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A" w:rsidRPr="00192516" w:rsidRDefault="00114FFA" w:rsidP="00192516">
      <w:pPr>
        <w:spacing w:line="360" w:lineRule="auto"/>
        <w:ind w:left="720" w:firstLine="720"/>
        <w:jc w:val="center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>THE REPUBLIC OF UGANDA</w:t>
      </w:r>
    </w:p>
    <w:p w:rsidR="00114FFA" w:rsidRPr="00192516" w:rsidRDefault="00114FFA" w:rsidP="00192516">
      <w:pPr>
        <w:spacing w:line="360" w:lineRule="auto"/>
        <w:ind w:left="720"/>
        <w:jc w:val="center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>IN THE HIGH COURT OF UGANDA AT KAMPALA</w:t>
      </w:r>
    </w:p>
    <w:p w:rsidR="00114FFA" w:rsidRPr="00192516" w:rsidRDefault="00192516" w:rsidP="00192516">
      <w:pPr>
        <w:spacing w:line="360" w:lineRule="auto"/>
        <w:ind w:left="72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92516">
        <w:rPr>
          <w:rFonts w:ascii="Verdana" w:hAnsi="Verdana"/>
          <w:b/>
          <w:bCs/>
          <w:sz w:val="24"/>
          <w:szCs w:val="24"/>
          <w:u w:val="single"/>
        </w:rPr>
        <w:t>CIVIL DIVISION</w:t>
      </w:r>
    </w:p>
    <w:p w:rsidR="00114FFA" w:rsidRDefault="00114FFA" w:rsidP="00192516">
      <w:pPr>
        <w:spacing w:line="360" w:lineRule="auto"/>
        <w:ind w:left="720"/>
        <w:jc w:val="center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 xml:space="preserve">CIVIL REVISION </w:t>
      </w:r>
      <w:r w:rsidR="00192516">
        <w:rPr>
          <w:rFonts w:ascii="Verdana" w:hAnsi="Verdana"/>
          <w:b/>
          <w:bCs/>
          <w:sz w:val="24"/>
          <w:szCs w:val="24"/>
        </w:rPr>
        <w:t xml:space="preserve">CAUSE </w:t>
      </w:r>
      <w:r w:rsidRPr="00192516">
        <w:rPr>
          <w:rFonts w:ascii="Verdana" w:hAnsi="Verdana"/>
          <w:b/>
          <w:bCs/>
          <w:sz w:val="24"/>
          <w:szCs w:val="24"/>
        </w:rPr>
        <w:t>NO.009 OF 2014</w:t>
      </w:r>
    </w:p>
    <w:p w:rsidR="000F0D39" w:rsidRPr="000F0D39" w:rsidRDefault="000F0D39" w:rsidP="00192516">
      <w:pPr>
        <w:spacing w:line="360" w:lineRule="auto"/>
        <w:ind w:left="720"/>
        <w:jc w:val="center"/>
        <w:rPr>
          <w:rFonts w:ascii="Verdana" w:hAnsi="Verdana"/>
          <w:bCs/>
          <w:i/>
          <w:sz w:val="24"/>
          <w:szCs w:val="24"/>
        </w:rPr>
      </w:pPr>
      <w:r w:rsidRPr="000F0D39">
        <w:rPr>
          <w:rFonts w:ascii="Verdana" w:hAnsi="Verdana"/>
          <w:bCs/>
          <w:i/>
          <w:sz w:val="24"/>
          <w:szCs w:val="24"/>
        </w:rPr>
        <w:t xml:space="preserve">(Arising from the Chief Magistrate’s Court of </w:t>
      </w:r>
      <w:proofErr w:type="spellStart"/>
      <w:r w:rsidRPr="000F0D39">
        <w:rPr>
          <w:rFonts w:ascii="Verdana" w:hAnsi="Verdana"/>
          <w:bCs/>
          <w:i/>
          <w:sz w:val="24"/>
          <w:szCs w:val="24"/>
        </w:rPr>
        <w:t>Nabweru</w:t>
      </w:r>
      <w:proofErr w:type="spellEnd"/>
      <w:r w:rsidRPr="000F0D39">
        <w:rPr>
          <w:rFonts w:ascii="Verdana" w:hAnsi="Verdana"/>
          <w:bCs/>
          <w:i/>
          <w:sz w:val="24"/>
          <w:szCs w:val="24"/>
        </w:rPr>
        <w:t xml:space="preserve"> Civil Suit No. 104 of 2014)</w:t>
      </w:r>
    </w:p>
    <w:p w:rsidR="00141762" w:rsidRDefault="00141762" w:rsidP="000F0D39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192516" w:rsidRDefault="00114FFA" w:rsidP="00141762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 xml:space="preserve">M/S </w:t>
      </w:r>
      <w:bookmarkStart w:id="0" w:name="_GoBack"/>
      <w:r w:rsidRPr="00192516">
        <w:rPr>
          <w:rFonts w:ascii="Verdana" w:hAnsi="Verdana"/>
          <w:b/>
          <w:bCs/>
          <w:sz w:val="24"/>
          <w:szCs w:val="24"/>
        </w:rPr>
        <w:t xml:space="preserve">JOHNRICK TRADING CO. &amp; 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 xml:space="preserve">PROPERTY CONSULTANTS </w:t>
      </w:r>
      <w:proofErr w:type="gramStart"/>
      <w:r w:rsidRPr="00192516">
        <w:rPr>
          <w:rFonts w:ascii="Verdana" w:hAnsi="Verdana"/>
          <w:b/>
          <w:bCs/>
          <w:sz w:val="24"/>
          <w:szCs w:val="24"/>
        </w:rPr>
        <w:t>LTD</w:t>
      </w:r>
      <w:r w:rsidR="00192516">
        <w:rPr>
          <w:rFonts w:ascii="Verdana" w:hAnsi="Verdana"/>
          <w:b/>
          <w:bCs/>
          <w:sz w:val="24"/>
          <w:szCs w:val="24"/>
        </w:rPr>
        <w:t xml:space="preserve"> </w:t>
      </w:r>
      <w:bookmarkEnd w:id="0"/>
      <w:r w:rsidRPr="00192516">
        <w:rPr>
          <w:rFonts w:ascii="Verdana" w:hAnsi="Verdana"/>
          <w:b/>
          <w:bCs/>
          <w:sz w:val="24"/>
          <w:szCs w:val="24"/>
        </w:rPr>
        <w:t>:</w:t>
      </w:r>
      <w:proofErr w:type="gramEnd"/>
      <w:r w:rsidRPr="00192516">
        <w:rPr>
          <w:rFonts w:ascii="Verdana" w:hAnsi="Verdana"/>
          <w:b/>
          <w:bCs/>
          <w:sz w:val="24"/>
          <w:szCs w:val="24"/>
        </w:rPr>
        <w:t>::::::::::::::::::::::::::::::::::</w:t>
      </w:r>
      <w:r w:rsidR="00141762">
        <w:rPr>
          <w:rFonts w:ascii="Verdana" w:hAnsi="Verdana"/>
          <w:b/>
          <w:bCs/>
          <w:sz w:val="24"/>
          <w:szCs w:val="24"/>
        </w:rPr>
        <w:t>:</w:t>
      </w:r>
      <w:r w:rsidR="00192516">
        <w:rPr>
          <w:rFonts w:ascii="Verdana" w:hAnsi="Verdana"/>
          <w:b/>
          <w:bCs/>
          <w:sz w:val="24"/>
          <w:szCs w:val="24"/>
        </w:rPr>
        <w:t xml:space="preserve"> </w:t>
      </w:r>
      <w:r w:rsidRPr="00192516">
        <w:rPr>
          <w:rFonts w:ascii="Verdana" w:hAnsi="Verdana"/>
          <w:b/>
          <w:bCs/>
          <w:sz w:val="24"/>
          <w:szCs w:val="24"/>
        </w:rPr>
        <w:t>APP</w:t>
      </w:r>
      <w:r w:rsidR="00192516">
        <w:rPr>
          <w:rFonts w:ascii="Verdana" w:hAnsi="Verdana"/>
          <w:b/>
          <w:bCs/>
          <w:sz w:val="24"/>
          <w:szCs w:val="24"/>
        </w:rPr>
        <w:t>LIC</w:t>
      </w:r>
      <w:r w:rsidRPr="00192516">
        <w:rPr>
          <w:rFonts w:ascii="Verdana" w:hAnsi="Verdana"/>
          <w:b/>
          <w:bCs/>
          <w:sz w:val="24"/>
          <w:szCs w:val="24"/>
        </w:rPr>
        <w:t>ANT</w:t>
      </w:r>
    </w:p>
    <w:p w:rsidR="00114FFA" w:rsidRPr="00192516" w:rsidRDefault="00114FFA" w:rsidP="00141762">
      <w:pPr>
        <w:spacing w:line="360" w:lineRule="auto"/>
        <w:ind w:left="720"/>
        <w:jc w:val="center"/>
        <w:rPr>
          <w:rFonts w:ascii="Verdana" w:hAnsi="Verdana"/>
          <w:b/>
          <w:bCs/>
          <w:i/>
          <w:sz w:val="24"/>
          <w:szCs w:val="24"/>
        </w:rPr>
      </w:pPr>
      <w:r w:rsidRPr="00192516">
        <w:rPr>
          <w:rFonts w:ascii="Verdana" w:hAnsi="Verdana"/>
          <w:b/>
          <w:bCs/>
          <w:i/>
          <w:sz w:val="24"/>
          <w:szCs w:val="24"/>
        </w:rPr>
        <w:t>VERSUS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>M/S ELECTRICAL CONTROL</w:t>
      </w:r>
      <w:r w:rsidR="00192516">
        <w:rPr>
          <w:rFonts w:ascii="Verdana" w:hAnsi="Verdana"/>
          <w:b/>
          <w:bCs/>
          <w:sz w:val="24"/>
          <w:szCs w:val="24"/>
        </w:rPr>
        <w:t>S</w:t>
      </w:r>
      <w:r w:rsidRPr="00192516">
        <w:rPr>
          <w:rFonts w:ascii="Verdana" w:hAnsi="Verdana"/>
          <w:b/>
          <w:bCs/>
          <w:sz w:val="24"/>
          <w:szCs w:val="24"/>
        </w:rPr>
        <w:t xml:space="preserve"> SWITCH GEAR</w:t>
      </w:r>
      <w:r w:rsidR="00192516">
        <w:rPr>
          <w:rFonts w:ascii="Verdana" w:hAnsi="Verdana"/>
          <w:b/>
          <w:bCs/>
          <w:sz w:val="24"/>
          <w:szCs w:val="24"/>
        </w:rPr>
        <w:t xml:space="preserve"> </w:t>
      </w:r>
      <w:proofErr w:type="gramStart"/>
      <w:r w:rsidR="00192516">
        <w:rPr>
          <w:rFonts w:ascii="Verdana" w:hAnsi="Verdana"/>
          <w:b/>
          <w:bCs/>
          <w:sz w:val="24"/>
          <w:szCs w:val="24"/>
        </w:rPr>
        <w:t xml:space="preserve">LTD </w:t>
      </w:r>
      <w:r w:rsidRPr="00192516">
        <w:rPr>
          <w:rFonts w:ascii="Verdana" w:hAnsi="Verdana"/>
          <w:b/>
          <w:bCs/>
          <w:sz w:val="24"/>
          <w:szCs w:val="24"/>
        </w:rPr>
        <w:t>:</w:t>
      </w:r>
      <w:proofErr w:type="gramEnd"/>
      <w:r w:rsidRPr="00192516">
        <w:rPr>
          <w:rFonts w:ascii="Verdana" w:hAnsi="Verdana"/>
          <w:b/>
          <w:bCs/>
          <w:sz w:val="24"/>
          <w:szCs w:val="24"/>
        </w:rPr>
        <w:t>::::::::</w:t>
      </w:r>
      <w:r w:rsidR="00192516">
        <w:rPr>
          <w:rFonts w:ascii="Verdana" w:hAnsi="Verdana"/>
          <w:b/>
          <w:bCs/>
          <w:sz w:val="24"/>
          <w:szCs w:val="24"/>
        </w:rPr>
        <w:t xml:space="preserve"> </w:t>
      </w:r>
      <w:r w:rsidRPr="00192516">
        <w:rPr>
          <w:rFonts w:ascii="Verdana" w:hAnsi="Verdana"/>
          <w:b/>
          <w:bCs/>
          <w:sz w:val="24"/>
          <w:szCs w:val="24"/>
        </w:rPr>
        <w:t>RESPONDENT</w:t>
      </w:r>
    </w:p>
    <w:p w:rsidR="00192516" w:rsidRDefault="00192516" w:rsidP="00141762">
      <w:pPr>
        <w:spacing w:line="360" w:lineRule="auto"/>
        <w:ind w:left="1440" w:firstLine="720"/>
        <w:jc w:val="both"/>
        <w:rPr>
          <w:rFonts w:ascii="Verdana" w:hAnsi="Verdana"/>
          <w:b/>
          <w:bCs/>
          <w:sz w:val="24"/>
          <w:szCs w:val="24"/>
        </w:rPr>
      </w:pPr>
    </w:p>
    <w:p w:rsidR="00114FFA" w:rsidRPr="00192516" w:rsidRDefault="00114FFA" w:rsidP="00141762">
      <w:pPr>
        <w:spacing w:line="360" w:lineRule="auto"/>
        <w:ind w:left="1440" w:firstLine="720"/>
        <w:jc w:val="both"/>
        <w:rPr>
          <w:rFonts w:ascii="Verdana" w:hAnsi="Verdana"/>
          <w:b/>
          <w:sz w:val="24"/>
          <w:szCs w:val="24"/>
        </w:rPr>
      </w:pPr>
      <w:r w:rsidRPr="00192516">
        <w:rPr>
          <w:rFonts w:ascii="Verdana" w:hAnsi="Verdana"/>
          <w:b/>
          <w:bCs/>
          <w:sz w:val="24"/>
          <w:szCs w:val="24"/>
        </w:rPr>
        <w:t>BEFORE:</w:t>
      </w:r>
      <w:r w:rsidRPr="00192516">
        <w:rPr>
          <w:rFonts w:ascii="Verdana" w:hAnsi="Verdana"/>
          <w:sz w:val="24"/>
          <w:szCs w:val="24"/>
        </w:rPr>
        <w:t xml:space="preserve">  </w:t>
      </w:r>
      <w:r w:rsidRPr="00192516">
        <w:rPr>
          <w:rFonts w:ascii="Verdana" w:hAnsi="Verdana"/>
          <w:b/>
          <w:bCs/>
          <w:sz w:val="24"/>
          <w:szCs w:val="24"/>
          <w:u w:val="single"/>
        </w:rPr>
        <w:t>HON. JUSTICE STEPHEN MUSOTA</w:t>
      </w:r>
      <w:r w:rsidRPr="00192516">
        <w:rPr>
          <w:rFonts w:ascii="Verdana" w:hAnsi="Verdana"/>
          <w:b/>
          <w:sz w:val="24"/>
          <w:szCs w:val="24"/>
        </w:rPr>
        <w:t xml:space="preserve"> 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  <w:r w:rsidRPr="00192516">
        <w:rPr>
          <w:rFonts w:ascii="Verdana" w:hAnsi="Verdana"/>
          <w:b/>
          <w:sz w:val="26"/>
          <w:szCs w:val="26"/>
        </w:rPr>
        <w:t>RULING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 xml:space="preserve">This is an application for revision of the decision of the Magistrate Grade 1 </w:t>
      </w:r>
      <w:proofErr w:type="spellStart"/>
      <w:r w:rsidRPr="00192516">
        <w:rPr>
          <w:rFonts w:ascii="Verdana" w:hAnsi="Verdana"/>
          <w:sz w:val="26"/>
          <w:szCs w:val="26"/>
        </w:rPr>
        <w:t>Nabweru</w:t>
      </w:r>
      <w:proofErr w:type="spellEnd"/>
      <w:r w:rsidRPr="00192516">
        <w:rPr>
          <w:rFonts w:ascii="Verdana" w:hAnsi="Verdana"/>
          <w:sz w:val="26"/>
          <w:szCs w:val="26"/>
        </w:rPr>
        <w:t xml:space="preserve"> Court brought by way of Notice of Motion under Section 33 of the Judicature Act, Section 83 and 98 of the Civ</w:t>
      </w:r>
      <w:r w:rsidR="00192516">
        <w:rPr>
          <w:rFonts w:ascii="Verdana" w:hAnsi="Verdana"/>
          <w:sz w:val="26"/>
          <w:szCs w:val="26"/>
        </w:rPr>
        <w:t xml:space="preserve">il Procedure Act and Order 52 rule </w:t>
      </w:r>
      <w:r w:rsidRPr="00192516">
        <w:rPr>
          <w:rFonts w:ascii="Verdana" w:hAnsi="Verdana"/>
          <w:sz w:val="26"/>
          <w:szCs w:val="26"/>
        </w:rPr>
        <w:t>1,2 &amp; 3 of the Civil Procedure Rules.</w:t>
      </w:r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The grounds of application are briefly set out in the Notice of Motion as follows</w:t>
      </w:r>
      <w:r w:rsidR="00192516">
        <w:rPr>
          <w:rFonts w:ascii="Verdana" w:hAnsi="Verdana"/>
          <w:sz w:val="26"/>
          <w:szCs w:val="26"/>
        </w:rPr>
        <w:t>:</w:t>
      </w:r>
    </w:p>
    <w:p w:rsidR="00114FFA" w:rsidRPr="00192516" w:rsidRDefault="00114FFA" w:rsidP="001417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192516">
        <w:rPr>
          <w:rFonts w:ascii="Verdana" w:hAnsi="Verdana"/>
          <w:sz w:val="26"/>
          <w:szCs w:val="26"/>
        </w:rPr>
        <w:lastRenderedPageBreak/>
        <w:t>The applicant was aggrieved by the decision of the Learned Magistrate Grade 1 made on 1</w:t>
      </w:r>
      <w:r w:rsidRPr="00192516">
        <w:rPr>
          <w:rFonts w:ascii="Verdana" w:hAnsi="Verdana"/>
          <w:sz w:val="26"/>
          <w:szCs w:val="26"/>
          <w:vertAlign w:val="superscript"/>
        </w:rPr>
        <w:t>st</w:t>
      </w:r>
      <w:r w:rsidRPr="00192516">
        <w:rPr>
          <w:rFonts w:ascii="Verdana" w:hAnsi="Verdana"/>
          <w:sz w:val="26"/>
          <w:szCs w:val="26"/>
        </w:rPr>
        <w:t xml:space="preserve"> September 2014 to proceed with formal proof in</w:t>
      </w:r>
      <w:r w:rsidRPr="00192516">
        <w:rPr>
          <w:rFonts w:ascii="Verdana" w:hAnsi="Verdana"/>
          <w:b/>
          <w:sz w:val="26"/>
          <w:szCs w:val="26"/>
          <w:u w:val="single"/>
        </w:rPr>
        <w:t xml:space="preserve"> </w:t>
      </w:r>
      <w:r w:rsidRPr="00192516">
        <w:rPr>
          <w:rFonts w:ascii="Verdana" w:hAnsi="Verdana"/>
          <w:b/>
          <w:i/>
          <w:sz w:val="26"/>
          <w:szCs w:val="26"/>
          <w:u w:val="single"/>
        </w:rPr>
        <w:t xml:space="preserve">Civil Suit 104 of 2014 M/S Electrical Controls &amp; Switch Gear Limited </w:t>
      </w:r>
      <w:proofErr w:type="spellStart"/>
      <w:r w:rsidR="00192516">
        <w:rPr>
          <w:rFonts w:ascii="Verdana" w:hAnsi="Verdana"/>
          <w:b/>
          <w:i/>
          <w:sz w:val="26"/>
          <w:szCs w:val="26"/>
          <w:u w:val="single"/>
        </w:rPr>
        <w:t>V</w:t>
      </w:r>
      <w:r w:rsidRPr="00192516">
        <w:rPr>
          <w:rFonts w:ascii="Verdana" w:hAnsi="Verdana"/>
          <w:b/>
          <w:i/>
          <w:sz w:val="26"/>
          <w:szCs w:val="26"/>
          <w:u w:val="single"/>
        </w:rPr>
        <w:t>s</w:t>
      </w:r>
      <w:proofErr w:type="spellEnd"/>
      <w:r w:rsidRPr="00192516">
        <w:rPr>
          <w:rFonts w:ascii="Verdana" w:hAnsi="Verdana"/>
          <w:b/>
          <w:i/>
          <w:sz w:val="26"/>
          <w:szCs w:val="26"/>
          <w:u w:val="single"/>
        </w:rPr>
        <w:t xml:space="preserve"> M/S </w:t>
      </w:r>
      <w:proofErr w:type="spellStart"/>
      <w:r w:rsidRPr="00192516">
        <w:rPr>
          <w:rFonts w:ascii="Verdana" w:hAnsi="Verdana"/>
          <w:b/>
          <w:i/>
          <w:sz w:val="26"/>
          <w:szCs w:val="26"/>
          <w:u w:val="single"/>
        </w:rPr>
        <w:t>Johnrick</w:t>
      </w:r>
      <w:proofErr w:type="spellEnd"/>
      <w:r w:rsidRPr="00192516">
        <w:rPr>
          <w:rFonts w:ascii="Verdana" w:hAnsi="Verdana"/>
          <w:b/>
          <w:i/>
          <w:sz w:val="26"/>
          <w:szCs w:val="26"/>
          <w:u w:val="single"/>
        </w:rPr>
        <w:t xml:space="preserve"> Trading Co. &amp; Property Consultants Limited</w:t>
      </w:r>
      <w:r w:rsidRPr="00192516">
        <w:rPr>
          <w:rFonts w:ascii="Verdana" w:hAnsi="Verdana"/>
          <w:sz w:val="26"/>
          <w:szCs w:val="26"/>
        </w:rPr>
        <w:t xml:space="preserve"> when there existed</w:t>
      </w:r>
      <w:r w:rsidR="000F0D39">
        <w:rPr>
          <w:rFonts w:ascii="Verdana" w:hAnsi="Verdana"/>
          <w:sz w:val="26"/>
          <w:szCs w:val="26"/>
        </w:rPr>
        <w:t xml:space="preserve"> a </w:t>
      </w:r>
      <w:r w:rsidRPr="00192516">
        <w:rPr>
          <w:rFonts w:ascii="Verdana" w:hAnsi="Verdana"/>
          <w:sz w:val="26"/>
          <w:szCs w:val="26"/>
        </w:rPr>
        <w:t xml:space="preserve"> pending Misc. Application No. 133 of 2014 between the same parties to set aside the default judgment and was fixed for hearing on 30</w:t>
      </w:r>
      <w:r w:rsidRPr="00192516">
        <w:rPr>
          <w:rFonts w:ascii="Verdana" w:hAnsi="Verdana"/>
          <w:sz w:val="26"/>
          <w:szCs w:val="26"/>
          <w:vertAlign w:val="superscript"/>
        </w:rPr>
        <w:t>th</w:t>
      </w:r>
      <w:r w:rsidRPr="00192516">
        <w:rPr>
          <w:rFonts w:ascii="Verdana" w:hAnsi="Verdana"/>
          <w:sz w:val="26"/>
          <w:szCs w:val="26"/>
        </w:rPr>
        <w:t xml:space="preserve"> September 2014.</w:t>
      </w:r>
    </w:p>
    <w:p w:rsidR="00114FFA" w:rsidRPr="00192516" w:rsidRDefault="00114FFA" w:rsidP="001417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192516">
        <w:rPr>
          <w:rFonts w:ascii="Verdana" w:hAnsi="Verdana"/>
          <w:sz w:val="26"/>
          <w:szCs w:val="26"/>
        </w:rPr>
        <w:t>That in making the above decision, the learned Magistrate Grade 1 exercised jurisdiction vested in her illegally and</w:t>
      </w:r>
      <w:r w:rsidR="00192516">
        <w:rPr>
          <w:rFonts w:ascii="Verdana" w:hAnsi="Verdana"/>
          <w:sz w:val="26"/>
          <w:szCs w:val="26"/>
        </w:rPr>
        <w:t>/</w:t>
      </w:r>
      <w:r w:rsidRPr="00192516">
        <w:rPr>
          <w:rFonts w:ascii="Verdana" w:hAnsi="Verdana"/>
          <w:sz w:val="26"/>
          <w:szCs w:val="26"/>
        </w:rPr>
        <w:t>or with material irregularity and</w:t>
      </w:r>
      <w:r w:rsidR="00192516">
        <w:rPr>
          <w:rFonts w:ascii="Verdana" w:hAnsi="Verdana"/>
          <w:sz w:val="26"/>
          <w:szCs w:val="26"/>
        </w:rPr>
        <w:t>/</w:t>
      </w:r>
      <w:r w:rsidRPr="00192516">
        <w:rPr>
          <w:rFonts w:ascii="Verdana" w:hAnsi="Verdana"/>
          <w:sz w:val="26"/>
          <w:szCs w:val="26"/>
        </w:rPr>
        <w:t xml:space="preserve">or injustice when she directed the hearing of Civil Suit 104/2014 to proceed for formal proof when there existed </w:t>
      </w:r>
      <w:r w:rsidR="000F0D39">
        <w:rPr>
          <w:rFonts w:ascii="Verdana" w:hAnsi="Verdana"/>
          <w:sz w:val="26"/>
          <w:szCs w:val="26"/>
        </w:rPr>
        <w:t xml:space="preserve">a </w:t>
      </w:r>
      <w:r w:rsidRPr="00192516">
        <w:rPr>
          <w:rFonts w:ascii="Verdana" w:hAnsi="Verdana"/>
          <w:sz w:val="26"/>
          <w:szCs w:val="26"/>
        </w:rPr>
        <w:t>pending application to set aside the default judgment fixed for hearing on 30</w:t>
      </w:r>
      <w:r w:rsidRPr="00192516">
        <w:rPr>
          <w:rFonts w:ascii="Verdana" w:hAnsi="Verdana"/>
          <w:sz w:val="26"/>
          <w:szCs w:val="26"/>
          <w:vertAlign w:val="superscript"/>
        </w:rPr>
        <w:t>th</w:t>
      </w:r>
      <w:r w:rsidRPr="00192516">
        <w:rPr>
          <w:rFonts w:ascii="Verdana" w:hAnsi="Verdana"/>
          <w:sz w:val="26"/>
          <w:szCs w:val="26"/>
        </w:rPr>
        <w:t xml:space="preserve"> September 2014.</w:t>
      </w:r>
    </w:p>
    <w:p w:rsidR="00114FFA" w:rsidRPr="00192516" w:rsidRDefault="00114FFA" w:rsidP="001417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192516">
        <w:rPr>
          <w:rFonts w:ascii="Verdana" w:hAnsi="Verdana"/>
          <w:sz w:val="26"/>
          <w:szCs w:val="26"/>
        </w:rPr>
        <w:t xml:space="preserve">The learned Magistrate </w:t>
      </w:r>
      <w:r w:rsidR="00192516" w:rsidRPr="00192516">
        <w:rPr>
          <w:rFonts w:ascii="Verdana" w:hAnsi="Verdana"/>
          <w:sz w:val="26"/>
          <w:szCs w:val="26"/>
        </w:rPr>
        <w:t>Grad</w:t>
      </w:r>
      <w:r w:rsidRPr="00192516">
        <w:rPr>
          <w:rFonts w:ascii="Verdana" w:hAnsi="Verdana"/>
          <w:sz w:val="26"/>
          <w:szCs w:val="26"/>
        </w:rPr>
        <w:t>e</w:t>
      </w:r>
      <w:r w:rsidR="00192516">
        <w:rPr>
          <w:rFonts w:ascii="Verdana" w:hAnsi="Verdana"/>
          <w:sz w:val="26"/>
          <w:szCs w:val="26"/>
        </w:rPr>
        <w:t xml:space="preserve"> </w:t>
      </w:r>
      <w:r w:rsidRPr="00192516">
        <w:rPr>
          <w:rFonts w:ascii="Verdana" w:hAnsi="Verdana"/>
          <w:sz w:val="26"/>
          <w:szCs w:val="26"/>
        </w:rPr>
        <w:t>1 exercised jurisdiction vested in her illegally and with material irregularity and</w:t>
      </w:r>
      <w:r w:rsidR="00192516">
        <w:rPr>
          <w:rFonts w:ascii="Verdana" w:hAnsi="Verdana"/>
          <w:sz w:val="26"/>
          <w:szCs w:val="26"/>
        </w:rPr>
        <w:t>/</w:t>
      </w:r>
      <w:r w:rsidRPr="00192516">
        <w:rPr>
          <w:rFonts w:ascii="Verdana" w:hAnsi="Verdana"/>
          <w:sz w:val="26"/>
          <w:szCs w:val="26"/>
        </w:rPr>
        <w:t>or injustice when she directed the hearing of Civil Suit 104 of 2014 to proceed for formal proof on the day it was not fixed for hearing.</w:t>
      </w:r>
    </w:p>
    <w:p w:rsidR="00114FFA" w:rsidRPr="00192516" w:rsidRDefault="00114FFA" w:rsidP="001417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192516">
        <w:rPr>
          <w:rFonts w:ascii="Verdana" w:hAnsi="Verdana"/>
          <w:sz w:val="26"/>
          <w:szCs w:val="26"/>
        </w:rPr>
        <w:t xml:space="preserve">It is just and equitable that the said order and decision of the learned </w:t>
      </w:r>
      <w:r w:rsidR="00192516" w:rsidRPr="00192516">
        <w:rPr>
          <w:rFonts w:ascii="Verdana" w:hAnsi="Verdana"/>
          <w:sz w:val="26"/>
          <w:szCs w:val="26"/>
        </w:rPr>
        <w:t>Mag</w:t>
      </w:r>
      <w:r w:rsidRPr="00192516">
        <w:rPr>
          <w:rFonts w:ascii="Verdana" w:hAnsi="Verdana"/>
          <w:sz w:val="26"/>
          <w:szCs w:val="26"/>
        </w:rPr>
        <w:t>istrate Grade 1 be revised and set aside.</w:t>
      </w:r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 xml:space="preserve">The application is supported by the affidavit of one </w:t>
      </w:r>
      <w:proofErr w:type="spellStart"/>
      <w:r w:rsidRPr="00192516">
        <w:rPr>
          <w:rFonts w:ascii="Verdana" w:hAnsi="Verdana"/>
          <w:sz w:val="26"/>
          <w:szCs w:val="26"/>
        </w:rPr>
        <w:t>Mubiru</w:t>
      </w:r>
      <w:proofErr w:type="spellEnd"/>
      <w:r w:rsidRPr="00192516">
        <w:rPr>
          <w:rFonts w:ascii="Verdana" w:hAnsi="Verdana"/>
          <w:sz w:val="26"/>
          <w:szCs w:val="26"/>
        </w:rPr>
        <w:t xml:space="preserve"> Fred </w:t>
      </w:r>
      <w:proofErr w:type="spellStart"/>
      <w:r w:rsidRPr="00192516">
        <w:rPr>
          <w:rFonts w:ascii="Verdana" w:hAnsi="Verdana"/>
          <w:sz w:val="26"/>
          <w:szCs w:val="26"/>
        </w:rPr>
        <w:t>Kiziito</w:t>
      </w:r>
      <w:proofErr w:type="spellEnd"/>
      <w:r w:rsidRPr="00192516">
        <w:rPr>
          <w:rFonts w:ascii="Verdana" w:hAnsi="Verdana"/>
          <w:sz w:val="26"/>
          <w:szCs w:val="26"/>
        </w:rPr>
        <w:t xml:space="preserve">, one of the directors of the applicant. The respondent company filed an affidavit in reply through the </w:t>
      </w:r>
      <w:r w:rsidR="00192516" w:rsidRPr="00192516">
        <w:rPr>
          <w:rFonts w:ascii="Verdana" w:hAnsi="Verdana"/>
          <w:sz w:val="26"/>
          <w:szCs w:val="26"/>
        </w:rPr>
        <w:t xml:space="preserve">General Manager </w:t>
      </w:r>
      <w:proofErr w:type="spellStart"/>
      <w:r w:rsidRPr="00192516">
        <w:rPr>
          <w:rFonts w:ascii="Verdana" w:hAnsi="Verdana"/>
          <w:sz w:val="26"/>
          <w:szCs w:val="26"/>
        </w:rPr>
        <w:t>Semanda</w:t>
      </w:r>
      <w:proofErr w:type="spellEnd"/>
      <w:r w:rsidRPr="00192516">
        <w:rPr>
          <w:rFonts w:ascii="Verdana" w:hAnsi="Verdana"/>
          <w:sz w:val="26"/>
          <w:szCs w:val="26"/>
        </w:rPr>
        <w:t xml:space="preserve"> Godfrey supporting the decision of the learned trial magistrate and stating that this application is a delaying tactic merely to buy time.</w:t>
      </w:r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0F0D39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 xml:space="preserve">At the hearing of this application the applicant was represented by Mr. </w:t>
      </w:r>
      <w:proofErr w:type="spellStart"/>
      <w:r w:rsidRPr="00192516">
        <w:rPr>
          <w:rFonts w:ascii="Verdana" w:hAnsi="Verdana"/>
          <w:sz w:val="26"/>
          <w:szCs w:val="26"/>
        </w:rPr>
        <w:t>Katumba</w:t>
      </w:r>
      <w:proofErr w:type="spellEnd"/>
      <w:r w:rsidRPr="00192516">
        <w:rPr>
          <w:rFonts w:ascii="Verdana" w:hAnsi="Verdana"/>
          <w:sz w:val="26"/>
          <w:szCs w:val="26"/>
        </w:rPr>
        <w:t xml:space="preserve"> and the respondent by Mr. </w:t>
      </w:r>
      <w:proofErr w:type="spellStart"/>
      <w:r w:rsidRPr="00192516">
        <w:rPr>
          <w:rFonts w:ascii="Verdana" w:hAnsi="Verdana"/>
          <w:sz w:val="26"/>
          <w:szCs w:val="26"/>
        </w:rPr>
        <w:t>Mayanja</w:t>
      </w:r>
      <w:proofErr w:type="spellEnd"/>
      <w:r w:rsidRPr="00192516">
        <w:rPr>
          <w:rFonts w:ascii="Verdana" w:hAnsi="Verdana"/>
          <w:sz w:val="26"/>
          <w:szCs w:val="26"/>
        </w:rPr>
        <w:t xml:space="preserve"> </w:t>
      </w:r>
      <w:proofErr w:type="spellStart"/>
      <w:r w:rsidRPr="00192516">
        <w:rPr>
          <w:rFonts w:ascii="Verdana" w:hAnsi="Verdana"/>
          <w:sz w:val="26"/>
          <w:szCs w:val="26"/>
        </w:rPr>
        <w:t>Twaha</w:t>
      </w:r>
      <w:proofErr w:type="spellEnd"/>
      <w:r w:rsidRPr="00192516">
        <w:rPr>
          <w:rFonts w:ascii="Verdana" w:hAnsi="Verdana"/>
          <w:sz w:val="26"/>
          <w:szCs w:val="26"/>
        </w:rPr>
        <w:t xml:space="preserve">. Both learned counsel were allowed to file written submissions. </w:t>
      </w:r>
    </w:p>
    <w:p w:rsidR="000F0D39" w:rsidRDefault="000F0D39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I have considered the application as a whole and submissions by respective counsel. I also considered the law applicable. According to learned counsel for the respondent, this is not a proper case for revision since it is a deliberate effort to delay process and deprive the respondent company of the fruits of its judgment.</w:t>
      </w:r>
      <w:r w:rsidR="00192516">
        <w:rPr>
          <w:rFonts w:ascii="Verdana" w:hAnsi="Verdana"/>
          <w:sz w:val="26"/>
          <w:szCs w:val="26"/>
        </w:rPr>
        <w:t xml:space="preserve"> </w:t>
      </w:r>
      <w:r w:rsidRPr="00192516">
        <w:rPr>
          <w:rFonts w:ascii="Verdana" w:hAnsi="Verdana"/>
          <w:sz w:val="26"/>
          <w:szCs w:val="26"/>
        </w:rPr>
        <w:t xml:space="preserve">That the application is barred in law because there is no case that has been decided by the trial magistrate. </w:t>
      </w:r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 xml:space="preserve">Although both learned counsel did not frame issues in the submissions, I will do it </w:t>
      </w:r>
      <w:r w:rsidR="00192516">
        <w:rPr>
          <w:rFonts w:ascii="Verdana" w:hAnsi="Verdana"/>
          <w:sz w:val="26"/>
          <w:szCs w:val="26"/>
        </w:rPr>
        <w:t xml:space="preserve">and frame them </w:t>
      </w:r>
      <w:r w:rsidRPr="00192516">
        <w:rPr>
          <w:rFonts w:ascii="Verdana" w:hAnsi="Verdana"/>
          <w:sz w:val="26"/>
          <w:szCs w:val="26"/>
        </w:rPr>
        <w:t>as follows</w:t>
      </w:r>
      <w:r w:rsidR="00192516">
        <w:rPr>
          <w:rFonts w:ascii="Verdana" w:hAnsi="Verdana"/>
          <w:sz w:val="26"/>
          <w:szCs w:val="26"/>
        </w:rPr>
        <w:t>:</w:t>
      </w:r>
    </w:p>
    <w:p w:rsidR="00114FFA" w:rsidRPr="00192516" w:rsidRDefault="00114FFA" w:rsidP="00141762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Whether this is a proper case for revision.</w:t>
      </w:r>
    </w:p>
    <w:p w:rsidR="00114FFA" w:rsidRPr="00192516" w:rsidRDefault="00114FFA" w:rsidP="00141762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Whether there are sufficient grounds for this court to make a revision order.</w:t>
      </w:r>
    </w:p>
    <w:p w:rsidR="00114FFA" w:rsidRPr="00192516" w:rsidRDefault="00114FFA" w:rsidP="00141762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Whether the applicant is entitled to the orders sought in the application.</w:t>
      </w:r>
    </w:p>
    <w:p w:rsidR="00114FFA" w:rsidRPr="00192516" w:rsidRDefault="00192516" w:rsidP="00141762">
      <w:pPr>
        <w:spacing w:line="360" w:lineRule="auto"/>
        <w:jc w:val="both"/>
        <w:rPr>
          <w:rFonts w:ascii="Verdana" w:hAnsi="Verdana"/>
          <w:sz w:val="26"/>
          <w:szCs w:val="26"/>
          <w:u w:val="single"/>
        </w:rPr>
      </w:pPr>
      <w:r>
        <w:rPr>
          <w:rFonts w:ascii="Verdana" w:hAnsi="Verdana"/>
          <w:sz w:val="26"/>
          <w:szCs w:val="26"/>
        </w:rPr>
        <w:t>I will start with Issue 1.</w:t>
      </w:r>
      <w:r w:rsidR="000F0D39">
        <w:rPr>
          <w:rFonts w:ascii="Verdana" w:hAnsi="Verdana"/>
          <w:sz w:val="26"/>
          <w:szCs w:val="26"/>
        </w:rPr>
        <w:t xml:space="preserve"> </w:t>
      </w:r>
      <w:proofErr w:type="gramStart"/>
      <w:r w:rsidRPr="00192516">
        <w:rPr>
          <w:rFonts w:ascii="Verdana" w:hAnsi="Verdana"/>
          <w:sz w:val="26"/>
          <w:szCs w:val="26"/>
          <w:u w:val="single"/>
        </w:rPr>
        <w:t>Whether</w:t>
      </w:r>
      <w:r w:rsidR="00114FFA" w:rsidRPr="00192516">
        <w:rPr>
          <w:rFonts w:ascii="Verdana" w:hAnsi="Verdana"/>
          <w:sz w:val="26"/>
          <w:szCs w:val="26"/>
          <w:u w:val="single"/>
        </w:rPr>
        <w:t xml:space="preserve"> this is a proper case for revision</w:t>
      </w:r>
      <w:r>
        <w:rPr>
          <w:rFonts w:ascii="Verdana" w:hAnsi="Verdana"/>
          <w:sz w:val="26"/>
          <w:szCs w:val="26"/>
          <w:u w:val="single"/>
        </w:rPr>
        <w:t>.</w:t>
      </w:r>
      <w:proofErr w:type="gramEnd"/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 xml:space="preserve">According to the decision in </w:t>
      </w:r>
      <w:proofErr w:type="spellStart"/>
      <w:r w:rsidRPr="00192516">
        <w:rPr>
          <w:rFonts w:ascii="Verdana" w:hAnsi="Verdana"/>
          <w:b/>
          <w:sz w:val="26"/>
          <w:szCs w:val="26"/>
          <w:u w:val="single"/>
        </w:rPr>
        <w:t>Matemba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versus </w:t>
      </w:r>
      <w:proofErr w:type="spellStart"/>
      <w:r w:rsidR="00192516" w:rsidRPr="00192516">
        <w:rPr>
          <w:rFonts w:ascii="Verdana" w:hAnsi="Verdana"/>
          <w:b/>
          <w:sz w:val="26"/>
          <w:szCs w:val="26"/>
          <w:u w:val="single"/>
        </w:rPr>
        <w:t>Y</w:t>
      </w:r>
      <w:r w:rsidRPr="00192516">
        <w:rPr>
          <w:rFonts w:ascii="Verdana" w:hAnsi="Verdana"/>
          <w:b/>
          <w:sz w:val="26"/>
          <w:szCs w:val="26"/>
          <w:u w:val="single"/>
        </w:rPr>
        <w:t>amulinga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</w:t>
      </w:r>
      <w:r w:rsidR="00192516" w:rsidRPr="00192516">
        <w:rPr>
          <w:rFonts w:ascii="Verdana" w:hAnsi="Verdana"/>
          <w:b/>
          <w:sz w:val="26"/>
          <w:szCs w:val="26"/>
          <w:u w:val="single"/>
        </w:rPr>
        <w:t>[</w:t>
      </w:r>
      <w:r w:rsidRPr="00192516">
        <w:rPr>
          <w:rFonts w:ascii="Verdana" w:hAnsi="Verdana"/>
          <w:b/>
          <w:sz w:val="26"/>
          <w:szCs w:val="26"/>
          <w:u w:val="single"/>
        </w:rPr>
        <w:t>1968</w:t>
      </w:r>
      <w:r w:rsidR="00192516" w:rsidRPr="00192516">
        <w:rPr>
          <w:rFonts w:ascii="Verdana" w:hAnsi="Verdana"/>
          <w:b/>
          <w:sz w:val="26"/>
          <w:szCs w:val="26"/>
          <w:u w:val="single"/>
        </w:rPr>
        <w:t>]</w:t>
      </w:r>
      <w:r w:rsidRPr="00192516">
        <w:rPr>
          <w:rFonts w:ascii="Verdana" w:hAnsi="Verdana"/>
          <w:b/>
          <w:sz w:val="26"/>
          <w:szCs w:val="26"/>
          <w:u w:val="single"/>
        </w:rPr>
        <w:t xml:space="preserve"> EA 643</w:t>
      </w:r>
      <w:r w:rsidRPr="00192516">
        <w:rPr>
          <w:rFonts w:ascii="Verdana" w:hAnsi="Verdana"/>
          <w:sz w:val="26"/>
          <w:szCs w:val="26"/>
        </w:rPr>
        <w:t xml:space="preserve">, for a case to be proper for a revision order it must be a case decided by any </w:t>
      </w:r>
      <w:r w:rsidR="00192516" w:rsidRPr="00192516">
        <w:rPr>
          <w:rFonts w:ascii="Verdana" w:hAnsi="Verdana"/>
          <w:sz w:val="26"/>
          <w:szCs w:val="26"/>
        </w:rPr>
        <w:t xml:space="preserve">Magistrates Court </w:t>
      </w:r>
      <w:r w:rsidRPr="00192516">
        <w:rPr>
          <w:rFonts w:ascii="Verdana" w:hAnsi="Verdana"/>
          <w:sz w:val="26"/>
          <w:szCs w:val="26"/>
        </w:rPr>
        <w:t xml:space="preserve">and the complaint must relate to the </w:t>
      </w:r>
      <w:r w:rsidRPr="00192516">
        <w:rPr>
          <w:rFonts w:ascii="Verdana" w:hAnsi="Verdana"/>
          <w:sz w:val="26"/>
          <w:szCs w:val="26"/>
        </w:rPr>
        <w:lastRenderedPageBreak/>
        <w:t xml:space="preserve">exercise of jurisdiction. The meaning of the phrase case decided for purposes of revision was considered in the case of </w:t>
      </w:r>
      <w:proofErr w:type="spellStart"/>
      <w:r w:rsidRPr="00192516">
        <w:rPr>
          <w:rFonts w:ascii="Verdana" w:hAnsi="Verdana"/>
          <w:b/>
          <w:sz w:val="26"/>
          <w:szCs w:val="26"/>
          <w:u w:val="single"/>
        </w:rPr>
        <w:t>Ro</w:t>
      </w:r>
      <w:r w:rsidR="00192516">
        <w:rPr>
          <w:rFonts w:ascii="Verdana" w:hAnsi="Verdana"/>
          <w:b/>
          <w:sz w:val="26"/>
          <w:szCs w:val="26"/>
          <w:u w:val="single"/>
        </w:rPr>
        <w:t>thb</w:t>
      </w:r>
      <w:r w:rsidRPr="00192516">
        <w:rPr>
          <w:rFonts w:ascii="Verdana" w:hAnsi="Verdana"/>
          <w:b/>
          <w:sz w:val="26"/>
          <w:szCs w:val="26"/>
          <w:u w:val="single"/>
        </w:rPr>
        <w:t>l</w:t>
      </w:r>
      <w:r w:rsidR="00192516">
        <w:rPr>
          <w:rFonts w:ascii="Verdana" w:hAnsi="Verdana"/>
          <w:b/>
          <w:sz w:val="26"/>
          <w:szCs w:val="26"/>
          <w:u w:val="single"/>
        </w:rPr>
        <w:t>u</w:t>
      </w:r>
      <w:r w:rsidRPr="00192516">
        <w:rPr>
          <w:rFonts w:ascii="Verdana" w:hAnsi="Verdana"/>
          <w:b/>
          <w:sz w:val="26"/>
          <w:szCs w:val="26"/>
          <w:u w:val="single"/>
        </w:rPr>
        <w:t>m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</w:t>
      </w:r>
      <w:proofErr w:type="spellStart"/>
      <w:r w:rsidR="00192516">
        <w:rPr>
          <w:rFonts w:ascii="Verdana" w:hAnsi="Verdana"/>
          <w:b/>
          <w:sz w:val="26"/>
          <w:szCs w:val="26"/>
          <w:u w:val="single"/>
        </w:rPr>
        <w:t>V</w:t>
      </w:r>
      <w:r w:rsidRPr="00192516">
        <w:rPr>
          <w:rFonts w:ascii="Verdana" w:hAnsi="Verdana"/>
          <w:b/>
          <w:sz w:val="26"/>
          <w:szCs w:val="26"/>
          <w:u w:val="single"/>
        </w:rPr>
        <w:t>s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</w:t>
      </w:r>
      <w:proofErr w:type="spellStart"/>
      <w:r w:rsidR="00192516">
        <w:rPr>
          <w:rFonts w:ascii="Verdana" w:hAnsi="Verdana"/>
          <w:b/>
          <w:sz w:val="26"/>
          <w:szCs w:val="26"/>
          <w:u w:val="single"/>
        </w:rPr>
        <w:t>E</w:t>
      </w:r>
      <w:r w:rsidRPr="00192516">
        <w:rPr>
          <w:rFonts w:ascii="Verdana" w:hAnsi="Verdana"/>
          <w:b/>
          <w:sz w:val="26"/>
          <w:szCs w:val="26"/>
          <w:u w:val="single"/>
        </w:rPr>
        <w:t>brahim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</w:t>
      </w:r>
      <w:proofErr w:type="spellStart"/>
      <w:r w:rsidRPr="00192516">
        <w:rPr>
          <w:rFonts w:ascii="Verdana" w:hAnsi="Verdana"/>
          <w:b/>
          <w:sz w:val="26"/>
          <w:szCs w:val="26"/>
          <w:u w:val="single"/>
        </w:rPr>
        <w:t>Haje</w:t>
      </w:r>
      <w:r w:rsidR="00192516">
        <w:rPr>
          <w:rFonts w:ascii="Verdana" w:hAnsi="Verdana"/>
          <w:b/>
          <w:sz w:val="26"/>
          <w:szCs w:val="26"/>
          <w:u w:val="single"/>
        </w:rPr>
        <w:t>c</w:t>
      </w:r>
      <w:proofErr w:type="spellEnd"/>
      <w:r w:rsidRPr="00192516">
        <w:rPr>
          <w:rFonts w:ascii="Verdana" w:hAnsi="Verdana"/>
          <w:b/>
          <w:sz w:val="26"/>
          <w:szCs w:val="26"/>
          <w:u w:val="single"/>
        </w:rPr>
        <w:t xml:space="preserve"> L</w:t>
      </w:r>
      <w:r w:rsidR="00192516">
        <w:rPr>
          <w:rFonts w:ascii="Verdana" w:hAnsi="Verdana"/>
          <w:b/>
          <w:sz w:val="26"/>
          <w:szCs w:val="26"/>
          <w:u w:val="single"/>
        </w:rPr>
        <w:t>t</w:t>
      </w:r>
      <w:r w:rsidRPr="00192516">
        <w:rPr>
          <w:rFonts w:ascii="Verdana" w:hAnsi="Verdana"/>
          <w:b/>
          <w:sz w:val="26"/>
          <w:szCs w:val="26"/>
          <w:u w:val="single"/>
        </w:rPr>
        <w:t xml:space="preserve">d </w:t>
      </w:r>
      <w:r w:rsidR="00192516">
        <w:rPr>
          <w:rFonts w:ascii="Verdana" w:hAnsi="Verdana"/>
          <w:b/>
          <w:sz w:val="26"/>
          <w:szCs w:val="26"/>
          <w:u w:val="single"/>
        </w:rPr>
        <w:t>[</w:t>
      </w:r>
      <w:r w:rsidRPr="00192516">
        <w:rPr>
          <w:rFonts w:ascii="Verdana" w:hAnsi="Verdana"/>
          <w:b/>
          <w:sz w:val="26"/>
          <w:szCs w:val="26"/>
          <w:u w:val="single"/>
        </w:rPr>
        <w:t>1963</w:t>
      </w:r>
      <w:r w:rsidR="00192516">
        <w:rPr>
          <w:rFonts w:ascii="Verdana" w:hAnsi="Verdana"/>
          <w:b/>
          <w:sz w:val="26"/>
          <w:szCs w:val="26"/>
          <w:u w:val="single"/>
        </w:rPr>
        <w:t>]</w:t>
      </w:r>
      <w:r w:rsidRPr="00192516">
        <w:rPr>
          <w:rFonts w:ascii="Verdana" w:hAnsi="Verdana"/>
          <w:b/>
          <w:sz w:val="26"/>
          <w:szCs w:val="26"/>
          <w:u w:val="single"/>
        </w:rPr>
        <w:t xml:space="preserve"> EA 47</w:t>
      </w:r>
      <w:r w:rsidRPr="00192516">
        <w:rPr>
          <w:rFonts w:ascii="Verdana" w:hAnsi="Verdana"/>
          <w:sz w:val="26"/>
          <w:szCs w:val="26"/>
        </w:rPr>
        <w:t xml:space="preserve"> to be wider than a suit. It was held that even an order setting </w:t>
      </w:r>
      <w:r w:rsidR="00192516" w:rsidRPr="00192516">
        <w:rPr>
          <w:rFonts w:ascii="Verdana" w:hAnsi="Verdana"/>
          <w:sz w:val="26"/>
          <w:szCs w:val="26"/>
        </w:rPr>
        <w:t>aside</w:t>
      </w:r>
      <w:r w:rsidRPr="00192516">
        <w:rPr>
          <w:rFonts w:ascii="Verdana" w:hAnsi="Verdana"/>
          <w:sz w:val="26"/>
          <w:szCs w:val="26"/>
        </w:rPr>
        <w:t xml:space="preserve"> an </w:t>
      </w:r>
      <w:r w:rsidRPr="00192516">
        <w:rPr>
          <w:rFonts w:ascii="Verdana" w:hAnsi="Verdana"/>
          <w:i/>
          <w:sz w:val="26"/>
          <w:szCs w:val="26"/>
          <w:u w:val="single"/>
        </w:rPr>
        <w:t xml:space="preserve">exparte </w:t>
      </w:r>
      <w:r w:rsidRPr="00192516">
        <w:rPr>
          <w:rFonts w:ascii="Verdana" w:hAnsi="Verdana"/>
          <w:sz w:val="26"/>
          <w:szCs w:val="26"/>
        </w:rPr>
        <w:t>decree is a case decided for purposes of revision. Therefore an order made by the lower court to proceed with formal proof was a case decided by that court.</w:t>
      </w:r>
    </w:p>
    <w:p w:rsidR="00192516" w:rsidRDefault="00192516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In the instant case</w:t>
      </w:r>
      <w:r w:rsidR="00605689">
        <w:rPr>
          <w:rFonts w:ascii="Verdana" w:hAnsi="Verdana"/>
          <w:sz w:val="26"/>
          <w:szCs w:val="26"/>
        </w:rPr>
        <w:t>,</w:t>
      </w:r>
      <w:r w:rsidRPr="00192516">
        <w:rPr>
          <w:rFonts w:ascii="Verdana" w:hAnsi="Verdana"/>
          <w:sz w:val="26"/>
          <w:szCs w:val="26"/>
        </w:rPr>
        <w:t xml:space="preserve"> after a default judgment was entered in favor of the respondent, the applicant applied for the same to be set aside and the application was fixed for 30</w:t>
      </w:r>
      <w:r w:rsidRPr="00192516">
        <w:rPr>
          <w:rFonts w:ascii="Verdana" w:hAnsi="Verdana"/>
          <w:sz w:val="26"/>
          <w:szCs w:val="26"/>
          <w:vertAlign w:val="superscript"/>
        </w:rPr>
        <w:t>th</w:t>
      </w:r>
      <w:r w:rsidRPr="00192516">
        <w:rPr>
          <w:rFonts w:ascii="Verdana" w:hAnsi="Verdana"/>
          <w:sz w:val="26"/>
          <w:szCs w:val="26"/>
        </w:rPr>
        <w:t xml:space="preserve"> September 2014 as per annexture “C” to the affidavit in reply. Before the application could be disposed of, the learned trial </w:t>
      </w:r>
      <w:r w:rsidR="00605689" w:rsidRPr="00192516">
        <w:rPr>
          <w:rFonts w:ascii="Verdana" w:hAnsi="Verdana"/>
          <w:sz w:val="26"/>
          <w:szCs w:val="26"/>
        </w:rPr>
        <w:t>Magistr</w:t>
      </w:r>
      <w:r w:rsidRPr="00192516">
        <w:rPr>
          <w:rFonts w:ascii="Verdana" w:hAnsi="Verdana"/>
          <w:sz w:val="26"/>
          <w:szCs w:val="26"/>
        </w:rPr>
        <w:t>ate on an earlier date of 1</w:t>
      </w:r>
      <w:r w:rsidRPr="00192516">
        <w:rPr>
          <w:rFonts w:ascii="Verdana" w:hAnsi="Verdana"/>
          <w:sz w:val="26"/>
          <w:szCs w:val="26"/>
          <w:vertAlign w:val="superscript"/>
        </w:rPr>
        <w:t>st</w:t>
      </w:r>
      <w:r w:rsidRPr="00192516">
        <w:rPr>
          <w:rFonts w:ascii="Verdana" w:hAnsi="Verdana"/>
          <w:sz w:val="26"/>
          <w:szCs w:val="26"/>
        </w:rPr>
        <w:t xml:space="preserve"> September 2014 ordered that the main suit proceeds for formal proof. This was materially irregular and it tantamount to a case decided for purposes of revision as regards the manner in which the trial </w:t>
      </w:r>
      <w:r w:rsidR="00605689" w:rsidRPr="00192516">
        <w:rPr>
          <w:rFonts w:ascii="Verdana" w:hAnsi="Verdana"/>
          <w:sz w:val="26"/>
          <w:szCs w:val="26"/>
        </w:rPr>
        <w:t>Ma</w:t>
      </w:r>
      <w:r w:rsidRPr="00192516">
        <w:rPr>
          <w:rFonts w:ascii="Verdana" w:hAnsi="Verdana"/>
          <w:sz w:val="26"/>
          <w:szCs w:val="26"/>
        </w:rPr>
        <w:t>gistrate exercised her jurisdiction.</w:t>
      </w:r>
    </w:p>
    <w:p w:rsidR="00605689" w:rsidRDefault="00605689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Issue</w:t>
      </w:r>
      <w:r w:rsidR="000F0D39">
        <w:rPr>
          <w:rFonts w:ascii="Verdana" w:hAnsi="Verdana"/>
          <w:sz w:val="26"/>
          <w:szCs w:val="26"/>
        </w:rPr>
        <w:t xml:space="preserve"> </w:t>
      </w:r>
      <w:r w:rsidRPr="00192516">
        <w:rPr>
          <w:rFonts w:ascii="Verdana" w:hAnsi="Verdana"/>
          <w:sz w:val="26"/>
          <w:szCs w:val="26"/>
        </w:rPr>
        <w:t>2</w:t>
      </w:r>
      <w:r w:rsidR="00605689">
        <w:rPr>
          <w:rFonts w:ascii="Verdana" w:hAnsi="Verdana"/>
          <w:sz w:val="26"/>
          <w:szCs w:val="26"/>
        </w:rPr>
        <w:t>:</w:t>
      </w:r>
      <w:r w:rsidR="00605689">
        <w:rPr>
          <w:rFonts w:ascii="Verdana" w:hAnsi="Verdana"/>
          <w:sz w:val="26"/>
          <w:szCs w:val="26"/>
        </w:rPr>
        <w:tab/>
      </w:r>
      <w:r w:rsidR="00605689" w:rsidRPr="00605689">
        <w:rPr>
          <w:rFonts w:ascii="Verdana" w:hAnsi="Verdana"/>
          <w:sz w:val="26"/>
          <w:szCs w:val="26"/>
          <w:u w:val="single"/>
        </w:rPr>
        <w:t>W</w:t>
      </w:r>
      <w:r w:rsidRPr="00605689">
        <w:rPr>
          <w:rFonts w:ascii="Verdana" w:hAnsi="Verdana"/>
          <w:sz w:val="26"/>
          <w:szCs w:val="26"/>
          <w:u w:val="single"/>
        </w:rPr>
        <w:t>hether there are grounds for revision</w:t>
      </w:r>
    </w:p>
    <w:p w:rsidR="00114FFA" w:rsidRPr="00192516" w:rsidRDefault="00192516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According</w:t>
      </w:r>
      <w:r w:rsidR="00114FFA" w:rsidRPr="00192516">
        <w:rPr>
          <w:rFonts w:ascii="Verdana" w:hAnsi="Verdana"/>
          <w:sz w:val="26"/>
          <w:szCs w:val="26"/>
        </w:rPr>
        <w:t xml:space="preserve"> to Section</w:t>
      </w:r>
      <w:r w:rsidR="00605689">
        <w:rPr>
          <w:rFonts w:ascii="Verdana" w:hAnsi="Verdana"/>
          <w:sz w:val="26"/>
          <w:szCs w:val="26"/>
        </w:rPr>
        <w:t xml:space="preserve"> </w:t>
      </w:r>
      <w:r w:rsidR="00114FFA" w:rsidRPr="00192516">
        <w:rPr>
          <w:rFonts w:ascii="Verdana" w:hAnsi="Verdana"/>
          <w:sz w:val="26"/>
          <w:szCs w:val="26"/>
        </w:rPr>
        <w:t>83 of the Civil Procedure Act, the grounds for revision are</w:t>
      </w:r>
      <w:r w:rsidR="00605689">
        <w:rPr>
          <w:rFonts w:ascii="Verdana" w:hAnsi="Verdana"/>
          <w:sz w:val="26"/>
          <w:szCs w:val="26"/>
        </w:rPr>
        <w:t>:</w:t>
      </w:r>
    </w:p>
    <w:p w:rsidR="00114FFA" w:rsidRPr="00192516" w:rsidRDefault="00114FFA" w:rsidP="00141762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Failure to exercise jurisdiction vested.</w:t>
      </w:r>
    </w:p>
    <w:p w:rsidR="00114FFA" w:rsidRPr="00192516" w:rsidRDefault="00114FFA" w:rsidP="00141762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Exercising jurisdiction not vested in court.</w:t>
      </w:r>
    </w:p>
    <w:p w:rsidR="00114FFA" w:rsidRPr="00192516" w:rsidRDefault="00114FFA" w:rsidP="00141762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t>Exercising jurisdiction vested but illegally or with material irregularity.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92516">
        <w:rPr>
          <w:rFonts w:ascii="Verdana" w:hAnsi="Verdana"/>
          <w:sz w:val="26"/>
          <w:szCs w:val="26"/>
        </w:rPr>
        <w:lastRenderedPageBreak/>
        <w:t xml:space="preserve">In the instant case, </w:t>
      </w:r>
      <w:r w:rsidR="00605689">
        <w:rPr>
          <w:rFonts w:ascii="Verdana" w:hAnsi="Verdana"/>
          <w:sz w:val="26"/>
          <w:szCs w:val="26"/>
        </w:rPr>
        <w:t>whereas</w:t>
      </w:r>
      <w:r w:rsidRPr="00192516">
        <w:rPr>
          <w:rFonts w:ascii="Verdana" w:hAnsi="Verdana"/>
          <w:sz w:val="26"/>
          <w:szCs w:val="26"/>
        </w:rPr>
        <w:t xml:space="preserve"> the learned trial magistrate is vested with jurisdiction to entertain a matter for formal proof where an interlocutory judgment had been entered, it was an irregularity on her part to order for formal proof while there was a pending application to set aside the interlocutory judgment moreover fixed by </w:t>
      </w:r>
      <w:r w:rsidR="00605689" w:rsidRPr="00192516">
        <w:rPr>
          <w:rFonts w:ascii="Verdana" w:hAnsi="Verdana"/>
          <w:sz w:val="26"/>
          <w:szCs w:val="26"/>
        </w:rPr>
        <w:t>her</w:t>
      </w:r>
      <w:r w:rsidRPr="00192516">
        <w:rPr>
          <w:rFonts w:ascii="Verdana" w:hAnsi="Verdana"/>
          <w:sz w:val="26"/>
          <w:szCs w:val="26"/>
        </w:rPr>
        <w:t>. This was an irregularity which calls for an order of revision by this court.</w:t>
      </w:r>
    </w:p>
    <w:p w:rsidR="00605689" w:rsidRDefault="00605689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605689" w:rsidRPr="00605689" w:rsidRDefault="000F0D39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Issue </w:t>
      </w:r>
      <w:r w:rsidR="00605689">
        <w:rPr>
          <w:rFonts w:ascii="Verdana" w:hAnsi="Verdana"/>
          <w:sz w:val="26"/>
          <w:szCs w:val="26"/>
        </w:rPr>
        <w:t>3</w:t>
      </w:r>
      <w:r>
        <w:rPr>
          <w:rFonts w:ascii="Verdana" w:hAnsi="Verdana"/>
          <w:sz w:val="26"/>
          <w:szCs w:val="26"/>
        </w:rPr>
        <w:t>:</w:t>
      </w:r>
      <w:r>
        <w:rPr>
          <w:rFonts w:ascii="Verdana" w:hAnsi="Verdana"/>
          <w:sz w:val="26"/>
          <w:szCs w:val="26"/>
        </w:rPr>
        <w:tab/>
        <w:t xml:space="preserve"> </w:t>
      </w:r>
      <w:r w:rsidR="00114FFA" w:rsidRPr="00605689">
        <w:rPr>
          <w:rFonts w:ascii="Verdana" w:hAnsi="Verdana"/>
          <w:sz w:val="26"/>
          <w:szCs w:val="26"/>
        </w:rPr>
        <w:t xml:space="preserve">This court will therefore make a revision order in this matter bearing in mind that none of the parties will encounter serious hardships and in the interest of justice. </w:t>
      </w:r>
    </w:p>
    <w:p w:rsidR="00605689" w:rsidRDefault="00605689" w:rsidP="000F0D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605689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605689">
        <w:rPr>
          <w:rFonts w:ascii="Verdana" w:hAnsi="Verdana"/>
          <w:sz w:val="26"/>
          <w:szCs w:val="26"/>
        </w:rPr>
        <w:t xml:space="preserve">Consequently I will find that the learned </w:t>
      </w:r>
      <w:r w:rsidR="00605689" w:rsidRPr="00605689">
        <w:rPr>
          <w:rFonts w:ascii="Verdana" w:hAnsi="Verdana"/>
          <w:sz w:val="26"/>
          <w:szCs w:val="26"/>
        </w:rPr>
        <w:t>Ma</w:t>
      </w:r>
      <w:r w:rsidRPr="00605689">
        <w:rPr>
          <w:rFonts w:ascii="Verdana" w:hAnsi="Verdana"/>
          <w:sz w:val="26"/>
          <w:szCs w:val="26"/>
        </w:rPr>
        <w:t xml:space="preserve">gistrate exercised jurisdiction vested </w:t>
      </w:r>
      <w:r w:rsidR="00605689">
        <w:rPr>
          <w:rFonts w:ascii="Verdana" w:hAnsi="Verdana"/>
          <w:sz w:val="26"/>
          <w:szCs w:val="26"/>
        </w:rPr>
        <w:t xml:space="preserve">in </w:t>
      </w:r>
      <w:r w:rsidRPr="00605689">
        <w:rPr>
          <w:rFonts w:ascii="Verdana" w:hAnsi="Verdana"/>
          <w:sz w:val="26"/>
          <w:szCs w:val="26"/>
        </w:rPr>
        <w:t>her with material irregularity. Her order to proceed with formal proof will be set aside</w:t>
      </w:r>
      <w:r w:rsidR="00605689">
        <w:rPr>
          <w:rFonts w:ascii="Verdana" w:hAnsi="Verdana"/>
          <w:sz w:val="26"/>
          <w:szCs w:val="26"/>
        </w:rPr>
        <w:t>.</w:t>
      </w:r>
      <w:r w:rsidRPr="00605689">
        <w:rPr>
          <w:rFonts w:ascii="Verdana" w:hAnsi="Verdana"/>
          <w:sz w:val="26"/>
          <w:szCs w:val="26"/>
        </w:rPr>
        <w:t xml:space="preserve"> </w:t>
      </w:r>
      <w:r w:rsidR="00605689" w:rsidRPr="00605689">
        <w:rPr>
          <w:rFonts w:ascii="Verdana" w:hAnsi="Verdana"/>
          <w:sz w:val="26"/>
          <w:szCs w:val="26"/>
        </w:rPr>
        <w:t>The</w:t>
      </w:r>
      <w:r w:rsidRPr="00605689">
        <w:rPr>
          <w:rFonts w:ascii="Verdana" w:hAnsi="Verdana"/>
          <w:sz w:val="26"/>
          <w:szCs w:val="26"/>
        </w:rPr>
        <w:t xml:space="preserve"> application to set aside the default judgment should be heard and disposed of before any other proceedings in the matter. Costs will be in the cause. I so order.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:rsidR="00114FFA" w:rsidRPr="00192516" w:rsidRDefault="00192516" w:rsidP="00141762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  <w:r w:rsidRPr="00192516">
        <w:rPr>
          <w:rFonts w:ascii="Verdana" w:hAnsi="Verdana"/>
          <w:b/>
          <w:sz w:val="26"/>
          <w:szCs w:val="26"/>
        </w:rPr>
        <w:t>Stephen Musota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  <w:r w:rsidRPr="00192516">
        <w:rPr>
          <w:rFonts w:ascii="Verdana" w:hAnsi="Verdana"/>
          <w:b/>
          <w:sz w:val="26"/>
          <w:szCs w:val="26"/>
        </w:rPr>
        <w:t>J</w:t>
      </w:r>
      <w:r w:rsidR="00192516">
        <w:rPr>
          <w:rFonts w:ascii="Verdana" w:hAnsi="Verdana"/>
          <w:b/>
          <w:sz w:val="26"/>
          <w:szCs w:val="26"/>
        </w:rPr>
        <w:t xml:space="preserve"> </w:t>
      </w:r>
      <w:r w:rsidRPr="00192516">
        <w:rPr>
          <w:rFonts w:ascii="Verdana" w:hAnsi="Verdana"/>
          <w:b/>
          <w:sz w:val="26"/>
          <w:szCs w:val="26"/>
        </w:rPr>
        <w:t>U</w:t>
      </w:r>
      <w:r w:rsidR="00192516">
        <w:rPr>
          <w:rFonts w:ascii="Verdana" w:hAnsi="Verdana"/>
          <w:b/>
          <w:sz w:val="26"/>
          <w:szCs w:val="26"/>
        </w:rPr>
        <w:t xml:space="preserve"> </w:t>
      </w:r>
      <w:r w:rsidRPr="00192516">
        <w:rPr>
          <w:rFonts w:ascii="Verdana" w:hAnsi="Verdana"/>
          <w:b/>
          <w:sz w:val="26"/>
          <w:szCs w:val="26"/>
        </w:rPr>
        <w:t>D</w:t>
      </w:r>
      <w:r w:rsidR="00192516">
        <w:rPr>
          <w:rFonts w:ascii="Verdana" w:hAnsi="Verdana"/>
          <w:b/>
          <w:sz w:val="26"/>
          <w:szCs w:val="26"/>
        </w:rPr>
        <w:t xml:space="preserve"> </w:t>
      </w:r>
      <w:r w:rsidRPr="00192516">
        <w:rPr>
          <w:rFonts w:ascii="Verdana" w:hAnsi="Verdana"/>
          <w:b/>
          <w:sz w:val="26"/>
          <w:szCs w:val="26"/>
        </w:rPr>
        <w:t>G</w:t>
      </w:r>
      <w:r w:rsidR="00192516">
        <w:rPr>
          <w:rFonts w:ascii="Verdana" w:hAnsi="Verdana"/>
          <w:b/>
          <w:sz w:val="26"/>
          <w:szCs w:val="26"/>
        </w:rPr>
        <w:t xml:space="preserve"> </w:t>
      </w:r>
      <w:r w:rsidRPr="00192516">
        <w:rPr>
          <w:rFonts w:ascii="Verdana" w:hAnsi="Verdana"/>
          <w:b/>
          <w:sz w:val="26"/>
          <w:szCs w:val="26"/>
        </w:rPr>
        <w:t>E</w:t>
      </w:r>
    </w:p>
    <w:p w:rsidR="00114FFA" w:rsidRPr="00192516" w:rsidRDefault="00114FFA" w:rsidP="00141762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  <w:r w:rsidRPr="00192516">
        <w:rPr>
          <w:rFonts w:ascii="Verdana" w:hAnsi="Verdana"/>
          <w:b/>
          <w:sz w:val="26"/>
          <w:szCs w:val="26"/>
        </w:rPr>
        <w:t>23</w:t>
      </w:r>
      <w:r w:rsidR="00192516">
        <w:rPr>
          <w:rFonts w:ascii="Verdana" w:hAnsi="Verdana"/>
          <w:b/>
          <w:sz w:val="26"/>
          <w:szCs w:val="26"/>
        </w:rPr>
        <w:t>.</w:t>
      </w:r>
      <w:r w:rsidRPr="00192516">
        <w:rPr>
          <w:rFonts w:ascii="Verdana" w:hAnsi="Verdana"/>
          <w:b/>
          <w:sz w:val="26"/>
          <w:szCs w:val="26"/>
        </w:rPr>
        <w:t>11</w:t>
      </w:r>
      <w:r w:rsidR="00192516">
        <w:rPr>
          <w:rFonts w:ascii="Verdana" w:hAnsi="Verdana"/>
          <w:b/>
          <w:sz w:val="26"/>
          <w:szCs w:val="26"/>
        </w:rPr>
        <w:t>.</w:t>
      </w:r>
      <w:r w:rsidRPr="00192516">
        <w:rPr>
          <w:rFonts w:ascii="Verdana" w:hAnsi="Verdana"/>
          <w:b/>
          <w:sz w:val="26"/>
          <w:szCs w:val="26"/>
        </w:rPr>
        <w:t>2015</w:t>
      </w:r>
    </w:p>
    <w:p w:rsidR="002C0F4D" w:rsidRPr="00192516" w:rsidRDefault="008319B8" w:rsidP="00192516">
      <w:pPr>
        <w:spacing w:line="360" w:lineRule="auto"/>
        <w:rPr>
          <w:rFonts w:ascii="Verdana" w:hAnsi="Verdana"/>
        </w:rPr>
      </w:pPr>
    </w:p>
    <w:p w:rsidR="00192516" w:rsidRPr="00192516" w:rsidRDefault="00192516">
      <w:pPr>
        <w:spacing w:line="360" w:lineRule="auto"/>
        <w:rPr>
          <w:rFonts w:ascii="Verdana" w:hAnsi="Verdana"/>
        </w:rPr>
      </w:pPr>
    </w:p>
    <w:sectPr w:rsidR="00192516" w:rsidRPr="00192516" w:rsidSect="00192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8" w:rsidRDefault="008319B8" w:rsidP="00AB3910">
      <w:pPr>
        <w:spacing w:after="0" w:line="240" w:lineRule="auto"/>
      </w:pPr>
      <w:r>
        <w:separator/>
      </w:r>
    </w:p>
  </w:endnote>
  <w:endnote w:type="continuationSeparator" w:id="0">
    <w:p w:rsidR="008319B8" w:rsidRDefault="008319B8" w:rsidP="00A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6" w:rsidRDefault="00192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9217"/>
      <w:docPartObj>
        <w:docPartGallery w:val="Page Numbers (Bottom of Page)"/>
        <w:docPartUnique/>
      </w:docPartObj>
    </w:sdtPr>
    <w:sdtEndPr/>
    <w:sdtContent>
      <w:p w:rsidR="00385B7C" w:rsidRDefault="009E340C">
        <w:pPr>
          <w:pStyle w:val="Footer"/>
          <w:jc w:val="center"/>
        </w:pPr>
        <w:r>
          <w:fldChar w:fldCharType="begin"/>
        </w:r>
        <w:r w:rsidR="00114FFA">
          <w:instrText xml:space="preserve"> PAGE   \* MERGEFORMAT </w:instrText>
        </w:r>
        <w:r>
          <w:fldChar w:fldCharType="separate"/>
        </w:r>
        <w:r w:rsidR="005A29CD">
          <w:rPr>
            <w:noProof/>
          </w:rPr>
          <w:t>1</w:t>
        </w:r>
        <w:r>
          <w:fldChar w:fldCharType="end"/>
        </w:r>
      </w:p>
    </w:sdtContent>
  </w:sdt>
  <w:p w:rsidR="00385B7C" w:rsidRDefault="0083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6" w:rsidRDefault="00192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8" w:rsidRDefault="008319B8" w:rsidP="00AB3910">
      <w:pPr>
        <w:spacing w:after="0" w:line="240" w:lineRule="auto"/>
      </w:pPr>
      <w:r>
        <w:separator/>
      </w:r>
    </w:p>
  </w:footnote>
  <w:footnote w:type="continuationSeparator" w:id="0">
    <w:p w:rsidR="008319B8" w:rsidRDefault="008319B8" w:rsidP="00A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6" w:rsidRDefault="00192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6" w:rsidRDefault="00192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16" w:rsidRDefault="00192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631"/>
    <w:multiLevelType w:val="hybridMultilevel"/>
    <w:tmpl w:val="7506DD1A"/>
    <w:lvl w:ilvl="0" w:tplc="00B44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2194B"/>
    <w:multiLevelType w:val="hybridMultilevel"/>
    <w:tmpl w:val="9498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47EC3"/>
    <w:multiLevelType w:val="hybridMultilevel"/>
    <w:tmpl w:val="5AA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A"/>
    <w:rsid w:val="000F0D39"/>
    <w:rsid w:val="00114FFA"/>
    <w:rsid w:val="00141762"/>
    <w:rsid w:val="00171010"/>
    <w:rsid w:val="00192516"/>
    <w:rsid w:val="001E045F"/>
    <w:rsid w:val="00361471"/>
    <w:rsid w:val="00383D9E"/>
    <w:rsid w:val="00592C3E"/>
    <w:rsid w:val="005A29CD"/>
    <w:rsid w:val="005F4C4F"/>
    <w:rsid w:val="00605689"/>
    <w:rsid w:val="007763F6"/>
    <w:rsid w:val="008319B8"/>
    <w:rsid w:val="009023D6"/>
    <w:rsid w:val="009E340C"/>
    <w:rsid w:val="00AB3910"/>
    <w:rsid w:val="00BC2C90"/>
    <w:rsid w:val="00C319BD"/>
    <w:rsid w:val="00E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FA"/>
  </w:style>
  <w:style w:type="paragraph" w:styleId="ListParagraph">
    <w:name w:val="List Paragraph"/>
    <w:basedOn w:val="Normal"/>
    <w:uiPriority w:val="34"/>
    <w:qFormat/>
    <w:rsid w:val="00114FF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14FFA"/>
  </w:style>
  <w:style w:type="paragraph" w:styleId="Header">
    <w:name w:val="header"/>
    <w:basedOn w:val="Normal"/>
    <w:link w:val="HeaderChar"/>
    <w:uiPriority w:val="99"/>
    <w:semiHidden/>
    <w:unhideWhenUsed/>
    <w:rsid w:val="0019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FA"/>
  </w:style>
  <w:style w:type="paragraph" w:styleId="ListParagraph">
    <w:name w:val="List Paragraph"/>
    <w:basedOn w:val="Normal"/>
    <w:uiPriority w:val="34"/>
    <w:qFormat/>
    <w:rsid w:val="00114FF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14FFA"/>
  </w:style>
  <w:style w:type="paragraph" w:styleId="Header">
    <w:name w:val="header"/>
    <w:basedOn w:val="Normal"/>
    <w:link w:val="HeaderChar"/>
    <w:uiPriority w:val="99"/>
    <w:semiHidden/>
    <w:unhideWhenUsed/>
    <w:rsid w:val="0019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fnamulondo</dc:creator>
  <cp:lastModifiedBy>User</cp:lastModifiedBy>
  <cp:revision>2</cp:revision>
  <cp:lastPrinted>2015-12-09T12:06:00Z</cp:lastPrinted>
  <dcterms:created xsi:type="dcterms:W3CDTF">2015-12-15T12:36:00Z</dcterms:created>
  <dcterms:modified xsi:type="dcterms:W3CDTF">2015-12-15T12:36:00Z</dcterms:modified>
</cp:coreProperties>
</file>