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56" w:rsidRPr="002A144A" w:rsidRDefault="007766EC" w:rsidP="007766EC">
      <w:pPr>
        <w:jc w:val="center"/>
        <w:rPr>
          <w:rFonts w:ascii="Bookman Old Style" w:hAnsi="Bookman Old Style" w:cs="Arial"/>
          <w:b/>
          <w:sz w:val="28"/>
          <w:szCs w:val="28"/>
        </w:rPr>
      </w:pPr>
      <w:bookmarkStart w:id="0" w:name="_GoBack"/>
      <w:bookmarkEnd w:id="0"/>
      <w:r w:rsidRPr="002A144A">
        <w:rPr>
          <w:rFonts w:ascii="Bookman Old Style" w:hAnsi="Bookman Old Style" w:cs="Arial"/>
          <w:b/>
          <w:sz w:val="28"/>
          <w:szCs w:val="28"/>
        </w:rPr>
        <w:t>THE REPUBLIC OF UGANDA</w:t>
      </w:r>
    </w:p>
    <w:p w:rsidR="007766EC" w:rsidRPr="002A144A" w:rsidRDefault="007766EC" w:rsidP="007766EC">
      <w:pPr>
        <w:jc w:val="center"/>
        <w:rPr>
          <w:rFonts w:ascii="Bookman Old Style" w:hAnsi="Bookman Old Style" w:cs="Arial"/>
          <w:b/>
          <w:sz w:val="28"/>
          <w:szCs w:val="28"/>
        </w:rPr>
      </w:pPr>
      <w:r w:rsidRPr="002A144A">
        <w:rPr>
          <w:rFonts w:ascii="Bookman Old Style" w:hAnsi="Bookman Old Style" w:cs="Arial"/>
          <w:b/>
          <w:sz w:val="28"/>
          <w:szCs w:val="28"/>
        </w:rPr>
        <w:t>IN THE HIGH COURT OF UGANDA AT JINJA</w:t>
      </w:r>
    </w:p>
    <w:p w:rsidR="007766EC" w:rsidRPr="002A144A" w:rsidRDefault="007766EC" w:rsidP="007766EC">
      <w:pPr>
        <w:jc w:val="center"/>
        <w:rPr>
          <w:rFonts w:ascii="Bookman Old Style" w:hAnsi="Bookman Old Style" w:cs="Arial"/>
          <w:b/>
          <w:sz w:val="28"/>
          <w:szCs w:val="28"/>
        </w:rPr>
      </w:pPr>
    </w:p>
    <w:p w:rsidR="007766EC" w:rsidRPr="002A144A" w:rsidRDefault="007766EC" w:rsidP="007766EC">
      <w:pPr>
        <w:jc w:val="center"/>
        <w:rPr>
          <w:rFonts w:ascii="Bookman Old Style" w:hAnsi="Bookman Old Style" w:cs="Arial"/>
          <w:b/>
          <w:sz w:val="28"/>
          <w:szCs w:val="28"/>
        </w:rPr>
      </w:pPr>
      <w:r w:rsidRPr="002A144A">
        <w:rPr>
          <w:rFonts w:ascii="Bookman Old Style" w:hAnsi="Bookman Old Style" w:cs="Arial"/>
          <w:b/>
          <w:sz w:val="28"/>
          <w:szCs w:val="28"/>
        </w:rPr>
        <w:t>MISC. APPLICATION NO. 407 OF 2014</w:t>
      </w:r>
    </w:p>
    <w:p w:rsidR="007766EC" w:rsidRPr="002A144A" w:rsidRDefault="007766EC" w:rsidP="007766EC">
      <w:pPr>
        <w:jc w:val="center"/>
        <w:rPr>
          <w:rFonts w:ascii="Bookman Old Style" w:hAnsi="Bookman Old Style" w:cs="Arial"/>
          <w:sz w:val="28"/>
          <w:szCs w:val="28"/>
        </w:rPr>
      </w:pPr>
      <w:r w:rsidRPr="002A144A">
        <w:rPr>
          <w:rFonts w:ascii="Bookman Old Style" w:hAnsi="Bookman Old Style" w:cs="Arial"/>
          <w:sz w:val="28"/>
          <w:szCs w:val="28"/>
        </w:rPr>
        <w:t>(Arising from Civil Suit No. 141 of 2014)</w:t>
      </w:r>
    </w:p>
    <w:p w:rsidR="007766EC" w:rsidRPr="002A144A" w:rsidRDefault="007766EC" w:rsidP="007766EC">
      <w:pPr>
        <w:jc w:val="center"/>
        <w:rPr>
          <w:rFonts w:ascii="Bookman Old Style" w:hAnsi="Bookman Old Style" w:cs="Arial"/>
          <w:b/>
          <w:sz w:val="28"/>
          <w:szCs w:val="28"/>
        </w:rPr>
      </w:pPr>
    </w:p>
    <w:p w:rsidR="007766EC" w:rsidRPr="002A144A" w:rsidRDefault="007766EC" w:rsidP="007766EC">
      <w:pPr>
        <w:jc w:val="center"/>
        <w:rPr>
          <w:rFonts w:ascii="Bookman Old Style" w:hAnsi="Bookman Old Style" w:cs="Arial"/>
          <w:b/>
          <w:sz w:val="28"/>
          <w:szCs w:val="28"/>
        </w:rPr>
      </w:pPr>
      <w:r w:rsidRPr="002A144A">
        <w:rPr>
          <w:rFonts w:ascii="Bookman Old Style" w:hAnsi="Bookman Old Style" w:cs="Arial"/>
          <w:b/>
          <w:sz w:val="28"/>
          <w:szCs w:val="28"/>
        </w:rPr>
        <w:t xml:space="preserve">ISIKO ERIFAZI &amp; 13 </w:t>
      </w:r>
      <w:proofErr w:type="gramStart"/>
      <w:r w:rsidRPr="002A144A">
        <w:rPr>
          <w:rFonts w:ascii="Bookman Old Style" w:hAnsi="Bookman Old Style" w:cs="Arial"/>
          <w:b/>
          <w:sz w:val="28"/>
          <w:szCs w:val="28"/>
        </w:rPr>
        <w:t>OTHERS :</w:t>
      </w:r>
      <w:proofErr w:type="gramEnd"/>
      <w:r w:rsidRPr="002A144A">
        <w:rPr>
          <w:rFonts w:ascii="Bookman Old Style" w:hAnsi="Bookman Old Style" w:cs="Arial"/>
          <w:b/>
          <w:sz w:val="28"/>
          <w:szCs w:val="28"/>
        </w:rPr>
        <w:t>:::::::::::::::::::::::::: APPLICANTS</w:t>
      </w:r>
    </w:p>
    <w:p w:rsidR="007766EC" w:rsidRPr="002A144A" w:rsidRDefault="007766EC" w:rsidP="007766EC">
      <w:pPr>
        <w:jc w:val="center"/>
        <w:rPr>
          <w:rFonts w:ascii="Bookman Old Style" w:hAnsi="Bookman Old Style" w:cs="Arial"/>
          <w:b/>
          <w:sz w:val="28"/>
          <w:szCs w:val="28"/>
        </w:rPr>
      </w:pPr>
    </w:p>
    <w:p w:rsidR="007766EC" w:rsidRPr="002A144A" w:rsidRDefault="007766EC" w:rsidP="007766EC">
      <w:pPr>
        <w:jc w:val="center"/>
        <w:rPr>
          <w:rFonts w:ascii="Bookman Old Style" w:hAnsi="Bookman Old Style" w:cs="Arial"/>
          <w:b/>
          <w:sz w:val="28"/>
          <w:szCs w:val="28"/>
        </w:rPr>
      </w:pPr>
      <w:r w:rsidRPr="002A144A">
        <w:rPr>
          <w:rFonts w:ascii="Bookman Old Style" w:hAnsi="Bookman Old Style" w:cs="Arial"/>
          <w:b/>
          <w:sz w:val="28"/>
          <w:szCs w:val="28"/>
        </w:rPr>
        <w:t>VERSUS</w:t>
      </w:r>
    </w:p>
    <w:p w:rsidR="007766EC" w:rsidRPr="002A144A" w:rsidRDefault="007766EC" w:rsidP="007766EC">
      <w:pPr>
        <w:jc w:val="center"/>
        <w:rPr>
          <w:rFonts w:ascii="Bookman Old Style" w:hAnsi="Bookman Old Style" w:cs="Arial"/>
          <w:b/>
          <w:sz w:val="28"/>
          <w:szCs w:val="28"/>
        </w:rPr>
      </w:pPr>
    </w:p>
    <w:p w:rsidR="007766EC" w:rsidRPr="002A144A" w:rsidRDefault="007766EC" w:rsidP="007766EC">
      <w:pPr>
        <w:jc w:val="center"/>
        <w:rPr>
          <w:rFonts w:ascii="Bookman Old Style" w:hAnsi="Bookman Old Style" w:cs="Arial"/>
          <w:b/>
          <w:sz w:val="28"/>
          <w:szCs w:val="28"/>
        </w:rPr>
      </w:pPr>
      <w:r w:rsidRPr="002A144A">
        <w:rPr>
          <w:rFonts w:ascii="Bookman Old Style" w:hAnsi="Bookman Old Style" w:cs="Arial"/>
          <w:b/>
          <w:sz w:val="28"/>
          <w:szCs w:val="28"/>
        </w:rPr>
        <w:t xml:space="preserve">HAJI JUMA </w:t>
      </w:r>
      <w:proofErr w:type="gramStart"/>
      <w:r w:rsidRPr="002A144A">
        <w:rPr>
          <w:rFonts w:ascii="Bookman Old Style" w:hAnsi="Bookman Old Style" w:cs="Arial"/>
          <w:b/>
          <w:sz w:val="28"/>
          <w:szCs w:val="28"/>
        </w:rPr>
        <w:t>KIRYA  :</w:t>
      </w:r>
      <w:proofErr w:type="gramEnd"/>
      <w:r w:rsidRPr="002A144A">
        <w:rPr>
          <w:rFonts w:ascii="Bookman Old Style" w:hAnsi="Bookman Old Style" w:cs="Arial"/>
          <w:b/>
          <w:sz w:val="28"/>
          <w:szCs w:val="28"/>
        </w:rPr>
        <w:t>::::::::::::::::::::::::::</w:t>
      </w:r>
      <w:r w:rsidR="002A144A">
        <w:rPr>
          <w:rFonts w:ascii="Bookman Old Style" w:hAnsi="Bookman Old Style" w:cs="Arial"/>
          <w:b/>
          <w:sz w:val="28"/>
          <w:szCs w:val="28"/>
        </w:rPr>
        <w:t>:</w:t>
      </w:r>
      <w:r w:rsidRPr="002A144A">
        <w:rPr>
          <w:rFonts w:ascii="Bookman Old Style" w:hAnsi="Bookman Old Style" w:cs="Arial"/>
          <w:b/>
          <w:sz w:val="28"/>
          <w:szCs w:val="28"/>
        </w:rPr>
        <w:t>:::::::::::  RESPONDENT</w:t>
      </w:r>
    </w:p>
    <w:p w:rsidR="007766EC" w:rsidRPr="002A144A" w:rsidRDefault="007766EC" w:rsidP="007766EC">
      <w:pPr>
        <w:jc w:val="center"/>
        <w:rPr>
          <w:rFonts w:ascii="Bookman Old Style" w:hAnsi="Bookman Old Style" w:cs="Arial"/>
          <w:b/>
          <w:sz w:val="28"/>
          <w:szCs w:val="28"/>
        </w:rPr>
      </w:pPr>
    </w:p>
    <w:p w:rsidR="007766EC" w:rsidRPr="002A144A" w:rsidRDefault="007766EC" w:rsidP="007766EC">
      <w:pPr>
        <w:jc w:val="center"/>
        <w:rPr>
          <w:rFonts w:ascii="Bookman Old Style" w:hAnsi="Bookman Old Style" w:cs="Arial"/>
          <w:b/>
          <w:sz w:val="28"/>
          <w:szCs w:val="28"/>
          <w:u w:val="single"/>
        </w:rPr>
      </w:pPr>
      <w:r w:rsidRPr="002A144A">
        <w:rPr>
          <w:rFonts w:ascii="Bookman Old Style" w:hAnsi="Bookman Old Style" w:cs="Arial"/>
          <w:b/>
          <w:sz w:val="28"/>
          <w:szCs w:val="28"/>
          <w:u w:val="single"/>
        </w:rPr>
        <w:t>BEFORE:  THE HON. JUSTICE GODFREY NAMUNDI</w:t>
      </w:r>
    </w:p>
    <w:p w:rsidR="007766EC" w:rsidRPr="002A144A" w:rsidRDefault="007766EC" w:rsidP="007766EC">
      <w:pPr>
        <w:jc w:val="center"/>
        <w:rPr>
          <w:rFonts w:ascii="Bookman Old Style" w:hAnsi="Bookman Old Style" w:cs="Arial"/>
          <w:b/>
          <w:sz w:val="28"/>
          <w:szCs w:val="28"/>
          <w:u w:val="single"/>
        </w:rPr>
      </w:pPr>
    </w:p>
    <w:p w:rsidR="007766EC" w:rsidRPr="002A144A" w:rsidRDefault="007766EC" w:rsidP="007766EC">
      <w:pPr>
        <w:jc w:val="center"/>
        <w:rPr>
          <w:rFonts w:ascii="Bookman Old Style" w:hAnsi="Bookman Old Style" w:cs="Arial"/>
          <w:b/>
          <w:sz w:val="28"/>
          <w:szCs w:val="28"/>
          <w:u w:val="single"/>
        </w:rPr>
      </w:pPr>
    </w:p>
    <w:p w:rsidR="007766EC" w:rsidRPr="002A144A" w:rsidRDefault="007766EC" w:rsidP="007766EC">
      <w:pPr>
        <w:jc w:val="center"/>
        <w:rPr>
          <w:rFonts w:ascii="Bookman Old Style" w:hAnsi="Bookman Old Style" w:cs="Arial"/>
          <w:b/>
          <w:sz w:val="28"/>
          <w:szCs w:val="28"/>
          <w:u w:val="single"/>
        </w:rPr>
      </w:pPr>
      <w:r w:rsidRPr="002A144A">
        <w:rPr>
          <w:rFonts w:ascii="Bookman Old Style" w:hAnsi="Bookman Old Style" w:cs="Arial"/>
          <w:b/>
          <w:sz w:val="28"/>
          <w:szCs w:val="28"/>
          <w:u w:val="single"/>
        </w:rPr>
        <w:t>RULING</w:t>
      </w:r>
    </w:p>
    <w:p w:rsidR="007766EC" w:rsidRPr="002A144A" w:rsidRDefault="007766EC">
      <w:pPr>
        <w:rPr>
          <w:rFonts w:ascii="Bookman Old Style" w:hAnsi="Bookman Old Style" w:cs="Arial"/>
          <w:sz w:val="28"/>
          <w:szCs w:val="28"/>
        </w:rPr>
      </w:pPr>
    </w:p>
    <w:p w:rsidR="007766EC" w:rsidRPr="002A144A" w:rsidRDefault="007766EC">
      <w:pPr>
        <w:rPr>
          <w:rFonts w:ascii="Bookman Old Style" w:hAnsi="Bookman Old Style" w:cs="Arial"/>
          <w:sz w:val="28"/>
          <w:szCs w:val="28"/>
        </w:rPr>
      </w:pPr>
    </w:p>
    <w:p w:rsidR="007766EC" w:rsidRPr="002A144A" w:rsidRDefault="007766EC" w:rsidP="007766EC">
      <w:pPr>
        <w:spacing w:line="360" w:lineRule="auto"/>
        <w:rPr>
          <w:rFonts w:ascii="Bookman Old Style" w:hAnsi="Bookman Old Style" w:cs="Arial"/>
          <w:sz w:val="28"/>
          <w:szCs w:val="28"/>
        </w:rPr>
      </w:pPr>
      <w:r w:rsidRPr="002A144A">
        <w:rPr>
          <w:rFonts w:ascii="Bookman Old Style" w:hAnsi="Bookman Old Style" w:cs="Arial"/>
          <w:sz w:val="28"/>
          <w:szCs w:val="28"/>
        </w:rPr>
        <w:t xml:space="preserve">This Application is brought under Section 6 CPA and Order 52 </w:t>
      </w:r>
      <w:proofErr w:type="spellStart"/>
      <w:proofErr w:type="gramStart"/>
      <w:r w:rsidRPr="002A144A">
        <w:rPr>
          <w:rFonts w:ascii="Bookman Old Style" w:hAnsi="Bookman Old Style" w:cs="Arial"/>
          <w:sz w:val="28"/>
          <w:szCs w:val="28"/>
        </w:rPr>
        <w:t>rr</w:t>
      </w:r>
      <w:proofErr w:type="spellEnd"/>
      <w:proofErr w:type="gramEnd"/>
      <w:r w:rsidRPr="002A144A">
        <w:rPr>
          <w:rFonts w:ascii="Bookman Old Style" w:hAnsi="Bookman Old Style" w:cs="Arial"/>
          <w:sz w:val="28"/>
          <w:szCs w:val="28"/>
        </w:rPr>
        <w:t>. 1, 2 and 3 CPR.</w:t>
      </w:r>
    </w:p>
    <w:p w:rsidR="007766EC" w:rsidRPr="002A144A" w:rsidRDefault="007766EC" w:rsidP="007766EC">
      <w:pPr>
        <w:spacing w:line="360" w:lineRule="auto"/>
        <w:rPr>
          <w:rFonts w:ascii="Bookman Old Style" w:hAnsi="Bookman Old Style" w:cs="Arial"/>
          <w:sz w:val="28"/>
          <w:szCs w:val="28"/>
        </w:rPr>
      </w:pPr>
    </w:p>
    <w:p w:rsidR="002A144A" w:rsidRDefault="007766EC" w:rsidP="007766EC">
      <w:pPr>
        <w:spacing w:line="360" w:lineRule="auto"/>
        <w:rPr>
          <w:rFonts w:ascii="Bookman Old Style" w:hAnsi="Bookman Old Style" w:cs="Arial"/>
          <w:sz w:val="28"/>
          <w:szCs w:val="28"/>
        </w:rPr>
      </w:pPr>
      <w:r w:rsidRPr="002A144A">
        <w:rPr>
          <w:rFonts w:ascii="Bookman Old Style" w:hAnsi="Bookman Old Style" w:cs="Arial"/>
          <w:sz w:val="28"/>
          <w:szCs w:val="28"/>
        </w:rPr>
        <w:t xml:space="preserve">It seeks orders that proceedings in Jinja High Court Civil Suit No. 141/2014 be stayed and costs be provided for.  </w:t>
      </w:r>
    </w:p>
    <w:p w:rsidR="002A144A" w:rsidRDefault="002A144A" w:rsidP="007766EC">
      <w:pPr>
        <w:spacing w:line="360" w:lineRule="auto"/>
        <w:rPr>
          <w:rFonts w:ascii="Bookman Old Style" w:hAnsi="Bookman Old Style" w:cs="Arial"/>
          <w:sz w:val="28"/>
          <w:szCs w:val="28"/>
        </w:rPr>
      </w:pPr>
    </w:p>
    <w:p w:rsidR="002A144A" w:rsidRDefault="002A144A" w:rsidP="007766EC">
      <w:pPr>
        <w:spacing w:line="360" w:lineRule="auto"/>
        <w:rPr>
          <w:rFonts w:ascii="Bookman Old Style" w:hAnsi="Bookman Old Style" w:cs="Arial"/>
          <w:sz w:val="28"/>
          <w:szCs w:val="28"/>
        </w:rPr>
      </w:pPr>
      <w:r>
        <w:rPr>
          <w:rFonts w:ascii="Bookman Old Style" w:hAnsi="Bookman Old Style" w:cs="Arial"/>
          <w:sz w:val="28"/>
          <w:szCs w:val="28"/>
        </w:rPr>
        <w:t>The grounds are listed as follows:</w:t>
      </w:r>
    </w:p>
    <w:p w:rsidR="002A144A" w:rsidRDefault="002A144A" w:rsidP="002A144A">
      <w:pPr>
        <w:pStyle w:val="ListParagraph"/>
        <w:numPr>
          <w:ilvl w:val="0"/>
          <w:numId w:val="1"/>
        </w:numPr>
        <w:spacing w:line="360" w:lineRule="auto"/>
        <w:ind w:hanging="720"/>
        <w:rPr>
          <w:rFonts w:ascii="Bookman Old Style" w:hAnsi="Bookman Old Style" w:cs="Arial"/>
          <w:sz w:val="28"/>
          <w:szCs w:val="28"/>
        </w:rPr>
      </w:pPr>
      <w:r>
        <w:rPr>
          <w:rFonts w:ascii="Bookman Old Style" w:hAnsi="Bookman Old Style" w:cs="Arial"/>
          <w:sz w:val="28"/>
          <w:szCs w:val="28"/>
        </w:rPr>
        <w:t>The Applicants are Defendants in Civil Suit No. 54/2013 before the Chief Magistrate’s Court at Iganga.</w:t>
      </w:r>
    </w:p>
    <w:p w:rsidR="002A144A" w:rsidRDefault="002A144A" w:rsidP="002A144A">
      <w:pPr>
        <w:spacing w:line="360" w:lineRule="auto"/>
        <w:ind w:hanging="720"/>
        <w:rPr>
          <w:rFonts w:ascii="Bookman Old Style" w:hAnsi="Bookman Old Style" w:cs="Arial"/>
          <w:sz w:val="28"/>
          <w:szCs w:val="28"/>
        </w:rPr>
      </w:pPr>
    </w:p>
    <w:p w:rsidR="002A144A" w:rsidRDefault="002A144A" w:rsidP="002A144A">
      <w:pPr>
        <w:pStyle w:val="ListParagraph"/>
        <w:numPr>
          <w:ilvl w:val="0"/>
          <w:numId w:val="1"/>
        </w:numPr>
        <w:spacing w:line="360" w:lineRule="auto"/>
        <w:ind w:hanging="720"/>
        <w:rPr>
          <w:rFonts w:ascii="Bookman Old Style" w:hAnsi="Bookman Old Style" w:cs="Arial"/>
          <w:sz w:val="28"/>
          <w:szCs w:val="28"/>
        </w:rPr>
      </w:pPr>
      <w:r>
        <w:rPr>
          <w:rFonts w:ascii="Bookman Old Style" w:hAnsi="Bookman Old Style" w:cs="Arial"/>
          <w:sz w:val="28"/>
          <w:szCs w:val="28"/>
        </w:rPr>
        <w:t>The said suit has proceeded and is now at defence stage.</w:t>
      </w:r>
    </w:p>
    <w:p w:rsidR="002A144A" w:rsidRPr="002A144A" w:rsidRDefault="002A144A" w:rsidP="002A144A">
      <w:pPr>
        <w:pStyle w:val="ListParagraph"/>
        <w:ind w:hanging="720"/>
        <w:rPr>
          <w:rFonts w:ascii="Bookman Old Style" w:hAnsi="Bookman Old Style" w:cs="Arial"/>
          <w:sz w:val="28"/>
          <w:szCs w:val="28"/>
        </w:rPr>
      </w:pPr>
    </w:p>
    <w:p w:rsidR="002A144A" w:rsidRDefault="002A144A" w:rsidP="002A144A">
      <w:pPr>
        <w:pStyle w:val="ListParagraph"/>
        <w:numPr>
          <w:ilvl w:val="0"/>
          <w:numId w:val="1"/>
        </w:numPr>
        <w:spacing w:line="360" w:lineRule="auto"/>
        <w:ind w:hanging="720"/>
        <w:rPr>
          <w:rFonts w:ascii="Bookman Old Style" w:hAnsi="Bookman Old Style" w:cs="Arial"/>
          <w:sz w:val="28"/>
          <w:szCs w:val="28"/>
        </w:rPr>
      </w:pPr>
      <w:r>
        <w:rPr>
          <w:rFonts w:ascii="Bookman Old Style" w:hAnsi="Bookman Old Style" w:cs="Arial"/>
          <w:sz w:val="28"/>
          <w:szCs w:val="28"/>
        </w:rPr>
        <w:lastRenderedPageBreak/>
        <w:t>The suit before the Chief Magistrate’s Court relates to ownership of a piece of customary land with the same issues as the suit before the High Court.</w:t>
      </w:r>
    </w:p>
    <w:p w:rsidR="002A144A" w:rsidRPr="002A144A" w:rsidRDefault="002A144A" w:rsidP="002A144A">
      <w:pPr>
        <w:pStyle w:val="ListParagraph"/>
        <w:rPr>
          <w:rFonts w:ascii="Bookman Old Style" w:hAnsi="Bookman Old Style" w:cs="Arial"/>
          <w:sz w:val="28"/>
          <w:szCs w:val="28"/>
        </w:rPr>
      </w:pPr>
    </w:p>
    <w:p w:rsidR="002A144A" w:rsidRDefault="002A144A" w:rsidP="002A144A">
      <w:pPr>
        <w:pStyle w:val="ListParagraph"/>
        <w:numPr>
          <w:ilvl w:val="0"/>
          <w:numId w:val="1"/>
        </w:numPr>
        <w:spacing w:line="360" w:lineRule="auto"/>
        <w:ind w:hanging="720"/>
        <w:rPr>
          <w:rFonts w:ascii="Bookman Old Style" w:hAnsi="Bookman Old Style" w:cs="Arial"/>
          <w:sz w:val="28"/>
          <w:szCs w:val="28"/>
        </w:rPr>
      </w:pPr>
      <w:r>
        <w:rPr>
          <w:rFonts w:ascii="Bookman Old Style" w:hAnsi="Bookman Old Style" w:cs="Arial"/>
          <w:sz w:val="28"/>
          <w:szCs w:val="28"/>
        </w:rPr>
        <w:t>The suit at the Chief Magistrate’s Court was previously instituted and is between the same parties or parties under whom they claim.</w:t>
      </w:r>
    </w:p>
    <w:p w:rsidR="002A144A" w:rsidRPr="002A144A" w:rsidRDefault="002A144A" w:rsidP="002A144A">
      <w:pPr>
        <w:pStyle w:val="ListParagraph"/>
        <w:rPr>
          <w:rFonts w:ascii="Bookman Old Style" w:hAnsi="Bookman Old Style" w:cs="Arial"/>
          <w:sz w:val="28"/>
          <w:szCs w:val="28"/>
        </w:rPr>
      </w:pPr>
    </w:p>
    <w:p w:rsidR="002A144A" w:rsidRDefault="002A144A" w:rsidP="002A144A">
      <w:pPr>
        <w:pStyle w:val="ListParagraph"/>
        <w:numPr>
          <w:ilvl w:val="0"/>
          <w:numId w:val="1"/>
        </w:numPr>
        <w:spacing w:line="360" w:lineRule="auto"/>
        <w:ind w:hanging="720"/>
        <w:rPr>
          <w:rFonts w:ascii="Bookman Old Style" w:hAnsi="Bookman Old Style" w:cs="Arial"/>
          <w:sz w:val="28"/>
          <w:szCs w:val="28"/>
        </w:rPr>
      </w:pPr>
      <w:r>
        <w:rPr>
          <w:rFonts w:ascii="Bookman Old Style" w:hAnsi="Bookman Old Style" w:cs="Arial"/>
          <w:sz w:val="28"/>
          <w:szCs w:val="28"/>
        </w:rPr>
        <w:t>The reliefs being sought in the High Court are the same as those in issue in Civil suit No. 54/2013 in the Chief Magistrate’s Court which has jurisdiction to grant the reliefs sought.</w:t>
      </w:r>
    </w:p>
    <w:p w:rsidR="002A144A" w:rsidRPr="002A144A" w:rsidRDefault="002A144A" w:rsidP="002A144A">
      <w:pPr>
        <w:pStyle w:val="ListParagraph"/>
        <w:rPr>
          <w:rFonts w:ascii="Bookman Old Style" w:hAnsi="Bookman Old Style" w:cs="Arial"/>
          <w:sz w:val="28"/>
          <w:szCs w:val="28"/>
        </w:rPr>
      </w:pPr>
    </w:p>
    <w:p w:rsidR="002A144A" w:rsidRDefault="002A144A" w:rsidP="002A144A">
      <w:pPr>
        <w:pStyle w:val="ListParagraph"/>
        <w:numPr>
          <w:ilvl w:val="0"/>
          <w:numId w:val="1"/>
        </w:numPr>
        <w:spacing w:line="360" w:lineRule="auto"/>
        <w:ind w:hanging="720"/>
        <w:rPr>
          <w:rFonts w:ascii="Bookman Old Style" w:hAnsi="Bookman Old Style" w:cs="Arial"/>
          <w:sz w:val="28"/>
          <w:szCs w:val="28"/>
        </w:rPr>
      </w:pPr>
      <w:r>
        <w:rPr>
          <w:rFonts w:ascii="Bookman Old Style" w:hAnsi="Bookman Old Style" w:cs="Arial"/>
          <w:sz w:val="28"/>
          <w:szCs w:val="28"/>
        </w:rPr>
        <w:t>By operation of law, the High Court has no powers to proceed with the hearing in Civil Suit No. 141/2014.</w:t>
      </w:r>
    </w:p>
    <w:p w:rsidR="002A144A" w:rsidRDefault="002A144A" w:rsidP="002A144A">
      <w:pPr>
        <w:spacing w:line="360" w:lineRule="auto"/>
        <w:rPr>
          <w:rFonts w:ascii="Bookman Old Style" w:hAnsi="Bookman Old Style" w:cs="Arial"/>
          <w:sz w:val="28"/>
          <w:szCs w:val="28"/>
        </w:rPr>
      </w:pPr>
    </w:p>
    <w:p w:rsidR="002A144A" w:rsidRDefault="002A144A" w:rsidP="002A144A">
      <w:pPr>
        <w:spacing w:line="360" w:lineRule="auto"/>
        <w:rPr>
          <w:rFonts w:ascii="Bookman Old Style" w:hAnsi="Bookman Old Style" w:cs="Arial"/>
          <w:sz w:val="28"/>
          <w:szCs w:val="28"/>
        </w:rPr>
      </w:pPr>
      <w:r>
        <w:rPr>
          <w:rFonts w:ascii="Bookman Old Style" w:hAnsi="Bookman Old Style" w:cs="Arial"/>
          <w:sz w:val="28"/>
          <w:szCs w:val="28"/>
        </w:rPr>
        <w:t>The affidavit in support is deponed by the Applicant and in effect reiterates the grounds narrated in the Application.</w:t>
      </w:r>
    </w:p>
    <w:p w:rsidR="002A144A" w:rsidRDefault="002A144A" w:rsidP="002A144A">
      <w:pPr>
        <w:spacing w:line="360" w:lineRule="auto"/>
        <w:rPr>
          <w:rFonts w:ascii="Bookman Old Style" w:hAnsi="Bookman Old Style" w:cs="Arial"/>
          <w:sz w:val="28"/>
          <w:szCs w:val="28"/>
        </w:rPr>
      </w:pPr>
    </w:p>
    <w:p w:rsidR="002A144A" w:rsidRDefault="002A144A" w:rsidP="002A144A">
      <w:pPr>
        <w:spacing w:line="360" w:lineRule="auto"/>
        <w:rPr>
          <w:rFonts w:ascii="Bookman Old Style" w:hAnsi="Bookman Old Style" w:cs="Arial"/>
          <w:sz w:val="28"/>
          <w:szCs w:val="28"/>
        </w:rPr>
      </w:pPr>
      <w:r>
        <w:rPr>
          <w:rFonts w:ascii="Bookman Old Style" w:hAnsi="Bookman Old Style" w:cs="Arial"/>
          <w:sz w:val="28"/>
          <w:szCs w:val="28"/>
        </w:rPr>
        <w:t>It in effect claims the Respondents wrongly filed suit No. 141/2014 when there is an ongoing suit No. 54/2013 over the same subject matter, the same issues and was filed much earlier than the instant suit.</w:t>
      </w:r>
      <w:r w:rsidR="007766EC" w:rsidRPr="002A144A">
        <w:rPr>
          <w:rFonts w:ascii="Bookman Old Style" w:hAnsi="Bookman Old Style" w:cs="Arial"/>
          <w:sz w:val="28"/>
          <w:szCs w:val="28"/>
        </w:rPr>
        <w:t xml:space="preserve"> </w:t>
      </w:r>
    </w:p>
    <w:p w:rsidR="002A144A" w:rsidRDefault="002A144A" w:rsidP="002A144A">
      <w:pPr>
        <w:spacing w:line="360" w:lineRule="auto"/>
        <w:rPr>
          <w:rFonts w:ascii="Bookman Old Style" w:hAnsi="Bookman Old Style" w:cs="Arial"/>
          <w:sz w:val="28"/>
          <w:szCs w:val="28"/>
        </w:rPr>
      </w:pPr>
    </w:p>
    <w:p w:rsidR="002A144A" w:rsidRDefault="002A144A" w:rsidP="002A144A">
      <w:pPr>
        <w:spacing w:line="360" w:lineRule="auto"/>
        <w:rPr>
          <w:rFonts w:ascii="Bookman Old Style" w:hAnsi="Bookman Old Style" w:cs="Arial"/>
          <w:sz w:val="28"/>
          <w:szCs w:val="28"/>
        </w:rPr>
      </w:pPr>
      <w:r>
        <w:rPr>
          <w:rFonts w:ascii="Bookman Old Style" w:hAnsi="Bookman Old Style" w:cs="Arial"/>
          <w:sz w:val="28"/>
          <w:szCs w:val="28"/>
        </w:rPr>
        <w:t>The Respondent filed an affidavit in reply.</w:t>
      </w:r>
    </w:p>
    <w:p w:rsidR="002A144A" w:rsidRDefault="002A144A" w:rsidP="002A144A">
      <w:pPr>
        <w:spacing w:line="360" w:lineRule="auto"/>
        <w:rPr>
          <w:rFonts w:ascii="Bookman Old Style" w:hAnsi="Bookman Old Style" w:cs="Arial"/>
          <w:sz w:val="28"/>
          <w:szCs w:val="28"/>
        </w:rPr>
      </w:pPr>
    </w:p>
    <w:p w:rsidR="002A144A" w:rsidRDefault="002A144A" w:rsidP="002A144A">
      <w:pPr>
        <w:spacing w:line="360" w:lineRule="auto"/>
        <w:rPr>
          <w:rFonts w:ascii="Bookman Old Style" w:hAnsi="Bookman Old Style" w:cs="Arial"/>
          <w:sz w:val="28"/>
          <w:szCs w:val="28"/>
        </w:rPr>
      </w:pPr>
      <w:r>
        <w:rPr>
          <w:rFonts w:ascii="Bookman Old Style" w:hAnsi="Bookman Old Style" w:cs="Arial"/>
          <w:sz w:val="28"/>
          <w:szCs w:val="28"/>
        </w:rPr>
        <w:lastRenderedPageBreak/>
        <w:t xml:space="preserve">Therein he avers that he filed Civil Suit 54/2013 in the Chief Magistrate’s Court seeking declarations of ownership  of over 22 acres of land valued at Shs.22,000,000/= which was within the jurisdiction of the Chief Magistrate’s Court.  </w:t>
      </w:r>
    </w:p>
    <w:p w:rsidR="002A144A" w:rsidRDefault="002A144A" w:rsidP="002A144A">
      <w:pPr>
        <w:spacing w:line="360" w:lineRule="auto"/>
        <w:rPr>
          <w:rFonts w:ascii="Bookman Old Style" w:hAnsi="Bookman Old Style" w:cs="Arial"/>
          <w:sz w:val="28"/>
          <w:szCs w:val="28"/>
        </w:rPr>
      </w:pPr>
    </w:p>
    <w:p w:rsidR="00241C2A" w:rsidRDefault="002A144A" w:rsidP="002A144A">
      <w:pPr>
        <w:spacing w:line="360" w:lineRule="auto"/>
        <w:rPr>
          <w:rFonts w:ascii="Bookman Old Style" w:hAnsi="Bookman Old Style" w:cs="Arial"/>
          <w:sz w:val="28"/>
          <w:szCs w:val="28"/>
        </w:rPr>
      </w:pPr>
      <w:r>
        <w:rPr>
          <w:rFonts w:ascii="Bookman Old Style" w:hAnsi="Bookman Old Style" w:cs="Arial"/>
          <w:sz w:val="28"/>
          <w:szCs w:val="28"/>
        </w:rPr>
        <w:t>Sometime in 2014, the Applicant and 19 other people encroached on the remaining 278 acres of land and he was forced to file Civil Suit No. 141/2014 before the High Court because the value of the suit property was far beyond the jurisdiction of the Magistrate’s Court.</w:t>
      </w:r>
    </w:p>
    <w:p w:rsidR="00241C2A" w:rsidRDefault="00241C2A" w:rsidP="002A144A">
      <w:pPr>
        <w:spacing w:line="360" w:lineRule="auto"/>
        <w:rPr>
          <w:rFonts w:ascii="Bookman Old Style" w:hAnsi="Bookman Old Style" w:cs="Arial"/>
          <w:sz w:val="28"/>
          <w:szCs w:val="28"/>
        </w:rPr>
      </w:pPr>
    </w:p>
    <w:p w:rsidR="0009632D" w:rsidRDefault="00241C2A" w:rsidP="002A144A">
      <w:pPr>
        <w:spacing w:line="360" w:lineRule="auto"/>
        <w:rPr>
          <w:rFonts w:ascii="Bookman Old Style" w:hAnsi="Bookman Old Style" w:cs="Arial"/>
          <w:sz w:val="28"/>
          <w:szCs w:val="28"/>
        </w:rPr>
      </w:pPr>
      <w:r>
        <w:rPr>
          <w:rFonts w:ascii="Bookman Old Style" w:hAnsi="Bookman Old Style" w:cs="Arial"/>
          <w:sz w:val="28"/>
          <w:szCs w:val="28"/>
        </w:rPr>
        <w:t>That the High Court may on application or on its own motion withdraw any suit or proceeding in any subordinate Court and try such case.</w:t>
      </w:r>
      <w:r w:rsidR="007766EC" w:rsidRPr="002A144A">
        <w:rPr>
          <w:rFonts w:ascii="Bookman Old Style" w:hAnsi="Bookman Old Style" w:cs="Arial"/>
          <w:sz w:val="28"/>
          <w:szCs w:val="28"/>
        </w:rPr>
        <w:t xml:space="preserve"> </w:t>
      </w:r>
    </w:p>
    <w:p w:rsidR="0009632D" w:rsidRDefault="0009632D" w:rsidP="002A144A">
      <w:pPr>
        <w:spacing w:line="360" w:lineRule="auto"/>
        <w:rPr>
          <w:rFonts w:ascii="Bookman Old Style" w:hAnsi="Bookman Old Style" w:cs="Arial"/>
          <w:sz w:val="28"/>
          <w:szCs w:val="28"/>
        </w:rPr>
      </w:pPr>
    </w:p>
    <w:p w:rsidR="0009632D" w:rsidRDefault="0009632D" w:rsidP="002A144A">
      <w:pPr>
        <w:spacing w:line="360" w:lineRule="auto"/>
        <w:rPr>
          <w:rFonts w:ascii="Bookman Old Style" w:hAnsi="Bookman Old Style" w:cs="Arial"/>
          <w:sz w:val="28"/>
          <w:szCs w:val="28"/>
        </w:rPr>
      </w:pPr>
      <w:r>
        <w:rPr>
          <w:rFonts w:ascii="Bookman Old Style" w:hAnsi="Bookman Old Style" w:cs="Arial"/>
          <w:sz w:val="28"/>
          <w:szCs w:val="28"/>
        </w:rPr>
        <w:t xml:space="preserve">That there is an application for withdraw of the suit but the said application is not fixed for hearing.   </w:t>
      </w:r>
    </w:p>
    <w:p w:rsidR="0009632D" w:rsidRDefault="0009632D" w:rsidP="002A144A">
      <w:pPr>
        <w:spacing w:line="360" w:lineRule="auto"/>
        <w:rPr>
          <w:rFonts w:ascii="Bookman Old Style" w:hAnsi="Bookman Old Style" w:cs="Arial"/>
          <w:sz w:val="28"/>
          <w:szCs w:val="28"/>
        </w:rPr>
      </w:pPr>
    </w:p>
    <w:p w:rsidR="0009632D" w:rsidRDefault="0009632D" w:rsidP="002A144A">
      <w:pPr>
        <w:spacing w:line="360" w:lineRule="auto"/>
        <w:rPr>
          <w:rFonts w:ascii="Bookman Old Style" w:hAnsi="Bookman Old Style" w:cs="Arial"/>
          <w:sz w:val="28"/>
          <w:szCs w:val="28"/>
        </w:rPr>
      </w:pPr>
      <w:r>
        <w:rPr>
          <w:rFonts w:ascii="Bookman Old Style" w:hAnsi="Bookman Old Style" w:cs="Arial"/>
          <w:sz w:val="28"/>
          <w:szCs w:val="28"/>
        </w:rPr>
        <w:t xml:space="preserve">The Applicant also avers that the matters in issue in High Court suit No. 141/2014 and Chief Magistrate’s Civil Suit No. 54/2013 are directly and substantially the same as contended only that the matter in the </w:t>
      </w:r>
      <w:r w:rsidR="00CB0DAD">
        <w:rPr>
          <w:rFonts w:ascii="Bookman Old Style" w:hAnsi="Bookman Old Style" w:cs="Arial"/>
          <w:sz w:val="28"/>
          <w:szCs w:val="28"/>
        </w:rPr>
        <w:t>Chief Magistrate’s</w:t>
      </w:r>
      <w:r>
        <w:rPr>
          <w:rFonts w:ascii="Bookman Old Style" w:hAnsi="Bookman Old Style" w:cs="Arial"/>
          <w:sz w:val="28"/>
          <w:szCs w:val="28"/>
        </w:rPr>
        <w:t xml:space="preserve"> Court is beyond the jurisdiction of </w:t>
      </w:r>
      <w:r w:rsidR="00CB0DAD">
        <w:rPr>
          <w:rFonts w:ascii="Bookman Old Style" w:hAnsi="Bookman Old Style" w:cs="Arial"/>
          <w:sz w:val="28"/>
          <w:szCs w:val="28"/>
        </w:rPr>
        <w:t>that</w:t>
      </w:r>
      <w:r>
        <w:rPr>
          <w:rFonts w:ascii="Bookman Old Style" w:hAnsi="Bookman Old Style" w:cs="Arial"/>
          <w:sz w:val="28"/>
          <w:szCs w:val="28"/>
        </w:rPr>
        <w:t xml:space="preserve"> Court.  That the proceedings before the Magistrate’s Court should therefore be withdrawn and instead the matter be tried by the High Court.</w:t>
      </w:r>
      <w:r w:rsidR="007766EC" w:rsidRPr="002A144A">
        <w:rPr>
          <w:rFonts w:ascii="Bookman Old Style" w:hAnsi="Bookman Old Style" w:cs="Arial"/>
          <w:sz w:val="28"/>
          <w:szCs w:val="28"/>
        </w:rPr>
        <w:t xml:space="preserve">   </w:t>
      </w:r>
    </w:p>
    <w:p w:rsidR="0009632D" w:rsidRDefault="0009632D" w:rsidP="002A144A">
      <w:pPr>
        <w:spacing w:line="360" w:lineRule="auto"/>
        <w:rPr>
          <w:rFonts w:ascii="Bookman Old Style" w:hAnsi="Bookman Old Style" w:cs="Arial"/>
          <w:sz w:val="28"/>
          <w:szCs w:val="28"/>
        </w:rPr>
      </w:pPr>
    </w:p>
    <w:p w:rsidR="0009632D" w:rsidRDefault="0009632D" w:rsidP="002A144A">
      <w:pPr>
        <w:spacing w:line="360" w:lineRule="auto"/>
        <w:rPr>
          <w:rFonts w:ascii="Bookman Old Style" w:hAnsi="Bookman Old Style" w:cs="Arial"/>
          <w:sz w:val="28"/>
          <w:szCs w:val="28"/>
        </w:rPr>
      </w:pPr>
      <w:r>
        <w:rPr>
          <w:rFonts w:ascii="Bookman Old Style" w:hAnsi="Bookman Old Style" w:cs="Arial"/>
          <w:sz w:val="28"/>
          <w:szCs w:val="28"/>
        </w:rPr>
        <w:lastRenderedPageBreak/>
        <w:t>A perusal of the pleadings reveals that there is convergence on the question that the issues in both the case in the Magistrate’s Court and the one in the High Court a</w:t>
      </w:r>
      <w:r w:rsidR="00CB0DAD">
        <w:rPr>
          <w:rFonts w:ascii="Bookman Old Style" w:hAnsi="Bookman Old Style" w:cs="Arial"/>
          <w:sz w:val="28"/>
          <w:szCs w:val="28"/>
        </w:rPr>
        <w:t>re</w:t>
      </w:r>
      <w:r>
        <w:rPr>
          <w:rFonts w:ascii="Bookman Old Style" w:hAnsi="Bookman Old Style" w:cs="Arial"/>
          <w:sz w:val="28"/>
          <w:szCs w:val="28"/>
        </w:rPr>
        <w:t xml:space="preserve"> directly and substantially the same.</w:t>
      </w:r>
    </w:p>
    <w:p w:rsidR="0009632D" w:rsidRDefault="0009632D" w:rsidP="002A144A">
      <w:pPr>
        <w:spacing w:line="360" w:lineRule="auto"/>
        <w:rPr>
          <w:rFonts w:ascii="Bookman Old Style" w:hAnsi="Bookman Old Style" w:cs="Arial"/>
          <w:sz w:val="28"/>
          <w:szCs w:val="28"/>
        </w:rPr>
      </w:pPr>
    </w:p>
    <w:p w:rsidR="0009632D" w:rsidRDefault="0009632D" w:rsidP="002A144A">
      <w:pPr>
        <w:spacing w:line="360" w:lineRule="auto"/>
        <w:rPr>
          <w:rFonts w:ascii="Bookman Old Style" w:hAnsi="Bookman Old Style" w:cs="Arial"/>
          <w:sz w:val="28"/>
          <w:szCs w:val="28"/>
        </w:rPr>
      </w:pPr>
      <w:r>
        <w:rPr>
          <w:rFonts w:ascii="Bookman Old Style" w:hAnsi="Bookman Old Style" w:cs="Arial"/>
          <w:sz w:val="28"/>
          <w:szCs w:val="28"/>
        </w:rPr>
        <w:t>However, while the Applicant insists that the Magistrate’s Court has jurisdiction in the matter, the Respondent claims the case can only be tried by the High Court due to the value of the subject matter.</w:t>
      </w:r>
    </w:p>
    <w:p w:rsidR="0009632D" w:rsidRDefault="0009632D" w:rsidP="002A144A">
      <w:pPr>
        <w:spacing w:line="360" w:lineRule="auto"/>
        <w:rPr>
          <w:rFonts w:ascii="Bookman Old Style" w:hAnsi="Bookman Old Style" w:cs="Arial"/>
          <w:sz w:val="28"/>
          <w:szCs w:val="28"/>
        </w:rPr>
      </w:pPr>
    </w:p>
    <w:p w:rsidR="0009632D" w:rsidRDefault="0009632D" w:rsidP="002A144A">
      <w:pPr>
        <w:spacing w:line="360" w:lineRule="auto"/>
        <w:rPr>
          <w:rFonts w:ascii="Bookman Old Style" w:hAnsi="Bookman Old Style" w:cs="Arial"/>
          <w:b/>
          <w:sz w:val="28"/>
          <w:szCs w:val="28"/>
        </w:rPr>
      </w:pPr>
      <w:r>
        <w:rPr>
          <w:rFonts w:ascii="Bookman Old Style" w:hAnsi="Bookman Old Style" w:cs="Arial"/>
          <w:sz w:val="28"/>
          <w:szCs w:val="28"/>
        </w:rPr>
        <w:t xml:space="preserve">The Applicant relies on the provisions of </w:t>
      </w:r>
      <w:r>
        <w:rPr>
          <w:rFonts w:ascii="Bookman Old Style" w:hAnsi="Bookman Old Style" w:cs="Arial"/>
          <w:b/>
          <w:sz w:val="28"/>
          <w:szCs w:val="28"/>
        </w:rPr>
        <w:t>Section 6 CPA,</w:t>
      </w:r>
      <w:r>
        <w:rPr>
          <w:rFonts w:ascii="Bookman Old Style" w:hAnsi="Bookman Old Style" w:cs="Arial"/>
          <w:sz w:val="28"/>
          <w:szCs w:val="28"/>
        </w:rPr>
        <w:t xml:space="preserve"> that the earlier suit should proceed and the subsequent one stayed.   That the matters before both Courts are based on </w:t>
      </w:r>
      <w:r>
        <w:rPr>
          <w:rFonts w:ascii="Bookman Old Style" w:hAnsi="Bookman Old Style" w:cs="Arial"/>
          <w:b/>
          <w:sz w:val="28"/>
          <w:szCs w:val="28"/>
        </w:rPr>
        <w:t>trespass.</w:t>
      </w:r>
    </w:p>
    <w:p w:rsidR="0009632D" w:rsidRDefault="0009632D" w:rsidP="002A144A">
      <w:pPr>
        <w:spacing w:line="360" w:lineRule="auto"/>
        <w:rPr>
          <w:rFonts w:ascii="Bookman Old Style" w:hAnsi="Bookman Old Style" w:cs="Arial"/>
          <w:b/>
          <w:sz w:val="28"/>
          <w:szCs w:val="28"/>
        </w:rPr>
      </w:pPr>
    </w:p>
    <w:p w:rsidR="00D729EC" w:rsidRDefault="0009632D" w:rsidP="002A144A">
      <w:pPr>
        <w:spacing w:line="360" w:lineRule="auto"/>
        <w:rPr>
          <w:rFonts w:ascii="Bookman Old Style" w:hAnsi="Bookman Old Style" w:cs="Arial"/>
          <w:b/>
          <w:sz w:val="28"/>
          <w:szCs w:val="28"/>
        </w:rPr>
      </w:pPr>
      <w:r>
        <w:rPr>
          <w:rFonts w:ascii="Bookman Old Style" w:hAnsi="Bookman Old Style" w:cs="Arial"/>
          <w:sz w:val="28"/>
          <w:szCs w:val="28"/>
        </w:rPr>
        <w:t xml:space="preserve">The Applicants cite </w:t>
      </w:r>
      <w:r>
        <w:rPr>
          <w:rFonts w:ascii="Bookman Old Style" w:hAnsi="Bookman Old Style" w:cs="Arial"/>
          <w:b/>
          <w:sz w:val="28"/>
          <w:szCs w:val="28"/>
        </w:rPr>
        <w:t>Section 207 (1) (a) MCA</w:t>
      </w:r>
      <w:r>
        <w:rPr>
          <w:rFonts w:ascii="Bookman Old Style" w:hAnsi="Bookman Old Style" w:cs="Arial"/>
          <w:sz w:val="28"/>
          <w:szCs w:val="28"/>
        </w:rPr>
        <w:t xml:space="preserve"> which gives unlimited jurisdiction to the </w:t>
      </w:r>
      <w:r>
        <w:rPr>
          <w:rFonts w:ascii="Bookman Old Style" w:hAnsi="Bookman Old Style" w:cs="Arial"/>
          <w:b/>
          <w:sz w:val="28"/>
          <w:szCs w:val="28"/>
        </w:rPr>
        <w:t xml:space="preserve">Chief </w:t>
      </w:r>
      <w:r w:rsidR="00201A94">
        <w:rPr>
          <w:rFonts w:ascii="Bookman Old Style" w:hAnsi="Bookman Old Style" w:cs="Arial"/>
          <w:b/>
          <w:sz w:val="28"/>
          <w:szCs w:val="28"/>
        </w:rPr>
        <w:t xml:space="preserve">Magistrate </w:t>
      </w:r>
      <w:r w:rsidR="00201A94">
        <w:rPr>
          <w:rFonts w:ascii="Bookman Old Style" w:hAnsi="Bookman Old Style" w:cs="Arial"/>
          <w:sz w:val="28"/>
          <w:szCs w:val="28"/>
        </w:rPr>
        <w:t>in</w:t>
      </w:r>
      <w:r>
        <w:rPr>
          <w:rFonts w:ascii="Bookman Old Style" w:hAnsi="Bookman Old Style" w:cs="Arial"/>
          <w:sz w:val="28"/>
          <w:szCs w:val="28"/>
        </w:rPr>
        <w:t xml:space="preserve"> cases </w:t>
      </w:r>
      <w:r w:rsidR="00201A94">
        <w:rPr>
          <w:rFonts w:ascii="Bookman Old Style" w:hAnsi="Bookman Old Style" w:cs="Arial"/>
          <w:sz w:val="28"/>
          <w:szCs w:val="28"/>
        </w:rPr>
        <w:t xml:space="preserve">of </w:t>
      </w:r>
      <w:r w:rsidR="00201A94">
        <w:rPr>
          <w:rFonts w:ascii="Bookman Old Style" w:hAnsi="Bookman Old Style" w:cs="Arial"/>
          <w:b/>
          <w:sz w:val="28"/>
          <w:szCs w:val="28"/>
        </w:rPr>
        <w:t>damage</w:t>
      </w:r>
      <w:r>
        <w:rPr>
          <w:rFonts w:ascii="Bookman Old Style" w:hAnsi="Bookman Old Style" w:cs="Arial"/>
          <w:b/>
          <w:sz w:val="28"/>
          <w:szCs w:val="28"/>
        </w:rPr>
        <w:t xml:space="preserve"> to property, conversion and trespass.  </w:t>
      </w:r>
      <w:r>
        <w:rPr>
          <w:rFonts w:ascii="Bookman Old Style" w:hAnsi="Bookman Old Style" w:cs="Arial"/>
          <w:sz w:val="28"/>
          <w:szCs w:val="28"/>
        </w:rPr>
        <w:t xml:space="preserve"> Section 207 (2) MCA also provides for unlimited jurisdiction where the cause or matter of a civil nature is governed only by civil </w:t>
      </w:r>
      <w:r w:rsidR="00D729EC">
        <w:rPr>
          <w:rFonts w:ascii="Bookman Old Style" w:hAnsi="Bookman Old Style" w:cs="Arial"/>
          <w:sz w:val="28"/>
          <w:szCs w:val="28"/>
        </w:rPr>
        <w:t xml:space="preserve">Customary </w:t>
      </w:r>
      <w:r>
        <w:rPr>
          <w:rFonts w:ascii="Bookman Old Style" w:hAnsi="Bookman Old Style" w:cs="Arial"/>
          <w:sz w:val="28"/>
          <w:szCs w:val="28"/>
        </w:rPr>
        <w:t>Law</w:t>
      </w:r>
      <w:r w:rsidR="00D729EC">
        <w:rPr>
          <w:rFonts w:ascii="Bookman Old Style" w:hAnsi="Bookman Old Style" w:cs="Arial"/>
          <w:sz w:val="28"/>
          <w:szCs w:val="28"/>
        </w:rPr>
        <w:t xml:space="preserve"> where the matter is before a </w:t>
      </w:r>
      <w:r w:rsidR="00D729EC">
        <w:rPr>
          <w:rFonts w:ascii="Bookman Old Style" w:hAnsi="Bookman Old Style" w:cs="Arial"/>
          <w:b/>
          <w:sz w:val="28"/>
          <w:szCs w:val="28"/>
        </w:rPr>
        <w:t>Chief Magistrate.</w:t>
      </w:r>
    </w:p>
    <w:p w:rsidR="00D729EC" w:rsidRDefault="00D729EC" w:rsidP="002A144A">
      <w:pPr>
        <w:spacing w:line="360" w:lineRule="auto"/>
        <w:rPr>
          <w:rFonts w:ascii="Bookman Old Style" w:hAnsi="Bookman Old Style" w:cs="Arial"/>
          <w:b/>
          <w:sz w:val="28"/>
          <w:szCs w:val="28"/>
        </w:rPr>
      </w:pPr>
    </w:p>
    <w:p w:rsidR="00D729EC" w:rsidRDefault="00D729EC" w:rsidP="002A144A">
      <w:pPr>
        <w:spacing w:line="360" w:lineRule="auto"/>
        <w:rPr>
          <w:rFonts w:ascii="Bookman Old Style" w:hAnsi="Bookman Old Style" w:cs="Arial"/>
          <w:sz w:val="28"/>
          <w:szCs w:val="28"/>
        </w:rPr>
      </w:pPr>
      <w:r>
        <w:rPr>
          <w:rFonts w:ascii="Bookman Old Style" w:hAnsi="Bookman Old Style" w:cs="Arial"/>
          <w:sz w:val="28"/>
          <w:szCs w:val="28"/>
        </w:rPr>
        <w:t xml:space="preserve">For the Respondent, it is submitted that this matter is not limited to trespass.  It also seeks a declaration that the Plaintiff is the lawful owner of the suit land.    The case of </w:t>
      </w:r>
      <w:proofErr w:type="spellStart"/>
      <w:r>
        <w:rPr>
          <w:rFonts w:ascii="Bookman Old Style" w:hAnsi="Bookman Old Style" w:cs="Arial"/>
          <w:b/>
          <w:sz w:val="28"/>
          <w:szCs w:val="28"/>
        </w:rPr>
        <w:t>Paskari</w:t>
      </w:r>
      <w:proofErr w:type="spellEnd"/>
      <w:r>
        <w:rPr>
          <w:rFonts w:ascii="Bookman Old Style" w:hAnsi="Bookman Old Style" w:cs="Arial"/>
          <w:b/>
          <w:sz w:val="28"/>
          <w:szCs w:val="28"/>
        </w:rPr>
        <w:t xml:space="preserve"> </w:t>
      </w:r>
      <w:proofErr w:type="spellStart"/>
      <w:r>
        <w:rPr>
          <w:rFonts w:ascii="Bookman Old Style" w:hAnsi="Bookman Old Style" w:cs="Arial"/>
          <w:b/>
          <w:sz w:val="28"/>
          <w:szCs w:val="28"/>
        </w:rPr>
        <w:t>Kizito</w:t>
      </w:r>
      <w:proofErr w:type="spellEnd"/>
      <w:r>
        <w:rPr>
          <w:rFonts w:ascii="Bookman Old Style" w:hAnsi="Bookman Old Style" w:cs="Arial"/>
          <w:b/>
          <w:sz w:val="28"/>
          <w:szCs w:val="28"/>
        </w:rPr>
        <w:t xml:space="preserve"> </w:t>
      </w:r>
      <w:proofErr w:type="spellStart"/>
      <w:r>
        <w:rPr>
          <w:rFonts w:ascii="Bookman Old Style" w:hAnsi="Bookman Old Style" w:cs="Arial"/>
          <w:b/>
          <w:sz w:val="28"/>
          <w:szCs w:val="28"/>
        </w:rPr>
        <w:t>Vrs</w:t>
      </w:r>
      <w:proofErr w:type="spellEnd"/>
      <w:r>
        <w:rPr>
          <w:rFonts w:ascii="Bookman Old Style" w:hAnsi="Bookman Old Style" w:cs="Arial"/>
          <w:b/>
          <w:sz w:val="28"/>
          <w:szCs w:val="28"/>
        </w:rPr>
        <w:t xml:space="preserve">. </w:t>
      </w:r>
      <w:proofErr w:type="spellStart"/>
      <w:r>
        <w:rPr>
          <w:rFonts w:ascii="Bookman Old Style" w:hAnsi="Bookman Old Style" w:cs="Arial"/>
          <w:b/>
          <w:sz w:val="28"/>
          <w:szCs w:val="28"/>
        </w:rPr>
        <w:t>Kasifa</w:t>
      </w:r>
      <w:proofErr w:type="spellEnd"/>
      <w:r>
        <w:rPr>
          <w:rFonts w:ascii="Bookman Old Style" w:hAnsi="Bookman Old Style" w:cs="Arial"/>
          <w:b/>
          <w:sz w:val="28"/>
          <w:szCs w:val="28"/>
        </w:rPr>
        <w:t xml:space="preserve"> </w:t>
      </w:r>
      <w:proofErr w:type="spellStart"/>
      <w:r>
        <w:rPr>
          <w:rFonts w:ascii="Bookman Old Style" w:hAnsi="Bookman Old Style" w:cs="Arial"/>
          <w:b/>
          <w:sz w:val="28"/>
          <w:szCs w:val="28"/>
        </w:rPr>
        <w:t>Ndagire</w:t>
      </w:r>
      <w:proofErr w:type="spellEnd"/>
      <w:r>
        <w:rPr>
          <w:rFonts w:ascii="Bookman Old Style" w:hAnsi="Bookman Old Style" w:cs="Arial"/>
          <w:b/>
          <w:sz w:val="28"/>
          <w:szCs w:val="28"/>
        </w:rPr>
        <w:t xml:space="preserve"> &amp; another (2006) KALR 207</w:t>
      </w:r>
      <w:r w:rsidR="00201A94">
        <w:rPr>
          <w:rFonts w:ascii="Bookman Old Style" w:hAnsi="Bookman Old Style" w:cs="Arial"/>
          <w:b/>
          <w:sz w:val="28"/>
          <w:szCs w:val="28"/>
        </w:rPr>
        <w:t xml:space="preserve">, </w:t>
      </w:r>
      <w:r w:rsidR="00201A94">
        <w:rPr>
          <w:rFonts w:ascii="Bookman Old Style" w:hAnsi="Bookman Old Style" w:cs="Arial"/>
          <w:sz w:val="28"/>
          <w:szCs w:val="28"/>
        </w:rPr>
        <w:t>was</w:t>
      </w:r>
      <w:r>
        <w:rPr>
          <w:rFonts w:ascii="Bookman Old Style" w:hAnsi="Bookman Old Style" w:cs="Arial"/>
          <w:sz w:val="28"/>
          <w:szCs w:val="28"/>
        </w:rPr>
        <w:t xml:space="preserve"> cited.</w:t>
      </w:r>
    </w:p>
    <w:p w:rsidR="00D729EC" w:rsidRDefault="00D729EC" w:rsidP="002A144A">
      <w:pPr>
        <w:spacing w:line="360" w:lineRule="auto"/>
        <w:rPr>
          <w:rFonts w:ascii="Bookman Old Style" w:hAnsi="Bookman Old Style" w:cs="Arial"/>
          <w:sz w:val="28"/>
          <w:szCs w:val="28"/>
        </w:rPr>
      </w:pPr>
    </w:p>
    <w:p w:rsidR="00D729EC" w:rsidRDefault="00D729EC" w:rsidP="002A144A">
      <w:pPr>
        <w:spacing w:line="360" w:lineRule="auto"/>
        <w:rPr>
          <w:rFonts w:ascii="Bookman Old Style" w:hAnsi="Bookman Old Style" w:cs="Arial"/>
          <w:sz w:val="28"/>
          <w:szCs w:val="28"/>
        </w:rPr>
      </w:pPr>
      <w:r>
        <w:rPr>
          <w:rFonts w:ascii="Bookman Old Style" w:hAnsi="Bookman Old Style" w:cs="Arial"/>
          <w:sz w:val="28"/>
          <w:szCs w:val="28"/>
        </w:rPr>
        <w:lastRenderedPageBreak/>
        <w:t>He also cited Revision Cause No. 115/2011 in which it was declared that once Mesne profits were claimed, then the matter ceased being governed by Customary Law.</w:t>
      </w:r>
    </w:p>
    <w:p w:rsidR="00D729EC" w:rsidRDefault="00D729EC" w:rsidP="002A144A">
      <w:pPr>
        <w:spacing w:line="360" w:lineRule="auto"/>
        <w:rPr>
          <w:rFonts w:ascii="Bookman Old Style" w:hAnsi="Bookman Old Style" w:cs="Arial"/>
          <w:sz w:val="28"/>
          <w:szCs w:val="28"/>
        </w:rPr>
      </w:pPr>
    </w:p>
    <w:p w:rsidR="00D729EC" w:rsidRDefault="00D729EC" w:rsidP="002A144A">
      <w:pPr>
        <w:spacing w:line="360" w:lineRule="auto"/>
        <w:rPr>
          <w:rFonts w:ascii="Bookman Old Style" w:hAnsi="Bookman Old Style" w:cs="Arial"/>
          <w:sz w:val="28"/>
          <w:szCs w:val="28"/>
        </w:rPr>
      </w:pPr>
      <w:r>
        <w:rPr>
          <w:rFonts w:ascii="Bookman Old Style" w:hAnsi="Bookman Old Style" w:cs="Arial"/>
          <w:sz w:val="28"/>
          <w:szCs w:val="28"/>
        </w:rPr>
        <w:t>The Respondent insists that the land in question is 300 acres and that the value is therefore beyond the jurisdiction of the Chief Magistrate.  He submits that because of the above issues, he filed Application No. 368/2014 under Section 18 (b) (1) CPA which gives powers to this Court to transfer a matter to itself or to any subordinate Court.</w:t>
      </w:r>
    </w:p>
    <w:p w:rsidR="00D729EC" w:rsidRDefault="00D729EC" w:rsidP="002A144A">
      <w:pPr>
        <w:spacing w:line="360" w:lineRule="auto"/>
        <w:rPr>
          <w:rFonts w:ascii="Bookman Old Style" w:hAnsi="Bookman Old Style" w:cs="Arial"/>
          <w:sz w:val="28"/>
          <w:szCs w:val="28"/>
        </w:rPr>
      </w:pPr>
    </w:p>
    <w:p w:rsidR="00D729EC" w:rsidRDefault="00D729EC" w:rsidP="002A144A">
      <w:pPr>
        <w:spacing w:line="360" w:lineRule="auto"/>
        <w:rPr>
          <w:rFonts w:ascii="Bookman Old Style" w:hAnsi="Bookman Old Style" w:cs="Arial"/>
          <w:sz w:val="28"/>
          <w:szCs w:val="28"/>
        </w:rPr>
      </w:pPr>
      <w:r>
        <w:rPr>
          <w:rFonts w:ascii="Bookman Old Style" w:hAnsi="Bookman Old Style" w:cs="Arial"/>
          <w:sz w:val="28"/>
          <w:szCs w:val="28"/>
        </w:rPr>
        <w:t xml:space="preserve">I have read the case of </w:t>
      </w:r>
      <w:proofErr w:type="spellStart"/>
      <w:r>
        <w:rPr>
          <w:rFonts w:ascii="Bookman Old Style" w:hAnsi="Bookman Old Style" w:cs="Arial"/>
          <w:b/>
          <w:sz w:val="28"/>
          <w:szCs w:val="28"/>
        </w:rPr>
        <w:t>Paskari</w:t>
      </w:r>
      <w:proofErr w:type="spellEnd"/>
      <w:r>
        <w:rPr>
          <w:rFonts w:ascii="Bookman Old Style" w:hAnsi="Bookman Old Style" w:cs="Arial"/>
          <w:b/>
          <w:sz w:val="28"/>
          <w:szCs w:val="28"/>
        </w:rPr>
        <w:t xml:space="preserve"> </w:t>
      </w:r>
      <w:proofErr w:type="spellStart"/>
      <w:r>
        <w:rPr>
          <w:rFonts w:ascii="Bookman Old Style" w:hAnsi="Bookman Old Style" w:cs="Arial"/>
          <w:b/>
          <w:sz w:val="28"/>
          <w:szCs w:val="28"/>
        </w:rPr>
        <w:t>Kizito</w:t>
      </w:r>
      <w:proofErr w:type="spellEnd"/>
      <w:r>
        <w:rPr>
          <w:rFonts w:ascii="Bookman Old Style" w:hAnsi="Bookman Old Style" w:cs="Arial"/>
          <w:b/>
          <w:sz w:val="28"/>
          <w:szCs w:val="28"/>
        </w:rPr>
        <w:t xml:space="preserve"> (supra).   </w:t>
      </w:r>
      <w:r>
        <w:rPr>
          <w:rFonts w:ascii="Bookman Old Style" w:hAnsi="Bookman Old Style" w:cs="Arial"/>
          <w:sz w:val="28"/>
          <w:szCs w:val="28"/>
        </w:rPr>
        <w:t xml:space="preserve"> I find that the matter is distinguishable from the instant suit. </w:t>
      </w:r>
      <w:r w:rsidR="007766EC" w:rsidRPr="002A144A">
        <w:rPr>
          <w:rFonts w:ascii="Bookman Old Style" w:hAnsi="Bookman Old Style" w:cs="Arial"/>
          <w:sz w:val="28"/>
          <w:szCs w:val="28"/>
        </w:rPr>
        <w:t xml:space="preserve">  </w:t>
      </w:r>
      <w:r>
        <w:rPr>
          <w:rFonts w:ascii="Bookman Old Style" w:hAnsi="Bookman Old Style" w:cs="Arial"/>
          <w:sz w:val="28"/>
          <w:szCs w:val="28"/>
        </w:rPr>
        <w:t>That matter was about rights over a property governed by the provisions of law on Custodian Board controlled property.  It was not based in trespass.</w:t>
      </w:r>
      <w:r w:rsidR="007766EC" w:rsidRPr="002A144A">
        <w:rPr>
          <w:rFonts w:ascii="Bookman Old Style" w:hAnsi="Bookman Old Style" w:cs="Arial"/>
          <w:sz w:val="28"/>
          <w:szCs w:val="28"/>
        </w:rPr>
        <w:t xml:space="preserve"> </w:t>
      </w:r>
    </w:p>
    <w:p w:rsidR="00D729EC" w:rsidRDefault="00D729EC" w:rsidP="002A144A">
      <w:pPr>
        <w:spacing w:line="360" w:lineRule="auto"/>
        <w:rPr>
          <w:rFonts w:ascii="Bookman Old Style" w:hAnsi="Bookman Old Style" w:cs="Arial"/>
          <w:sz w:val="28"/>
          <w:szCs w:val="28"/>
        </w:rPr>
      </w:pPr>
    </w:p>
    <w:p w:rsidR="00D729EC" w:rsidRDefault="00D729EC" w:rsidP="002A144A">
      <w:pPr>
        <w:spacing w:line="360" w:lineRule="auto"/>
        <w:rPr>
          <w:rFonts w:ascii="Bookman Old Style" w:hAnsi="Bookman Old Style" w:cs="Arial"/>
          <w:sz w:val="28"/>
          <w:szCs w:val="28"/>
        </w:rPr>
      </w:pPr>
      <w:r>
        <w:rPr>
          <w:rFonts w:ascii="Bookman Old Style" w:hAnsi="Bookman Old Style" w:cs="Arial"/>
          <w:sz w:val="28"/>
          <w:szCs w:val="28"/>
        </w:rPr>
        <w:t>Similarly, Revision Cause No. 115/2011 was about a matter before a Magistrate Grade 1.   Sections 207 (1) (a) and (2) of the MCA specifically provide for the jurisdiction.   The authorities cited were relevant therefore in the context and circumstances of the cases they were applied.</w:t>
      </w:r>
    </w:p>
    <w:p w:rsidR="00D729EC" w:rsidRDefault="00D729EC" w:rsidP="002A144A">
      <w:pPr>
        <w:spacing w:line="360" w:lineRule="auto"/>
        <w:rPr>
          <w:rFonts w:ascii="Bookman Old Style" w:hAnsi="Bookman Old Style" w:cs="Arial"/>
          <w:sz w:val="28"/>
          <w:szCs w:val="28"/>
        </w:rPr>
      </w:pPr>
    </w:p>
    <w:p w:rsidR="00D729EC" w:rsidRDefault="00D729EC" w:rsidP="002A144A">
      <w:pPr>
        <w:spacing w:line="360" w:lineRule="auto"/>
        <w:rPr>
          <w:rFonts w:ascii="Bookman Old Style" w:hAnsi="Bookman Old Style" w:cs="Arial"/>
          <w:sz w:val="28"/>
          <w:szCs w:val="28"/>
        </w:rPr>
      </w:pPr>
      <w:r>
        <w:rPr>
          <w:rFonts w:ascii="Bookman Old Style" w:hAnsi="Bookman Old Style" w:cs="Arial"/>
          <w:sz w:val="28"/>
          <w:szCs w:val="28"/>
        </w:rPr>
        <w:t>The instant suits are both founded on trespass and there are no claims for mesne profits.</w:t>
      </w:r>
    </w:p>
    <w:p w:rsidR="00D729EC" w:rsidRDefault="00D729EC" w:rsidP="002A144A">
      <w:pPr>
        <w:spacing w:line="360" w:lineRule="auto"/>
        <w:rPr>
          <w:rFonts w:ascii="Bookman Old Style" w:hAnsi="Bookman Old Style" w:cs="Arial"/>
          <w:sz w:val="28"/>
          <w:szCs w:val="28"/>
        </w:rPr>
      </w:pPr>
    </w:p>
    <w:p w:rsidR="00EF6752" w:rsidRDefault="00D729EC" w:rsidP="002A144A">
      <w:pPr>
        <w:spacing w:line="360" w:lineRule="auto"/>
        <w:rPr>
          <w:rFonts w:ascii="Bookman Old Style" w:hAnsi="Bookman Old Style" w:cs="Arial"/>
          <w:sz w:val="28"/>
          <w:szCs w:val="28"/>
        </w:rPr>
      </w:pPr>
      <w:r>
        <w:rPr>
          <w:rFonts w:ascii="Bookman Old Style" w:hAnsi="Bookman Old Style" w:cs="Arial"/>
          <w:sz w:val="28"/>
          <w:szCs w:val="28"/>
        </w:rPr>
        <w:lastRenderedPageBreak/>
        <w:t xml:space="preserve">The only convergence is the holding in </w:t>
      </w:r>
      <w:r w:rsidR="00EF6752">
        <w:rPr>
          <w:rFonts w:ascii="Bookman Old Style" w:hAnsi="Bookman Old Style" w:cs="Arial"/>
          <w:sz w:val="28"/>
          <w:szCs w:val="28"/>
        </w:rPr>
        <w:t xml:space="preserve">the </w:t>
      </w:r>
      <w:r w:rsidR="00EF6752" w:rsidRPr="002A144A">
        <w:rPr>
          <w:rFonts w:ascii="Bookman Old Style" w:hAnsi="Bookman Old Style" w:cs="Arial"/>
          <w:sz w:val="28"/>
          <w:szCs w:val="28"/>
        </w:rPr>
        <w:t>case</w:t>
      </w:r>
      <w:r w:rsidR="00EF6752">
        <w:rPr>
          <w:rFonts w:ascii="Bookman Old Style" w:hAnsi="Bookman Old Style" w:cs="Arial"/>
          <w:sz w:val="28"/>
          <w:szCs w:val="28"/>
        </w:rPr>
        <w:t xml:space="preserve"> of </w:t>
      </w:r>
      <w:proofErr w:type="spellStart"/>
      <w:r w:rsidR="00EF6752">
        <w:rPr>
          <w:rFonts w:ascii="Bookman Old Style" w:hAnsi="Bookman Old Style" w:cs="Arial"/>
          <w:b/>
          <w:sz w:val="28"/>
          <w:szCs w:val="28"/>
        </w:rPr>
        <w:t>Paskari</w:t>
      </w:r>
      <w:proofErr w:type="spellEnd"/>
      <w:r w:rsidR="00EF6752">
        <w:rPr>
          <w:rFonts w:ascii="Bookman Old Style" w:hAnsi="Bookman Old Style" w:cs="Arial"/>
          <w:b/>
          <w:sz w:val="28"/>
          <w:szCs w:val="28"/>
        </w:rPr>
        <w:t xml:space="preserve"> (supra)</w:t>
      </w:r>
      <w:r w:rsidR="00EF6752">
        <w:rPr>
          <w:rFonts w:ascii="Bookman Old Style" w:hAnsi="Bookman Old Style" w:cs="Arial"/>
          <w:sz w:val="28"/>
          <w:szCs w:val="28"/>
        </w:rPr>
        <w:t>, that jurisdiction is a creation of statute.   It cannot be assumed or compromised by the parties to the dispute.</w:t>
      </w:r>
    </w:p>
    <w:p w:rsidR="00EF6752" w:rsidRDefault="00EF6752" w:rsidP="002A144A">
      <w:pPr>
        <w:spacing w:line="360" w:lineRule="auto"/>
        <w:rPr>
          <w:rFonts w:ascii="Bookman Old Style" w:hAnsi="Bookman Old Style" w:cs="Arial"/>
          <w:sz w:val="28"/>
          <w:szCs w:val="28"/>
        </w:rPr>
      </w:pPr>
    </w:p>
    <w:p w:rsidR="00EF6752" w:rsidRDefault="00EF6752" w:rsidP="002A144A">
      <w:pPr>
        <w:spacing w:line="360" w:lineRule="auto"/>
        <w:rPr>
          <w:rFonts w:ascii="Bookman Old Style" w:hAnsi="Bookman Old Style" w:cs="Arial"/>
          <w:sz w:val="28"/>
          <w:szCs w:val="28"/>
        </w:rPr>
      </w:pPr>
      <w:r>
        <w:rPr>
          <w:rFonts w:ascii="Bookman Old Style" w:hAnsi="Bookman Old Style" w:cs="Arial"/>
          <w:sz w:val="28"/>
          <w:szCs w:val="28"/>
        </w:rPr>
        <w:t xml:space="preserve">It follows therefore that under Section 207 (1) (a) MCA, a Chief Magistrate has unlimited jurisdiction in matters based on damage to </w:t>
      </w:r>
      <w:r>
        <w:rPr>
          <w:rFonts w:ascii="Bookman Old Style" w:hAnsi="Bookman Old Style" w:cs="Arial"/>
          <w:b/>
          <w:sz w:val="28"/>
          <w:szCs w:val="28"/>
        </w:rPr>
        <w:t xml:space="preserve">property, trespass and or conversion.    </w:t>
      </w:r>
      <w:r>
        <w:rPr>
          <w:rFonts w:ascii="Bookman Old Style" w:hAnsi="Bookman Old Style" w:cs="Arial"/>
          <w:sz w:val="28"/>
          <w:szCs w:val="28"/>
        </w:rPr>
        <w:t xml:space="preserve"> I find that suit No. 141/2014 can be competently tried by the Chief Magistrate.</w:t>
      </w:r>
      <w:r w:rsidR="007766EC" w:rsidRPr="002A144A">
        <w:rPr>
          <w:rFonts w:ascii="Bookman Old Style" w:hAnsi="Bookman Old Style" w:cs="Arial"/>
          <w:sz w:val="28"/>
          <w:szCs w:val="28"/>
        </w:rPr>
        <w:t xml:space="preserve">  </w:t>
      </w:r>
    </w:p>
    <w:p w:rsidR="00EF6752" w:rsidRDefault="00EF6752" w:rsidP="002A144A">
      <w:pPr>
        <w:spacing w:line="360" w:lineRule="auto"/>
        <w:rPr>
          <w:rFonts w:ascii="Bookman Old Style" w:hAnsi="Bookman Old Style" w:cs="Arial"/>
          <w:sz w:val="28"/>
          <w:szCs w:val="28"/>
        </w:rPr>
      </w:pPr>
    </w:p>
    <w:p w:rsidR="00EF6752" w:rsidRDefault="00EF6752" w:rsidP="002A144A">
      <w:pPr>
        <w:spacing w:line="360" w:lineRule="auto"/>
        <w:rPr>
          <w:rFonts w:ascii="Bookman Old Style" w:hAnsi="Bookman Old Style" w:cs="Arial"/>
          <w:sz w:val="28"/>
          <w:szCs w:val="28"/>
        </w:rPr>
      </w:pPr>
      <w:r>
        <w:rPr>
          <w:rFonts w:ascii="Bookman Old Style" w:hAnsi="Bookman Old Style" w:cs="Arial"/>
          <w:sz w:val="28"/>
          <w:szCs w:val="28"/>
        </w:rPr>
        <w:t xml:space="preserve">In the instant case before the High Court, the Respondents sought to bring their dispute to the High Court by filing the same matter (but with more parties) in the High Court.  </w:t>
      </w:r>
      <w:proofErr w:type="gramStart"/>
      <w:r>
        <w:rPr>
          <w:rFonts w:ascii="Bookman Old Style" w:hAnsi="Bookman Old Style" w:cs="Arial"/>
          <w:sz w:val="28"/>
          <w:szCs w:val="28"/>
        </w:rPr>
        <w:t>it</w:t>
      </w:r>
      <w:proofErr w:type="gramEnd"/>
      <w:r>
        <w:rPr>
          <w:rFonts w:ascii="Bookman Old Style" w:hAnsi="Bookman Old Style" w:cs="Arial"/>
          <w:sz w:val="28"/>
          <w:szCs w:val="28"/>
        </w:rPr>
        <w:t xml:space="preserve"> is my finding that in that context, Section 6 CPA is applicable as the matter before the Chief Magistrate was filed prior to the one before this Court.</w:t>
      </w:r>
    </w:p>
    <w:p w:rsidR="00EF6752" w:rsidRDefault="00EF6752" w:rsidP="002A144A">
      <w:pPr>
        <w:spacing w:line="360" w:lineRule="auto"/>
        <w:rPr>
          <w:rFonts w:ascii="Bookman Old Style" w:hAnsi="Bookman Old Style" w:cs="Arial"/>
          <w:sz w:val="28"/>
          <w:szCs w:val="28"/>
        </w:rPr>
      </w:pPr>
    </w:p>
    <w:p w:rsidR="00EF6752" w:rsidRDefault="00EF6752" w:rsidP="002A144A">
      <w:pPr>
        <w:spacing w:line="360" w:lineRule="auto"/>
        <w:rPr>
          <w:rFonts w:ascii="Bookman Old Style" w:hAnsi="Bookman Old Style" w:cs="Arial"/>
          <w:b/>
          <w:sz w:val="28"/>
          <w:szCs w:val="28"/>
        </w:rPr>
      </w:pPr>
      <w:r>
        <w:rPr>
          <w:rFonts w:ascii="Bookman Old Style" w:hAnsi="Bookman Old Style" w:cs="Arial"/>
          <w:sz w:val="28"/>
          <w:szCs w:val="28"/>
        </w:rPr>
        <w:t xml:space="preserve">There is no dispute that the High Court is empowered to transfer a case before itself or to a subordinate Court under the provisions of </w:t>
      </w:r>
      <w:r>
        <w:rPr>
          <w:rFonts w:ascii="Bookman Old Style" w:hAnsi="Bookman Old Style" w:cs="Arial"/>
          <w:b/>
          <w:sz w:val="28"/>
          <w:szCs w:val="28"/>
        </w:rPr>
        <w:t>Section 18 CPA.</w:t>
      </w:r>
    </w:p>
    <w:p w:rsidR="00EF6752" w:rsidRDefault="00EF6752" w:rsidP="002A144A">
      <w:pPr>
        <w:spacing w:line="360" w:lineRule="auto"/>
        <w:rPr>
          <w:rFonts w:ascii="Bookman Old Style" w:hAnsi="Bookman Old Style" w:cs="Arial"/>
          <w:b/>
          <w:sz w:val="28"/>
          <w:szCs w:val="28"/>
        </w:rPr>
      </w:pPr>
    </w:p>
    <w:p w:rsidR="00EF6752" w:rsidRDefault="00EF6752" w:rsidP="002A144A">
      <w:pPr>
        <w:spacing w:line="360" w:lineRule="auto"/>
        <w:rPr>
          <w:rFonts w:ascii="Bookman Old Style" w:hAnsi="Bookman Old Style" w:cs="Arial"/>
          <w:sz w:val="28"/>
          <w:szCs w:val="28"/>
        </w:rPr>
      </w:pPr>
      <w:r>
        <w:rPr>
          <w:rFonts w:ascii="Bookman Old Style" w:hAnsi="Bookman Old Style" w:cs="Arial"/>
          <w:sz w:val="28"/>
          <w:szCs w:val="28"/>
        </w:rPr>
        <w:t xml:space="preserve">This of course stems from the Judicature Act that provides for unlimited jurisdiction by the High Court in all </w:t>
      </w:r>
      <w:proofErr w:type="gramStart"/>
      <w:r w:rsidR="00201A94">
        <w:rPr>
          <w:rFonts w:ascii="Bookman Old Style" w:hAnsi="Bookman Old Style" w:cs="Arial"/>
          <w:sz w:val="28"/>
          <w:szCs w:val="28"/>
        </w:rPr>
        <w:t>matters, that</w:t>
      </w:r>
      <w:proofErr w:type="gramEnd"/>
      <w:r>
        <w:rPr>
          <w:rFonts w:ascii="Bookman Old Style" w:hAnsi="Bookman Old Style" w:cs="Arial"/>
          <w:sz w:val="28"/>
          <w:szCs w:val="28"/>
        </w:rPr>
        <w:t xml:space="preserve"> may be conferred on it by any Law.  (Section 14 Cap. 13 refers).</w:t>
      </w:r>
    </w:p>
    <w:p w:rsidR="00EF6752" w:rsidRDefault="00EF6752" w:rsidP="002A144A">
      <w:pPr>
        <w:spacing w:line="360" w:lineRule="auto"/>
        <w:rPr>
          <w:rFonts w:ascii="Bookman Old Style" w:hAnsi="Bookman Old Style" w:cs="Arial"/>
          <w:sz w:val="28"/>
          <w:szCs w:val="28"/>
        </w:rPr>
      </w:pPr>
    </w:p>
    <w:p w:rsidR="00EF6752" w:rsidRDefault="00EF6752" w:rsidP="002A144A">
      <w:pPr>
        <w:spacing w:line="360" w:lineRule="auto"/>
        <w:rPr>
          <w:rFonts w:ascii="Bookman Old Style" w:hAnsi="Bookman Old Style" w:cs="Arial"/>
          <w:sz w:val="28"/>
          <w:szCs w:val="28"/>
        </w:rPr>
      </w:pPr>
      <w:r>
        <w:rPr>
          <w:rFonts w:ascii="Bookman Old Style" w:hAnsi="Bookman Old Style" w:cs="Arial"/>
          <w:sz w:val="28"/>
          <w:szCs w:val="28"/>
        </w:rPr>
        <w:lastRenderedPageBreak/>
        <w:t>I however find it unusual for a party to jump from the Magistrate’s Court to the High Court under the guise of filing another suit citing higher jurisdiction, so as to remove that matter before the lower Court.</w:t>
      </w:r>
    </w:p>
    <w:p w:rsidR="00EF6752" w:rsidRDefault="00EF6752" w:rsidP="002A144A">
      <w:pPr>
        <w:spacing w:line="360" w:lineRule="auto"/>
        <w:rPr>
          <w:rFonts w:ascii="Bookman Old Style" w:hAnsi="Bookman Old Style" w:cs="Arial"/>
          <w:sz w:val="28"/>
          <w:szCs w:val="28"/>
        </w:rPr>
      </w:pPr>
    </w:p>
    <w:p w:rsidR="00EF6752" w:rsidRDefault="00EF6752" w:rsidP="002A144A">
      <w:pPr>
        <w:spacing w:line="360" w:lineRule="auto"/>
        <w:rPr>
          <w:rFonts w:ascii="Bookman Old Style" w:hAnsi="Bookman Old Style" w:cs="Arial"/>
          <w:sz w:val="28"/>
          <w:szCs w:val="28"/>
        </w:rPr>
      </w:pPr>
      <w:r>
        <w:rPr>
          <w:rFonts w:ascii="Bookman Old Style" w:hAnsi="Bookman Old Style" w:cs="Arial"/>
          <w:sz w:val="28"/>
          <w:szCs w:val="28"/>
        </w:rPr>
        <w:t xml:space="preserve">The proper procedure should have been followed if there were issues of jurisdiction in the case before the lower Court.    The Respondents should have sought to amend the Plaint in the Chief Magistrate’s Court.  </w:t>
      </w:r>
      <w:proofErr w:type="gramStart"/>
      <w:r>
        <w:rPr>
          <w:rFonts w:ascii="Bookman Old Style" w:hAnsi="Bookman Old Style" w:cs="Arial"/>
          <w:sz w:val="28"/>
          <w:szCs w:val="28"/>
        </w:rPr>
        <w:t>if</w:t>
      </w:r>
      <w:proofErr w:type="gramEnd"/>
      <w:r>
        <w:rPr>
          <w:rFonts w:ascii="Bookman Old Style" w:hAnsi="Bookman Old Style" w:cs="Arial"/>
          <w:sz w:val="28"/>
          <w:szCs w:val="28"/>
        </w:rPr>
        <w:t xml:space="preserve"> it transpired that the matter was beyond the jurisdiction of that Court, then the provisions of Section 18 CPA would have been invoked and that matter would have been transferred to the High Court.</w:t>
      </w:r>
    </w:p>
    <w:p w:rsidR="00EF6752" w:rsidRDefault="00EF6752" w:rsidP="002A144A">
      <w:pPr>
        <w:spacing w:line="360" w:lineRule="auto"/>
        <w:rPr>
          <w:rFonts w:ascii="Bookman Old Style" w:hAnsi="Bookman Old Style" w:cs="Arial"/>
          <w:sz w:val="28"/>
          <w:szCs w:val="28"/>
        </w:rPr>
      </w:pPr>
    </w:p>
    <w:p w:rsidR="00EF6752" w:rsidRDefault="00EF6752" w:rsidP="002A144A">
      <w:pPr>
        <w:spacing w:line="360" w:lineRule="auto"/>
        <w:rPr>
          <w:rFonts w:ascii="Bookman Old Style" w:hAnsi="Bookman Old Style" w:cs="Arial"/>
          <w:sz w:val="28"/>
          <w:szCs w:val="28"/>
        </w:rPr>
      </w:pPr>
      <w:r>
        <w:rPr>
          <w:rFonts w:ascii="Bookman Old Style" w:hAnsi="Bookman Old Style" w:cs="Arial"/>
          <w:sz w:val="28"/>
          <w:szCs w:val="28"/>
        </w:rPr>
        <w:t>I find therefore that having Civil Suit No. 141/2014 in the High Court offends Section 6 CPA as Civil Suit No. 54/2013 before the Chief Magistrate’s Court was filed earlier, and is substantially and directly over the same dispute and issues.</w:t>
      </w:r>
    </w:p>
    <w:p w:rsidR="00EF6752" w:rsidRDefault="00EF6752" w:rsidP="002A144A">
      <w:pPr>
        <w:spacing w:line="360" w:lineRule="auto"/>
        <w:rPr>
          <w:rFonts w:ascii="Bookman Old Style" w:hAnsi="Bookman Old Style" w:cs="Arial"/>
          <w:sz w:val="28"/>
          <w:szCs w:val="28"/>
        </w:rPr>
      </w:pPr>
    </w:p>
    <w:p w:rsidR="00201A94" w:rsidRDefault="00EF6752" w:rsidP="002A144A">
      <w:pPr>
        <w:spacing w:line="360" w:lineRule="auto"/>
        <w:rPr>
          <w:rFonts w:ascii="Bookman Old Style" w:hAnsi="Bookman Old Style" w:cs="Arial"/>
          <w:sz w:val="28"/>
          <w:szCs w:val="28"/>
        </w:rPr>
      </w:pPr>
      <w:r>
        <w:rPr>
          <w:rFonts w:ascii="Bookman Old Style" w:hAnsi="Bookman Old Style" w:cs="Arial"/>
          <w:sz w:val="28"/>
          <w:szCs w:val="28"/>
        </w:rPr>
        <w:t>This Application accordingly succeeds.   Civil Suit No. 141/2014 cannot proceed during the pendency of Civil Suit No. 54/2013.</w:t>
      </w:r>
      <w:r w:rsidR="00201A94">
        <w:rPr>
          <w:rFonts w:ascii="Bookman Old Style" w:hAnsi="Bookman Old Style" w:cs="Arial"/>
          <w:sz w:val="28"/>
          <w:szCs w:val="28"/>
        </w:rPr>
        <w:t xml:space="preserve"> It is stayed accordingly.</w:t>
      </w:r>
    </w:p>
    <w:p w:rsidR="00201A94" w:rsidRDefault="00201A94" w:rsidP="002A144A">
      <w:pPr>
        <w:spacing w:line="360" w:lineRule="auto"/>
        <w:rPr>
          <w:rFonts w:ascii="Bookman Old Style" w:hAnsi="Bookman Old Style" w:cs="Arial"/>
          <w:sz w:val="28"/>
          <w:szCs w:val="28"/>
        </w:rPr>
      </w:pPr>
    </w:p>
    <w:p w:rsidR="00201A94" w:rsidRDefault="00201A94" w:rsidP="002A144A">
      <w:pPr>
        <w:spacing w:line="360" w:lineRule="auto"/>
        <w:rPr>
          <w:rFonts w:ascii="Bookman Old Style" w:hAnsi="Bookman Old Style" w:cs="Arial"/>
          <w:sz w:val="28"/>
          <w:szCs w:val="28"/>
        </w:rPr>
      </w:pPr>
      <w:r>
        <w:rPr>
          <w:rFonts w:ascii="Bookman Old Style" w:hAnsi="Bookman Old Style" w:cs="Arial"/>
          <w:sz w:val="28"/>
          <w:szCs w:val="28"/>
        </w:rPr>
        <w:t>It is up to the Respondents to follow any of the options I have alluded to earlier.  It follows that they may have to withdraw Suit No. 141/2014, amend pleadings in Civil Suit No. 54/2013 and proceed accordingly.</w:t>
      </w:r>
    </w:p>
    <w:p w:rsidR="00201A94" w:rsidRDefault="00201A94" w:rsidP="002A144A">
      <w:pPr>
        <w:spacing w:line="360" w:lineRule="auto"/>
        <w:rPr>
          <w:rFonts w:ascii="Bookman Old Style" w:hAnsi="Bookman Old Style" w:cs="Arial"/>
          <w:sz w:val="28"/>
          <w:szCs w:val="28"/>
        </w:rPr>
      </w:pPr>
    </w:p>
    <w:p w:rsidR="00201A94" w:rsidRDefault="00201A94" w:rsidP="002A144A">
      <w:pPr>
        <w:spacing w:line="360" w:lineRule="auto"/>
        <w:rPr>
          <w:rFonts w:ascii="Bookman Old Style" w:hAnsi="Bookman Old Style" w:cs="Arial"/>
          <w:sz w:val="28"/>
          <w:szCs w:val="28"/>
        </w:rPr>
      </w:pPr>
      <w:r>
        <w:rPr>
          <w:rFonts w:ascii="Bookman Old Style" w:hAnsi="Bookman Old Style" w:cs="Arial"/>
          <w:sz w:val="28"/>
          <w:szCs w:val="28"/>
        </w:rPr>
        <w:t>The Respondents will meet the costs of these proceedings.</w:t>
      </w:r>
    </w:p>
    <w:p w:rsidR="00201A94" w:rsidRDefault="00201A94" w:rsidP="002A144A">
      <w:pPr>
        <w:spacing w:line="360" w:lineRule="auto"/>
        <w:rPr>
          <w:rFonts w:ascii="Bookman Old Style" w:hAnsi="Bookman Old Style" w:cs="Arial"/>
          <w:sz w:val="28"/>
          <w:szCs w:val="28"/>
        </w:rPr>
      </w:pPr>
    </w:p>
    <w:p w:rsidR="00201A94" w:rsidRDefault="00201A94" w:rsidP="002A144A">
      <w:pPr>
        <w:spacing w:line="360" w:lineRule="auto"/>
        <w:rPr>
          <w:rFonts w:ascii="Bookman Old Style" w:hAnsi="Bookman Old Style" w:cs="Arial"/>
          <w:sz w:val="28"/>
          <w:szCs w:val="28"/>
        </w:rPr>
      </w:pPr>
      <w:r>
        <w:rPr>
          <w:rFonts w:ascii="Bookman Old Style" w:hAnsi="Bookman Old Style" w:cs="Arial"/>
          <w:sz w:val="28"/>
          <w:szCs w:val="28"/>
        </w:rPr>
        <w:t>I also direct that should any party wish to appeal against this Ruling, leave is granted within the provisions of Section 76 CPA and Order 44 (2) CPR.</w:t>
      </w:r>
    </w:p>
    <w:p w:rsidR="00201A94" w:rsidRDefault="00201A94" w:rsidP="002A144A">
      <w:pPr>
        <w:spacing w:line="360" w:lineRule="auto"/>
        <w:rPr>
          <w:rFonts w:ascii="Bookman Old Style" w:hAnsi="Bookman Old Style" w:cs="Arial"/>
          <w:sz w:val="28"/>
          <w:szCs w:val="28"/>
        </w:rPr>
      </w:pPr>
    </w:p>
    <w:p w:rsidR="00201A94" w:rsidRDefault="00201A94" w:rsidP="002A144A">
      <w:pPr>
        <w:spacing w:line="360" w:lineRule="auto"/>
        <w:rPr>
          <w:rFonts w:ascii="Bookman Old Style" w:hAnsi="Bookman Old Style" w:cs="Arial"/>
          <w:sz w:val="28"/>
          <w:szCs w:val="28"/>
        </w:rPr>
      </w:pPr>
    </w:p>
    <w:p w:rsidR="00201A94" w:rsidRPr="00201A94" w:rsidRDefault="00201A94" w:rsidP="002A144A">
      <w:pPr>
        <w:spacing w:line="360" w:lineRule="auto"/>
        <w:rPr>
          <w:rFonts w:ascii="Bookman Old Style" w:hAnsi="Bookman Old Style" w:cs="Arial"/>
          <w:b/>
          <w:sz w:val="28"/>
          <w:szCs w:val="28"/>
        </w:rPr>
      </w:pPr>
      <w:proofErr w:type="gramStart"/>
      <w:r w:rsidRPr="00201A94">
        <w:rPr>
          <w:rFonts w:ascii="Bookman Old Style" w:hAnsi="Bookman Old Style" w:cs="Arial"/>
          <w:b/>
          <w:sz w:val="28"/>
          <w:szCs w:val="28"/>
        </w:rPr>
        <w:t>Godfrey  Namundi</w:t>
      </w:r>
      <w:proofErr w:type="gramEnd"/>
    </w:p>
    <w:p w:rsidR="00201A94" w:rsidRPr="00201A94" w:rsidRDefault="00201A94" w:rsidP="002A144A">
      <w:pPr>
        <w:spacing w:line="360" w:lineRule="auto"/>
        <w:rPr>
          <w:rFonts w:ascii="Bookman Old Style" w:hAnsi="Bookman Old Style" w:cs="Arial"/>
          <w:b/>
          <w:sz w:val="28"/>
          <w:szCs w:val="28"/>
        </w:rPr>
      </w:pPr>
      <w:r w:rsidRPr="00201A94">
        <w:rPr>
          <w:rFonts w:ascii="Bookman Old Style" w:hAnsi="Bookman Old Style" w:cs="Arial"/>
          <w:b/>
          <w:sz w:val="28"/>
          <w:szCs w:val="28"/>
        </w:rPr>
        <w:t>Judge</w:t>
      </w:r>
    </w:p>
    <w:p w:rsidR="00201A94" w:rsidRPr="00201A94" w:rsidRDefault="00201A94" w:rsidP="002A144A">
      <w:pPr>
        <w:spacing w:line="360" w:lineRule="auto"/>
        <w:rPr>
          <w:rFonts w:ascii="Bookman Old Style" w:hAnsi="Bookman Old Style" w:cs="Arial"/>
          <w:b/>
          <w:sz w:val="28"/>
          <w:szCs w:val="28"/>
        </w:rPr>
      </w:pPr>
      <w:r w:rsidRPr="00201A94">
        <w:rPr>
          <w:rFonts w:ascii="Bookman Old Style" w:hAnsi="Bookman Old Style" w:cs="Arial"/>
          <w:b/>
          <w:sz w:val="28"/>
          <w:szCs w:val="28"/>
        </w:rPr>
        <w:t>16/12/2014</w:t>
      </w:r>
    </w:p>
    <w:p w:rsidR="00201A94" w:rsidRDefault="00201A94">
      <w:pPr>
        <w:rPr>
          <w:rFonts w:ascii="Bookman Old Style" w:hAnsi="Bookman Old Style" w:cs="Arial"/>
          <w:sz w:val="28"/>
          <w:szCs w:val="28"/>
        </w:rPr>
      </w:pPr>
      <w:r>
        <w:rPr>
          <w:rFonts w:ascii="Bookman Old Style" w:hAnsi="Bookman Old Style" w:cs="Arial"/>
          <w:sz w:val="28"/>
          <w:szCs w:val="28"/>
        </w:rPr>
        <w:br w:type="page"/>
      </w:r>
    </w:p>
    <w:p w:rsidR="00201A94" w:rsidRDefault="00201A94" w:rsidP="002A144A">
      <w:pPr>
        <w:spacing w:line="360" w:lineRule="auto"/>
        <w:rPr>
          <w:rFonts w:ascii="Bookman Old Style" w:hAnsi="Bookman Old Style" w:cs="Arial"/>
          <w:sz w:val="28"/>
          <w:szCs w:val="28"/>
        </w:rPr>
      </w:pPr>
    </w:p>
    <w:p w:rsidR="00201A94" w:rsidRDefault="00201A94" w:rsidP="002A144A">
      <w:pPr>
        <w:spacing w:line="360" w:lineRule="auto"/>
        <w:rPr>
          <w:rFonts w:ascii="Bookman Old Style" w:hAnsi="Bookman Old Style" w:cs="Arial"/>
          <w:sz w:val="28"/>
          <w:szCs w:val="28"/>
        </w:rPr>
      </w:pPr>
    </w:p>
    <w:p w:rsidR="00201A94" w:rsidRDefault="00201A94" w:rsidP="002A144A">
      <w:pPr>
        <w:spacing w:line="360" w:lineRule="auto"/>
        <w:rPr>
          <w:rFonts w:ascii="Bookman Old Style" w:hAnsi="Bookman Old Style" w:cs="Arial"/>
          <w:sz w:val="28"/>
          <w:szCs w:val="28"/>
        </w:rPr>
      </w:pPr>
      <w:r>
        <w:rPr>
          <w:rFonts w:ascii="Bookman Old Style" w:hAnsi="Bookman Old Style" w:cs="Arial"/>
          <w:sz w:val="28"/>
          <w:szCs w:val="28"/>
        </w:rPr>
        <w:t>16/12/2014:</w:t>
      </w:r>
    </w:p>
    <w:p w:rsidR="00201A94" w:rsidRDefault="00201A94" w:rsidP="002A144A">
      <w:pPr>
        <w:spacing w:line="360" w:lineRule="auto"/>
        <w:rPr>
          <w:rFonts w:ascii="Bookman Old Style" w:hAnsi="Bookman Old Style" w:cs="Arial"/>
          <w:sz w:val="28"/>
          <w:szCs w:val="28"/>
        </w:rPr>
      </w:pPr>
      <w:proofErr w:type="spellStart"/>
      <w:r>
        <w:rPr>
          <w:rFonts w:ascii="Bookman Old Style" w:hAnsi="Bookman Old Style" w:cs="Arial"/>
          <w:sz w:val="28"/>
          <w:szCs w:val="28"/>
        </w:rPr>
        <w:t>Galisonga</w:t>
      </w:r>
      <w:proofErr w:type="spellEnd"/>
      <w:r>
        <w:rPr>
          <w:rFonts w:ascii="Bookman Old Style" w:hAnsi="Bookman Old Style" w:cs="Arial"/>
          <w:sz w:val="28"/>
          <w:szCs w:val="28"/>
        </w:rPr>
        <w:t xml:space="preserve"> Julius for Applicants</w:t>
      </w:r>
    </w:p>
    <w:p w:rsidR="00201A94" w:rsidRDefault="00201A94" w:rsidP="002A144A">
      <w:pPr>
        <w:spacing w:line="360" w:lineRule="auto"/>
        <w:rPr>
          <w:rFonts w:ascii="Bookman Old Style" w:hAnsi="Bookman Old Style" w:cs="Arial"/>
          <w:sz w:val="28"/>
          <w:szCs w:val="28"/>
        </w:rPr>
      </w:pPr>
      <w:proofErr w:type="spellStart"/>
      <w:r>
        <w:rPr>
          <w:rFonts w:ascii="Bookman Old Style" w:hAnsi="Bookman Old Style" w:cs="Arial"/>
          <w:sz w:val="28"/>
          <w:szCs w:val="28"/>
        </w:rPr>
        <w:t>Benard</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Mugenyi</w:t>
      </w:r>
      <w:proofErr w:type="spellEnd"/>
      <w:r>
        <w:rPr>
          <w:rFonts w:ascii="Bookman Old Style" w:hAnsi="Bookman Old Style" w:cs="Arial"/>
          <w:sz w:val="28"/>
          <w:szCs w:val="28"/>
        </w:rPr>
        <w:t xml:space="preserve"> for Respondent</w:t>
      </w:r>
    </w:p>
    <w:p w:rsidR="00201A94" w:rsidRDefault="00201A94" w:rsidP="002A144A">
      <w:pPr>
        <w:spacing w:line="360" w:lineRule="auto"/>
        <w:rPr>
          <w:rFonts w:ascii="Bookman Old Style" w:hAnsi="Bookman Old Style" w:cs="Arial"/>
          <w:sz w:val="28"/>
          <w:szCs w:val="28"/>
        </w:rPr>
      </w:pPr>
      <w:r>
        <w:rPr>
          <w:rFonts w:ascii="Bookman Old Style" w:hAnsi="Bookman Old Style" w:cs="Arial"/>
          <w:sz w:val="28"/>
          <w:szCs w:val="28"/>
        </w:rPr>
        <w:t>Both parties in Court</w:t>
      </w:r>
    </w:p>
    <w:p w:rsidR="00201A94" w:rsidRDefault="00201A94" w:rsidP="002A144A">
      <w:pPr>
        <w:spacing w:line="360" w:lineRule="auto"/>
        <w:rPr>
          <w:rFonts w:ascii="Bookman Old Style" w:hAnsi="Bookman Old Style" w:cs="Arial"/>
          <w:sz w:val="28"/>
          <w:szCs w:val="28"/>
        </w:rPr>
      </w:pPr>
    </w:p>
    <w:p w:rsidR="00201A94" w:rsidRDefault="00201A94" w:rsidP="002A144A">
      <w:pPr>
        <w:spacing w:line="360" w:lineRule="auto"/>
        <w:rPr>
          <w:rFonts w:ascii="Bookman Old Style" w:hAnsi="Bookman Old Style" w:cs="Arial"/>
          <w:sz w:val="28"/>
          <w:szCs w:val="28"/>
        </w:rPr>
      </w:pPr>
      <w:r>
        <w:rPr>
          <w:rFonts w:ascii="Bookman Old Style" w:hAnsi="Bookman Old Style" w:cs="Arial"/>
          <w:sz w:val="28"/>
          <w:szCs w:val="28"/>
        </w:rPr>
        <w:t xml:space="preserve">Court: </w:t>
      </w:r>
      <w:r>
        <w:rPr>
          <w:rFonts w:ascii="Bookman Old Style" w:hAnsi="Bookman Old Style" w:cs="Arial"/>
          <w:sz w:val="28"/>
          <w:szCs w:val="28"/>
        </w:rPr>
        <w:tab/>
        <w:t>Ruling delivered in Court.</w:t>
      </w:r>
    </w:p>
    <w:p w:rsidR="00201A94" w:rsidRDefault="00201A94" w:rsidP="002A144A">
      <w:pPr>
        <w:spacing w:line="360" w:lineRule="auto"/>
        <w:rPr>
          <w:rFonts w:ascii="Bookman Old Style" w:hAnsi="Bookman Old Style" w:cs="Arial"/>
          <w:sz w:val="28"/>
          <w:szCs w:val="28"/>
        </w:rPr>
      </w:pPr>
    </w:p>
    <w:p w:rsidR="00201A94" w:rsidRDefault="00201A94" w:rsidP="002A144A">
      <w:pPr>
        <w:spacing w:line="360" w:lineRule="auto"/>
        <w:rPr>
          <w:rFonts w:ascii="Bookman Old Style" w:hAnsi="Bookman Old Style" w:cs="Arial"/>
          <w:sz w:val="28"/>
          <w:szCs w:val="28"/>
        </w:rPr>
      </w:pPr>
    </w:p>
    <w:p w:rsidR="00201A94" w:rsidRPr="00201A94" w:rsidRDefault="00201A94" w:rsidP="00201A94">
      <w:pPr>
        <w:spacing w:line="360" w:lineRule="auto"/>
        <w:rPr>
          <w:rFonts w:ascii="Bookman Old Style" w:hAnsi="Bookman Old Style" w:cs="Arial"/>
          <w:b/>
          <w:sz w:val="28"/>
          <w:szCs w:val="28"/>
        </w:rPr>
      </w:pPr>
      <w:r w:rsidRPr="00201A94">
        <w:rPr>
          <w:rFonts w:ascii="Bookman Old Style" w:hAnsi="Bookman Old Style" w:cs="Arial"/>
          <w:b/>
          <w:sz w:val="28"/>
          <w:szCs w:val="28"/>
        </w:rPr>
        <w:t>Godfrey Namundi</w:t>
      </w:r>
    </w:p>
    <w:p w:rsidR="00201A94" w:rsidRPr="00201A94" w:rsidRDefault="00201A94" w:rsidP="00201A94">
      <w:pPr>
        <w:spacing w:line="360" w:lineRule="auto"/>
        <w:rPr>
          <w:rFonts w:ascii="Bookman Old Style" w:hAnsi="Bookman Old Style" w:cs="Arial"/>
          <w:b/>
          <w:sz w:val="28"/>
          <w:szCs w:val="28"/>
        </w:rPr>
      </w:pPr>
      <w:r w:rsidRPr="00201A94">
        <w:rPr>
          <w:rFonts w:ascii="Bookman Old Style" w:hAnsi="Bookman Old Style" w:cs="Arial"/>
          <w:b/>
          <w:sz w:val="28"/>
          <w:szCs w:val="28"/>
        </w:rPr>
        <w:t>Judge</w:t>
      </w:r>
    </w:p>
    <w:p w:rsidR="00201A94" w:rsidRPr="00201A94" w:rsidRDefault="00201A94" w:rsidP="00201A94">
      <w:pPr>
        <w:spacing w:line="360" w:lineRule="auto"/>
        <w:rPr>
          <w:rFonts w:ascii="Bookman Old Style" w:hAnsi="Bookman Old Style" w:cs="Arial"/>
          <w:b/>
          <w:sz w:val="28"/>
          <w:szCs w:val="28"/>
        </w:rPr>
      </w:pPr>
      <w:r w:rsidRPr="00201A94">
        <w:rPr>
          <w:rFonts w:ascii="Bookman Old Style" w:hAnsi="Bookman Old Style" w:cs="Arial"/>
          <w:b/>
          <w:sz w:val="28"/>
          <w:szCs w:val="28"/>
        </w:rPr>
        <w:t>16/12/2014</w:t>
      </w:r>
    </w:p>
    <w:p w:rsidR="00201A94" w:rsidRDefault="00201A94" w:rsidP="002A144A">
      <w:pPr>
        <w:spacing w:line="360" w:lineRule="auto"/>
        <w:rPr>
          <w:rFonts w:ascii="Bookman Old Style" w:hAnsi="Bookman Old Style" w:cs="Arial"/>
          <w:sz w:val="28"/>
          <w:szCs w:val="28"/>
        </w:rPr>
      </w:pPr>
    </w:p>
    <w:p w:rsidR="00201A94" w:rsidRDefault="00201A94" w:rsidP="002A144A">
      <w:pPr>
        <w:spacing w:line="360" w:lineRule="auto"/>
        <w:rPr>
          <w:rFonts w:ascii="Bookman Old Style" w:hAnsi="Bookman Old Style" w:cs="Arial"/>
          <w:sz w:val="28"/>
          <w:szCs w:val="28"/>
        </w:rPr>
      </w:pPr>
    </w:p>
    <w:p w:rsidR="00201A94" w:rsidRDefault="00201A94" w:rsidP="002A144A">
      <w:pPr>
        <w:spacing w:line="360" w:lineRule="auto"/>
        <w:rPr>
          <w:rFonts w:ascii="Bookman Old Style" w:hAnsi="Bookman Old Style" w:cs="Arial"/>
          <w:sz w:val="28"/>
          <w:szCs w:val="28"/>
        </w:rPr>
      </w:pPr>
    </w:p>
    <w:p w:rsidR="007766EC" w:rsidRPr="00D729EC" w:rsidRDefault="00EF6752" w:rsidP="002A144A">
      <w:pPr>
        <w:spacing w:line="360" w:lineRule="auto"/>
        <w:rPr>
          <w:rFonts w:ascii="Bookman Old Style" w:hAnsi="Bookman Old Style" w:cs="Arial"/>
          <w:b/>
          <w:sz w:val="28"/>
          <w:szCs w:val="28"/>
        </w:rPr>
      </w:pPr>
      <w:r>
        <w:rPr>
          <w:rFonts w:ascii="Bookman Old Style" w:hAnsi="Bookman Old Style" w:cs="Arial"/>
          <w:sz w:val="28"/>
          <w:szCs w:val="28"/>
        </w:rPr>
        <w:t xml:space="preserve">  </w:t>
      </w:r>
      <w:r w:rsidRPr="002A144A">
        <w:rPr>
          <w:rFonts w:ascii="Bookman Old Style" w:hAnsi="Bookman Old Style" w:cs="Arial"/>
          <w:sz w:val="28"/>
          <w:szCs w:val="28"/>
        </w:rPr>
        <w:t xml:space="preserve">                                                     </w:t>
      </w:r>
    </w:p>
    <w:sectPr w:rsidR="007766EC" w:rsidRPr="00D729EC" w:rsidSect="007766EC">
      <w:footerReference w:type="default" r:id="rId8"/>
      <w:pgSz w:w="12240" w:h="15840"/>
      <w:pgMar w:top="1728" w:right="1440"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E8" w:rsidRDefault="000101E8" w:rsidP="007766EC">
      <w:pPr>
        <w:spacing w:line="240" w:lineRule="auto"/>
      </w:pPr>
      <w:r>
        <w:separator/>
      </w:r>
    </w:p>
  </w:endnote>
  <w:endnote w:type="continuationSeparator" w:id="0">
    <w:p w:rsidR="000101E8" w:rsidRDefault="000101E8" w:rsidP="00776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15210"/>
      <w:docPartObj>
        <w:docPartGallery w:val="Page Numbers (Bottom of Page)"/>
        <w:docPartUnique/>
      </w:docPartObj>
    </w:sdtPr>
    <w:sdtEndPr>
      <w:rPr>
        <w:noProof/>
      </w:rPr>
    </w:sdtEndPr>
    <w:sdtContent>
      <w:p w:rsidR="007766EC" w:rsidRDefault="007766EC">
        <w:pPr>
          <w:pStyle w:val="Footer"/>
          <w:jc w:val="center"/>
        </w:pPr>
        <w:r>
          <w:fldChar w:fldCharType="begin"/>
        </w:r>
        <w:r>
          <w:instrText xml:space="preserve"> PAGE   \* MERGEFORMAT </w:instrText>
        </w:r>
        <w:r>
          <w:fldChar w:fldCharType="separate"/>
        </w:r>
        <w:r w:rsidR="00E01064">
          <w:rPr>
            <w:noProof/>
          </w:rPr>
          <w:t>1</w:t>
        </w:r>
        <w:r>
          <w:rPr>
            <w:noProof/>
          </w:rPr>
          <w:fldChar w:fldCharType="end"/>
        </w:r>
      </w:p>
    </w:sdtContent>
  </w:sdt>
  <w:p w:rsidR="007766EC" w:rsidRDefault="00776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E8" w:rsidRDefault="000101E8" w:rsidP="007766EC">
      <w:pPr>
        <w:spacing w:line="240" w:lineRule="auto"/>
      </w:pPr>
      <w:r>
        <w:separator/>
      </w:r>
    </w:p>
  </w:footnote>
  <w:footnote w:type="continuationSeparator" w:id="0">
    <w:p w:rsidR="000101E8" w:rsidRDefault="000101E8" w:rsidP="007766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0520"/>
    <w:multiLevelType w:val="hybridMultilevel"/>
    <w:tmpl w:val="82CAEEB8"/>
    <w:lvl w:ilvl="0" w:tplc="E8720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EC"/>
    <w:rsid w:val="000101E8"/>
    <w:rsid w:val="000815D7"/>
    <w:rsid w:val="0009632D"/>
    <w:rsid w:val="00201A94"/>
    <w:rsid w:val="00241C2A"/>
    <w:rsid w:val="002A144A"/>
    <w:rsid w:val="00412456"/>
    <w:rsid w:val="007766EC"/>
    <w:rsid w:val="00C35EFD"/>
    <w:rsid w:val="00CB0DAD"/>
    <w:rsid w:val="00D729EC"/>
    <w:rsid w:val="00E01064"/>
    <w:rsid w:val="00E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6EC"/>
    <w:pPr>
      <w:tabs>
        <w:tab w:val="center" w:pos="4680"/>
        <w:tab w:val="right" w:pos="9360"/>
      </w:tabs>
      <w:spacing w:line="240" w:lineRule="auto"/>
    </w:pPr>
  </w:style>
  <w:style w:type="character" w:customStyle="1" w:styleId="HeaderChar">
    <w:name w:val="Header Char"/>
    <w:basedOn w:val="DefaultParagraphFont"/>
    <w:link w:val="Header"/>
    <w:uiPriority w:val="99"/>
    <w:rsid w:val="007766EC"/>
  </w:style>
  <w:style w:type="paragraph" w:styleId="Footer">
    <w:name w:val="footer"/>
    <w:basedOn w:val="Normal"/>
    <w:link w:val="FooterChar"/>
    <w:uiPriority w:val="99"/>
    <w:unhideWhenUsed/>
    <w:rsid w:val="007766EC"/>
    <w:pPr>
      <w:tabs>
        <w:tab w:val="center" w:pos="4680"/>
        <w:tab w:val="right" w:pos="9360"/>
      </w:tabs>
      <w:spacing w:line="240" w:lineRule="auto"/>
    </w:pPr>
  </w:style>
  <w:style w:type="character" w:customStyle="1" w:styleId="FooterChar">
    <w:name w:val="Footer Char"/>
    <w:basedOn w:val="DefaultParagraphFont"/>
    <w:link w:val="Footer"/>
    <w:uiPriority w:val="99"/>
    <w:rsid w:val="007766EC"/>
  </w:style>
  <w:style w:type="character" w:styleId="LineNumber">
    <w:name w:val="line number"/>
    <w:basedOn w:val="DefaultParagraphFont"/>
    <w:uiPriority w:val="99"/>
    <w:semiHidden/>
    <w:unhideWhenUsed/>
    <w:rsid w:val="007766EC"/>
  </w:style>
  <w:style w:type="paragraph" w:styleId="ListParagraph">
    <w:name w:val="List Paragraph"/>
    <w:basedOn w:val="Normal"/>
    <w:uiPriority w:val="34"/>
    <w:qFormat/>
    <w:rsid w:val="002A1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6EC"/>
    <w:pPr>
      <w:tabs>
        <w:tab w:val="center" w:pos="4680"/>
        <w:tab w:val="right" w:pos="9360"/>
      </w:tabs>
      <w:spacing w:line="240" w:lineRule="auto"/>
    </w:pPr>
  </w:style>
  <w:style w:type="character" w:customStyle="1" w:styleId="HeaderChar">
    <w:name w:val="Header Char"/>
    <w:basedOn w:val="DefaultParagraphFont"/>
    <w:link w:val="Header"/>
    <w:uiPriority w:val="99"/>
    <w:rsid w:val="007766EC"/>
  </w:style>
  <w:style w:type="paragraph" w:styleId="Footer">
    <w:name w:val="footer"/>
    <w:basedOn w:val="Normal"/>
    <w:link w:val="FooterChar"/>
    <w:uiPriority w:val="99"/>
    <w:unhideWhenUsed/>
    <w:rsid w:val="007766EC"/>
    <w:pPr>
      <w:tabs>
        <w:tab w:val="center" w:pos="4680"/>
        <w:tab w:val="right" w:pos="9360"/>
      </w:tabs>
      <w:spacing w:line="240" w:lineRule="auto"/>
    </w:pPr>
  </w:style>
  <w:style w:type="character" w:customStyle="1" w:styleId="FooterChar">
    <w:name w:val="Footer Char"/>
    <w:basedOn w:val="DefaultParagraphFont"/>
    <w:link w:val="Footer"/>
    <w:uiPriority w:val="99"/>
    <w:rsid w:val="007766EC"/>
  </w:style>
  <w:style w:type="character" w:styleId="LineNumber">
    <w:name w:val="line number"/>
    <w:basedOn w:val="DefaultParagraphFont"/>
    <w:uiPriority w:val="99"/>
    <w:semiHidden/>
    <w:unhideWhenUsed/>
    <w:rsid w:val="007766EC"/>
  </w:style>
  <w:style w:type="paragraph" w:styleId="ListParagraph">
    <w:name w:val="List Paragraph"/>
    <w:basedOn w:val="Normal"/>
    <w:uiPriority w:val="34"/>
    <w:qFormat/>
    <w:rsid w:val="002A1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1201</Words>
  <Characters>6846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2016-01-04T11:54:00Z</dcterms:created>
  <dcterms:modified xsi:type="dcterms:W3CDTF">2016-01-04T11:54:00Z</dcterms:modified>
</cp:coreProperties>
</file>