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66" w:rsidRPr="002939EE" w:rsidRDefault="004A4766" w:rsidP="004A4766">
      <w:pPr>
        <w:jc w:val="center"/>
        <w:rPr>
          <w:rFonts w:ascii="Verdana" w:hAnsi="Verdana"/>
          <w:b/>
          <w:sz w:val="24"/>
          <w:szCs w:val="24"/>
        </w:rPr>
      </w:pPr>
      <w:r w:rsidRPr="002939EE">
        <w:rPr>
          <w:rFonts w:ascii="Verdana" w:hAnsi="Verdana"/>
          <w:b/>
          <w:sz w:val="24"/>
          <w:szCs w:val="24"/>
        </w:rPr>
        <w:t>THE REPUBLIC OF UGANDA</w:t>
      </w:r>
    </w:p>
    <w:p w:rsidR="004A4766" w:rsidRPr="002939EE" w:rsidRDefault="004A4766" w:rsidP="004A4766">
      <w:pPr>
        <w:jc w:val="center"/>
        <w:rPr>
          <w:rFonts w:ascii="Verdana" w:hAnsi="Verdana"/>
          <w:b/>
          <w:sz w:val="24"/>
          <w:szCs w:val="24"/>
        </w:rPr>
      </w:pPr>
      <w:r w:rsidRPr="002939EE">
        <w:rPr>
          <w:rFonts w:ascii="Verdana" w:hAnsi="Verdana"/>
          <w:b/>
          <w:sz w:val="24"/>
          <w:szCs w:val="24"/>
        </w:rPr>
        <w:t>IN THE HIGH COURT OF UGANDA AT KAMPALA</w:t>
      </w:r>
    </w:p>
    <w:p w:rsidR="00747C53" w:rsidRPr="002939EE" w:rsidRDefault="00747C53" w:rsidP="004A4766">
      <w:pPr>
        <w:jc w:val="center"/>
        <w:rPr>
          <w:rFonts w:ascii="Verdana" w:hAnsi="Verdana"/>
          <w:b/>
          <w:sz w:val="24"/>
          <w:szCs w:val="24"/>
          <w:u w:val="single"/>
        </w:rPr>
      </w:pPr>
      <w:r w:rsidRPr="002939EE">
        <w:rPr>
          <w:rFonts w:ascii="Verdana" w:hAnsi="Verdana"/>
          <w:b/>
          <w:sz w:val="24"/>
          <w:szCs w:val="24"/>
          <w:u w:val="single"/>
        </w:rPr>
        <w:t>CIVIL DIVISION</w:t>
      </w:r>
    </w:p>
    <w:p w:rsidR="004A4766" w:rsidRPr="002939EE" w:rsidRDefault="004A4766" w:rsidP="004A4766">
      <w:pPr>
        <w:jc w:val="center"/>
        <w:rPr>
          <w:rFonts w:ascii="Verdana" w:hAnsi="Verdana"/>
          <w:b/>
          <w:sz w:val="24"/>
          <w:szCs w:val="24"/>
        </w:rPr>
      </w:pPr>
      <w:r w:rsidRPr="002939EE">
        <w:rPr>
          <w:rFonts w:ascii="Verdana" w:hAnsi="Verdana"/>
          <w:b/>
          <w:sz w:val="24"/>
          <w:szCs w:val="24"/>
        </w:rPr>
        <w:t>MISCELLANEOUS APPLICATION N</w:t>
      </w:r>
      <w:r w:rsidR="002939EE" w:rsidRPr="002939EE">
        <w:rPr>
          <w:rFonts w:ascii="Verdana" w:hAnsi="Verdana"/>
          <w:b/>
          <w:sz w:val="24"/>
          <w:szCs w:val="24"/>
        </w:rPr>
        <w:t>O</w:t>
      </w:r>
      <w:r w:rsidRPr="002939EE">
        <w:rPr>
          <w:rFonts w:ascii="Verdana" w:hAnsi="Verdana"/>
          <w:b/>
          <w:sz w:val="24"/>
          <w:szCs w:val="24"/>
        </w:rPr>
        <w:t>. 0169 OF 2013</w:t>
      </w:r>
    </w:p>
    <w:p w:rsidR="00747C53" w:rsidRPr="002939EE" w:rsidRDefault="00747C53" w:rsidP="004A4766">
      <w:pPr>
        <w:jc w:val="center"/>
        <w:rPr>
          <w:rFonts w:ascii="Verdana" w:hAnsi="Verdana"/>
          <w:i/>
          <w:sz w:val="24"/>
          <w:szCs w:val="24"/>
        </w:rPr>
      </w:pPr>
      <w:r w:rsidRPr="002939EE">
        <w:rPr>
          <w:rFonts w:ascii="Verdana" w:hAnsi="Verdana"/>
          <w:i/>
          <w:sz w:val="24"/>
          <w:szCs w:val="24"/>
        </w:rPr>
        <w:t>(Arising from H.C.C.S NO. 207 OF 1993 &amp; MA N</w:t>
      </w:r>
      <w:r w:rsidR="002939EE" w:rsidRPr="002939EE">
        <w:rPr>
          <w:rFonts w:ascii="Verdana" w:hAnsi="Verdana"/>
          <w:i/>
          <w:sz w:val="24"/>
          <w:szCs w:val="24"/>
        </w:rPr>
        <w:t>o</w:t>
      </w:r>
      <w:r w:rsidRPr="002939EE">
        <w:rPr>
          <w:rFonts w:ascii="Verdana" w:hAnsi="Verdana"/>
          <w:i/>
          <w:sz w:val="24"/>
          <w:szCs w:val="24"/>
        </w:rPr>
        <w:t>. 192 of 2000)</w:t>
      </w:r>
    </w:p>
    <w:p w:rsidR="00B74F5E" w:rsidRPr="002939EE" w:rsidRDefault="00B74F5E" w:rsidP="004A4766">
      <w:pPr>
        <w:rPr>
          <w:rFonts w:ascii="Verdana" w:hAnsi="Verdana"/>
          <w:b/>
          <w:sz w:val="24"/>
          <w:szCs w:val="24"/>
        </w:rPr>
      </w:pPr>
    </w:p>
    <w:p w:rsidR="002939EE" w:rsidRPr="002939EE" w:rsidRDefault="00C3235E" w:rsidP="004A4766">
      <w:pPr>
        <w:rPr>
          <w:rFonts w:ascii="Verdana" w:hAnsi="Verdana"/>
          <w:b/>
          <w:sz w:val="24"/>
          <w:szCs w:val="24"/>
        </w:rPr>
      </w:pPr>
      <w:r>
        <w:rPr>
          <w:rFonts w:ascii="Verdana" w:hAnsi="Verdana"/>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209.25pt;margin-top:5.65pt;width:47.25pt;height:214.7pt;z-index:251658240"/>
        </w:pict>
      </w:r>
      <w:r w:rsidR="002939EE" w:rsidRPr="002939EE">
        <w:rPr>
          <w:rFonts w:ascii="Verdana" w:hAnsi="Verdana"/>
          <w:b/>
          <w:sz w:val="24"/>
          <w:szCs w:val="24"/>
        </w:rPr>
        <w:t>1. KATARIKAWE</w:t>
      </w:r>
      <w:r w:rsidR="004A4766" w:rsidRPr="002939EE">
        <w:rPr>
          <w:rFonts w:ascii="Verdana" w:hAnsi="Verdana"/>
          <w:b/>
          <w:sz w:val="24"/>
          <w:szCs w:val="24"/>
        </w:rPr>
        <w:t xml:space="preserve"> MANUEL</w:t>
      </w:r>
    </w:p>
    <w:p w:rsidR="002939EE" w:rsidRPr="002939EE" w:rsidRDefault="002939EE" w:rsidP="004A4766">
      <w:pPr>
        <w:rPr>
          <w:rFonts w:ascii="Verdana" w:hAnsi="Verdana"/>
          <w:b/>
          <w:sz w:val="24"/>
          <w:szCs w:val="24"/>
        </w:rPr>
      </w:pPr>
      <w:r w:rsidRPr="002939EE">
        <w:rPr>
          <w:rFonts w:ascii="Verdana" w:hAnsi="Verdana"/>
          <w:b/>
          <w:sz w:val="24"/>
          <w:szCs w:val="24"/>
        </w:rPr>
        <w:t>2. TUMWINE FRED</w:t>
      </w:r>
    </w:p>
    <w:p w:rsidR="002939EE" w:rsidRPr="002939EE" w:rsidRDefault="002939EE" w:rsidP="004A4766">
      <w:pPr>
        <w:rPr>
          <w:rFonts w:ascii="Verdana" w:hAnsi="Verdana"/>
          <w:b/>
          <w:sz w:val="24"/>
          <w:szCs w:val="24"/>
        </w:rPr>
      </w:pPr>
      <w:r w:rsidRPr="002939EE">
        <w:rPr>
          <w:rFonts w:ascii="Verdana" w:hAnsi="Verdana"/>
          <w:b/>
          <w:sz w:val="24"/>
          <w:szCs w:val="24"/>
        </w:rPr>
        <w:t xml:space="preserve">3. KATURA ONESMUS </w:t>
      </w:r>
    </w:p>
    <w:p w:rsidR="002939EE" w:rsidRPr="002939EE" w:rsidRDefault="002939EE" w:rsidP="004A4766">
      <w:pPr>
        <w:rPr>
          <w:rFonts w:ascii="Verdana" w:hAnsi="Verdana"/>
          <w:b/>
          <w:sz w:val="24"/>
          <w:szCs w:val="24"/>
        </w:rPr>
      </w:pPr>
      <w:r w:rsidRPr="002939EE">
        <w:rPr>
          <w:rFonts w:ascii="Verdana" w:hAnsi="Verdana"/>
          <w:b/>
          <w:sz w:val="24"/>
          <w:szCs w:val="24"/>
        </w:rPr>
        <w:t>4. NTWIRENABO NYANSIO</w:t>
      </w:r>
    </w:p>
    <w:p w:rsidR="002939EE" w:rsidRPr="002939EE" w:rsidRDefault="002939EE" w:rsidP="004A4766">
      <w:pPr>
        <w:rPr>
          <w:rFonts w:ascii="Verdana" w:hAnsi="Verdana"/>
          <w:b/>
          <w:sz w:val="24"/>
          <w:szCs w:val="24"/>
        </w:rPr>
      </w:pPr>
      <w:r w:rsidRPr="002939EE">
        <w:rPr>
          <w:rFonts w:ascii="Verdana" w:hAnsi="Verdana"/>
          <w:b/>
          <w:sz w:val="24"/>
          <w:szCs w:val="24"/>
        </w:rPr>
        <w:t>5. HAPPY GODFREY</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APPLICANTS</w:t>
      </w:r>
    </w:p>
    <w:p w:rsidR="002939EE" w:rsidRPr="002939EE" w:rsidRDefault="002939EE" w:rsidP="004A4766">
      <w:pPr>
        <w:rPr>
          <w:rFonts w:ascii="Verdana" w:hAnsi="Verdana"/>
          <w:b/>
          <w:sz w:val="24"/>
          <w:szCs w:val="24"/>
        </w:rPr>
      </w:pPr>
      <w:r w:rsidRPr="002939EE">
        <w:rPr>
          <w:rFonts w:ascii="Verdana" w:hAnsi="Verdana"/>
          <w:b/>
          <w:sz w:val="24"/>
          <w:szCs w:val="24"/>
        </w:rPr>
        <w:t>6. TABARO SALIVAN</w:t>
      </w:r>
    </w:p>
    <w:p w:rsidR="002939EE" w:rsidRPr="002939EE" w:rsidRDefault="002939EE" w:rsidP="004A4766">
      <w:pPr>
        <w:rPr>
          <w:rFonts w:ascii="Verdana" w:hAnsi="Verdana"/>
          <w:b/>
          <w:sz w:val="24"/>
          <w:szCs w:val="24"/>
        </w:rPr>
      </w:pPr>
      <w:r w:rsidRPr="002939EE">
        <w:rPr>
          <w:rFonts w:ascii="Verdana" w:hAnsi="Verdana"/>
          <w:b/>
          <w:sz w:val="24"/>
          <w:szCs w:val="24"/>
        </w:rPr>
        <w:t>7. BYAMUGISHA DAMAZO</w:t>
      </w:r>
    </w:p>
    <w:p w:rsidR="002939EE" w:rsidRPr="002939EE" w:rsidRDefault="002939EE" w:rsidP="004A4766">
      <w:pPr>
        <w:rPr>
          <w:rFonts w:ascii="Verdana" w:hAnsi="Verdana"/>
          <w:b/>
          <w:sz w:val="24"/>
          <w:szCs w:val="24"/>
        </w:rPr>
      </w:pPr>
      <w:r w:rsidRPr="002939EE">
        <w:rPr>
          <w:rFonts w:ascii="Verdana" w:hAnsi="Verdana"/>
          <w:b/>
          <w:sz w:val="24"/>
          <w:szCs w:val="24"/>
        </w:rPr>
        <w:t>8. KATEIGUTA YAFESI</w:t>
      </w:r>
    </w:p>
    <w:p w:rsidR="004A4766" w:rsidRPr="002939EE" w:rsidRDefault="002939EE" w:rsidP="004A4766">
      <w:pPr>
        <w:rPr>
          <w:rFonts w:ascii="Verdana" w:hAnsi="Verdana"/>
          <w:b/>
          <w:sz w:val="24"/>
          <w:szCs w:val="24"/>
        </w:rPr>
      </w:pPr>
      <w:r w:rsidRPr="002939EE">
        <w:rPr>
          <w:rFonts w:ascii="Verdana" w:hAnsi="Verdana"/>
          <w:b/>
          <w:sz w:val="24"/>
          <w:szCs w:val="24"/>
        </w:rPr>
        <w:t>9. KATARIKAWE GIRIGORI</w:t>
      </w:r>
    </w:p>
    <w:p w:rsidR="004A4766" w:rsidRPr="002939EE" w:rsidRDefault="004A4766" w:rsidP="00B74F5E">
      <w:pPr>
        <w:pStyle w:val="ListParagraph"/>
        <w:jc w:val="center"/>
        <w:rPr>
          <w:rFonts w:ascii="Verdana" w:hAnsi="Verdana"/>
          <w:i/>
          <w:sz w:val="24"/>
          <w:szCs w:val="24"/>
        </w:rPr>
      </w:pPr>
      <w:r w:rsidRPr="002939EE">
        <w:rPr>
          <w:rFonts w:ascii="Verdana" w:hAnsi="Verdana"/>
          <w:i/>
          <w:sz w:val="24"/>
          <w:szCs w:val="24"/>
        </w:rPr>
        <w:t>VERSUS</w:t>
      </w:r>
    </w:p>
    <w:p w:rsidR="004A4766" w:rsidRPr="002939EE" w:rsidRDefault="004A4766" w:rsidP="004A4766">
      <w:pPr>
        <w:rPr>
          <w:rFonts w:ascii="Verdana" w:hAnsi="Verdana"/>
          <w:b/>
          <w:sz w:val="24"/>
          <w:szCs w:val="24"/>
        </w:rPr>
      </w:pPr>
      <w:r w:rsidRPr="002939EE">
        <w:rPr>
          <w:rFonts w:ascii="Verdana" w:hAnsi="Verdana"/>
          <w:b/>
          <w:sz w:val="24"/>
          <w:szCs w:val="24"/>
        </w:rPr>
        <w:t>BENON TURYAMUREEBA RURANGA ::::::::::::::::: RESPONDENTS</w:t>
      </w:r>
    </w:p>
    <w:p w:rsidR="00B74F5E" w:rsidRDefault="00B74F5E" w:rsidP="004A4766">
      <w:pPr>
        <w:jc w:val="center"/>
        <w:rPr>
          <w:rFonts w:ascii="Verdana" w:hAnsi="Verdana"/>
          <w:b/>
          <w:sz w:val="26"/>
          <w:szCs w:val="26"/>
        </w:rPr>
      </w:pPr>
    </w:p>
    <w:p w:rsidR="004A4766" w:rsidRPr="00B74F5E" w:rsidRDefault="004A4766" w:rsidP="004A4766">
      <w:pPr>
        <w:jc w:val="center"/>
        <w:rPr>
          <w:rFonts w:ascii="Verdana" w:hAnsi="Verdana"/>
          <w:b/>
          <w:sz w:val="26"/>
          <w:szCs w:val="26"/>
          <w:u w:val="single"/>
        </w:rPr>
      </w:pPr>
      <w:r w:rsidRPr="00B74F5E">
        <w:rPr>
          <w:rFonts w:ascii="Verdana" w:hAnsi="Verdana"/>
          <w:b/>
          <w:sz w:val="26"/>
          <w:szCs w:val="26"/>
        </w:rPr>
        <w:t xml:space="preserve">BEFORE: </w:t>
      </w:r>
      <w:r w:rsidRPr="00B74F5E">
        <w:rPr>
          <w:rFonts w:ascii="Verdana" w:hAnsi="Verdana"/>
          <w:b/>
          <w:sz w:val="26"/>
          <w:szCs w:val="26"/>
          <w:u w:val="single"/>
        </w:rPr>
        <w:t>HON. MR. JUSTICE STEPHEN MUSOTA</w:t>
      </w:r>
    </w:p>
    <w:p w:rsidR="004A4766" w:rsidRPr="00B74F5E" w:rsidRDefault="00747C53" w:rsidP="004A4766">
      <w:pPr>
        <w:spacing w:line="360" w:lineRule="auto"/>
        <w:jc w:val="both"/>
        <w:rPr>
          <w:rFonts w:ascii="Verdana" w:hAnsi="Verdana"/>
          <w:b/>
          <w:sz w:val="26"/>
          <w:szCs w:val="26"/>
        </w:rPr>
      </w:pPr>
      <w:r w:rsidRPr="00B74F5E">
        <w:rPr>
          <w:rFonts w:ascii="Verdana" w:hAnsi="Verdana"/>
          <w:b/>
          <w:sz w:val="26"/>
          <w:szCs w:val="26"/>
        </w:rPr>
        <w:t>RULING:</w:t>
      </w:r>
    </w:p>
    <w:p w:rsidR="004A4766" w:rsidRPr="00B74F5E" w:rsidRDefault="004A4766" w:rsidP="004A4766">
      <w:pPr>
        <w:spacing w:line="360" w:lineRule="auto"/>
        <w:jc w:val="both"/>
        <w:rPr>
          <w:rFonts w:ascii="Verdana" w:hAnsi="Verdana"/>
          <w:sz w:val="26"/>
          <w:szCs w:val="26"/>
        </w:rPr>
      </w:pPr>
      <w:r w:rsidRPr="00B74F5E">
        <w:rPr>
          <w:rFonts w:ascii="Verdana" w:hAnsi="Verdana"/>
          <w:sz w:val="26"/>
          <w:szCs w:val="26"/>
        </w:rPr>
        <w:t xml:space="preserve">The </w:t>
      </w:r>
      <w:r w:rsidR="00747C53" w:rsidRPr="00B74F5E">
        <w:rPr>
          <w:rFonts w:ascii="Verdana" w:hAnsi="Verdana"/>
          <w:sz w:val="26"/>
          <w:szCs w:val="26"/>
        </w:rPr>
        <w:t>nine</w:t>
      </w:r>
      <w:r w:rsidRPr="00B74F5E">
        <w:rPr>
          <w:rFonts w:ascii="Verdana" w:hAnsi="Verdana"/>
          <w:sz w:val="26"/>
          <w:szCs w:val="26"/>
        </w:rPr>
        <w:t xml:space="preserve"> applicants represented by M/S Mushabe, Manu</w:t>
      </w:r>
      <w:r w:rsidR="00747C53" w:rsidRPr="00B74F5E">
        <w:rPr>
          <w:rFonts w:ascii="Verdana" w:hAnsi="Verdana"/>
          <w:sz w:val="26"/>
          <w:szCs w:val="26"/>
        </w:rPr>
        <w:t>ngu</w:t>
      </w:r>
      <w:r w:rsidRPr="00B74F5E">
        <w:rPr>
          <w:rFonts w:ascii="Verdana" w:hAnsi="Verdana"/>
          <w:sz w:val="26"/>
          <w:szCs w:val="26"/>
        </w:rPr>
        <w:t xml:space="preserve"> &amp; Co. Advocates filed this application by way </w:t>
      </w:r>
      <w:r w:rsidR="00747C53" w:rsidRPr="00B74F5E">
        <w:rPr>
          <w:rFonts w:ascii="Verdana" w:hAnsi="Verdana"/>
          <w:sz w:val="26"/>
          <w:szCs w:val="26"/>
        </w:rPr>
        <w:t xml:space="preserve">of Chamber Summons </w:t>
      </w:r>
      <w:r w:rsidRPr="00B74F5E">
        <w:rPr>
          <w:rFonts w:ascii="Verdana" w:hAnsi="Verdana"/>
          <w:sz w:val="26"/>
          <w:szCs w:val="26"/>
        </w:rPr>
        <w:t xml:space="preserve">under </w:t>
      </w:r>
      <w:r w:rsidR="00747C53" w:rsidRPr="00B74F5E">
        <w:rPr>
          <w:rFonts w:ascii="Verdana" w:hAnsi="Verdana"/>
          <w:sz w:val="26"/>
          <w:szCs w:val="26"/>
        </w:rPr>
        <w:t>O.</w:t>
      </w:r>
      <w:r w:rsidRPr="00B74F5E">
        <w:rPr>
          <w:rFonts w:ascii="Verdana" w:hAnsi="Verdana"/>
          <w:sz w:val="26"/>
          <w:szCs w:val="26"/>
        </w:rPr>
        <w:t xml:space="preserve"> 20 </w:t>
      </w:r>
      <w:r w:rsidR="00747C53" w:rsidRPr="00B74F5E">
        <w:rPr>
          <w:rFonts w:ascii="Verdana" w:hAnsi="Verdana"/>
          <w:sz w:val="26"/>
          <w:szCs w:val="26"/>
        </w:rPr>
        <w:t xml:space="preserve">rr </w:t>
      </w:r>
      <w:r w:rsidRPr="00B74F5E">
        <w:rPr>
          <w:rFonts w:ascii="Verdana" w:hAnsi="Verdana"/>
          <w:sz w:val="26"/>
          <w:szCs w:val="26"/>
        </w:rPr>
        <w:t xml:space="preserve">1 &amp; 2 of the Civil Procedure Rules and </w:t>
      </w:r>
      <w:r w:rsidR="00747C53" w:rsidRPr="00B74F5E">
        <w:rPr>
          <w:rFonts w:ascii="Verdana" w:hAnsi="Verdana"/>
          <w:sz w:val="26"/>
          <w:szCs w:val="26"/>
        </w:rPr>
        <w:t>S.</w:t>
      </w:r>
      <w:r w:rsidRPr="00B74F5E">
        <w:rPr>
          <w:rFonts w:ascii="Verdana" w:hAnsi="Verdana"/>
          <w:sz w:val="26"/>
          <w:szCs w:val="26"/>
        </w:rPr>
        <w:t xml:space="preserve"> 98 of the Civil Procedure Act for orders that:</w:t>
      </w:r>
    </w:p>
    <w:p w:rsidR="004A4766" w:rsidRPr="00B74F5E" w:rsidRDefault="004A4766" w:rsidP="004A4766">
      <w:pPr>
        <w:pStyle w:val="ListParagraph"/>
        <w:numPr>
          <w:ilvl w:val="0"/>
          <w:numId w:val="2"/>
        </w:numPr>
        <w:spacing w:line="360" w:lineRule="auto"/>
        <w:jc w:val="both"/>
        <w:rPr>
          <w:rFonts w:ascii="Verdana" w:hAnsi="Verdana"/>
          <w:i/>
          <w:sz w:val="26"/>
          <w:szCs w:val="26"/>
        </w:rPr>
      </w:pPr>
      <w:r w:rsidRPr="00B74F5E">
        <w:rPr>
          <w:rFonts w:ascii="Verdana" w:hAnsi="Verdana"/>
          <w:i/>
          <w:sz w:val="26"/>
          <w:szCs w:val="26"/>
        </w:rPr>
        <w:lastRenderedPageBreak/>
        <w:t xml:space="preserve">An order for an account </w:t>
      </w:r>
      <w:r w:rsidR="00747C53" w:rsidRPr="00B74F5E">
        <w:rPr>
          <w:rFonts w:ascii="Verdana" w:hAnsi="Verdana"/>
          <w:i/>
          <w:sz w:val="26"/>
          <w:szCs w:val="26"/>
        </w:rPr>
        <w:t>doth</w:t>
      </w:r>
      <w:r w:rsidRPr="00B74F5E">
        <w:rPr>
          <w:rFonts w:ascii="Verdana" w:hAnsi="Verdana"/>
          <w:i/>
          <w:sz w:val="26"/>
          <w:szCs w:val="26"/>
        </w:rPr>
        <w:t xml:space="preserve"> </w:t>
      </w:r>
      <w:r w:rsidR="00747C53" w:rsidRPr="00B74F5E">
        <w:rPr>
          <w:rFonts w:ascii="Verdana" w:hAnsi="Verdana"/>
          <w:i/>
          <w:sz w:val="26"/>
          <w:szCs w:val="26"/>
        </w:rPr>
        <w:t xml:space="preserve"> issue against the respondent.</w:t>
      </w:r>
    </w:p>
    <w:p w:rsidR="004A4766" w:rsidRPr="00B74F5E" w:rsidRDefault="00747C53" w:rsidP="004A4766">
      <w:pPr>
        <w:pStyle w:val="ListParagraph"/>
        <w:numPr>
          <w:ilvl w:val="0"/>
          <w:numId w:val="2"/>
        </w:numPr>
        <w:spacing w:line="360" w:lineRule="auto"/>
        <w:jc w:val="both"/>
        <w:rPr>
          <w:rFonts w:ascii="Verdana" w:hAnsi="Verdana"/>
          <w:i/>
          <w:sz w:val="26"/>
          <w:szCs w:val="26"/>
        </w:rPr>
      </w:pPr>
      <w:r w:rsidRPr="00B74F5E">
        <w:rPr>
          <w:rFonts w:ascii="Verdana" w:hAnsi="Verdana"/>
          <w:i/>
          <w:sz w:val="26"/>
          <w:szCs w:val="26"/>
        </w:rPr>
        <w:t>Costs of</w:t>
      </w:r>
      <w:r w:rsidR="004A4766" w:rsidRPr="00B74F5E">
        <w:rPr>
          <w:rFonts w:ascii="Verdana" w:hAnsi="Verdana"/>
          <w:i/>
          <w:sz w:val="26"/>
          <w:szCs w:val="26"/>
        </w:rPr>
        <w:t xml:space="preserve"> the suit be provided for.</w:t>
      </w:r>
    </w:p>
    <w:p w:rsidR="00D07E77" w:rsidRDefault="00D07E77" w:rsidP="004A4766">
      <w:pPr>
        <w:spacing w:line="360" w:lineRule="auto"/>
        <w:jc w:val="both"/>
        <w:rPr>
          <w:rFonts w:ascii="Verdana" w:hAnsi="Verdana"/>
          <w:sz w:val="26"/>
          <w:szCs w:val="26"/>
        </w:rPr>
      </w:pPr>
    </w:p>
    <w:p w:rsidR="004A4766" w:rsidRPr="00B74F5E" w:rsidRDefault="004A4766" w:rsidP="004A4766">
      <w:pPr>
        <w:spacing w:line="360" w:lineRule="auto"/>
        <w:jc w:val="both"/>
        <w:rPr>
          <w:rFonts w:ascii="Verdana" w:hAnsi="Verdana"/>
          <w:sz w:val="26"/>
          <w:szCs w:val="26"/>
        </w:rPr>
      </w:pPr>
      <w:r w:rsidRPr="00B74F5E">
        <w:rPr>
          <w:rFonts w:ascii="Verdana" w:hAnsi="Verdana"/>
          <w:sz w:val="26"/>
          <w:szCs w:val="26"/>
        </w:rPr>
        <w:t>The grounds of application are that:</w:t>
      </w:r>
    </w:p>
    <w:p w:rsidR="004A4766" w:rsidRPr="00B74F5E" w:rsidRDefault="004A4766" w:rsidP="002748E4">
      <w:pPr>
        <w:pStyle w:val="ListParagraph"/>
        <w:numPr>
          <w:ilvl w:val="0"/>
          <w:numId w:val="3"/>
        </w:numPr>
        <w:spacing w:line="360" w:lineRule="auto"/>
        <w:ind w:left="1440" w:hanging="1080"/>
        <w:jc w:val="both"/>
        <w:rPr>
          <w:rFonts w:ascii="Verdana" w:hAnsi="Verdana"/>
          <w:sz w:val="26"/>
          <w:szCs w:val="26"/>
        </w:rPr>
      </w:pPr>
      <w:r w:rsidRPr="00B74F5E">
        <w:rPr>
          <w:rFonts w:ascii="Verdana" w:hAnsi="Verdana"/>
          <w:sz w:val="26"/>
          <w:szCs w:val="26"/>
        </w:rPr>
        <w:t>The respondent</w:t>
      </w:r>
      <w:r w:rsidR="00747C53" w:rsidRPr="00B74F5E">
        <w:rPr>
          <w:rFonts w:ascii="Verdana" w:hAnsi="Verdana"/>
          <w:sz w:val="26"/>
          <w:szCs w:val="26"/>
        </w:rPr>
        <w:t>,</w:t>
      </w:r>
      <w:r w:rsidRPr="00B74F5E">
        <w:rPr>
          <w:rFonts w:ascii="Verdana" w:hAnsi="Verdana"/>
          <w:sz w:val="26"/>
          <w:szCs w:val="26"/>
        </w:rPr>
        <w:t xml:space="preserve"> Benon Turyamureeba Ruranga represented by </w:t>
      </w:r>
      <w:r w:rsidR="00675B01">
        <w:rPr>
          <w:rFonts w:ascii="Verdana" w:hAnsi="Verdana"/>
          <w:sz w:val="26"/>
          <w:szCs w:val="26"/>
        </w:rPr>
        <w:t xml:space="preserve">M/s </w:t>
      </w:r>
      <w:r w:rsidRPr="00B74F5E">
        <w:rPr>
          <w:rFonts w:ascii="Verdana" w:hAnsi="Verdana"/>
          <w:sz w:val="26"/>
          <w:szCs w:val="26"/>
        </w:rPr>
        <w:t>Owen Murangira &amp; Co. Advocates has co</w:t>
      </w:r>
      <w:r w:rsidR="00747C53" w:rsidRPr="00B74F5E">
        <w:rPr>
          <w:rFonts w:ascii="Verdana" w:hAnsi="Verdana"/>
          <w:sz w:val="26"/>
          <w:szCs w:val="26"/>
        </w:rPr>
        <w:t>ll</w:t>
      </w:r>
      <w:r w:rsidRPr="00B74F5E">
        <w:rPr>
          <w:rFonts w:ascii="Verdana" w:hAnsi="Verdana"/>
          <w:sz w:val="26"/>
          <w:szCs w:val="26"/>
        </w:rPr>
        <w:t>ected accumulative sum of U</w:t>
      </w:r>
      <w:r w:rsidR="002748E4" w:rsidRPr="00B74F5E">
        <w:rPr>
          <w:rFonts w:ascii="Verdana" w:hAnsi="Verdana"/>
          <w:sz w:val="26"/>
          <w:szCs w:val="26"/>
        </w:rPr>
        <w:t>GX</w:t>
      </w:r>
      <w:r w:rsidRPr="00B74F5E">
        <w:rPr>
          <w:rFonts w:ascii="Verdana" w:hAnsi="Verdana"/>
          <w:sz w:val="26"/>
          <w:szCs w:val="26"/>
        </w:rPr>
        <w:t>.17,133,946,000/= on applicants</w:t>
      </w:r>
      <w:r w:rsidR="00DC4BC5">
        <w:rPr>
          <w:rFonts w:ascii="Verdana" w:hAnsi="Verdana"/>
          <w:sz w:val="26"/>
          <w:szCs w:val="26"/>
        </w:rPr>
        <w:t>’</w:t>
      </w:r>
      <w:r w:rsidRPr="00B74F5E">
        <w:rPr>
          <w:rFonts w:ascii="Verdana" w:hAnsi="Verdana"/>
          <w:sz w:val="26"/>
          <w:szCs w:val="26"/>
        </w:rPr>
        <w:t xml:space="preserve"> behalf from the Attorney General.</w:t>
      </w:r>
    </w:p>
    <w:p w:rsidR="00747C53" w:rsidRPr="00B74F5E" w:rsidRDefault="00747C53" w:rsidP="00747C53">
      <w:pPr>
        <w:pStyle w:val="ListParagraph"/>
        <w:spacing w:line="360" w:lineRule="auto"/>
        <w:ind w:left="360"/>
        <w:jc w:val="both"/>
        <w:rPr>
          <w:rFonts w:ascii="Verdana" w:hAnsi="Verdana"/>
          <w:sz w:val="26"/>
          <w:szCs w:val="26"/>
        </w:rPr>
      </w:pPr>
    </w:p>
    <w:p w:rsidR="004A4766" w:rsidRPr="00B74F5E" w:rsidRDefault="004A4766" w:rsidP="002748E4">
      <w:pPr>
        <w:pStyle w:val="ListParagraph"/>
        <w:numPr>
          <w:ilvl w:val="0"/>
          <w:numId w:val="3"/>
        </w:numPr>
        <w:spacing w:line="360" w:lineRule="auto"/>
        <w:ind w:left="1440" w:hanging="1080"/>
        <w:jc w:val="both"/>
        <w:rPr>
          <w:rFonts w:ascii="Verdana" w:hAnsi="Verdana"/>
          <w:sz w:val="26"/>
          <w:szCs w:val="26"/>
        </w:rPr>
      </w:pPr>
      <w:r w:rsidRPr="00B74F5E">
        <w:rPr>
          <w:rFonts w:ascii="Verdana" w:hAnsi="Verdana"/>
          <w:sz w:val="26"/>
          <w:szCs w:val="26"/>
        </w:rPr>
        <w:t>Despite numerous demands the respondent has ignored</w:t>
      </w:r>
      <w:r w:rsidR="00747C53" w:rsidRPr="00B74F5E">
        <w:rPr>
          <w:rFonts w:ascii="Verdana" w:hAnsi="Verdana"/>
          <w:sz w:val="26"/>
          <w:szCs w:val="26"/>
        </w:rPr>
        <w:t xml:space="preserve">, </w:t>
      </w:r>
      <w:r w:rsidRPr="00B74F5E">
        <w:rPr>
          <w:rFonts w:ascii="Verdana" w:hAnsi="Verdana"/>
          <w:sz w:val="26"/>
          <w:szCs w:val="26"/>
        </w:rPr>
        <w:t>refused and/or failed to account for the applicants’ monies so far received from the Attorney General of the Republic of Uganda.</w:t>
      </w:r>
    </w:p>
    <w:p w:rsidR="00747C53" w:rsidRPr="00B74F5E" w:rsidRDefault="00747C53" w:rsidP="00747C53">
      <w:pPr>
        <w:pStyle w:val="ListParagraph"/>
        <w:rPr>
          <w:rFonts w:ascii="Verdana" w:hAnsi="Verdana"/>
          <w:sz w:val="26"/>
          <w:szCs w:val="26"/>
        </w:rPr>
      </w:pPr>
    </w:p>
    <w:p w:rsidR="004A4766" w:rsidRPr="00B74F5E" w:rsidRDefault="004A4766" w:rsidP="002748E4">
      <w:pPr>
        <w:pStyle w:val="ListParagraph"/>
        <w:numPr>
          <w:ilvl w:val="0"/>
          <w:numId w:val="3"/>
        </w:numPr>
        <w:spacing w:line="360" w:lineRule="auto"/>
        <w:ind w:left="1440" w:hanging="1080"/>
        <w:jc w:val="both"/>
        <w:rPr>
          <w:rFonts w:ascii="Verdana" w:hAnsi="Verdana"/>
          <w:sz w:val="26"/>
          <w:szCs w:val="26"/>
        </w:rPr>
      </w:pPr>
      <w:r w:rsidRPr="00B74F5E">
        <w:rPr>
          <w:rFonts w:ascii="Verdana" w:hAnsi="Verdana"/>
          <w:sz w:val="26"/>
          <w:szCs w:val="26"/>
        </w:rPr>
        <w:t>The respondent is about to receive a balance of the decretal sum from the Attorney General.</w:t>
      </w:r>
    </w:p>
    <w:p w:rsidR="002748E4" w:rsidRPr="00B74F5E" w:rsidRDefault="002748E4" w:rsidP="002748E4">
      <w:pPr>
        <w:pStyle w:val="ListParagraph"/>
        <w:spacing w:line="360" w:lineRule="auto"/>
        <w:ind w:left="360"/>
        <w:jc w:val="both"/>
        <w:rPr>
          <w:rFonts w:ascii="Verdana" w:hAnsi="Verdana"/>
          <w:sz w:val="26"/>
          <w:szCs w:val="26"/>
        </w:rPr>
      </w:pPr>
    </w:p>
    <w:p w:rsidR="004A4766" w:rsidRPr="00B74F5E" w:rsidRDefault="004A4766" w:rsidP="002748E4">
      <w:pPr>
        <w:pStyle w:val="ListParagraph"/>
        <w:numPr>
          <w:ilvl w:val="0"/>
          <w:numId w:val="3"/>
        </w:numPr>
        <w:spacing w:line="360" w:lineRule="auto"/>
        <w:ind w:left="1440" w:hanging="1080"/>
        <w:jc w:val="both"/>
        <w:rPr>
          <w:rFonts w:ascii="Verdana" w:hAnsi="Verdana"/>
          <w:sz w:val="26"/>
          <w:szCs w:val="26"/>
        </w:rPr>
      </w:pPr>
      <w:r w:rsidRPr="00B74F5E">
        <w:rPr>
          <w:rFonts w:ascii="Verdana" w:hAnsi="Verdana"/>
          <w:sz w:val="26"/>
          <w:szCs w:val="26"/>
        </w:rPr>
        <w:t>The respondent does not have any known assets and whatever assets the respondent may have may not be sufficie</w:t>
      </w:r>
      <w:r w:rsidR="002748E4" w:rsidRPr="00B74F5E">
        <w:rPr>
          <w:rFonts w:ascii="Verdana" w:hAnsi="Verdana"/>
          <w:sz w:val="26"/>
          <w:szCs w:val="26"/>
        </w:rPr>
        <w:t>nt to compensate the applicants</w:t>
      </w:r>
      <w:r w:rsidRPr="00B74F5E">
        <w:rPr>
          <w:rFonts w:ascii="Verdana" w:hAnsi="Verdana"/>
          <w:sz w:val="26"/>
          <w:szCs w:val="26"/>
        </w:rPr>
        <w:t xml:space="preserve"> for the apparent misappropriation.</w:t>
      </w:r>
    </w:p>
    <w:p w:rsidR="002748E4" w:rsidRPr="00B74F5E" w:rsidRDefault="002748E4" w:rsidP="002748E4">
      <w:pPr>
        <w:pStyle w:val="ListParagraph"/>
        <w:rPr>
          <w:rFonts w:ascii="Verdana" w:hAnsi="Verdana"/>
          <w:sz w:val="26"/>
          <w:szCs w:val="26"/>
        </w:rPr>
      </w:pPr>
    </w:p>
    <w:p w:rsidR="004A4766" w:rsidRPr="00B74F5E" w:rsidRDefault="004A4766" w:rsidP="002748E4">
      <w:pPr>
        <w:pStyle w:val="ListParagraph"/>
        <w:numPr>
          <w:ilvl w:val="0"/>
          <w:numId w:val="3"/>
        </w:numPr>
        <w:tabs>
          <w:tab w:val="left" w:pos="1440"/>
        </w:tabs>
        <w:spacing w:line="360" w:lineRule="auto"/>
        <w:ind w:left="1440" w:hanging="1080"/>
        <w:jc w:val="both"/>
        <w:rPr>
          <w:rFonts w:ascii="Verdana" w:hAnsi="Verdana"/>
          <w:sz w:val="26"/>
          <w:szCs w:val="26"/>
        </w:rPr>
      </w:pPr>
      <w:r w:rsidRPr="00B74F5E">
        <w:rPr>
          <w:rFonts w:ascii="Verdana" w:hAnsi="Verdana"/>
          <w:sz w:val="26"/>
          <w:szCs w:val="26"/>
        </w:rPr>
        <w:t xml:space="preserve">It </w:t>
      </w:r>
      <w:r w:rsidR="002748E4" w:rsidRPr="00B74F5E">
        <w:rPr>
          <w:rFonts w:ascii="Verdana" w:hAnsi="Verdana"/>
          <w:sz w:val="26"/>
          <w:szCs w:val="26"/>
        </w:rPr>
        <w:t xml:space="preserve">is </w:t>
      </w:r>
      <w:r w:rsidRPr="00B74F5E">
        <w:rPr>
          <w:rFonts w:ascii="Verdana" w:hAnsi="Verdana"/>
          <w:sz w:val="26"/>
          <w:szCs w:val="26"/>
        </w:rPr>
        <w:t>fair and in the interest of justice that the respondent be ordered to account for the monies so far received from collecting further monies from the Attorney General on the applicants’ behalf.</w:t>
      </w:r>
    </w:p>
    <w:p w:rsidR="002748E4" w:rsidRPr="00B74F5E" w:rsidRDefault="002748E4" w:rsidP="002748E4">
      <w:pPr>
        <w:pStyle w:val="ListParagraph"/>
        <w:spacing w:line="360" w:lineRule="auto"/>
        <w:ind w:left="360"/>
        <w:jc w:val="both"/>
        <w:rPr>
          <w:rFonts w:ascii="Verdana" w:hAnsi="Verdana"/>
          <w:sz w:val="26"/>
          <w:szCs w:val="26"/>
        </w:rPr>
      </w:pPr>
    </w:p>
    <w:p w:rsidR="004A4766" w:rsidRPr="00B74F5E" w:rsidRDefault="004A4766" w:rsidP="004A4766">
      <w:pPr>
        <w:spacing w:line="360" w:lineRule="auto"/>
        <w:jc w:val="both"/>
        <w:rPr>
          <w:rFonts w:ascii="Verdana" w:hAnsi="Verdana"/>
          <w:sz w:val="26"/>
          <w:szCs w:val="26"/>
        </w:rPr>
      </w:pPr>
      <w:r w:rsidRPr="00B74F5E">
        <w:rPr>
          <w:rFonts w:ascii="Verdana" w:hAnsi="Verdana"/>
          <w:sz w:val="26"/>
          <w:szCs w:val="26"/>
        </w:rPr>
        <w:t>In his affidavit in reply</w:t>
      </w:r>
      <w:r w:rsidR="002748E4" w:rsidRPr="00B74F5E">
        <w:rPr>
          <w:rFonts w:ascii="Verdana" w:hAnsi="Verdana"/>
          <w:sz w:val="26"/>
          <w:szCs w:val="26"/>
        </w:rPr>
        <w:t>, the</w:t>
      </w:r>
      <w:r w:rsidRPr="00B74F5E">
        <w:rPr>
          <w:rFonts w:ascii="Verdana" w:hAnsi="Verdana"/>
          <w:sz w:val="26"/>
          <w:szCs w:val="26"/>
        </w:rPr>
        <w:t xml:space="preserve"> respondent opposed the application and revealed that he will raise preliminary points of law that the application under consideration is untenable in law, misconceived</w:t>
      </w:r>
      <w:r w:rsidR="002748E4" w:rsidRPr="00B74F5E">
        <w:rPr>
          <w:rFonts w:ascii="Verdana" w:hAnsi="Verdana"/>
          <w:sz w:val="26"/>
          <w:szCs w:val="26"/>
        </w:rPr>
        <w:t>,</w:t>
      </w:r>
      <w:r w:rsidRPr="00B74F5E">
        <w:rPr>
          <w:rFonts w:ascii="Verdana" w:hAnsi="Verdana"/>
          <w:sz w:val="26"/>
          <w:szCs w:val="26"/>
        </w:rPr>
        <w:t xml:space="preserve"> incompetent, ba</w:t>
      </w:r>
      <w:r w:rsidR="002748E4" w:rsidRPr="00B74F5E">
        <w:rPr>
          <w:rFonts w:ascii="Verdana" w:hAnsi="Verdana"/>
          <w:sz w:val="26"/>
          <w:szCs w:val="26"/>
        </w:rPr>
        <w:t>rre</w:t>
      </w:r>
      <w:r w:rsidRPr="00B74F5E">
        <w:rPr>
          <w:rFonts w:ascii="Verdana" w:hAnsi="Verdana"/>
          <w:sz w:val="26"/>
          <w:szCs w:val="26"/>
        </w:rPr>
        <w:t>d by law and an abuse of court process and the same should be struck out and dismissed with costs.</w:t>
      </w:r>
    </w:p>
    <w:p w:rsidR="002748E4" w:rsidRPr="00B74F5E" w:rsidRDefault="002748E4" w:rsidP="004A4766">
      <w:pPr>
        <w:spacing w:line="360" w:lineRule="auto"/>
        <w:jc w:val="both"/>
        <w:rPr>
          <w:rFonts w:ascii="Verdana" w:hAnsi="Verdana"/>
          <w:sz w:val="26"/>
          <w:szCs w:val="26"/>
        </w:rPr>
      </w:pPr>
    </w:p>
    <w:p w:rsidR="004A4766" w:rsidRPr="00B74F5E" w:rsidRDefault="004A4766" w:rsidP="004A4766">
      <w:pPr>
        <w:spacing w:line="360" w:lineRule="auto"/>
        <w:jc w:val="both"/>
        <w:rPr>
          <w:rFonts w:ascii="Verdana" w:hAnsi="Verdana"/>
          <w:sz w:val="26"/>
          <w:szCs w:val="26"/>
        </w:rPr>
      </w:pPr>
      <w:r w:rsidRPr="00B74F5E">
        <w:rPr>
          <w:rFonts w:ascii="Verdana" w:hAnsi="Verdana"/>
          <w:sz w:val="26"/>
          <w:szCs w:val="26"/>
        </w:rPr>
        <w:t>In his submission in support of the above averments, Mr. Murangira learned counsel for the respondent pointed out that:</w:t>
      </w:r>
    </w:p>
    <w:p w:rsidR="004A4766" w:rsidRPr="00B74F5E" w:rsidRDefault="004A4766" w:rsidP="00B74F5E">
      <w:pPr>
        <w:pStyle w:val="ListParagraph"/>
        <w:numPr>
          <w:ilvl w:val="0"/>
          <w:numId w:val="4"/>
        </w:numPr>
        <w:spacing w:line="360" w:lineRule="auto"/>
        <w:ind w:left="810" w:hanging="810"/>
        <w:jc w:val="both"/>
        <w:rPr>
          <w:rFonts w:ascii="Verdana" w:hAnsi="Verdana"/>
          <w:sz w:val="26"/>
          <w:szCs w:val="26"/>
        </w:rPr>
      </w:pPr>
      <w:r w:rsidRPr="00B74F5E">
        <w:rPr>
          <w:rFonts w:ascii="Verdana" w:hAnsi="Verdana"/>
          <w:sz w:val="26"/>
          <w:szCs w:val="26"/>
        </w:rPr>
        <w:t xml:space="preserve"> The application under consideration is misconceived and incompetent as presented for it is brought under </w:t>
      </w:r>
      <w:r w:rsidR="002748E4" w:rsidRPr="00B74F5E">
        <w:rPr>
          <w:rFonts w:ascii="Verdana" w:hAnsi="Verdana"/>
          <w:sz w:val="26"/>
          <w:szCs w:val="26"/>
        </w:rPr>
        <w:t>O.</w:t>
      </w:r>
      <w:r w:rsidRPr="00B74F5E">
        <w:rPr>
          <w:rFonts w:ascii="Verdana" w:hAnsi="Verdana"/>
          <w:sz w:val="26"/>
          <w:szCs w:val="26"/>
        </w:rPr>
        <w:t xml:space="preserve"> 20 </w:t>
      </w:r>
      <w:r w:rsidR="002748E4" w:rsidRPr="00B74F5E">
        <w:rPr>
          <w:rFonts w:ascii="Verdana" w:hAnsi="Verdana"/>
          <w:sz w:val="26"/>
          <w:szCs w:val="26"/>
        </w:rPr>
        <w:t>rr</w:t>
      </w:r>
      <w:r w:rsidRPr="00B74F5E">
        <w:rPr>
          <w:rFonts w:ascii="Verdana" w:hAnsi="Verdana"/>
          <w:sz w:val="26"/>
          <w:szCs w:val="26"/>
        </w:rPr>
        <w:t xml:space="preserve"> 1</w:t>
      </w:r>
      <w:r w:rsidR="002748E4" w:rsidRPr="00B74F5E">
        <w:rPr>
          <w:rFonts w:ascii="Verdana" w:hAnsi="Verdana"/>
          <w:sz w:val="26"/>
          <w:szCs w:val="26"/>
        </w:rPr>
        <w:t xml:space="preserve"> and </w:t>
      </w:r>
      <w:r w:rsidRPr="00B74F5E">
        <w:rPr>
          <w:rFonts w:ascii="Verdana" w:hAnsi="Verdana"/>
          <w:sz w:val="26"/>
          <w:szCs w:val="26"/>
        </w:rPr>
        <w:t xml:space="preserve">2 of the Civil Procedure Rules which order presupposes there is a plaint in which the plaintiff is praying for an account.  That without a plaint, then the instant application offends the first requirement since there is no suit between parties hereto.  </w:t>
      </w:r>
    </w:p>
    <w:p w:rsidR="004A4766" w:rsidRPr="00B74F5E" w:rsidRDefault="004A4766" w:rsidP="004A4766">
      <w:pPr>
        <w:pStyle w:val="ListParagraph"/>
        <w:spacing w:line="360" w:lineRule="auto"/>
        <w:ind w:left="360"/>
        <w:jc w:val="both"/>
        <w:rPr>
          <w:rFonts w:ascii="Verdana" w:hAnsi="Verdana"/>
          <w:sz w:val="26"/>
          <w:szCs w:val="26"/>
        </w:rPr>
      </w:pPr>
    </w:p>
    <w:p w:rsidR="004A4766" w:rsidRPr="00D152F0" w:rsidRDefault="004A4766" w:rsidP="00D152F0">
      <w:pPr>
        <w:spacing w:line="360" w:lineRule="auto"/>
        <w:jc w:val="both"/>
        <w:rPr>
          <w:rFonts w:ascii="Verdana" w:hAnsi="Verdana"/>
          <w:b/>
          <w:sz w:val="26"/>
          <w:szCs w:val="26"/>
          <w:u w:val="single"/>
        </w:rPr>
      </w:pPr>
      <w:r w:rsidRPr="00D152F0">
        <w:rPr>
          <w:rFonts w:ascii="Verdana" w:hAnsi="Verdana"/>
          <w:sz w:val="26"/>
          <w:szCs w:val="26"/>
        </w:rPr>
        <w:t xml:space="preserve">Learned counsel relied on the case of </w:t>
      </w:r>
      <w:r w:rsidRPr="00D152F0">
        <w:rPr>
          <w:rFonts w:ascii="Verdana" w:hAnsi="Verdana"/>
          <w:b/>
          <w:sz w:val="26"/>
          <w:szCs w:val="26"/>
          <w:u w:val="single"/>
        </w:rPr>
        <w:t xml:space="preserve">National Bank of Kenya Ltd Vs Pipe Plastic </w:t>
      </w:r>
      <w:r w:rsidR="00813477" w:rsidRPr="00D152F0">
        <w:rPr>
          <w:rFonts w:ascii="Verdana" w:hAnsi="Verdana"/>
          <w:b/>
          <w:sz w:val="26"/>
          <w:szCs w:val="26"/>
          <w:u w:val="single"/>
        </w:rPr>
        <w:t>Samkolit</w:t>
      </w:r>
      <w:r w:rsidRPr="00D152F0">
        <w:rPr>
          <w:rFonts w:ascii="Verdana" w:hAnsi="Verdana"/>
          <w:b/>
          <w:sz w:val="26"/>
          <w:szCs w:val="26"/>
          <w:u w:val="single"/>
        </w:rPr>
        <w:t xml:space="preserve"> </w:t>
      </w:r>
      <w:r w:rsidR="00813477" w:rsidRPr="00D152F0">
        <w:rPr>
          <w:rFonts w:ascii="Verdana" w:hAnsi="Verdana"/>
          <w:b/>
          <w:sz w:val="26"/>
          <w:szCs w:val="26"/>
          <w:u w:val="single"/>
        </w:rPr>
        <w:t>(</w:t>
      </w:r>
      <w:r w:rsidRPr="00D152F0">
        <w:rPr>
          <w:rFonts w:ascii="Verdana" w:hAnsi="Verdana"/>
          <w:b/>
          <w:sz w:val="26"/>
          <w:szCs w:val="26"/>
          <w:u w:val="single"/>
        </w:rPr>
        <w:t>K</w:t>
      </w:r>
      <w:r w:rsidR="00813477" w:rsidRPr="00D152F0">
        <w:rPr>
          <w:rFonts w:ascii="Verdana" w:hAnsi="Verdana"/>
          <w:b/>
          <w:sz w:val="26"/>
          <w:szCs w:val="26"/>
          <w:u w:val="single"/>
        </w:rPr>
        <w:t xml:space="preserve">) </w:t>
      </w:r>
      <w:r w:rsidRPr="00D152F0">
        <w:rPr>
          <w:rFonts w:ascii="Verdana" w:hAnsi="Verdana"/>
          <w:b/>
          <w:sz w:val="26"/>
          <w:szCs w:val="26"/>
          <w:u w:val="single"/>
        </w:rPr>
        <w:t xml:space="preserve">Ltd &amp; another </w:t>
      </w:r>
      <w:r w:rsidR="00813477" w:rsidRPr="00D152F0">
        <w:rPr>
          <w:rFonts w:ascii="Verdana" w:hAnsi="Verdana"/>
          <w:b/>
          <w:sz w:val="26"/>
          <w:szCs w:val="26"/>
          <w:u w:val="single"/>
        </w:rPr>
        <w:t>[</w:t>
      </w:r>
      <w:r w:rsidRPr="00D152F0">
        <w:rPr>
          <w:rFonts w:ascii="Verdana" w:hAnsi="Verdana"/>
          <w:b/>
          <w:sz w:val="26"/>
          <w:szCs w:val="26"/>
          <w:u w:val="single"/>
        </w:rPr>
        <w:t>2002</w:t>
      </w:r>
      <w:r w:rsidR="00813477" w:rsidRPr="00D152F0">
        <w:rPr>
          <w:rFonts w:ascii="Verdana" w:hAnsi="Verdana"/>
          <w:b/>
          <w:sz w:val="26"/>
          <w:szCs w:val="26"/>
          <w:u w:val="single"/>
        </w:rPr>
        <w:t>]</w:t>
      </w:r>
      <w:r w:rsidRPr="00D152F0">
        <w:rPr>
          <w:rFonts w:ascii="Verdana" w:hAnsi="Verdana"/>
          <w:b/>
          <w:sz w:val="26"/>
          <w:szCs w:val="26"/>
          <w:u w:val="single"/>
        </w:rPr>
        <w:t xml:space="preserve"> 2 EA 495</w:t>
      </w:r>
      <w:r w:rsidRPr="00D152F0">
        <w:rPr>
          <w:rFonts w:ascii="Verdana" w:hAnsi="Verdana"/>
          <w:b/>
          <w:i/>
          <w:sz w:val="26"/>
          <w:szCs w:val="26"/>
        </w:rPr>
        <w:t xml:space="preserve"> </w:t>
      </w:r>
      <w:r w:rsidRPr="00D152F0">
        <w:rPr>
          <w:rFonts w:ascii="Verdana" w:hAnsi="Verdana"/>
          <w:sz w:val="26"/>
          <w:szCs w:val="26"/>
        </w:rPr>
        <w:t>to fortify his argument.</w:t>
      </w:r>
      <w:r w:rsidR="00813477" w:rsidRPr="00D152F0">
        <w:rPr>
          <w:rFonts w:ascii="Verdana" w:hAnsi="Verdana"/>
          <w:sz w:val="26"/>
          <w:szCs w:val="26"/>
        </w:rPr>
        <w:t xml:space="preserve"> </w:t>
      </w:r>
      <w:r w:rsidRPr="00D152F0">
        <w:rPr>
          <w:rFonts w:ascii="Verdana" w:hAnsi="Verdana"/>
          <w:sz w:val="26"/>
          <w:szCs w:val="26"/>
        </w:rPr>
        <w:t xml:space="preserve">He also relied on the case of </w:t>
      </w:r>
      <w:r w:rsidRPr="00D152F0">
        <w:rPr>
          <w:rFonts w:ascii="Verdana" w:hAnsi="Verdana"/>
          <w:b/>
          <w:sz w:val="26"/>
          <w:szCs w:val="26"/>
          <w:u w:val="single"/>
        </w:rPr>
        <w:t>Bhatia Vs Crane Bank Ltd HCMA No. 459 of 2002.</w:t>
      </w:r>
    </w:p>
    <w:p w:rsidR="00813477" w:rsidRPr="00B74F5E" w:rsidRDefault="00813477" w:rsidP="004A4766">
      <w:pPr>
        <w:pStyle w:val="ListParagraph"/>
        <w:spacing w:line="360" w:lineRule="auto"/>
        <w:ind w:left="360"/>
        <w:jc w:val="both"/>
        <w:rPr>
          <w:rFonts w:ascii="Verdana" w:hAnsi="Verdana"/>
          <w:b/>
          <w:sz w:val="26"/>
          <w:szCs w:val="26"/>
          <w:u w:val="single"/>
        </w:rPr>
      </w:pPr>
    </w:p>
    <w:p w:rsidR="004A4766" w:rsidRPr="00B74F5E" w:rsidRDefault="004A4766" w:rsidP="00813477">
      <w:pPr>
        <w:spacing w:line="360" w:lineRule="auto"/>
        <w:jc w:val="both"/>
        <w:rPr>
          <w:rFonts w:ascii="Verdana" w:hAnsi="Verdana"/>
          <w:sz w:val="26"/>
          <w:szCs w:val="26"/>
        </w:rPr>
      </w:pPr>
      <w:r w:rsidRPr="00B74F5E">
        <w:rPr>
          <w:rFonts w:ascii="Verdana" w:hAnsi="Verdana"/>
          <w:sz w:val="26"/>
          <w:szCs w:val="26"/>
        </w:rPr>
        <w:t xml:space="preserve">The second preliminary point raised by learned counsel for the respondent concerns </w:t>
      </w:r>
      <w:r w:rsidR="00813477" w:rsidRPr="00B74F5E">
        <w:rPr>
          <w:rFonts w:ascii="Verdana" w:hAnsi="Verdana"/>
          <w:sz w:val="26"/>
          <w:szCs w:val="26"/>
        </w:rPr>
        <w:t>L</w:t>
      </w:r>
      <w:r w:rsidRPr="00B74F5E">
        <w:rPr>
          <w:rFonts w:ascii="Verdana" w:hAnsi="Verdana"/>
          <w:sz w:val="26"/>
          <w:szCs w:val="26"/>
        </w:rPr>
        <w:t xml:space="preserve">imitation.  He submitted that the instant </w:t>
      </w:r>
      <w:r w:rsidR="00813477" w:rsidRPr="00B74F5E">
        <w:rPr>
          <w:rFonts w:ascii="Verdana" w:hAnsi="Verdana"/>
          <w:sz w:val="26"/>
          <w:szCs w:val="26"/>
        </w:rPr>
        <w:t xml:space="preserve">application </w:t>
      </w:r>
      <w:r w:rsidRPr="00B74F5E">
        <w:rPr>
          <w:rFonts w:ascii="Verdana" w:hAnsi="Verdana"/>
          <w:sz w:val="26"/>
          <w:szCs w:val="26"/>
        </w:rPr>
        <w:t>is ba</w:t>
      </w:r>
      <w:r w:rsidR="00813477" w:rsidRPr="00B74F5E">
        <w:rPr>
          <w:rFonts w:ascii="Verdana" w:hAnsi="Verdana"/>
          <w:sz w:val="26"/>
          <w:szCs w:val="26"/>
        </w:rPr>
        <w:t>rre</w:t>
      </w:r>
      <w:r w:rsidRPr="00B74F5E">
        <w:rPr>
          <w:rFonts w:ascii="Verdana" w:hAnsi="Verdana"/>
          <w:sz w:val="26"/>
          <w:szCs w:val="26"/>
        </w:rPr>
        <w:t xml:space="preserve">d by time under </w:t>
      </w:r>
      <w:r w:rsidR="00813477" w:rsidRPr="00B74F5E">
        <w:rPr>
          <w:rFonts w:ascii="Verdana" w:hAnsi="Verdana"/>
          <w:sz w:val="26"/>
          <w:szCs w:val="26"/>
        </w:rPr>
        <w:t>S.</w:t>
      </w:r>
      <w:r w:rsidRPr="00B74F5E">
        <w:rPr>
          <w:rFonts w:ascii="Verdana" w:hAnsi="Verdana"/>
          <w:sz w:val="26"/>
          <w:szCs w:val="26"/>
        </w:rPr>
        <w:t xml:space="preserve"> 3 (2) of the Limitation Act Cap. </w:t>
      </w:r>
      <w:r w:rsidRPr="00B74F5E">
        <w:rPr>
          <w:rFonts w:ascii="Verdana" w:hAnsi="Verdana"/>
          <w:sz w:val="26"/>
          <w:szCs w:val="26"/>
        </w:rPr>
        <w:lastRenderedPageBreak/>
        <w:t xml:space="preserve">80 </w:t>
      </w:r>
      <w:r w:rsidR="00DC4BC5">
        <w:rPr>
          <w:rFonts w:ascii="Verdana" w:hAnsi="Verdana"/>
          <w:sz w:val="26"/>
          <w:szCs w:val="26"/>
        </w:rPr>
        <w:t>s</w:t>
      </w:r>
      <w:r w:rsidRPr="00B74F5E">
        <w:rPr>
          <w:rFonts w:ascii="Verdana" w:hAnsi="Verdana"/>
          <w:sz w:val="26"/>
          <w:szCs w:val="26"/>
        </w:rPr>
        <w:t xml:space="preserve">ince the applicants in their affidavits state that </w:t>
      </w:r>
      <w:r w:rsidR="00813477" w:rsidRPr="00B74F5E">
        <w:rPr>
          <w:rFonts w:ascii="Verdana" w:hAnsi="Verdana"/>
          <w:sz w:val="26"/>
          <w:szCs w:val="26"/>
        </w:rPr>
        <w:t xml:space="preserve">the </w:t>
      </w:r>
      <w:r w:rsidRPr="00B74F5E">
        <w:rPr>
          <w:rFonts w:ascii="Verdana" w:hAnsi="Verdana"/>
          <w:sz w:val="26"/>
          <w:szCs w:val="26"/>
        </w:rPr>
        <w:t>respondent formed a company in 2004 to co</w:t>
      </w:r>
      <w:r w:rsidR="00813477" w:rsidRPr="00B74F5E">
        <w:rPr>
          <w:rFonts w:ascii="Verdana" w:hAnsi="Verdana"/>
          <w:sz w:val="26"/>
          <w:szCs w:val="26"/>
        </w:rPr>
        <w:t>ll</w:t>
      </w:r>
      <w:r w:rsidRPr="00B74F5E">
        <w:rPr>
          <w:rFonts w:ascii="Verdana" w:hAnsi="Verdana"/>
          <w:sz w:val="26"/>
          <w:szCs w:val="26"/>
        </w:rPr>
        <w:t xml:space="preserve">ect and misappropriate their money.  That six years from 2004 is 2010.  </w:t>
      </w:r>
      <w:r w:rsidR="00813477" w:rsidRPr="00B74F5E">
        <w:rPr>
          <w:rFonts w:ascii="Verdana" w:hAnsi="Verdana"/>
          <w:sz w:val="26"/>
          <w:szCs w:val="26"/>
        </w:rPr>
        <w:t>That</w:t>
      </w:r>
      <w:r w:rsidRPr="00B74F5E">
        <w:rPr>
          <w:rFonts w:ascii="Verdana" w:hAnsi="Verdana"/>
          <w:sz w:val="26"/>
          <w:szCs w:val="26"/>
        </w:rPr>
        <w:t xml:space="preserve"> since this application was filed in 2013 on 17</w:t>
      </w:r>
      <w:r w:rsidRPr="00B74F5E">
        <w:rPr>
          <w:rFonts w:ascii="Verdana" w:hAnsi="Verdana"/>
          <w:sz w:val="26"/>
          <w:szCs w:val="26"/>
          <w:vertAlign w:val="superscript"/>
        </w:rPr>
        <w:t>th</w:t>
      </w:r>
      <w:r w:rsidRPr="00B74F5E">
        <w:rPr>
          <w:rFonts w:ascii="Verdana" w:hAnsi="Verdana"/>
          <w:sz w:val="26"/>
          <w:szCs w:val="26"/>
        </w:rPr>
        <w:t xml:space="preserve"> April</w:t>
      </w:r>
      <w:r w:rsidR="00813477" w:rsidRPr="00B74F5E">
        <w:rPr>
          <w:rFonts w:ascii="Verdana" w:hAnsi="Verdana"/>
          <w:sz w:val="26"/>
          <w:szCs w:val="26"/>
        </w:rPr>
        <w:t>,</w:t>
      </w:r>
      <w:r w:rsidRPr="00B74F5E">
        <w:rPr>
          <w:rFonts w:ascii="Verdana" w:hAnsi="Verdana"/>
          <w:sz w:val="26"/>
          <w:szCs w:val="26"/>
        </w:rPr>
        <w:t xml:space="preserve"> </w:t>
      </w:r>
      <w:r w:rsidR="00813477" w:rsidRPr="00B74F5E">
        <w:rPr>
          <w:rFonts w:ascii="Verdana" w:hAnsi="Verdana"/>
          <w:sz w:val="26"/>
          <w:szCs w:val="26"/>
        </w:rPr>
        <w:t>i</w:t>
      </w:r>
      <w:r w:rsidRPr="00B74F5E">
        <w:rPr>
          <w:rFonts w:ascii="Verdana" w:hAnsi="Verdana"/>
          <w:sz w:val="26"/>
          <w:szCs w:val="26"/>
        </w:rPr>
        <w:t>t was outside the limitation time.  That on that basis the same be dismissed for being out of time.</w:t>
      </w:r>
    </w:p>
    <w:p w:rsidR="004A4766" w:rsidRPr="00B74F5E" w:rsidRDefault="004A4766" w:rsidP="004A4766">
      <w:pPr>
        <w:pStyle w:val="ListParagraph"/>
        <w:spacing w:line="360" w:lineRule="auto"/>
        <w:ind w:left="360"/>
        <w:jc w:val="both"/>
        <w:rPr>
          <w:rFonts w:ascii="Verdana" w:hAnsi="Verdana"/>
          <w:sz w:val="26"/>
          <w:szCs w:val="26"/>
        </w:rPr>
      </w:pPr>
    </w:p>
    <w:p w:rsidR="004A4766" w:rsidRPr="00B74F5E" w:rsidRDefault="004A4766" w:rsidP="00813477">
      <w:pPr>
        <w:spacing w:line="360" w:lineRule="auto"/>
        <w:jc w:val="both"/>
        <w:rPr>
          <w:rFonts w:ascii="Verdana" w:hAnsi="Verdana"/>
          <w:sz w:val="26"/>
          <w:szCs w:val="26"/>
        </w:rPr>
      </w:pPr>
      <w:r w:rsidRPr="00B74F5E">
        <w:rPr>
          <w:rFonts w:ascii="Verdana" w:hAnsi="Verdana"/>
          <w:sz w:val="26"/>
          <w:szCs w:val="26"/>
        </w:rPr>
        <w:t>In reply</w:t>
      </w:r>
      <w:r w:rsidR="00813477" w:rsidRPr="00B74F5E">
        <w:rPr>
          <w:rFonts w:ascii="Verdana" w:hAnsi="Verdana"/>
          <w:sz w:val="26"/>
          <w:szCs w:val="26"/>
        </w:rPr>
        <w:t>,</w:t>
      </w:r>
      <w:r w:rsidRPr="00B74F5E">
        <w:rPr>
          <w:rFonts w:ascii="Verdana" w:hAnsi="Verdana"/>
          <w:sz w:val="26"/>
          <w:szCs w:val="26"/>
        </w:rPr>
        <w:t xml:space="preserve"> Mr. Mushabe learned counsel for the applicants contended that </w:t>
      </w:r>
      <w:r w:rsidR="00813477" w:rsidRPr="00B74F5E">
        <w:rPr>
          <w:rFonts w:ascii="Verdana" w:hAnsi="Verdana"/>
          <w:sz w:val="26"/>
          <w:szCs w:val="26"/>
        </w:rPr>
        <w:t>O.</w:t>
      </w:r>
      <w:r w:rsidRPr="00B74F5E">
        <w:rPr>
          <w:rFonts w:ascii="Verdana" w:hAnsi="Verdana"/>
          <w:sz w:val="26"/>
          <w:szCs w:val="26"/>
        </w:rPr>
        <w:t xml:space="preserve"> 20 of the Civil Procedure Rules provides for application for an account</w:t>
      </w:r>
      <w:r w:rsidR="00813477" w:rsidRPr="00B74F5E">
        <w:rPr>
          <w:rFonts w:ascii="Verdana" w:hAnsi="Verdana"/>
          <w:sz w:val="26"/>
          <w:szCs w:val="26"/>
        </w:rPr>
        <w:t>.</w:t>
      </w:r>
      <w:r w:rsidRPr="00B74F5E">
        <w:rPr>
          <w:rFonts w:ascii="Verdana" w:hAnsi="Verdana"/>
          <w:sz w:val="26"/>
          <w:szCs w:val="26"/>
        </w:rPr>
        <w:t xml:space="preserve"> </w:t>
      </w:r>
      <w:r w:rsidR="00813477" w:rsidRPr="00B74F5E">
        <w:rPr>
          <w:rFonts w:ascii="Verdana" w:hAnsi="Verdana"/>
          <w:sz w:val="26"/>
          <w:szCs w:val="26"/>
        </w:rPr>
        <w:t>I</w:t>
      </w:r>
      <w:r w:rsidRPr="00B74F5E">
        <w:rPr>
          <w:rFonts w:ascii="Verdana" w:hAnsi="Verdana"/>
          <w:sz w:val="26"/>
          <w:szCs w:val="26"/>
        </w:rPr>
        <w:t>t covers anybody who is aggrieved and seeks to have an account.</w:t>
      </w:r>
      <w:r w:rsidR="00813477" w:rsidRPr="00B74F5E">
        <w:rPr>
          <w:rFonts w:ascii="Verdana" w:hAnsi="Verdana"/>
          <w:sz w:val="26"/>
          <w:szCs w:val="26"/>
        </w:rPr>
        <w:t xml:space="preserve"> That</w:t>
      </w:r>
      <w:r w:rsidRPr="00B74F5E">
        <w:rPr>
          <w:rFonts w:ascii="Verdana" w:hAnsi="Verdana"/>
          <w:sz w:val="26"/>
          <w:szCs w:val="26"/>
        </w:rPr>
        <w:t xml:space="preserve"> the application invo</w:t>
      </w:r>
      <w:r w:rsidR="00813477" w:rsidRPr="00B74F5E">
        <w:rPr>
          <w:rFonts w:ascii="Verdana" w:hAnsi="Verdana"/>
          <w:sz w:val="26"/>
          <w:szCs w:val="26"/>
        </w:rPr>
        <w:t>lv</w:t>
      </w:r>
      <w:r w:rsidRPr="00B74F5E">
        <w:rPr>
          <w:rFonts w:ascii="Verdana" w:hAnsi="Verdana"/>
          <w:sz w:val="26"/>
          <w:szCs w:val="26"/>
        </w:rPr>
        <w:t xml:space="preserve">es court’s inherent powers under </w:t>
      </w:r>
      <w:r w:rsidR="00813477" w:rsidRPr="00B74F5E">
        <w:rPr>
          <w:rFonts w:ascii="Verdana" w:hAnsi="Verdana"/>
          <w:sz w:val="26"/>
          <w:szCs w:val="26"/>
        </w:rPr>
        <w:t>S.</w:t>
      </w:r>
      <w:r w:rsidRPr="00B74F5E">
        <w:rPr>
          <w:rFonts w:ascii="Verdana" w:hAnsi="Verdana"/>
          <w:sz w:val="26"/>
          <w:szCs w:val="26"/>
        </w:rPr>
        <w:t xml:space="preserve"> 98 of the Civil Procedure Act.  </w:t>
      </w:r>
      <w:r w:rsidR="00813477" w:rsidRPr="00B74F5E">
        <w:rPr>
          <w:rFonts w:ascii="Verdana" w:hAnsi="Verdana"/>
          <w:sz w:val="26"/>
          <w:szCs w:val="26"/>
        </w:rPr>
        <w:t>T</w:t>
      </w:r>
      <w:r w:rsidRPr="00B74F5E">
        <w:rPr>
          <w:rFonts w:ascii="Verdana" w:hAnsi="Verdana"/>
          <w:sz w:val="26"/>
          <w:szCs w:val="26"/>
        </w:rPr>
        <w:t xml:space="preserve">hat if </w:t>
      </w:r>
      <w:r w:rsidR="00813477" w:rsidRPr="00B74F5E">
        <w:rPr>
          <w:rFonts w:ascii="Verdana" w:hAnsi="Verdana"/>
          <w:sz w:val="26"/>
          <w:szCs w:val="26"/>
        </w:rPr>
        <w:t>S.</w:t>
      </w:r>
      <w:r w:rsidRPr="00B74F5E">
        <w:rPr>
          <w:rFonts w:ascii="Verdana" w:hAnsi="Verdana"/>
          <w:sz w:val="26"/>
          <w:szCs w:val="26"/>
        </w:rPr>
        <w:t xml:space="preserve"> 98 of the Civil Procedure Act is</w:t>
      </w:r>
      <w:r w:rsidR="00813477" w:rsidRPr="00B74F5E">
        <w:rPr>
          <w:rFonts w:ascii="Verdana" w:hAnsi="Verdana"/>
          <w:sz w:val="26"/>
          <w:szCs w:val="26"/>
        </w:rPr>
        <w:t xml:space="preserve"> read together with Article 126(2)(</w:t>
      </w:r>
      <w:r w:rsidRPr="00B74F5E">
        <w:rPr>
          <w:rFonts w:ascii="Verdana" w:hAnsi="Verdana"/>
          <w:sz w:val="26"/>
          <w:szCs w:val="26"/>
        </w:rPr>
        <w:t>e</w:t>
      </w:r>
      <w:r w:rsidR="00813477" w:rsidRPr="00B74F5E">
        <w:rPr>
          <w:rFonts w:ascii="Verdana" w:hAnsi="Verdana"/>
          <w:sz w:val="26"/>
          <w:szCs w:val="26"/>
        </w:rPr>
        <w:t>)</w:t>
      </w:r>
      <w:r w:rsidRPr="00B74F5E">
        <w:rPr>
          <w:rFonts w:ascii="Verdana" w:hAnsi="Verdana"/>
          <w:sz w:val="26"/>
          <w:szCs w:val="26"/>
        </w:rPr>
        <w:t xml:space="preserve"> of the Constitution, the objection by learned counsel for the respondent amounts to a technicality which seeks to shield the respondent from the duty to account.</w:t>
      </w:r>
      <w:r w:rsidR="00813477" w:rsidRPr="00B74F5E">
        <w:rPr>
          <w:rFonts w:ascii="Verdana" w:hAnsi="Verdana"/>
          <w:sz w:val="26"/>
          <w:szCs w:val="26"/>
        </w:rPr>
        <w:t xml:space="preserve"> </w:t>
      </w:r>
      <w:r w:rsidRPr="00B74F5E">
        <w:rPr>
          <w:rFonts w:ascii="Verdana" w:hAnsi="Verdana"/>
          <w:sz w:val="26"/>
          <w:szCs w:val="26"/>
        </w:rPr>
        <w:t>Further that such applications like the instant have been viewed as suits and in any c</w:t>
      </w:r>
      <w:r w:rsidR="00813477" w:rsidRPr="00B74F5E">
        <w:rPr>
          <w:rFonts w:ascii="Verdana" w:hAnsi="Verdana"/>
          <w:sz w:val="26"/>
          <w:szCs w:val="26"/>
        </w:rPr>
        <w:t>ase Miscellaneous Causes amount</w:t>
      </w:r>
      <w:r w:rsidRPr="00B74F5E">
        <w:rPr>
          <w:rFonts w:ascii="Verdana" w:hAnsi="Verdana"/>
          <w:sz w:val="26"/>
          <w:szCs w:val="26"/>
        </w:rPr>
        <w:t xml:space="preserve"> to Civil Suits.  </w:t>
      </w:r>
    </w:p>
    <w:p w:rsidR="004A4766" w:rsidRPr="00B74F5E" w:rsidRDefault="004A4766" w:rsidP="004A4766">
      <w:pPr>
        <w:pStyle w:val="ListParagraph"/>
        <w:spacing w:line="360" w:lineRule="auto"/>
        <w:ind w:left="360"/>
        <w:jc w:val="both"/>
        <w:rPr>
          <w:rFonts w:ascii="Verdana" w:hAnsi="Verdana"/>
          <w:sz w:val="26"/>
          <w:szCs w:val="26"/>
        </w:rPr>
      </w:pPr>
    </w:p>
    <w:p w:rsidR="00AE1A04" w:rsidRPr="00B74F5E" w:rsidRDefault="004A4766" w:rsidP="00AE1A04">
      <w:pPr>
        <w:spacing w:line="360" w:lineRule="auto"/>
        <w:jc w:val="both"/>
        <w:rPr>
          <w:rFonts w:ascii="Verdana" w:hAnsi="Verdana"/>
          <w:sz w:val="26"/>
          <w:szCs w:val="26"/>
        </w:rPr>
      </w:pPr>
      <w:r w:rsidRPr="00B74F5E">
        <w:rPr>
          <w:rFonts w:ascii="Verdana" w:hAnsi="Verdana"/>
          <w:sz w:val="26"/>
          <w:szCs w:val="26"/>
        </w:rPr>
        <w:t>Regarding limitation</w:t>
      </w:r>
      <w:r w:rsidR="00813477" w:rsidRPr="00B74F5E">
        <w:rPr>
          <w:rFonts w:ascii="Verdana" w:hAnsi="Verdana"/>
          <w:sz w:val="26"/>
          <w:szCs w:val="26"/>
        </w:rPr>
        <w:t>,</w:t>
      </w:r>
      <w:r w:rsidRPr="00B74F5E">
        <w:rPr>
          <w:rFonts w:ascii="Verdana" w:hAnsi="Verdana"/>
          <w:sz w:val="26"/>
          <w:szCs w:val="26"/>
        </w:rPr>
        <w:t xml:space="preserve"> Mr. Mushabe contended that learned counsel for the respondent has read it out of context.  That limitation does not apply </w:t>
      </w:r>
      <w:r w:rsidR="00AE1A04" w:rsidRPr="00B74F5E">
        <w:rPr>
          <w:rFonts w:ascii="Verdana" w:hAnsi="Verdana"/>
          <w:sz w:val="26"/>
          <w:szCs w:val="26"/>
        </w:rPr>
        <w:t>to a</w:t>
      </w:r>
      <w:r w:rsidRPr="00B74F5E">
        <w:rPr>
          <w:rFonts w:ascii="Verdana" w:hAnsi="Verdana"/>
          <w:sz w:val="26"/>
          <w:szCs w:val="26"/>
        </w:rPr>
        <w:t xml:space="preserve"> continuous business tort where the respondent continues to draw money from the Attorney General.</w:t>
      </w:r>
      <w:r w:rsidR="00AE1A04" w:rsidRPr="00B74F5E">
        <w:rPr>
          <w:rFonts w:ascii="Verdana" w:hAnsi="Verdana"/>
          <w:sz w:val="26"/>
          <w:szCs w:val="26"/>
        </w:rPr>
        <w:t xml:space="preserve"> </w:t>
      </w:r>
      <w:r w:rsidRPr="00B74F5E">
        <w:rPr>
          <w:rFonts w:ascii="Verdana" w:hAnsi="Verdana"/>
          <w:sz w:val="26"/>
          <w:szCs w:val="26"/>
        </w:rPr>
        <w:t xml:space="preserve">That the preliminary objections be overruled.  </w:t>
      </w:r>
    </w:p>
    <w:p w:rsidR="00AE1A04" w:rsidRPr="00B74F5E" w:rsidRDefault="00AE1A04" w:rsidP="00AE1A04">
      <w:pPr>
        <w:spacing w:line="360" w:lineRule="auto"/>
        <w:jc w:val="both"/>
        <w:rPr>
          <w:rFonts w:ascii="Verdana" w:hAnsi="Verdana"/>
          <w:sz w:val="26"/>
          <w:szCs w:val="26"/>
        </w:rPr>
      </w:pPr>
    </w:p>
    <w:p w:rsidR="00D07E77" w:rsidRDefault="00D07E77" w:rsidP="00AE1A04">
      <w:pPr>
        <w:spacing w:line="360" w:lineRule="auto"/>
        <w:jc w:val="both"/>
        <w:rPr>
          <w:rFonts w:ascii="Verdana" w:hAnsi="Verdana"/>
          <w:sz w:val="26"/>
          <w:szCs w:val="26"/>
        </w:rPr>
      </w:pPr>
    </w:p>
    <w:p w:rsidR="004A4766" w:rsidRPr="00B74F5E" w:rsidRDefault="004A4766" w:rsidP="00AE1A04">
      <w:pPr>
        <w:spacing w:line="360" w:lineRule="auto"/>
        <w:jc w:val="both"/>
        <w:rPr>
          <w:rFonts w:ascii="Verdana" w:hAnsi="Verdana"/>
          <w:sz w:val="26"/>
          <w:szCs w:val="26"/>
        </w:rPr>
      </w:pPr>
      <w:r w:rsidRPr="00B74F5E">
        <w:rPr>
          <w:rFonts w:ascii="Verdana" w:hAnsi="Verdana"/>
          <w:sz w:val="26"/>
          <w:szCs w:val="26"/>
        </w:rPr>
        <w:lastRenderedPageBreak/>
        <w:t>O</w:t>
      </w:r>
      <w:r w:rsidR="00AE1A04" w:rsidRPr="00B74F5E">
        <w:rPr>
          <w:rFonts w:ascii="Verdana" w:hAnsi="Verdana"/>
          <w:sz w:val="26"/>
          <w:szCs w:val="26"/>
        </w:rPr>
        <w:t>.</w:t>
      </w:r>
      <w:r w:rsidRPr="00B74F5E">
        <w:rPr>
          <w:rFonts w:ascii="Verdana" w:hAnsi="Verdana"/>
          <w:sz w:val="26"/>
          <w:szCs w:val="26"/>
        </w:rPr>
        <w:t xml:space="preserve"> 20 r 1 of the Civil Procedure Rules provides that</w:t>
      </w:r>
      <w:r w:rsidR="00AE1A04" w:rsidRPr="00B74F5E">
        <w:rPr>
          <w:rFonts w:ascii="Verdana" w:hAnsi="Verdana"/>
          <w:sz w:val="26"/>
          <w:szCs w:val="26"/>
        </w:rPr>
        <w:t>:</w:t>
      </w:r>
    </w:p>
    <w:p w:rsidR="00AE1A04" w:rsidRPr="00B74F5E" w:rsidRDefault="004A4766" w:rsidP="004A4766">
      <w:pPr>
        <w:pStyle w:val="ListParagraph"/>
        <w:spacing w:line="360" w:lineRule="auto"/>
        <w:ind w:left="864" w:right="864"/>
        <w:jc w:val="both"/>
        <w:rPr>
          <w:rFonts w:ascii="Verdana" w:hAnsi="Verdana"/>
          <w:i/>
          <w:sz w:val="26"/>
          <w:szCs w:val="26"/>
        </w:rPr>
      </w:pPr>
      <w:r w:rsidRPr="00B74F5E">
        <w:rPr>
          <w:rFonts w:ascii="Verdana" w:hAnsi="Verdana"/>
          <w:i/>
          <w:sz w:val="26"/>
          <w:szCs w:val="26"/>
        </w:rPr>
        <w:t>“</w:t>
      </w:r>
      <w:r w:rsidR="00AE1A04" w:rsidRPr="00B74F5E">
        <w:rPr>
          <w:rFonts w:ascii="Verdana" w:hAnsi="Verdana"/>
          <w:i/>
          <w:sz w:val="26"/>
          <w:szCs w:val="26"/>
        </w:rPr>
        <w:t>1. Order</w:t>
      </w:r>
      <w:r w:rsidRPr="00B74F5E">
        <w:rPr>
          <w:rFonts w:ascii="Verdana" w:hAnsi="Verdana"/>
          <w:i/>
          <w:sz w:val="26"/>
          <w:szCs w:val="26"/>
        </w:rPr>
        <w:t xml:space="preserve"> for accounts</w:t>
      </w:r>
    </w:p>
    <w:p w:rsidR="004A4766" w:rsidRPr="00B74F5E" w:rsidRDefault="004A4766" w:rsidP="004A4766">
      <w:pPr>
        <w:pStyle w:val="ListParagraph"/>
        <w:spacing w:line="360" w:lineRule="auto"/>
        <w:ind w:left="864" w:right="864"/>
        <w:jc w:val="both"/>
        <w:rPr>
          <w:rFonts w:ascii="Verdana" w:hAnsi="Verdana"/>
          <w:b/>
          <w:i/>
          <w:sz w:val="26"/>
          <w:szCs w:val="26"/>
        </w:rPr>
      </w:pPr>
      <w:r w:rsidRPr="00B74F5E">
        <w:rPr>
          <w:rFonts w:ascii="Verdana" w:hAnsi="Verdana"/>
          <w:b/>
          <w:i/>
          <w:sz w:val="26"/>
          <w:szCs w:val="26"/>
        </w:rPr>
        <w:t xml:space="preserve"> </w:t>
      </w:r>
      <w:r w:rsidR="00AE1A04" w:rsidRPr="00B74F5E">
        <w:rPr>
          <w:rFonts w:ascii="Verdana" w:hAnsi="Verdana"/>
          <w:b/>
          <w:i/>
          <w:sz w:val="26"/>
          <w:szCs w:val="26"/>
        </w:rPr>
        <w:t>Where</w:t>
      </w:r>
      <w:r w:rsidRPr="00B74F5E">
        <w:rPr>
          <w:rFonts w:ascii="Verdana" w:hAnsi="Verdana"/>
          <w:b/>
          <w:i/>
          <w:sz w:val="26"/>
          <w:szCs w:val="26"/>
        </w:rPr>
        <w:t xml:space="preserve"> a plaint </w:t>
      </w:r>
      <w:r w:rsidR="00AE1A04" w:rsidRPr="00B74F5E">
        <w:rPr>
          <w:rFonts w:ascii="Verdana" w:hAnsi="Verdana"/>
          <w:b/>
          <w:i/>
          <w:sz w:val="26"/>
          <w:szCs w:val="26"/>
        </w:rPr>
        <w:t>prays</w:t>
      </w:r>
      <w:r w:rsidRPr="00B74F5E">
        <w:rPr>
          <w:rFonts w:ascii="Verdana" w:hAnsi="Verdana"/>
          <w:b/>
          <w:i/>
          <w:sz w:val="26"/>
          <w:szCs w:val="26"/>
        </w:rPr>
        <w:t xml:space="preserve"> for an account</w:t>
      </w:r>
      <w:r w:rsidR="00AE1A04" w:rsidRPr="00B74F5E">
        <w:rPr>
          <w:rFonts w:ascii="Verdana" w:hAnsi="Verdana"/>
          <w:b/>
          <w:i/>
          <w:sz w:val="26"/>
          <w:szCs w:val="26"/>
        </w:rPr>
        <w:t>,</w:t>
      </w:r>
      <w:r w:rsidRPr="00B74F5E">
        <w:rPr>
          <w:rFonts w:ascii="Verdana" w:hAnsi="Verdana"/>
          <w:b/>
          <w:i/>
          <w:sz w:val="26"/>
          <w:szCs w:val="26"/>
        </w:rPr>
        <w:t xml:space="preserve"> or where the relief sought in </w:t>
      </w:r>
      <w:r w:rsidR="00AE1A04" w:rsidRPr="00B74F5E">
        <w:rPr>
          <w:rFonts w:ascii="Verdana" w:hAnsi="Verdana"/>
          <w:b/>
          <w:i/>
          <w:sz w:val="26"/>
          <w:szCs w:val="26"/>
        </w:rPr>
        <w:t xml:space="preserve">a </w:t>
      </w:r>
      <w:r w:rsidRPr="00B74F5E">
        <w:rPr>
          <w:rFonts w:ascii="Verdana" w:hAnsi="Verdana"/>
          <w:b/>
          <w:i/>
          <w:sz w:val="26"/>
          <w:szCs w:val="26"/>
        </w:rPr>
        <w:t>plaint involves the taking of an account, then if the defendant either fails to appear or does not after appearance</w:t>
      </w:r>
      <w:r w:rsidR="00AE1A04" w:rsidRPr="00B74F5E">
        <w:rPr>
          <w:rFonts w:ascii="Verdana" w:hAnsi="Verdana"/>
          <w:b/>
          <w:i/>
          <w:sz w:val="26"/>
          <w:szCs w:val="26"/>
        </w:rPr>
        <w:t>,</w:t>
      </w:r>
      <w:r w:rsidRPr="00B74F5E">
        <w:rPr>
          <w:rFonts w:ascii="Verdana" w:hAnsi="Verdana"/>
          <w:b/>
          <w:i/>
          <w:sz w:val="26"/>
          <w:szCs w:val="26"/>
        </w:rPr>
        <w:t xml:space="preserve"> by affidavit or otherwise satisfy the court that there is some preliminary question to be tried</w:t>
      </w:r>
      <w:r w:rsidR="00AE1A04" w:rsidRPr="00B74F5E">
        <w:rPr>
          <w:rFonts w:ascii="Verdana" w:hAnsi="Verdana"/>
          <w:b/>
          <w:i/>
          <w:sz w:val="26"/>
          <w:szCs w:val="26"/>
        </w:rPr>
        <w:t>, an</w:t>
      </w:r>
      <w:r w:rsidRPr="00B74F5E">
        <w:rPr>
          <w:rFonts w:ascii="Verdana" w:hAnsi="Verdana"/>
          <w:b/>
          <w:i/>
          <w:sz w:val="26"/>
          <w:szCs w:val="26"/>
        </w:rPr>
        <w:t xml:space="preserve"> order for proper accounts</w:t>
      </w:r>
      <w:r w:rsidR="00AE1A04" w:rsidRPr="00B74F5E">
        <w:rPr>
          <w:rFonts w:ascii="Verdana" w:hAnsi="Verdana"/>
          <w:b/>
          <w:i/>
          <w:sz w:val="26"/>
          <w:szCs w:val="26"/>
        </w:rPr>
        <w:t>,</w:t>
      </w:r>
      <w:r w:rsidRPr="00B74F5E">
        <w:rPr>
          <w:rFonts w:ascii="Verdana" w:hAnsi="Verdana"/>
          <w:b/>
          <w:i/>
          <w:sz w:val="26"/>
          <w:szCs w:val="26"/>
        </w:rPr>
        <w:t xml:space="preserve"> with all necessary inquiries and directions us</w:t>
      </w:r>
      <w:r w:rsidR="00AE1A04" w:rsidRPr="00B74F5E">
        <w:rPr>
          <w:rFonts w:ascii="Verdana" w:hAnsi="Verdana"/>
          <w:b/>
          <w:i/>
          <w:sz w:val="26"/>
          <w:szCs w:val="26"/>
        </w:rPr>
        <w:t>ual</w:t>
      </w:r>
      <w:r w:rsidRPr="00B74F5E">
        <w:rPr>
          <w:rFonts w:ascii="Verdana" w:hAnsi="Verdana"/>
          <w:b/>
          <w:i/>
          <w:sz w:val="26"/>
          <w:szCs w:val="26"/>
        </w:rPr>
        <w:t xml:space="preserve"> in similar cases shall immediately be m</w:t>
      </w:r>
      <w:r w:rsidR="00AE1A04" w:rsidRPr="00B74F5E">
        <w:rPr>
          <w:rFonts w:ascii="Verdana" w:hAnsi="Verdana"/>
          <w:b/>
          <w:i/>
          <w:sz w:val="26"/>
          <w:szCs w:val="26"/>
        </w:rPr>
        <w:t>ade -------------------------------------------”</w:t>
      </w:r>
      <w:r w:rsidRPr="00B74F5E">
        <w:rPr>
          <w:rFonts w:ascii="Verdana" w:hAnsi="Verdana"/>
          <w:b/>
          <w:i/>
          <w:sz w:val="26"/>
          <w:szCs w:val="26"/>
        </w:rPr>
        <w:t xml:space="preserve">.  </w:t>
      </w:r>
    </w:p>
    <w:p w:rsidR="00AE1A04" w:rsidRPr="00B74F5E" w:rsidRDefault="00AE1A04" w:rsidP="004A4766">
      <w:pPr>
        <w:pStyle w:val="ListParagraph"/>
        <w:spacing w:line="360" w:lineRule="auto"/>
        <w:ind w:left="864" w:right="864"/>
        <w:jc w:val="both"/>
        <w:rPr>
          <w:rFonts w:ascii="Verdana" w:hAnsi="Verdana"/>
          <w:b/>
          <w:i/>
          <w:sz w:val="26"/>
          <w:szCs w:val="26"/>
        </w:rPr>
      </w:pPr>
    </w:p>
    <w:p w:rsidR="004A4766" w:rsidRPr="00B74F5E" w:rsidRDefault="00AE1A04" w:rsidP="004A4766">
      <w:pPr>
        <w:pStyle w:val="ListParagraph"/>
        <w:spacing w:line="360" w:lineRule="auto"/>
        <w:ind w:left="864" w:right="864"/>
        <w:jc w:val="both"/>
        <w:rPr>
          <w:rFonts w:ascii="Verdana" w:hAnsi="Verdana"/>
          <w:b/>
          <w:i/>
          <w:sz w:val="26"/>
          <w:szCs w:val="26"/>
        </w:rPr>
      </w:pPr>
      <w:r w:rsidRPr="00B74F5E">
        <w:rPr>
          <w:rFonts w:ascii="Verdana" w:hAnsi="Verdana"/>
          <w:b/>
          <w:i/>
          <w:sz w:val="26"/>
          <w:szCs w:val="26"/>
        </w:rPr>
        <w:t>(2) The</w:t>
      </w:r>
      <w:r w:rsidR="004A4766" w:rsidRPr="00B74F5E">
        <w:rPr>
          <w:rFonts w:ascii="Verdana" w:hAnsi="Verdana"/>
          <w:b/>
          <w:i/>
          <w:sz w:val="26"/>
          <w:szCs w:val="26"/>
        </w:rPr>
        <w:t xml:space="preserve"> application may be made at any time after the time for entering an appearance has expired”.  </w:t>
      </w:r>
    </w:p>
    <w:p w:rsidR="004A4766" w:rsidRPr="00B74F5E" w:rsidRDefault="004A4766" w:rsidP="004A4766">
      <w:pPr>
        <w:pStyle w:val="ListParagraph"/>
        <w:spacing w:line="360" w:lineRule="auto"/>
        <w:ind w:left="360"/>
        <w:jc w:val="both"/>
        <w:rPr>
          <w:rFonts w:ascii="Verdana" w:hAnsi="Verdana"/>
          <w:b/>
          <w:i/>
          <w:sz w:val="26"/>
          <w:szCs w:val="26"/>
        </w:rPr>
      </w:pPr>
    </w:p>
    <w:p w:rsidR="004A4766" w:rsidRPr="00B74F5E" w:rsidRDefault="004A4766" w:rsidP="004A4766">
      <w:pPr>
        <w:pStyle w:val="ListParagraph"/>
        <w:spacing w:line="360" w:lineRule="auto"/>
        <w:ind w:left="0"/>
        <w:jc w:val="both"/>
        <w:rPr>
          <w:rFonts w:ascii="Verdana" w:hAnsi="Verdana"/>
          <w:sz w:val="26"/>
          <w:szCs w:val="26"/>
        </w:rPr>
      </w:pPr>
      <w:r w:rsidRPr="00B74F5E">
        <w:rPr>
          <w:rFonts w:ascii="Verdana" w:hAnsi="Verdana"/>
          <w:sz w:val="26"/>
          <w:szCs w:val="26"/>
        </w:rPr>
        <w:t xml:space="preserve">From the clear wording of the provisions </w:t>
      </w:r>
      <w:r w:rsidR="00AE1A04" w:rsidRPr="00B74F5E">
        <w:rPr>
          <w:rFonts w:ascii="Verdana" w:hAnsi="Verdana"/>
          <w:sz w:val="26"/>
          <w:szCs w:val="26"/>
        </w:rPr>
        <w:t xml:space="preserve">of O. </w:t>
      </w:r>
      <w:r w:rsidRPr="00B74F5E">
        <w:rPr>
          <w:rFonts w:ascii="Verdana" w:hAnsi="Verdana"/>
          <w:sz w:val="26"/>
          <w:szCs w:val="26"/>
        </w:rPr>
        <w:t>20 of the Civil Procedure Rules</w:t>
      </w:r>
      <w:r w:rsidR="00AE1A04" w:rsidRPr="00B74F5E">
        <w:rPr>
          <w:rFonts w:ascii="Verdana" w:hAnsi="Verdana"/>
          <w:sz w:val="26"/>
          <w:szCs w:val="26"/>
        </w:rPr>
        <w:t>,</w:t>
      </w:r>
      <w:r w:rsidRPr="00B74F5E">
        <w:rPr>
          <w:rFonts w:ascii="Verdana" w:hAnsi="Verdana"/>
          <w:sz w:val="26"/>
          <w:szCs w:val="26"/>
        </w:rPr>
        <w:t xml:space="preserve"> I am in agreement with the submission by Mr. Murangira learned counsel for the respondent that for an application for account to be tenable, it must arise from a suit on plaint.</w:t>
      </w:r>
      <w:r w:rsidR="00AE1A04" w:rsidRPr="00B74F5E">
        <w:rPr>
          <w:rFonts w:ascii="Verdana" w:hAnsi="Verdana"/>
          <w:sz w:val="26"/>
          <w:szCs w:val="26"/>
        </w:rPr>
        <w:t xml:space="preserve"> </w:t>
      </w:r>
      <w:r w:rsidRPr="00B74F5E">
        <w:rPr>
          <w:rFonts w:ascii="Verdana" w:hAnsi="Verdana"/>
          <w:sz w:val="26"/>
          <w:szCs w:val="26"/>
        </w:rPr>
        <w:t>An application to account presupposes there is a plaint in which the plaintiff is praying for an account.  Without a plaint the application under consideration offends this legal requirement since there is no pending suit between the parties hereto.</w:t>
      </w:r>
    </w:p>
    <w:p w:rsidR="004A4766" w:rsidRPr="00B74F5E" w:rsidRDefault="004A4766" w:rsidP="004A4766">
      <w:pPr>
        <w:pStyle w:val="ListParagraph"/>
        <w:spacing w:line="360" w:lineRule="auto"/>
        <w:ind w:left="360"/>
        <w:jc w:val="both"/>
        <w:rPr>
          <w:rFonts w:ascii="Verdana" w:hAnsi="Verdana"/>
          <w:sz w:val="26"/>
          <w:szCs w:val="26"/>
        </w:rPr>
      </w:pPr>
    </w:p>
    <w:p w:rsidR="00C65A3D" w:rsidRPr="00B74F5E" w:rsidRDefault="004A4766" w:rsidP="004A4766">
      <w:pPr>
        <w:pStyle w:val="ListParagraph"/>
        <w:spacing w:line="360" w:lineRule="auto"/>
        <w:ind w:left="0"/>
        <w:jc w:val="both"/>
        <w:rPr>
          <w:rFonts w:ascii="Verdana" w:hAnsi="Verdana"/>
          <w:sz w:val="26"/>
          <w:szCs w:val="26"/>
        </w:rPr>
      </w:pPr>
      <w:r w:rsidRPr="00B74F5E">
        <w:rPr>
          <w:rFonts w:ascii="Verdana" w:hAnsi="Verdana"/>
          <w:sz w:val="26"/>
          <w:szCs w:val="26"/>
        </w:rPr>
        <w:t xml:space="preserve">It was held in the case of </w:t>
      </w:r>
      <w:r w:rsidRPr="00B74F5E">
        <w:rPr>
          <w:rFonts w:ascii="Verdana" w:hAnsi="Verdana"/>
          <w:b/>
          <w:sz w:val="26"/>
          <w:szCs w:val="26"/>
          <w:u w:val="single"/>
        </w:rPr>
        <w:t>National Bank of Kenya Ltd Vs Pipe</w:t>
      </w:r>
      <w:r w:rsidR="00AE1A04" w:rsidRPr="00B74F5E">
        <w:rPr>
          <w:rFonts w:ascii="Verdana" w:hAnsi="Verdana"/>
          <w:b/>
          <w:sz w:val="26"/>
          <w:szCs w:val="26"/>
          <w:u w:val="single"/>
        </w:rPr>
        <w:t>p</w:t>
      </w:r>
      <w:r w:rsidRPr="00B74F5E">
        <w:rPr>
          <w:rFonts w:ascii="Verdana" w:hAnsi="Verdana"/>
          <w:b/>
          <w:sz w:val="26"/>
          <w:szCs w:val="26"/>
          <w:u w:val="single"/>
        </w:rPr>
        <w:t>lasti</w:t>
      </w:r>
      <w:r w:rsidR="00AE1A04" w:rsidRPr="00B74F5E">
        <w:rPr>
          <w:rFonts w:ascii="Verdana" w:hAnsi="Verdana"/>
          <w:b/>
          <w:sz w:val="26"/>
          <w:szCs w:val="26"/>
          <w:u w:val="single"/>
        </w:rPr>
        <w:t>g</w:t>
      </w:r>
      <w:r w:rsidRPr="00B74F5E">
        <w:rPr>
          <w:rFonts w:ascii="Verdana" w:hAnsi="Verdana"/>
          <w:b/>
          <w:sz w:val="26"/>
          <w:szCs w:val="26"/>
          <w:u w:val="single"/>
        </w:rPr>
        <w:t xml:space="preserve"> </w:t>
      </w:r>
      <w:r w:rsidR="00AE1A04" w:rsidRPr="00B74F5E">
        <w:rPr>
          <w:rFonts w:ascii="Verdana" w:hAnsi="Verdana"/>
          <w:b/>
          <w:sz w:val="26"/>
          <w:szCs w:val="26"/>
          <w:u w:val="single"/>
        </w:rPr>
        <w:t>Samkolit</w:t>
      </w:r>
      <w:r w:rsidRPr="00B74F5E">
        <w:rPr>
          <w:rFonts w:ascii="Verdana" w:hAnsi="Verdana"/>
          <w:b/>
          <w:sz w:val="26"/>
          <w:szCs w:val="26"/>
          <w:u w:val="single"/>
        </w:rPr>
        <w:t xml:space="preserve"> </w:t>
      </w:r>
      <w:r w:rsidR="00C65A3D" w:rsidRPr="00B74F5E">
        <w:rPr>
          <w:rFonts w:ascii="Verdana" w:hAnsi="Verdana"/>
          <w:b/>
          <w:sz w:val="26"/>
          <w:szCs w:val="26"/>
          <w:u w:val="single"/>
        </w:rPr>
        <w:t>(</w:t>
      </w:r>
      <w:r w:rsidRPr="00B74F5E">
        <w:rPr>
          <w:rFonts w:ascii="Verdana" w:hAnsi="Verdana"/>
          <w:b/>
          <w:sz w:val="26"/>
          <w:szCs w:val="26"/>
          <w:u w:val="single"/>
        </w:rPr>
        <w:t>K</w:t>
      </w:r>
      <w:r w:rsidR="00C65A3D" w:rsidRPr="00B74F5E">
        <w:rPr>
          <w:rFonts w:ascii="Verdana" w:hAnsi="Verdana"/>
          <w:b/>
          <w:sz w:val="26"/>
          <w:szCs w:val="26"/>
          <w:u w:val="single"/>
        </w:rPr>
        <w:t>)</w:t>
      </w:r>
      <w:r w:rsidRPr="00B74F5E">
        <w:rPr>
          <w:rFonts w:ascii="Verdana" w:hAnsi="Verdana"/>
          <w:b/>
          <w:sz w:val="26"/>
          <w:szCs w:val="26"/>
          <w:u w:val="single"/>
        </w:rPr>
        <w:t xml:space="preserve"> Ltd &amp; another</w:t>
      </w:r>
      <w:r w:rsidR="00C65A3D" w:rsidRPr="00B74F5E">
        <w:rPr>
          <w:rFonts w:ascii="Verdana" w:hAnsi="Verdana"/>
          <w:b/>
          <w:sz w:val="26"/>
          <w:szCs w:val="26"/>
          <w:u w:val="single"/>
        </w:rPr>
        <w:t xml:space="preserve"> [2002]2 EA 495,</w:t>
      </w:r>
      <w:r w:rsidRPr="00B74F5E">
        <w:rPr>
          <w:rFonts w:ascii="Verdana" w:hAnsi="Verdana"/>
          <w:b/>
          <w:i/>
          <w:sz w:val="26"/>
          <w:szCs w:val="26"/>
        </w:rPr>
        <w:t xml:space="preserve"> </w:t>
      </w:r>
      <w:r w:rsidR="00C65A3D" w:rsidRPr="00B74F5E">
        <w:rPr>
          <w:rFonts w:ascii="Verdana" w:hAnsi="Verdana"/>
          <w:i/>
          <w:sz w:val="26"/>
          <w:szCs w:val="26"/>
        </w:rPr>
        <w:t>inter alia</w:t>
      </w:r>
      <w:r w:rsidRPr="00B74F5E">
        <w:rPr>
          <w:rFonts w:ascii="Verdana" w:hAnsi="Verdana"/>
          <w:sz w:val="26"/>
          <w:szCs w:val="26"/>
        </w:rPr>
        <w:t xml:space="preserve"> that</w:t>
      </w:r>
      <w:r w:rsidR="00C65A3D" w:rsidRPr="00B74F5E">
        <w:rPr>
          <w:rFonts w:ascii="Verdana" w:hAnsi="Verdana"/>
          <w:sz w:val="26"/>
          <w:szCs w:val="26"/>
        </w:rPr>
        <w:t>:</w:t>
      </w:r>
    </w:p>
    <w:p w:rsidR="00C65A3D" w:rsidRPr="00B74F5E" w:rsidRDefault="00C65A3D" w:rsidP="00C65A3D">
      <w:pPr>
        <w:pStyle w:val="ListParagraph"/>
        <w:spacing w:line="360" w:lineRule="auto"/>
        <w:jc w:val="both"/>
        <w:rPr>
          <w:rFonts w:ascii="Verdana" w:hAnsi="Verdana"/>
          <w:b/>
          <w:i/>
          <w:sz w:val="26"/>
          <w:szCs w:val="26"/>
        </w:rPr>
      </w:pPr>
      <w:r w:rsidRPr="00B74F5E">
        <w:rPr>
          <w:rFonts w:ascii="Verdana" w:hAnsi="Verdana"/>
          <w:b/>
          <w:i/>
          <w:sz w:val="26"/>
          <w:szCs w:val="26"/>
        </w:rPr>
        <w:lastRenderedPageBreak/>
        <w:t>“</w:t>
      </w:r>
      <w:r w:rsidR="004A4766" w:rsidRPr="00B74F5E">
        <w:rPr>
          <w:rFonts w:ascii="Verdana" w:hAnsi="Verdana"/>
          <w:b/>
          <w:i/>
          <w:sz w:val="26"/>
          <w:szCs w:val="26"/>
        </w:rPr>
        <w:t xml:space="preserve"> </w:t>
      </w:r>
      <w:r w:rsidRPr="00B74F5E">
        <w:rPr>
          <w:rFonts w:ascii="Verdana" w:hAnsi="Verdana"/>
          <w:b/>
          <w:i/>
          <w:sz w:val="26"/>
          <w:szCs w:val="26"/>
        </w:rPr>
        <w:t>T</w:t>
      </w:r>
      <w:r w:rsidR="004A4766" w:rsidRPr="00B74F5E">
        <w:rPr>
          <w:rFonts w:ascii="Verdana" w:hAnsi="Verdana"/>
          <w:b/>
          <w:i/>
          <w:sz w:val="26"/>
          <w:szCs w:val="26"/>
        </w:rPr>
        <w:t>he High Court had no jurisdiction to entertain arguments on taking of accounts when no such prayer was made in the plaint</w:t>
      </w:r>
      <w:r w:rsidRPr="00B74F5E">
        <w:rPr>
          <w:rFonts w:ascii="Verdana" w:hAnsi="Verdana"/>
          <w:b/>
          <w:i/>
          <w:sz w:val="26"/>
          <w:szCs w:val="26"/>
        </w:rPr>
        <w:t>-------------------.”</w:t>
      </w:r>
      <w:r w:rsidR="004A4766" w:rsidRPr="00B74F5E">
        <w:rPr>
          <w:rFonts w:ascii="Verdana" w:hAnsi="Verdana"/>
          <w:b/>
          <w:i/>
          <w:sz w:val="26"/>
          <w:szCs w:val="26"/>
        </w:rPr>
        <w:t xml:space="preserve">  </w:t>
      </w:r>
    </w:p>
    <w:p w:rsidR="00C65A3D" w:rsidRPr="00B74F5E" w:rsidRDefault="00C65A3D" w:rsidP="00C65A3D">
      <w:pPr>
        <w:pStyle w:val="ListParagraph"/>
        <w:spacing w:line="360" w:lineRule="auto"/>
        <w:ind w:left="0"/>
        <w:jc w:val="both"/>
        <w:rPr>
          <w:rFonts w:ascii="Verdana" w:hAnsi="Verdana"/>
          <w:b/>
          <w:i/>
          <w:sz w:val="26"/>
          <w:szCs w:val="26"/>
        </w:rPr>
      </w:pPr>
    </w:p>
    <w:p w:rsidR="00C65A3D" w:rsidRPr="00B74F5E" w:rsidRDefault="004A4766" w:rsidP="004A4766">
      <w:pPr>
        <w:pStyle w:val="ListParagraph"/>
        <w:spacing w:line="360" w:lineRule="auto"/>
        <w:ind w:left="0"/>
        <w:jc w:val="both"/>
        <w:rPr>
          <w:rFonts w:ascii="Verdana" w:hAnsi="Verdana"/>
          <w:sz w:val="26"/>
          <w:szCs w:val="26"/>
        </w:rPr>
      </w:pPr>
      <w:r w:rsidRPr="00B74F5E">
        <w:rPr>
          <w:rFonts w:ascii="Verdana" w:hAnsi="Verdana"/>
          <w:sz w:val="26"/>
          <w:szCs w:val="26"/>
        </w:rPr>
        <w:t>In that case</w:t>
      </w:r>
      <w:r w:rsidR="00C65A3D" w:rsidRPr="00B74F5E">
        <w:rPr>
          <w:rFonts w:ascii="Verdana" w:hAnsi="Verdana"/>
          <w:sz w:val="26"/>
          <w:szCs w:val="26"/>
        </w:rPr>
        <w:t>,</w:t>
      </w:r>
      <w:r w:rsidRPr="00B74F5E">
        <w:rPr>
          <w:rFonts w:ascii="Verdana" w:hAnsi="Verdana"/>
          <w:sz w:val="26"/>
          <w:szCs w:val="26"/>
        </w:rPr>
        <w:t xml:space="preserve"> none of the reliefs sought in the plaint included the taking of accounts.  The plaintiffs filed a suit against the defendants in the High Court for reliefs</w:t>
      </w:r>
      <w:r w:rsidR="00C65A3D" w:rsidRPr="00B74F5E">
        <w:rPr>
          <w:rFonts w:ascii="Verdana" w:hAnsi="Verdana"/>
          <w:sz w:val="26"/>
          <w:szCs w:val="26"/>
        </w:rPr>
        <w:t>,</w:t>
      </w:r>
      <w:r w:rsidRPr="00B74F5E">
        <w:rPr>
          <w:rFonts w:ascii="Verdana" w:hAnsi="Verdana"/>
          <w:sz w:val="26"/>
          <w:szCs w:val="26"/>
        </w:rPr>
        <w:t xml:space="preserve"> </w:t>
      </w:r>
      <w:r w:rsidR="00C65A3D" w:rsidRPr="00B74F5E">
        <w:rPr>
          <w:rFonts w:ascii="Verdana" w:hAnsi="Verdana"/>
          <w:i/>
          <w:sz w:val="26"/>
          <w:szCs w:val="26"/>
        </w:rPr>
        <w:t>inter alia</w:t>
      </w:r>
      <w:r w:rsidRPr="00B74F5E">
        <w:rPr>
          <w:rFonts w:ascii="Verdana" w:hAnsi="Verdana"/>
          <w:sz w:val="26"/>
          <w:szCs w:val="26"/>
        </w:rPr>
        <w:t xml:space="preserve"> </w:t>
      </w:r>
      <w:r w:rsidR="00DC4BC5">
        <w:rPr>
          <w:rFonts w:ascii="Verdana" w:hAnsi="Verdana"/>
          <w:sz w:val="26"/>
          <w:szCs w:val="26"/>
        </w:rPr>
        <w:t xml:space="preserve">for </w:t>
      </w:r>
      <w:r w:rsidR="00C65A3D" w:rsidRPr="00B74F5E">
        <w:rPr>
          <w:rFonts w:ascii="Verdana" w:hAnsi="Verdana"/>
          <w:sz w:val="26"/>
          <w:szCs w:val="26"/>
        </w:rPr>
        <w:t>a</w:t>
      </w:r>
      <w:r w:rsidRPr="00B74F5E">
        <w:rPr>
          <w:rFonts w:ascii="Verdana" w:hAnsi="Verdana"/>
          <w:sz w:val="26"/>
          <w:szCs w:val="26"/>
        </w:rPr>
        <w:t xml:space="preserve"> declaration that the 1</w:t>
      </w:r>
      <w:r w:rsidRPr="00B74F5E">
        <w:rPr>
          <w:rFonts w:ascii="Verdana" w:hAnsi="Verdana"/>
          <w:sz w:val="26"/>
          <w:szCs w:val="26"/>
          <w:vertAlign w:val="superscript"/>
        </w:rPr>
        <w:t>st</w:t>
      </w:r>
      <w:r w:rsidRPr="00B74F5E">
        <w:rPr>
          <w:rFonts w:ascii="Verdana" w:hAnsi="Verdana"/>
          <w:sz w:val="26"/>
          <w:szCs w:val="26"/>
        </w:rPr>
        <w:t xml:space="preserve"> plaintiff had a right to re</w:t>
      </w:r>
      <w:r w:rsidR="00C65A3D" w:rsidRPr="00B74F5E">
        <w:rPr>
          <w:rFonts w:ascii="Verdana" w:hAnsi="Verdana"/>
          <w:sz w:val="26"/>
          <w:szCs w:val="26"/>
        </w:rPr>
        <w:t>deem</w:t>
      </w:r>
      <w:r w:rsidRPr="00B74F5E">
        <w:rPr>
          <w:rFonts w:ascii="Verdana" w:hAnsi="Verdana"/>
          <w:sz w:val="26"/>
          <w:szCs w:val="26"/>
        </w:rPr>
        <w:t xml:space="preserve"> the charge registered against the 2</w:t>
      </w:r>
      <w:r w:rsidRPr="00B74F5E">
        <w:rPr>
          <w:rFonts w:ascii="Verdana" w:hAnsi="Verdana"/>
          <w:sz w:val="26"/>
          <w:szCs w:val="26"/>
          <w:vertAlign w:val="superscript"/>
        </w:rPr>
        <w:t>nd</w:t>
      </w:r>
      <w:r w:rsidRPr="00B74F5E">
        <w:rPr>
          <w:rFonts w:ascii="Verdana" w:hAnsi="Verdana"/>
          <w:sz w:val="26"/>
          <w:szCs w:val="26"/>
        </w:rPr>
        <w:t xml:space="preserve"> plaintiff’s property, simultaneously with the plaint.</w:t>
      </w:r>
      <w:r w:rsidR="00C65A3D" w:rsidRPr="00B74F5E">
        <w:rPr>
          <w:rFonts w:ascii="Verdana" w:hAnsi="Verdana"/>
          <w:sz w:val="26"/>
          <w:szCs w:val="26"/>
        </w:rPr>
        <w:t xml:space="preserve"> </w:t>
      </w:r>
      <w:r w:rsidRPr="00B74F5E">
        <w:rPr>
          <w:rFonts w:ascii="Verdana" w:hAnsi="Verdana"/>
          <w:sz w:val="26"/>
          <w:szCs w:val="26"/>
        </w:rPr>
        <w:t xml:space="preserve">The plaintiffs filed a </w:t>
      </w:r>
      <w:r w:rsidR="00C65A3D" w:rsidRPr="00B74F5E">
        <w:rPr>
          <w:rFonts w:ascii="Verdana" w:hAnsi="Verdana"/>
          <w:sz w:val="26"/>
          <w:szCs w:val="26"/>
        </w:rPr>
        <w:t xml:space="preserve">Chamber Summons </w:t>
      </w:r>
      <w:r w:rsidRPr="00B74F5E">
        <w:rPr>
          <w:rFonts w:ascii="Verdana" w:hAnsi="Verdana"/>
          <w:sz w:val="26"/>
          <w:szCs w:val="26"/>
        </w:rPr>
        <w:t xml:space="preserve">for an injunction to restrain the defendant from selling the property and for an order for the defendant to furnish a true statement of the payments received and balance outstanding.  </w:t>
      </w:r>
    </w:p>
    <w:p w:rsidR="00C65A3D" w:rsidRPr="00B74F5E" w:rsidRDefault="00C65A3D" w:rsidP="004A4766">
      <w:pPr>
        <w:pStyle w:val="ListParagraph"/>
        <w:spacing w:line="360" w:lineRule="auto"/>
        <w:ind w:left="0"/>
        <w:jc w:val="both"/>
        <w:rPr>
          <w:rFonts w:ascii="Verdana" w:hAnsi="Verdana"/>
          <w:sz w:val="26"/>
          <w:szCs w:val="26"/>
        </w:rPr>
      </w:pPr>
    </w:p>
    <w:p w:rsidR="004A4766" w:rsidRPr="00B74F5E" w:rsidRDefault="004A4766" w:rsidP="004A4766">
      <w:pPr>
        <w:pStyle w:val="ListParagraph"/>
        <w:spacing w:line="360" w:lineRule="auto"/>
        <w:ind w:left="0"/>
        <w:jc w:val="both"/>
        <w:rPr>
          <w:rFonts w:ascii="Verdana" w:hAnsi="Verdana"/>
          <w:sz w:val="26"/>
          <w:szCs w:val="26"/>
        </w:rPr>
      </w:pPr>
      <w:r w:rsidRPr="00B74F5E">
        <w:rPr>
          <w:rFonts w:ascii="Verdana" w:hAnsi="Verdana"/>
          <w:sz w:val="26"/>
          <w:szCs w:val="26"/>
        </w:rPr>
        <w:t>Clearly</w:t>
      </w:r>
      <w:r w:rsidR="00C65A3D" w:rsidRPr="00B74F5E">
        <w:rPr>
          <w:rFonts w:ascii="Verdana" w:hAnsi="Verdana"/>
          <w:sz w:val="26"/>
          <w:szCs w:val="26"/>
        </w:rPr>
        <w:t>,</w:t>
      </w:r>
      <w:r w:rsidRPr="00B74F5E">
        <w:rPr>
          <w:rFonts w:ascii="Verdana" w:hAnsi="Verdana"/>
          <w:sz w:val="26"/>
          <w:szCs w:val="26"/>
        </w:rPr>
        <w:t xml:space="preserve"> this court cannot entertain an interlocutory application like the instant one for taking of accounts when there was no basis for the same in the suit.</w:t>
      </w:r>
    </w:p>
    <w:p w:rsidR="004A4766" w:rsidRPr="00B74F5E" w:rsidRDefault="004A4766" w:rsidP="004A4766">
      <w:pPr>
        <w:pStyle w:val="ListParagraph"/>
        <w:spacing w:line="360" w:lineRule="auto"/>
        <w:ind w:left="0"/>
        <w:jc w:val="both"/>
        <w:rPr>
          <w:rFonts w:ascii="Verdana" w:hAnsi="Verdana"/>
          <w:sz w:val="26"/>
          <w:szCs w:val="26"/>
        </w:rPr>
      </w:pPr>
    </w:p>
    <w:p w:rsidR="004A4766" w:rsidRPr="00B74F5E" w:rsidRDefault="00C65A3D" w:rsidP="004A4766">
      <w:pPr>
        <w:pStyle w:val="ListParagraph"/>
        <w:spacing w:line="360" w:lineRule="auto"/>
        <w:ind w:left="0"/>
        <w:jc w:val="both"/>
        <w:rPr>
          <w:rFonts w:ascii="Verdana" w:hAnsi="Verdana"/>
          <w:sz w:val="26"/>
          <w:szCs w:val="26"/>
        </w:rPr>
      </w:pPr>
      <w:r w:rsidRPr="00B74F5E">
        <w:rPr>
          <w:rFonts w:ascii="Verdana" w:hAnsi="Verdana"/>
          <w:sz w:val="26"/>
          <w:szCs w:val="26"/>
        </w:rPr>
        <w:t>O.</w:t>
      </w:r>
      <w:r w:rsidR="004A4766" w:rsidRPr="00B74F5E">
        <w:rPr>
          <w:rFonts w:ascii="Verdana" w:hAnsi="Verdana"/>
          <w:sz w:val="26"/>
          <w:szCs w:val="26"/>
        </w:rPr>
        <w:t xml:space="preserve"> 20 r 1 of the Civil Procedure Rules</w:t>
      </w:r>
      <w:r w:rsidRPr="00B74F5E">
        <w:rPr>
          <w:rFonts w:ascii="Verdana" w:hAnsi="Verdana"/>
          <w:sz w:val="26"/>
          <w:szCs w:val="26"/>
        </w:rPr>
        <w:t xml:space="preserve"> </w:t>
      </w:r>
      <w:r w:rsidR="004A4766" w:rsidRPr="00B74F5E">
        <w:rPr>
          <w:rFonts w:ascii="Verdana" w:hAnsi="Verdana"/>
          <w:sz w:val="26"/>
          <w:szCs w:val="26"/>
        </w:rPr>
        <w:t>provide</w:t>
      </w:r>
      <w:r w:rsidRPr="00B74F5E">
        <w:rPr>
          <w:rFonts w:ascii="Verdana" w:hAnsi="Verdana"/>
          <w:sz w:val="26"/>
          <w:szCs w:val="26"/>
        </w:rPr>
        <w:t>s</w:t>
      </w:r>
      <w:r w:rsidR="004A4766" w:rsidRPr="00B74F5E">
        <w:rPr>
          <w:rFonts w:ascii="Verdana" w:hAnsi="Verdana"/>
          <w:sz w:val="26"/>
          <w:szCs w:val="26"/>
        </w:rPr>
        <w:t xml:space="preserve"> that if a plaint prays for an account or where the relief sought or the plaint involves taking of an account an order for proper accounts with all necessary inquiries and directions usual in similar cases shall be made.  </w:t>
      </w:r>
    </w:p>
    <w:p w:rsidR="004A4766" w:rsidRPr="00B74F5E" w:rsidRDefault="004A4766" w:rsidP="004A4766">
      <w:pPr>
        <w:pStyle w:val="ListParagraph"/>
        <w:spacing w:line="360" w:lineRule="auto"/>
        <w:ind w:left="0"/>
        <w:jc w:val="both"/>
        <w:rPr>
          <w:rFonts w:ascii="Verdana" w:hAnsi="Verdana"/>
          <w:sz w:val="26"/>
          <w:szCs w:val="26"/>
        </w:rPr>
      </w:pPr>
    </w:p>
    <w:p w:rsidR="004A4766" w:rsidRPr="00B74F5E" w:rsidRDefault="004A4766" w:rsidP="004A4766">
      <w:pPr>
        <w:pStyle w:val="ListParagraph"/>
        <w:spacing w:line="360" w:lineRule="auto"/>
        <w:ind w:left="0"/>
        <w:jc w:val="both"/>
        <w:rPr>
          <w:rFonts w:ascii="Verdana" w:hAnsi="Verdana"/>
          <w:sz w:val="26"/>
          <w:szCs w:val="26"/>
        </w:rPr>
      </w:pPr>
      <w:r w:rsidRPr="00B74F5E">
        <w:rPr>
          <w:rFonts w:ascii="Verdana" w:hAnsi="Verdana"/>
          <w:sz w:val="26"/>
          <w:szCs w:val="26"/>
        </w:rPr>
        <w:t xml:space="preserve">This position of the law was reaffirmed in </w:t>
      </w:r>
      <w:r w:rsidRPr="00B74F5E">
        <w:rPr>
          <w:rFonts w:ascii="Verdana" w:hAnsi="Verdana"/>
          <w:b/>
          <w:sz w:val="26"/>
          <w:szCs w:val="26"/>
          <w:u w:val="single"/>
        </w:rPr>
        <w:t>Miscellaneous Application No. 459 of 200</w:t>
      </w:r>
      <w:r w:rsidR="00C4139E" w:rsidRPr="00B74F5E">
        <w:rPr>
          <w:rFonts w:ascii="Verdana" w:hAnsi="Verdana"/>
          <w:b/>
          <w:sz w:val="26"/>
          <w:szCs w:val="26"/>
          <w:u w:val="single"/>
        </w:rPr>
        <w:t>2, Bhatia Vs Crane Bank Limited</w:t>
      </w:r>
      <w:r w:rsidRPr="00B74F5E">
        <w:rPr>
          <w:rFonts w:ascii="Verdana" w:hAnsi="Verdana"/>
          <w:b/>
          <w:sz w:val="26"/>
          <w:szCs w:val="26"/>
          <w:u w:val="single"/>
        </w:rPr>
        <w:t xml:space="preserve"> </w:t>
      </w:r>
      <w:r w:rsidR="00C4139E" w:rsidRPr="00B74F5E">
        <w:rPr>
          <w:rFonts w:ascii="Verdana" w:hAnsi="Verdana"/>
          <w:sz w:val="26"/>
          <w:szCs w:val="26"/>
        </w:rPr>
        <w:t>(per</w:t>
      </w:r>
      <w:r w:rsidRPr="00B74F5E">
        <w:rPr>
          <w:rFonts w:ascii="Verdana" w:hAnsi="Verdana"/>
          <w:sz w:val="26"/>
          <w:szCs w:val="26"/>
        </w:rPr>
        <w:t xml:space="preserve"> Opio Aweri J</w:t>
      </w:r>
      <w:r w:rsidR="00C4139E" w:rsidRPr="00B74F5E">
        <w:rPr>
          <w:rFonts w:ascii="Verdana" w:hAnsi="Verdana"/>
          <w:sz w:val="26"/>
          <w:szCs w:val="26"/>
        </w:rPr>
        <w:t xml:space="preserve"> </w:t>
      </w:r>
      <w:r w:rsidRPr="00B74F5E">
        <w:rPr>
          <w:rFonts w:ascii="Verdana" w:hAnsi="Verdana"/>
          <w:sz w:val="26"/>
          <w:szCs w:val="26"/>
        </w:rPr>
        <w:t xml:space="preserve">as he </w:t>
      </w:r>
      <w:r w:rsidR="00C4139E" w:rsidRPr="00B74F5E">
        <w:rPr>
          <w:rFonts w:ascii="Verdana" w:hAnsi="Verdana"/>
          <w:sz w:val="26"/>
          <w:szCs w:val="26"/>
        </w:rPr>
        <w:t xml:space="preserve">then </w:t>
      </w:r>
      <w:r w:rsidRPr="00B74F5E">
        <w:rPr>
          <w:rFonts w:ascii="Verdana" w:hAnsi="Verdana"/>
          <w:sz w:val="26"/>
          <w:szCs w:val="26"/>
        </w:rPr>
        <w:t>was).</w:t>
      </w:r>
    </w:p>
    <w:p w:rsidR="004A4766" w:rsidRPr="00B74F5E" w:rsidRDefault="004A4766" w:rsidP="004A4766">
      <w:pPr>
        <w:pStyle w:val="ListParagraph"/>
        <w:spacing w:line="360" w:lineRule="auto"/>
        <w:ind w:left="0"/>
        <w:jc w:val="both"/>
        <w:rPr>
          <w:rFonts w:ascii="Verdana" w:hAnsi="Verdana"/>
          <w:sz w:val="26"/>
          <w:szCs w:val="26"/>
        </w:rPr>
      </w:pPr>
    </w:p>
    <w:p w:rsidR="00C4139E" w:rsidRPr="00B74F5E" w:rsidRDefault="004A4766" w:rsidP="004A4766">
      <w:pPr>
        <w:spacing w:line="360" w:lineRule="auto"/>
        <w:jc w:val="both"/>
        <w:rPr>
          <w:rFonts w:ascii="Verdana" w:hAnsi="Verdana"/>
          <w:sz w:val="26"/>
          <w:szCs w:val="26"/>
        </w:rPr>
      </w:pPr>
      <w:r w:rsidRPr="00B74F5E">
        <w:rPr>
          <w:rFonts w:ascii="Verdana" w:hAnsi="Verdana"/>
          <w:sz w:val="26"/>
          <w:szCs w:val="26"/>
        </w:rPr>
        <w:lastRenderedPageBreak/>
        <w:t xml:space="preserve">Regarding the objection that </w:t>
      </w:r>
      <w:r w:rsidR="00C4139E" w:rsidRPr="00B74F5E">
        <w:rPr>
          <w:rFonts w:ascii="Verdana" w:hAnsi="Verdana"/>
          <w:sz w:val="26"/>
          <w:szCs w:val="26"/>
        </w:rPr>
        <w:t xml:space="preserve">the </w:t>
      </w:r>
      <w:r w:rsidRPr="00B74F5E">
        <w:rPr>
          <w:rFonts w:ascii="Verdana" w:hAnsi="Verdana"/>
          <w:sz w:val="26"/>
          <w:szCs w:val="26"/>
        </w:rPr>
        <w:t xml:space="preserve">instant application is brought out of time, </w:t>
      </w:r>
      <w:r w:rsidR="00C4139E" w:rsidRPr="00B74F5E">
        <w:rPr>
          <w:rFonts w:ascii="Verdana" w:hAnsi="Verdana"/>
          <w:sz w:val="26"/>
          <w:szCs w:val="26"/>
        </w:rPr>
        <w:t>S.</w:t>
      </w:r>
      <w:r w:rsidRPr="00B74F5E">
        <w:rPr>
          <w:rFonts w:ascii="Verdana" w:hAnsi="Verdana"/>
          <w:sz w:val="26"/>
          <w:szCs w:val="26"/>
        </w:rPr>
        <w:t xml:space="preserve"> 3 of Limitation Act Cap. 80 provides </w:t>
      </w:r>
      <w:r w:rsidRPr="00B74F5E">
        <w:rPr>
          <w:rFonts w:ascii="Verdana" w:hAnsi="Verdana"/>
          <w:i/>
          <w:sz w:val="26"/>
          <w:szCs w:val="26"/>
        </w:rPr>
        <w:t>inter alia</w:t>
      </w:r>
      <w:r w:rsidRPr="00B74F5E">
        <w:rPr>
          <w:rFonts w:ascii="Verdana" w:hAnsi="Verdana"/>
          <w:sz w:val="26"/>
          <w:szCs w:val="26"/>
        </w:rPr>
        <w:t xml:space="preserve"> that</w:t>
      </w:r>
      <w:r w:rsidR="00C4139E" w:rsidRPr="00B74F5E">
        <w:rPr>
          <w:rFonts w:ascii="Verdana" w:hAnsi="Verdana"/>
          <w:sz w:val="26"/>
          <w:szCs w:val="26"/>
        </w:rPr>
        <w:t>:</w:t>
      </w:r>
    </w:p>
    <w:p w:rsidR="004A4766" w:rsidRPr="00B74F5E" w:rsidRDefault="00C4139E" w:rsidP="00C4139E">
      <w:pPr>
        <w:spacing w:line="360" w:lineRule="auto"/>
        <w:ind w:firstLine="360"/>
        <w:jc w:val="both"/>
        <w:rPr>
          <w:rFonts w:ascii="Verdana" w:hAnsi="Verdana"/>
          <w:sz w:val="26"/>
          <w:szCs w:val="26"/>
        </w:rPr>
      </w:pPr>
      <w:r w:rsidRPr="00B74F5E">
        <w:rPr>
          <w:rFonts w:ascii="Verdana" w:hAnsi="Verdana"/>
          <w:sz w:val="26"/>
          <w:szCs w:val="26"/>
        </w:rPr>
        <w:t>“3(1)</w:t>
      </w:r>
      <w:r w:rsidR="004A4766" w:rsidRPr="00B74F5E">
        <w:rPr>
          <w:rFonts w:ascii="Verdana" w:hAnsi="Verdana"/>
          <w:sz w:val="26"/>
          <w:szCs w:val="26"/>
        </w:rPr>
        <w:t xml:space="preserve"> </w:t>
      </w:r>
      <w:r w:rsidRPr="00B74F5E">
        <w:rPr>
          <w:rFonts w:ascii="Verdana" w:hAnsi="Verdana"/>
          <w:sz w:val="26"/>
          <w:szCs w:val="26"/>
        </w:rPr>
        <w:t>T</w:t>
      </w:r>
      <w:r w:rsidR="004A4766" w:rsidRPr="00B74F5E">
        <w:rPr>
          <w:rFonts w:ascii="Verdana" w:hAnsi="Verdana"/>
          <w:sz w:val="26"/>
          <w:szCs w:val="26"/>
        </w:rPr>
        <w:t>he following actions shall not be brought after the expiration of six years from the date on which the cause of action arose:</w:t>
      </w:r>
    </w:p>
    <w:p w:rsidR="004A4766" w:rsidRPr="00B74F5E" w:rsidRDefault="00C4139E" w:rsidP="004A4766">
      <w:pPr>
        <w:pStyle w:val="ListParagraph"/>
        <w:numPr>
          <w:ilvl w:val="0"/>
          <w:numId w:val="5"/>
        </w:numPr>
        <w:spacing w:line="360" w:lineRule="auto"/>
        <w:jc w:val="both"/>
        <w:rPr>
          <w:rFonts w:ascii="Verdana" w:hAnsi="Verdana"/>
          <w:i/>
          <w:sz w:val="26"/>
          <w:szCs w:val="26"/>
        </w:rPr>
      </w:pPr>
      <w:r w:rsidRPr="00B74F5E">
        <w:rPr>
          <w:rFonts w:ascii="Verdana" w:hAnsi="Verdana"/>
          <w:i/>
          <w:sz w:val="26"/>
          <w:szCs w:val="26"/>
        </w:rPr>
        <w:t>a</w:t>
      </w:r>
      <w:r w:rsidR="004A4766" w:rsidRPr="00B74F5E">
        <w:rPr>
          <w:rFonts w:ascii="Verdana" w:hAnsi="Verdana"/>
          <w:i/>
          <w:sz w:val="26"/>
          <w:szCs w:val="26"/>
        </w:rPr>
        <w:t>ctions founded on contract or tort.</w:t>
      </w:r>
    </w:p>
    <w:p w:rsidR="00C4139E" w:rsidRPr="00B74F5E" w:rsidRDefault="00C4139E" w:rsidP="004A4766">
      <w:pPr>
        <w:pStyle w:val="ListParagraph"/>
        <w:numPr>
          <w:ilvl w:val="0"/>
          <w:numId w:val="5"/>
        </w:numPr>
        <w:spacing w:line="360" w:lineRule="auto"/>
        <w:jc w:val="both"/>
        <w:rPr>
          <w:rFonts w:ascii="Verdana" w:hAnsi="Verdana"/>
          <w:i/>
          <w:sz w:val="26"/>
          <w:szCs w:val="26"/>
        </w:rPr>
      </w:pPr>
      <w:r w:rsidRPr="00B74F5E">
        <w:rPr>
          <w:rFonts w:ascii="Verdana" w:hAnsi="Verdana"/>
          <w:i/>
          <w:sz w:val="26"/>
          <w:szCs w:val="26"/>
        </w:rPr>
        <w:t>------------------------------------------------------</w:t>
      </w:r>
    </w:p>
    <w:p w:rsidR="004A4766" w:rsidRPr="00B74F5E" w:rsidRDefault="00C4139E" w:rsidP="004A4766">
      <w:pPr>
        <w:pStyle w:val="ListParagraph"/>
        <w:numPr>
          <w:ilvl w:val="0"/>
          <w:numId w:val="5"/>
        </w:numPr>
        <w:spacing w:line="360" w:lineRule="auto"/>
        <w:jc w:val="both"/>
        <w:rPr>
          <w:rFonts w:ascii="Verdana" w:hAnsi="Verdana"/>
          <w:i/>
          <w:sz w:val="26"/>
          <w:szCs w:val="26"/>
        </w:rPr>
      </w:pPr>
      <w:r w:rsidRPr="00B74F5E">
        <w:rPr>
          <w:rFonts w:ascii="Verdana" w:hAnsi="Verdana"/>
          <w:i/>
          <w:sz w:val="26"/>
          <w:szCs w:val="26"/>
        </w:rPr>
        <w:t>a</w:t>
      </w:r>
      <w:r w:rsidR="004A4766" w:rsidRPr="00B74F5E">
        <w:rPr>
          <w:rFonts w:ascii="Verdana" w:hAnsi="Verdana"/>
          <w:i/>
          <w:sz w:val="26"/>
          <w:szCs w:val="26"/>
        </w:rPr>
        <w:t>ctions to enforce an award.</w:t>
      </w:r>
    </w:p>
    <w:p w:rsidR="00C4139E" w:rsidRPr="00B74F5E" w:rsidRDefault="00C4139E" w:rsidP="004A4766">
      <w:pPr>
        <w:pStyle w:val="ListParagraph"/>
        <w:numPr>
          <w:ilvl w:val="0"/>
          <w:numId w:val="5"/>
        </w:numPr>
        <w:spacing w:line="360" w:lineRule="auto"/>
        <w:jc w:val="both"/>
        <w:rPr>
          <w:rFonts w:ascii="Verdana" w:hAnsi="Verdana"/>
          <w:i/>
          <w:sz w:val="26"/>
          <w:szCs w:val="26"/>
        </w:rPr>
      </w:pPr>
      <w:r w:rsidRPr="00B74F5E">
        <w:rPr>
          <w:rFonts w:ascii="Verdana" w:hAnsi="Verdana"/>
          <w:i/>
          <w:sz w:val="26"/>
          <w:szCs w:val="26"/>
        </w:rPr>
        <w:t>----------------------------------------------.”</w:t>
      </w:r>
    </w:p>
    <w:p w:rsidR="00D07E77" w:rsidRDefault="00D07E77" w:rsidP="004A4766">
      <w:pPr>
        <w:spacing w:line="360" w:lineRule="auto"/>
        <w:jc w:val="both"/>
        <w:rPr>
          <w:rFonts w:ascii="Verdana" w:hAnsi="Verdana"/>
          <w:sz w:val="26"/>
          <w:szCs w:val="26"/>
        </w:rPr>
      </w:pPr>
    </w:p>
    <w:p w:rsidR="00B74F5E" w:rsidRPr="00B74F5E" w:rsidRDefault="004A4766" w:rsidP="004A4766">
      <w:pPr>
        <w:spacing w:line="360" w:lineRule="auto"/>
        <w:jc w:val="both"/>
        <w:rPr>
          <w:rFonts w:ascii="Verdana" w:hAnsi="Verdana"/>
          <w:sz w:val="26"/>
          <w:szCs w:val="26"/>
        </w:rPr>
      </w:pPr>
      <w:r w:rsidRPr="00B74F5E">
        <w:rPr>
          <w:rFonts w:ascii="Verdana" w:hAnsi="Verdana"/>
          <w:sz w:val="26"/>
          <w:szCs w:val="26"/>
        </w:rPr>
        <w:t xml:space="preserve">Since the applicants in their respective affidavits state that they by way of a test suit constituting 133 plaintiffs sued both </w:t>
      </w:r>
      <w:r w:rsidRPr="00B74F5E">
        <w:rPr>
          <w:rFonts w:ascii="Verdana" w:hAnsi="Verdana"/>
          <w:b/>
          <w:i/>
          <w:sz w:val="26"/>
          <w:szCs w:val="26"/>
        </w:rPr>
        <w:t>Kabarole District Local Council and the Attorney General vide HCCS No. 207 of 1993</w:t>
      </w:r>
      <w:r w:rsidRPr="00B74F5E">
        <w:rPr>
          <w:rFonts w:ascii="Verdana" w:hAnsi="Verdana"/>
          <w:sz w:val="26"/>
          <w:szCs w:val="26"/>
        </w:rPr>
        <w:t xml:space="preserve"> through M/S Nyanzi Kiboneka &amp; Mbabazi Advocates and in the year 2000 gave the respondent powers of Attorney to represent them in the suit and they indeed won this case and each plaintiff was awarded 12 million shillings plus interest at 6% from April 1993 till payment in full yet the respondent formed a fictitious group of claimants called Mpokya Evictees Compensation</w:t>
      </w:r>
      <w:r w:rsidR="00DC4BC5">
        <w:rPr>
          <w:rFonts w:ascii="Verdana" w:hAnsi="Verdana"/>
          <w:sz w:val="26"/>
          <w:szCs w:val="26"/>
        </w:rPr>
        <w:t xml:space="preserve"> </w:t>
      </w:r>
      <w:r w:rsidRPr="00B74F5E">
        <w:rPr>
          <w:rFonts w:ascii="Verdana" w:hAnsi="Verdana"/>
          <w:sz w:val="26"/>
          <w:szCs w:val="26"/>
        </w:rPr>
        <w:t xml:space="preserve">Court </w:t>
      </w:r>
      <w:r w:rsidR="00DC4BC5" w:rsidRPr="00B74F5E">
        <w:rPr>
          <w:rFonts w:ascii="Verdana" w:hAnsi="Verdana"/>
          <w:sz w:val="26"/>
          <w:szCs w:val="26"/>
        </w:rPr>
        <w:t>A</w:t>
      </w:r>
      <w:r w:rsidRPr="00B74F5E">
        <w:rPr>
          <w:rFonts w:ascii="Verdana" w:hAnsi="Verdana"/>
          <w:sz w:val="26"/>
          <w:szCs w:val="26"/>
        </w:rPr>
        <w:t xml:space="preserve">warded </w:t>
      </w:r>
      <w:r w:rsidR="00C4139E" w:rsidRPr="00B74F5E">
        <w:rPr>
          <w:rFonts w:ascii="Verdana" w:hAnsi="Verdana"/>
          <w:sz w:val="26"/>
          <w:szCs w:val="26"/>
        </w:rPr>
        <w:t>B</w:t>
      </w:r>
      <w:r w:rsidRPr="00B74F5E">
        <w:rPr>
          <w:rFonts w:ascii="Verdana" w:hAnsi="Verdana"/>
          <w:sz w:val="26"/>
          <w:szCs w:val="26"/>
        </w:rPr>
        <w:t xml:space="preserve">eneficiaries </w:t>
      </w:r>
      <w:r w:rsidR="00C4139E" w:rsidRPr="00B74F5E">
        <w:rPr>
          <w:rFonts w:ascii="Verdana" w:hAnsi="Verdana"/>
          <w:sz w:val="26"/>
          <w:szCs w:val="26"/>
        </w:rPr>
        <w:t>A</w:t>
      </w:r>
      <w:r w:rsidRPr="00B74F5E">
        <w:rPr>
          <w:rFonts w:ascii="Verdana" w:hAnsi="Verdana"/>
          <w:sz w:val="26"/>
          <w:szCs w:val="26"/>
        </w:rPr>
        <w:t xml:space="preserve">ssociation </w:t>
      </w:r>
      <w:r w:rsidR="00C4139E" w:rsidRPr="00B74F5E">
        <w:rPr>
          <w:rFonts w:ascii="Verdana" w:hAnsi="Verdana"/>
          <w:sz w:val="26"/>
          <w:szCs w:val="26"/>
        </w:rPr>
        <w:t>(</w:t>
      </w:r>
      <w:r w:rsidRPr="00B74F5E">
        <w:rPr>
          <w:rFonts w:ascii="Verdana" w:hAnsi="Verdana"/>
          <w:sz w:val="26"/>
          <w:szCs w:val="26"/>
        </w:rPr>
        <w:t>MECCABDA</w:t>
      </w:r>
      <w:r w:rsidR="00C4139E" w:rsidRPr="00B74F5E">
        <w:rPr>
          <w:rFonts w:ascii="Verdana" w:hAnsi="Verdana"/>
          <w:sz w:val="26"/>
          <w:szCs w:val="26"/>
        </w:rPr>
        <w:t>)</w:t>
      </w:r>
      <w:r w:rsidRPr="00B74F5E">
        <w:rPr>
          <w:rFonts w:ascii="Verdana" w:hAnsi="Verdana"/>
          <w:sz w:val="26"/>
          <w:szCs w:val="26"/>
        </w:rPr>
        <w:t xml:space="preserve"> which </w:t>
      </w:r>
      <w:r w:rsidR="00DC4BC5">
        <w:rPr>
          <w:rFonts w:ascii="Verdana" w:hAnsi="Verdana"/>
          <w:sz w:val="26"/>
          <w:szCs w:val="26"/>
        </w:rPr>
        <w:t xml:space="preserve">he </w:t>
      </w:r>
      <w:r w:rsidRPr="00B74F5E">
        <w:rPr>
          <w:rFonts w:ascii="Verdana" w:hAnsi="Verdana"/>
          <w:sz w:val="26"/>
          <w:szCs w:val="26"/>
        </w:rPr>
        <w:t>used to co</w:t>
      </w:r>
      <w:r w:rsidR="00B74F5E" w:rsidRPr="00B74F5E">
        <w:rPr>
          <w:rFonts w:ascii="Verdana" w:hAnsi="Verdana"/>
          <w:sz w:val="26"/>
          <w:szCs w:val="26"/>
        </w:rPr>
        <w:t>ll</w:t>
      </w:r>
      <w:r w:rsidRPr="00B74F5E">
        <w:rPr>
          <w:rFonts w:ascii="Verdana" w:hAnsi="Verdana"/>
          <w:sz w:val="26"/>
          <w:szCs w:val="26"/>
        </w:rPr>
        <w:t>ect and misappropriate money meant for BUSEREDA</w:t>
      </w:r>
      <w:r w:rsidR="00B74F5E" w:rsidRPr="00B74F5E">
        <w:rPr>
          <w:rFonts w:ascii="Verdana" w:hAnsi="Verdana"/>
          <w:sz w:val="26"/>
          <w:szCs w:val="26"/>
        </w:rPr>
        <w:t>,</w:t>
      </w:r>
      <w:r w:rsidRPr="00B74F5E">
        <w:rPr>
          <w:rFonts w:ascii="Verdana" w:hAnsi="Verdana"/>
          <w:sz w:val="26"/>
          <w:szCs w:val="26"/>
        </w:rPr>
        <w:t xml:space="preserve"> I agree with Mr. Murangira, that since this application was filed on 17</w:t>
      </w:r>
      <w:r w:rsidRPr="00B74F5E">
        <w:rPr>
          <w:rFonts w:ascii="Verdana" w:hAnsi="Verdana"/>
          <w:sz w:val="26"/>
          <w:szCs w:val="26"/>
          <w:vertAlign w:val="superscript"/>
        </w:rPr>
        <w:t>th</w:t>
      </w:r>
      <w:r w:rsidRPr="00B74F5E">
        <w:rPr>
          <w:rFonts w:ascii="Verdana" w:hAnsi="Verdana"/>
          <w:sz w:val="26"/>
          <w:szCs w:val="26"/>
        </w:rPr>
        <w:t xml:space="preserve"> April 2013, it was filed outside the limitation time.  From 2004, </w:t>
      </w:r>
      <w:r w:rsidR="00B74F5E" w:rsidRPr="00B74F5E">
        <w:rPr>
          <w:rFonts w:ascii="Verdana" w:hAnsi="Verdana"/>
          <w:sz w:val="26"/>
          <w:szCs w:val="26"/>
        </w:rPr>
        <w:t xml:space="preserve">six </w:t>
      </w:r>
      <w:r w:rsidRPr="00B74F5E">
        <w:rPr>
          <w:rFonts w:ascii="Verdana" w:hAnsi="Verdana"/>
          <w:sz w:val="26"/>
          <w:szCs w:val="26"/>
        </w:rPr>
        <w:t xml:space="preserve">years would fall in 2010.  </w:t>
      </w:r>
    </w:p>
    <w:p w:rsidR="00B74F5E" w:rsidRPr="00B74F5E" w:rsidRDefault="00B74F5E" w:rsidP="004A4766">
      <w:pPr>
        <w:spacing w:line="360" w:lineRule="auto"/>
        <w:jc w:val="both"/>
        <w:rPr>
          <w:rFonts w:ascii="Verdana" w:hAnsi="Verdana"/>
          <w:sz w:val="26"/>
          <w:szCs w:val="26"/>
        </w:rPr>
      </w:pPr>
    </w:p>
    <w:p w:rsidR="004A4766" w:rsidRPr="00B74F5E" w:rsidRDefault="004A4766" w:rsidP="004A4766">
      <w:pPr>
        <w:spacing w:line="360" w:lineRule="auto"/>
        <w:jc w:val="both"/>
        <w:rPr>
          <w:rFonts w:ascii="Verdana" w:hAnsi="Verdana"/>
          <w:sz w:val="26"/>
          <w:szCs w:val="26"/>
        </w:rPr>
      </w:pPr>
      <w:r w:rsidRPr="00B74F5E">
        <w:rPr>
          <w:rFonts w:ascii="Verdana" w:hAnsi="Verdana"/>
          <w:sz w:val="26"/>
          <w:szCs w:val="26"/>
        </w:rPr>
        <w:lastRenderedPageBreak/>
        <w:t>In their pleadings none of the applicants revealed when they came to know that their money was being misappropriated.  The only indicator of time can be found in the applicants</w:t>
      </w:r>
      <w:r w:rsidR="00DC4BC5">
        <w:rPr>
          <w:rFonts w:ascii="Verdana" w:hAnsi="Verdana"/>
          <w:sz w:val="26"/>
          <w:szCs w:val="26"/>
        </w:rPr>
        <w:t>’</w:t>
      </w:r>
      <w:r w:rsidRPr="00B74F5E">
        <w:rPr>
          <w:rFonts w:ascii="Verdana" w:hAnsi="Verdana"/>
          <w:sz w:val="26"/>
          <w:szCs w:val="26"/>
        </w:rPr>
        <w:t xml:space="preserve"> respective affidavits and that is 2004 when they came to know that a fictitious group of claimants </w:t>
      </w:r>
      <w:r w:rsidR="00B74F5E" w:rsidRPr="00B74F5E">
        <w:rPr>
          <w:rFonts w:ascii="Verdana" w:hAnsi="Verdana"/>
          <w:sz w:val="26"/>
          <w:szCs w:val="26"/>
        </w:rPr>
        <w:t xml:space="preserve">(MECCABDA) </w:t>
      </w:r>
      <w:r w:rsidRPr="00B74F5E">
        <w:rPr>
          <w:rFonts w:ascii="Verdana" w:hAnsi="Verdana"/>
          <w:sz w:val="26"/>
          <w:szCs w:val="26"/>
        </w:rPr>
        <w:t>was formed.  Another indicator of time is when they allegedly won the case in April 1993.</w:t>
      </w:r>
    </w:p>
    <w:p w:rsidR="004A4766" w:rsidRPr="00B74F5E" w:rsidRDefault="004A4766" w:rsidP="004A4766">
      <w:pPr>
        <w:spacing w:line="360" w:lineRule="auto"/>
        <w:jc w:val="both"/>
        <w:rPr>
          <w:rFonts w:ascii="Verdana" w:hAnsi="Verdana"/>
          <w:sz w:val="26"/>
          <w:szCs w:val="26"/>
        </w:rPr>
      </w:pPr>
    </w:p>
    <w:p w:rsidR="004A4766" w:rsidRPr="00B74F5E" w:rsidRDefault="004A4766" w:rsidP="004A4766">
      <w:pPr>
        <w:spacing w:line="360" w:lineRule="auto"/>
        <w:jc w:val="both"/>
        <w:rPr>
          <w:rFonts w:ascii="Verdana" w:hAnsi="Verdana"/>
          <w:sz w:val="26"/>
          <w:szCs w:val="26"/>
        </w:rPr>
      </w:pPr>
      <w:r w:rsidRPr="00B74F5E">
        <w:rPr>
          <w:rFonts w:ascii="Verdana" w:hAnsi="Verdana"/>
          <w:sz w:val="26"/>
          <w:szCs w:val="26"/>
        </w:rPr>
        <w:t xml:space="preserve">Consequently, I will uphold the two preliminary objections raised by learned counsel for the respondents and strike out this application with costs.  </w:t>
      </w:r>
    </w:p>
    <w:p w:rsidR="004A4766" w:rsidRPr="00B74F5E" w:rsidRDefault="004A4766" w:rsidP="004A4766">
      <w:pPr>
        <w:spacing w:line="360" w:lineRule="auto"/>
        <w:jc w:val="both"/>
        <w:rPr>
          <w:rFonts w:ascii="Verdana" w:hAnsi="Verdana"/>
          <w:sz w:val="26"/>
          <w:szCs w:val="26"/>
        </w:rPr>
      </w:pPr>
      <w:r w:rsidRPr="00B74F5E">
        <w:rPr>
          <w:rFonts w:ascii="Verdana" w:hAnsi="Verdana"/>
          <w:sz w:val="26"/>
          <w:szCs w:val="26"/>
        </w:rPr>
        <w:t>Since I have found no basis for fil</w:t>
      </w:r>
      <w:r w:rsidR="00B74F5E" w:rsidRPr="00B74F5E">
        <w:rPr>
          <w:rFonts w:ascii="Verdana" w:hAnsi="Verdana"/>
          <w:sz w:val="26"/>
          <w:szCs w:val="26"/>
        </w:rPr>
        <w:t>ing this application</w:t>
      </w:r>
      <w:r w:rsidRPr="00B74F5E">
        <w:rPr>
          <w:rFonts w:ascii="Verdana" w:hAnsi="Verdana"/>
          <w:sz w:val="26"/>
          <w:szCs w:val="26"/>
        </w:rPr>
        <w:t xml:space="preserve"> for failure to comply with the requirements of </w:t>
      </w:r>
      <w:r w:rsidR="00B74F5E" w:rsidRPr="00B74F5E">
        <w:rPr>
          <w:rFonts w:ascii="Verdana" w:hAnsi="Verdana"/>
          <w:sz w:val="26"/>
          <w:szCs w:val="26"/>
        </w:rPr>
        <w:t>O.</w:t>
      </w:r>
      <w:r w:rsidRPr="00B74F5E">
        <w:rPr>
          <w:rFonts w:ascii="Verdana" w:hAnsi="Verdana"/>
          <w:sz w:val="26"/>
          <w:szCs w:val="26"/>
        </w:rPr>
        <w:t xml:space="preserve"> 20 r 1 of the Civil Procedure Rules, I have found it not necessary to consider the counter objections by Mr. Mushabe for the applicants because they no longer have a foundation.  </w:t>
      </w:r>
    </w:p>
    <w:p w:rsidR="004A4766" w:rsidRPr="00B74F5E" w:rsidRDefault="004A4766" w:rsidP="004A4766">
      <w:pPr>
        <w:spacing w:line="360" w:lineRule="auto"/>
        <w:jc w:val="both"/>
        <w:rPr>
          <w:rFonts w:ascii="Verdana" w:hAnsi="Verdana"/>
          <w:sz w:val="26"/>
          <w:szCs w:val="26"/>
        </w:rPr>
      </w:pPr>
    </w:p>
    <w:p w:rsidR="004A4766" w:rsidRPr="00B74F5E" w:rsidRDefault="004A4766" w:rsidP="004A4766">
      <w:pPr>
        <w:pStyle w:val="NoSpacing"/>
        <w:rPr>
          <w:rFonts w:ascii="Verdana" w:hAnsi="Verdana"/>
          <w:b/>
          <w:sz w:val="26"/>
          <w:szCs w:val="26"/>
        </w:rPr>
      </w:pPr>
    </w:p>
    <w:p w:rsidR="004A4766" w:rsidRPr="00B74F5E" w:rsidRDefault="004A4766" w:rsidP="004A4766">
      <w:pPr>
        <w:pStyle w:val="NoSpacing"/>
        <w:rPr>
          <w:rFonts w:ascii="Verdana" w:hAnsi="Verdana"/>
          <w:b/>
          <w:sz w:val="26"/>
          <w:szCs w:val="26"/>
        </w:rPr>
      </w:pPr>
    </w:p>
    <w:p w:rsidR="004A4766" w:rsidRPr="00B74F5E" w:rsidRDefault="00D152F0" w:rsidP="004A4766">
      <w:pPr>
        <w:pStyle w:val="NoSpacing"/>
        <w:spacing w:line="360" w:lineRule="auto"/>
        <w:rPr>
          <w:rFonts w:ascii="Verdana" w:hAnsi="Verdana"/>
          <w:b/>
          <w:sz w:val="26"/>
          <w:szCs w:val="26"/>
        </w:rPr>
      </w:pPr>
      <w:r w:rsidRPr="00B74F5E">
        <w:rPr>
          <w:rFonts w:ascii="Verdana" w:hAnsi="Verdana"/>
          <w:b/>
          <w:sz w:val="26"/>
          <w:szCs w:val="26"/>
        </w:rPr>
        <w:t>Stephen Musota</w:t>
      </w:r>
    </w:p>
    <w:p w:rsidR="004A4766" w:rsidRPr="00B74F5E" w:rsidRDefault="004A4766" w:rsidP="004A4766">
      <w:pPr>
        <w:pStyle w:val="NoSpacing"/>
        <w:spacing w:line="360" w:lineRule="auto"/>
        <w:rPr>
          <w:rFonts w:ascii="Verdana" w:hAnsi="Verdana"/>
          <w:b/>
          <w:sz w:val="26"/>
          <w:szCs w:val="26"/>
        </w:rPr>
      </w:pPr>
      <w:r w:rsidRPr="00B74F5E">
        <w:rPr>
          <w:rFonts w:ascii="Verdana" w:hAnsi="Verdana"/>
          <w:b/>
          <w:sz w:val="26"/>
          <w:szCs w:val="26"/>
        </w:rPr>
        <w:t>J</w:t>
      </w:r>
      <w:r w:rsidR="00D152F0">
        <w:rPr>
          <w:rFonts w:ascii="Verdana" w:hAnsi="Verdana"/>
          <w:b/>
          <w:sz w:val="26"/>
          <w:szCs w:val="26"/>
        </w:rPr>
        <w:t xml:space="preserve"> </w:t>
      </w:r>
      <w:r w:rsidRPr="00B74F5E">
        <w:rPr>
          <w:rFonts w:ascii="Verdana" w:hAnsi="Verdana"/>
          <w:b/>
          <w:sz w:val="26"/>
          <w:szCs w:val="26"/>
        </w:rPr>
        <w:t>U</w:t>
      </w:r>
      <w:r w:rsidR="00D152F0">
        <w:rPr>
          <w:rFonts w:ascii="Verdana" w:hAnsi="Verdana"/>
          <w:b/>
          <w:sz w:val="26"/>
          <w:szCs w:val="26"/>
        </w:rPr>
        <w:t xml:space="preserve"> </w:t>
      </w:r>
      <w:r w:rsidRPr="00B74F5E">
        <w:rPr>
          <w:rFonts w:ascii="Verdana" w:hAnsi="Verdana"/>
          <w:b/>
          <w:sz w:val="26"/>
          <w:szCs w:val="26"/>
        </w:rPr>
        <w:t>D</w:t>
      </w:r>
      <w:r w:rsidR="00D152F0">
        <w:rPr>
          <w:rFonts w:ascii="Verdana" w:hAnsi="Verdana"/>
          <w:b/>
          <w:sz w:val="26"/>
          <w:szCs w:val="26"/>
        </w:rPr>
        <w:t xml:space="preserve"> </w:t>
      </w:r>
      <w:r w:rsidRPr="00B74F5E">
        <w:rPr>
          <w:rFonts w:ascii="Verdana" w:hAnsi="Verdana"/>
          <w:b/>
          <w:sz w:val="26"/>
          <w:szCs w:val="26"/>
        </w:rPr>
        <w:t>G</w:t>
      </w:r>
      <w:r w:rsidR="00D152F0">
        <w:rPr>
          <w:rFonts w:ascii="Verdana" w:hAnsi="Verdana"/>
          <w:b/>
          <w:sz w:val="26"/>
          <w:szCs w:val="26"/>
        </w:rPr>
        <w:t xml:space="preserve"> </w:t>
      </w:r>
      <w:r w:rsidRPr="00B74F5E">
        <w:rPr>
          <w:rFonts w:ascii="Verdana" w:hAnsi="Verdana"/>
          <w:b/>
          <w:sz w:val="26"/>
          <w:szCs w:val="26"/>
        </w:rPr>
        <w:t>E</w:t>
      </w:r>
    </w:p>
    <w:p w:rsidR="004A4766" w:rsidRPr="00B74F5E" w:rsidRDefault="004A4766" w:rsidP="004A4766">
      <w:pPr>
        <w:pStyle w:val="NoSpacing"/>
        <w:spacing w:line="360" w:lineRule="auto"/>
        <w:rPr>
          <w:rFonts w:ascii="Verdana" w:hAnsi="Verdana"/>
          <w:b/>
          <w:sz w:val="26"/>
          <w:szCs w:val="26"/>
        </w:rPr>
      </w:pPr>
      <w:r w:rsidRPr="00B74F5E">
        <w:rPr>
          <w:rFonts w:ascii="Verdana" w:hAnsi="Verdana"/>
          <w:b/>
          <w:sz w:val="26"/>
          <w:szCs w:val="26"/>
        </w:rPr>
        <w:t>27</w:t>
      </w:r>
      <w:r w:rsidR="00D152F0">
        <w:rPr>
          <w:rFonts w:ascii="Verdana" w:hAnsi="Verdana"/>
          <w:b/>
          <w:sz w:val="26"/>
          <w:szCs w:val="26"/>
        </w:rPr>
        <w:t>.</w:t>
      </w:r>
      <w:r w:rsidRPr="00B74F5E">
        <w:rPr>
          <w:rFonts w:ascii="Verdana" w:hAnsi="Verdana"/>
          <w:b/>
          <w:sz w:val="26"/>
          <w:szCs w:val="26"/>
        </w:rPr>
        <w:t>08</w:t>
      </w:r>
      <w:r w:rsidR="00D152F0">
        <w:rPr>
          <w:rFonts w:ascii="Verdana" w:hAnsi="Verdana"/>
          <w:b/>
          <w:sz w:val="26"/>
          <w:szCs w:val="26"/>
        </w:rPr>
        <w:t>.</w:t>
      </w:r>
      <w:r w:rsidRPr="00B74F5E">
        <w:rPr>
          <w:rFonts w:ascii="Verdana" w:hAnsi="Verdana"/>
          <w:b/>
          <w:sz w:val="26"/>
          <w:szCs w:val="26"/>
        </w:rPr>
        <w:t>2014.</w:t>
      </w:r>
    </w:p>
    <w:p w:rsidR="004A4766" w:rsidRPr="00B74F5E" w:rsidRDefault="004A4766" w:rsidP="004A4766">
      <w:pPr>
        <w:spacing w:line="360" w:lineRule="auto"/>
        <w:jc w:val="both"/>
        <w:rPr>
          <w:rFonts w:ascii="Verdana" w:hAnsi="Verdana"/>
          <w:b/>
          <w:sz w:val="26"/>
          <w:szCs w:val="26"/>
        </w:rPr>
      </w:pPr>
    </w:p>
    <w:p w:rsidR="004A4766" w:rsidRPr="00B74F5E" w:rsidRDefault="004A4766" w:rsidP="004A4766">
      <w:pPr>
        <w:spacing w:line="360" w:lineRule="auto"/>
        <w:jc w:val="both"/>
        <w:rPr>
          <w:rFonts w:ascii="Verdana" w:hAnsi="Verdana"/>
          <w:sz w:val="26"/>
          <w:szCs w:val="26"/>
        </w:rPr>
      </w:pPr>
    </w:p>
    <w:p w:rsidR="008336A4" w:rsidRPr="00B74F5E" w:rsidRDefault="000A0E06">
      <w:pPr>
        <w:rPr>
          <w:rFonts w:ascii="Verdana" w:hAnsi="Verdana"/>
          <w:sz w:val="26"/>
          <w:szCs w:val="26"/>
        </w:rPr>
      </w:pPr>
    </w:p>
    <w:sectPr w:rsidR="008336A4" w:rsidRPr="00B74F5E" w:rsidSect="0040553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E06" w:rsidRDefault="000A0E06" w:rsidP="00B74F5E">
      <w:pPr>
        <w:spacing w:after="0" w:line="240" w:lineRule="auto"/>
      </w:pPr>
      <w:r>
        <w:separator/>
      </w:r>
    </w:p>
  </w:endnote>
  <w:endnote w:type="continuationSeparator" w:id="1">
    <w:p w:rsidR="000A0E06" w:rsidRDefault="000A0E06" w:rsidP="00B74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9969"/>
      <w:docPartObj>
        <w:docPartGallery w:val="Page Numbers (Bottom of Page)"/>
        <w:docPartUnique/>
      </w:docPartObj>
    </w:sdtPr>
    <w:sdtContent>
      <w:p w:rsidR="00B74F5E" w:rsidRDefault="00C3235E">
        <w:pPr>
          <w:pStyle w:val="Footer"/>
          <w:jc w:val="center"/>
        </w:pPr>
        <w:fldSimple w:instr=" PAGE   \* MERGEFORMAT ">
          <w:r w:rsidR="00847AAB">
            <w:rPr>
              <w:noProof/>
            </w:rPr>
            <w:t>1</w:t>
          </w:r>
        </w:fldSimple>
      </w:p>
    </w:sdtContent>
  </w:sdt>
  <w:p w:rsidR="00B74F5E" w:rsidRDefault="00B74F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E06" w:rsidRDefault="000A0E06" w:rsidP="00B74F5E">
      <w:pPr>
        <w:spacing w:after="0" w:line="240" w:lineRule="auto"/>
      </w:pPr>
      <w:r>
        <w:separator/>
      </w:r>
    </w:p>
  </w:footnote>
  <w:footnote w:type="continuationSeparator" w:id="1">
    <w:p w:rsidR="000A0E06" w:rsidRDefault="000A0E06" w:rsidP="00B74F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7E7"/>
    <w:multiLevelType w:val="hybridMultilevel"/>
    <w:tmpl w:val="3D72A264"/>
    <w:lvl w:ilvl="0" w:tplc="1B447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346863"/>
    <w:multiLevelType w:val="hybridMultilevel"/>
    <w:tmpl w:val="B9B02548"/>
    <w:lvl w:ilvl="0" w:tplc="0D0AB2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07562C"/>
    <w:multiLevelType w:val="hybridMultilevel"/>
    <w:tmpl w:val="E1CC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042E10"/>
    <w:multiLevelType w:val="hybridMultilevel"/>
    <w:tmpl w:val="CE6C7DD0"/>
    <w:lvl w:ilvl="0" w:tplc="50620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4A4766"/>
    <w:rsid w:val="00016FC8"/>
    <w:rsid w:val="000A0E06"/>
    <w:rsid w:val="002748E4"/>
    <w:rsid w:val="002939EE"/>
    <w:rsid w:val="00405531"/>
    <w:rsid w:val="00475208"/>
    <w:rsid w:val="004A4766"/>
    <w:rsid w:val="004D3CE8"/>
    <w:rsid w:val="006234FA"/>
    <w:rsid w:val="00675B01"/>
    <w:rsid w:val="00747C53"/>
    <w:rsid w:val="00813477"/>
    <w:rsid w:val="00847AAB"/>
    <w:rsid w:val="00AE1A04"/>
    <w:rsid w:val="00B74F5E"/>
    <w:rsid w:val="00C3235E"/>
    <w:rsid w:val="00C4139E"/>
    <w:rsid w:val="00C65A3D"/>
    <w:rsid w:val="00D07E77"/>
    <w:rsid w:val="00D152F0"/>
    <w:rsid w:val="00DC4BC5"/>
    <w:rsid w:val="00E11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766"/>
    <w:pPr>
      <w:ind w:left="720"/>
      <w:contextualSpacing/>
    </w:pPr>
  </w:style>
  <w:style w:type="paragraph" w:styleId="NoSpacing">
    <w:name w:val="No Spacing"/>
    <w:uiPriority w:val="1"/>
    <w:qFormat/>
    <w:rsid w:val="004A4766"/>
    <w:pPr>
      <w:spacing w:after="0" w:line="240" w:lineRule="auto"/>
    </w:pPr>
  </w:style>
  <w:style w:type="paragraph" w:styleId="Header">
    <w:name w:val="header"/>
    <w:basedOn w:val="Normal"/>
    <w:link w:val="HeaderChar"/>
    <w:uiPriority w:val="99"/>
    <w:semiHidden/>
    <w:unhideWhenUsed/>
    <w:rsid w:val="00B74F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F5E"/>
  </w:style>
  <w:style w:type="paragraph" w:styleId="Footer">
    <w:name w:val="footer"/>
    <w:basedOn w:val="Normal"/>
    <w:link w:val="FooterChar"/>
    <w:uiPriority w:val="99"/>
    <w:unhideWhenUsed/>
    <w:rsid w:val="00B74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2014-08-29T13:28:00Z</cp:lastPrinted>
  <dcterms:created xsi:type="dcterms:W3CDTF">2014-10-23T10:33:00Z</dcterms:created>
  <dcterms:modified xsi:type="dcterms:W3CDTF">2014-10-23T10:33:00Z</dcterms:modified>
</cp:coreProperties>
</file>