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97" w:rsidRPr="00F74082" w:rsidRDefault="003D05A2" w:rsidP="00A415A4">
      <w:pPr>
        <w:jc w:val="center"/>
        <w:rPr>
          <w:rFonts w:ascii="Times New Roman" w:hAnsi="Times New Roman" w:cs="Times New Roman"/>
          <w:b/>
          <w:sz w:val="26"/>
          <w:szCs w:val="26"/>
        </w:rPr>
      </w:pPr>
      <w:r w:rsidRPr="00F74082">
        <w:rPr>
          <w:rFonts w:ascii="Times New Roman" w:hAnsi="Times New Roman" w:cs="Times New Roman"/>
          <w:b/>
          <w:sz w:val="26"/>
          <w:szCs w:val="26"/>
        </w:rPr>
        <w:t>THE REPUBLIC OF UGANDA</w:t>
      </w:r>
    </w:p>
    <w:p w:rsidR="003D05A2" w:rsidRPr="00F74082" w:rsidRDefault="003D05A2" w:rsidP="00A415A4">
      <w:pPr>
        <w:jc w:val="center"/>
        <w:rPr>
          <w:rFonts w:ascii="Times New Roman" w:hAnsi="Times New Roman" w:cs="Times New Roman"/>
          <w:b/>
          <w:sz w:val="26"/>
          <w:szCs w:val="26"/>
        </w:rPr>
      </w:pPr>
      <w:r w:rsidRPr="00F74082">
        <w:rPr>
          <w:rFonts w:ascii="Times New Roman" w:hAnsi="Times New Roman" w:cs="Times New Roman"/>
          <w:b/>
          <w:sz w:val="26"/>
          <w:szCs w:val="26"/>
        </w:rPr>
        <w:t>IN THE HIGH COURT OF UGANDA AT KAMPALA</w:t>
      </w:r>
    </w:p>
    <w:p w:rsidR="003D05A2" w:rsidRPr="00F74082" w:rsidRDefault="003D05A2" w:rsidP="00A415A4">
      <w:pPr>
        <w:jc w:val="center"/>
        <w:rPr>
          <w:rFonts w:ascii="Times New Roman" w:hAnsi="Times New Roman" w:cs="Times New Roman"/>
          <w:b/>
          <w:sz w:val="26"/>
          <w:szCs w:val="26"/>
          <w:u w:val="single"/>
        </w:rPr>
      </w:pPr>
      <w:r w:rsidRPr="00F74082">
        <w:rPr>
          <w:rFonts w:ascii="Times New Roman" w:hAnsi="Times New Roman" w:cs="Times New Roman"/>
          <w:b/>
          <w:sz w:val="26"/>
          <w:szCs w:val="26"/>
          <w:u w:val="single"/>
        </w:rPr>
        <w:t>CIVIL DIVISION</w:t>
      </w:r>
    </w:p>
    <w:p w:rsidR="003D05A2" w:rsidRPr="00F74082" w:rsidRDefault="003D05A2" w:rsidP="00A415A4">
      <w:pPr>
        <w:jc w:val="center"/>
        <w:rPr>
          <w:rFonts w:ascii="Times New Roman" w:hAnsi="Times New Roman" w:cs="Times New Roman"/>
          <w:b/>
          <w:sz w:val="26"/>
          <w:szCs w:val="26"/>
        </w:rPr>
      </w:pPr>
      <w:r w:rsidRPr="00F74082">
        <w:rPr>
          <w:rFonts w:ascii="Times New Roman" w:hAnsi="Times New Roman" w:cs="Times New Roman"/>
          <w:b/>
          <w:sz w:val="26"/>
          <w:szCs w:val="26"/>
        </w:rPr>
        <w:t>CIVIL SUIT NO. 717 OF 1995</w:t>
      </w:r>
    </w:p>
    <w:p w:rsidR="003D05A2" w:rsidRPr="00F74082" w:rsidRDefault="003D05A2" w:rsidP="00A415A4">
      <w:pPr>
        <w:jc w:val="both"/>
        <w:rPr>
          <w:rFonts w:ascii="Times New Roman" w:hAnsi="Times New Roman" w:cs="Times New Roman"/>
          <w:b/>
          <w:sz w:val="26"/>
          <w:szCs w:val="26"/>
        </w:rPr>
      </w:pPr>
      <w:r w:rsidRPr="00F74082">
        <w:rPr>
          <w:rFonts w:ascii="Times New Roman" w:hAnsi="Times New Roman" w:cs="Times New Roman"/>
          <w:b/>
          <w:sz w:val="26"/>
          <w:szCs w:val="26"/>
        </w:rPr>
        <w:t>G</w:t>
      </w:r>
      <w:r w:rsidR="00FF1DA9" w:rsidRPr="00F74082">
        <w:rPr>
          <w:rFonts w:ascii="Times New Roman" w:hAnsi="Times New Roman" w:cs="Times New Roman"/>
          <w:b/>
          <w:sz w:val="26"/>
          <w:szCs w:val="26"/>
        </w:rPr>
        <w:t>U</w:t>
      </w:r>
      <w:r w:rsidRPr="00F74082">
        <w:rPr>
          <w:rFonts w:ascii="Times New Roman" w:hAnsi="Times New Roman" w:cs="Times New Roman"/>
          <w:b/>
          <w:sz w:val="26"/>
          <w:szCs w:val="26"/>
        </w:rPr>
        <w:t>STAVUS ADOTU :::::::::::::::::::::::::::::::::::::::::::::: PLAINTIFF</w:t>
      </w:r>
    </w:p>
    <w:p w:rsidR="003D05A2" w:rsidRPr="00F74082" w:rsidRDefault="003D05A2" w:rsidP="00A415A4">
      <w:pPr>
        <w:jc w:val="center"/>
        <w:rPr>
          <w:rFonts w:ascii="Times New Roman" w:hAnsi="Times New Roman" w:cs="Times New Roman"/>
          <w:b/>
          <w:sz w:val="26"/>
          <w:szCs w:val="26"/>
        </w:rPr>
      </w:pPr>
      <w:r w:rsidRPr="00F74082">
        <w:rPr>
          <w:rFonts w:ascii="Times New Roman" w:hAnsi="Times New Roman" w:cs="Times New Roman"/>
          <w:b/>
          <w:sz w:val="26"/>
          <w:szCs w:val="26"/>
        </w:rPr>
        <w:t>VERSUS</w:t>
      </w:r>
    </w:p>
    <w:p w:rsidR="003D05A2" w:rsidRPr="00F74082" w:rsidRDefault="003D05A2" w:rsidP="00A415A4">
      <w:pPr>
        <w:jc w:val="both"/>
        <w:rPr>
          <w:rFonts w:ascii="Times New Roman" w:hAnsi="Times New Roman" w:cs="Times New Roman"/>
          <w:b/>
          <w:sz w:val="26"/>
          <w:szCs w:val="26"/>
        </w:rPr>
      </w:pPr>
      <w:r w:rsidRPr="00F74082">
        <w:rPr>
          <w:rFonts w:ascii="Times New Roman" w:hAnsi="Times New Roman" w:cs="Times New Roman"/>
          <w:b/>
          <w:sz w:val="26"/>
          <w:szCs w:val="26"/>
        </w:rPr>
        <w:t>NATIONAL INSURANCE CORPORATION :::::::::::::::: DEFENDANT</w:t>
      </w:r>
    </w:p>
    <w:p w:rsidR="00FF1DA9" w:rsidRPr="00F74082" w:rsidRDefault="00FF1DA9" w:rsidP="00A415A4">
      <w:pPr>
        <w:jc w:val="both"/>
        <w:rPr>
          <w:rFonts w:ascii="Times New Roman" w:hAnsi="Times New Roman" w:cs="Times New Roman"/>
          <w:b/>
          <w:sz w:val="26"/>
          <w:szCs w:val="26"/>
        </w:rPr>
      </w:pPr>
    </w:p>
    <w:p w:rsidR="00FF1DA9" w:rsidRPr="00F74082" w:rsidRDefault="00FF1DA9" w:rsidP="00A415A4">
      <w:pPr>
        <w:jc w:val="center"/>
        <w:rPr>
          <w:rFonts w:ascii="Times New Roman" w:hAnsi="Times New Roman" w:cs="Times New Roman"/>
          <w:b/>
          <w:sz w:val="26"/>
          <w:szCs w:val="26"/>
        </w:rPr>
      </w:pPr>
      <w:r w:rsidRPr="00F74082">
        <w:rPr>
          <w:rFonts w:ascii="Times New Roman" w:hAnsi="Times New Roman" w:cs="Times New Roman"/>
          <w:b/>
          <w:sz w:val="26"/>
          <w:szCs w:val="26"/>
        </w:rPr>
        <w:t xml:space="preserve">BEFORE: </w:t>
      </w:r>
      <w:r w:rsidRPr="00F74082">
        <w:rPr>
          <w:rFonts w:ascii="Times New Roman" w:hAnsi="Times New Roman" w:cs="Times New Roman"/>
          <w:b/>
          <w:sz w:val="26"/>
          <w:szCs w:val="26"/>
          <w:u w:val="single"/>
        </w:rPr>
        <w:t>HON. JUSTICE ELDAD MWANGUSYA</w:t>
      </w:r>
    </w:p>
    <w:p w:rsidR="00FF1DA9" w:rsidRPr="00F74082" w:rsidRDefault="00FF1DA9" w:rsidP="00A415A4">
      <w:pPr>
        <w:rPr>
          <w:rFonts w:ascii="Times New Roman" w:hAnsi="Times New Roman" w:cs="Times New Roman"/>
          <w:b/>
          <w:sz w:val="26"/>
          <w:szCs w:val="26"/>
        </w:rPr>
      </w:pPr>
    </w:p>
    <w:p w:rsidR="00FF1DA9" w:rsidRPr="00F74082" w:rsidRDefault="00FF1DA9" w:rsidP="00651128">
      <w:pPr>
        <w:spacing w:line="360" w:lineRule="auto"/>
        <w:jc w:val="both"/>
        <w:rPr>
          <w:rFonts w:ascii="Times New Roman" w:hAnsi="Times New Roman" w:cs="Times New Roman"/>
          <w:b/>
          <w:sz w:val="26"/>
          <w:szCs w:val="26"/>
        </w:rPr>
      </w:pPr>
      <w:r w:rsidRPr="00F74082">
        <w:rPr>
          <w:rFonts w:ascii="Times New Roman" w:hAnsi="Times New Roman" w:cs="Times New Roman"/>
          <w:b/>
          <w:sz w:val="26"/>
          <w:szCs w:val="26"/>
        </w:rPr>
        <w:t>JUDGMENT</w:t>
      </w:r>
    </w:p>
    <w:p w:rsidR="00FF1DA9" w:rsidRPr="00F74082" w:rsidRDefault="00FF1DA9"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The plaintiff, GUSTAVUS ADOTU filed a suit against NATIONAL INSURANCE CORPORATION (hereinafter referred to as the defendant) on 21</w:t>
      </w:r>
      <w:r w:rsidRPr="00F74082">
        <w:rPr>
          <w:rFonts w:ascii="Times New Roman" w:hAnsi="Times New Roman" w:cs="Times New Roman"/>
          <w:sz w:val="26"/>
          <w:szCs w:val="26"/>
          <w:vertAlign w:val="superscript"/>
        </w:rPr>
        <w:t>st</w:t>
      </w:r>
      <w:r w:rsidRPr="00F74082">
        <w:rPr>
          <w:rFonts w:ascii="Times New Roman" w:hAnsi="Times New Roman" w:cs="Times New Roman"/>
          <w:sz w:val="26"/>
          <w:szCs w:val="26"/>
        </w:rPr>
        <w:t xml:space="preserve"> August 1995 in an action for special damages arising from a breach of contract. Then on 9</w:t>
      </w:r>
      <w:r w:rsidRPr="00F74082">
        <w:rPr>
          <w:rFonts w:ascii="Times New Roman" w:hAnsi="Times New Roman" w:cs="Times New Roman"/>
          <w:sz w:val="26"/>
          <w:szCs w:val="26"/>
          <w:vertAlign w:val="superscript"/>
        </w:rPr>
        <w:t>th</w:t>
      </w:r>
      <w:r w:rsidRPr="00F74082">
        <w:rPr>
          <w:rFonts w:ascii="Times New Roman" w:hAnsi="Times New Roman" w:cs="Times New Roman"/>
          <w:sz w:val="26"/>
          <w:szCs w:val="26"/>
        </w:rPr>
        <w:t xml:space="preserve"> March 1999 the plaintiff filed an amended plaint in which a claim was laid against the defendant and Uganda Cement Industry Ltd against whom the suit was later withdrawn. The claim against the two defendants had sought the following reliefs:-</w:t>
      </w:r>
    </w:p>
    <w:p w:rsidR="00FF1DA9" w:rsidRPr="00F74082" w:rsidRDefault="00FF1DA9"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An order that an account be taken to ascertain the exact amounts paid the first defendant by both the plaintiff and his employees including the second defendant between 1968 and September 1987.</w:t>
      </w:r>
    </w:p>
    <w:p w:rsidR="00FF1DA9" w:rsidRPr="00F74082" w:rsidRDefault="00FF1DA9"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In the alternative an order that an account be taken to ascertain the exact amount deducted by the 2</w:t>
      </w:r>
      <w:r w:rsidRPr="00F74082">
        <w:rPr>
          <w:rFonts w:ascii="Times New Roman" w:hAnsi="Times New Roman" w:cs="Times New Roman"/>
          <w:sz w:val="26"/>
          <w:szCs w:val="26"/>
          <w:vertAlign w:val="superscript"/>
        </w:rPr>
        <w:t>nd</w:t>
      </w:r>
      <w:r w:rsidRPr="00F74082">
        <w:rPr>
          <w:rFonts w:ascii="Times New Roman" w:hAnsi="Times New Roman" w:cs="Times New Roman"/>
          <w:sz w:val="26"/>
          <w:szCs w:val="26"/>
        </w:rPr>
        <w:t xml:space="preserve"> defendant from the employee’s salary for the period 1971 to 1987.</w:t>
      </w:r>
    </w:p>
    <w:p w:rsidR="00FF1DA9" w:rsidRPr="00F74082" w:rsidRDefault="00FF1DA9"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An order that payment of the total</w:t>
      </w:r>
      <w:r w:rsidR="00321300" w:rsidRPr="00F74082">
        <w:rPr>
          <w:rFonts w:ascii="Times New Roman" w:hAnsi="Times New Roman" w:cs="Times New Roman"/>
          <w:sz w:val="26"/>
          <w:szCs w:val="26"/>
        </w:rPr>
        <w:t xml:space="preserve"> sum due from the defendants to the plaintiff be paid forthwith in a sum reflecting the time value of said contributions by comparison with a parallel currency like the United States Dollar.</w:t>
      </w:r>
    </w:p>
    <w:p w:rsidR="00321300" w:rsidRPr="00F74082" w:rsidRDefault="00321300"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lastRenderedPageBreak/>
        <w:t>Interest on the above from the date of filing the suit.</w:t>
      </w:r>
    </w:p>
    <w:p w:rsidR="00321300" w:rsidRPr="00F74082" w:rsidRDefault="00321300"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General damages for breach of contract and inconvenience.</w:t>
      </w:r>
    </w:p>
    <w:p w:rsidR="00321300" w:rsidRPr="00F74082" w:rsidRDefault="00321300" w:rsidP="00651128">
      <w:pPr>
        <w:pStyle w:val="ListParagraph"/>
        <w:numPr>
          <w:ilvl w:val="0"/>
          <w:numId w:val="1"/>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Any other and such other relief as the Honourable court may deem fit.</w:t>
      </w:r>
    </w:p>
    <w:p w:rsidR="00321300" w:rsidRPr="00F74082" w:rsidRDefault="00321300" w:rsidP="00651128">
      <w:pPr>
        <w:spacing w:line="360" w:lineRule="auto"/>
        <w:jc w:val="both"/>
        <w:rPr>
          <w:rFonts w:ascii="Times New Roman" w:hAnsi="Times New Roman" w:cs="Times New Roman"/>
          <w:sz w:val="26"/>
          <w:szCs w:val="26"/>
        </w:rPr>
      </w:pPr>
    </w:p>
    <w:p w:rsidR="00321300" w:rsidRPr="00F74082" w:rsidRDefault="00321300"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The action against the defendants arose from the following facts pleaded and admitted at the commencement of the trial.</w:t>
      </w:r>
    </w:p>
    <w:p w:rsidR="00C2123D" w:rsidRPr="00F74082" w:rsidRDefault="00C2123D" w:rsidP="00651128">
      <w:pPr>
        <w:pStyle w:val="ListParagraph"/>
        <w:numPr>
          <w:ilvl w:val="0"/>
          <w:numId w:val="2"/>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That between 1968 and 1987 the plaintiff was an employee of Jinja Municipal Council and Uganda Cement Industry Tororo.</w:t>
      </w:r>
    </w:p>
    <w:p w:rsidR="00C2123D" w:rsidRPr="00F74082" w:rsidRDefault="00CC5389" w:rsidP="00651128">
      <w:pPr>
        <w:pStyle w:val="ListParagraph"/>
        <w:numPr>
          <w:ilvl w:val="0"/>
          <w:numId w:val="2"/>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Both employers</w:t>
      </w:r>
      <w:r w:rsidR="00C2123D" w:rsidRPr="00F74082">
        <w:rPr>
          <w:rFonts w:ascii="Times New Roman" w:hAnsi="Times New Roman" w:cs="Times New Roman"/>
          <w:sz w:val="26"/>
          <w:szCs w:val="26"/>
        </w:rPr>
        <w:t xml:space="preserve"> had a retirement benefits scheme for their employees with the defendant.</w:t>
      </w:r>
    </w:p>
    <w:p w:rsidR="00C2123D" w:rsidRPr="00F74082" w:rsidRDefault="00C2123D" w:rsidP="00651128">
      <w:pPr>
        <w:pStyle w:val="ListParagraph"/>
        <w:numPr>
          <w:ilvl w:val="0"/>
          <w:numId w:val="2"/>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In 1987 the</w:t>
      </w:r>
      <w:r w:rsidR="00CC5389" w:rsidRPr="00F74082">
        <w:rPr>
          <w:rFonts w:ascii="Times New Roman" w:hAnsi="Times New Roman" w:cs="Times New Roman"/>
          <w:sz w:val="26"/>
          <w:szCs w:val="26"/>
        </w:rPr>
        <w:t xml:space="preserve"> </w:t>
      </w:r>
      <w:r w:rsidRPr="00F74082">
        <w:rPr>
          <w:rFonts w:ascii="Times New Roman" w:hAnsi="Times New Roman" w:cs="Times New Roman"/>
          <w:sz w:val="26"/>
          <w:szCs w:val="26"/>
        </w:rPr>
        <w:t>Uganda Cement Industry terminated the plaintiff’s services.</w:t>
      </w:r>
    </w:p>
    <w:p w:rsidR="00C2123D" w:rsidRPr="00F74082" w:rsidRDefault="00C2123D" w:rsidP="00651128">
      <w:pPr>
        <w:pStyle w:val="ListParagraph"/>
        <w:numPr>
          <w:ilvl w:val="0"/>
          <w:numId w:val="2"/>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On 28.05.1996 the defendant passed on a sum of shs 13.403/= to Uganda Cement Industry as plaintiff’s entitlement under the scheme which the plaintiff rejected.</w:t>
      </w:r>
    </w:p>
    <w:p w:rsidR="00C2123D" w:rsidRPr="00F74082" w:rsidRDefault="00C2123D" w:rsidP="00651128">
      <w:pPr>
        <w:spacing w:line="360" w:lineRule="auto"/>
        <w:jc w:val="both"/>
        <w:rPr>
          <w:rFonts w:ascii="Times New Roman" w:hAnsi="Times New Roman" w:cs="Times New Roman"/>
          <w:sz w:val="26"/>
          <w:szCs w:val="26"/>
        </w:rPr>
      </w:pPr>
    </w:p>
    <w:p w:rsidR="00C2123D" w:rsidRPr="00F74082" w:rsidRDefault="00C2123D"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The issues framed for trial are as follows:-</w:t>
      </w:r>
    </w:p>
    <w:p w:rsidR="00C2123D" w:rsidRPr="00F74082" w:rsidRDefault="00C2123D" w:rsidP="00651128">
      <w:pPr>
        <w:pStyle w:val="ListParagraph"/>
        <w:numPr>
          <w:ilvl w:val="0"/>
          <w:numId w:val="3"/>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Whether the plaintiff has a case of action against the defendant under the scheme.</w:t>
      </w:r>
    </w:p>
    <w:p w:rsidR="00C2123D" w:rsidRPr="00F74082" w:rsidRDefault="00C2123D" w:rsidP="00651128">
      <w:pPr>
        <w:pStyle w:val="ListParagraph"/>
        <w:numPr>
          <w:ilvl w:val="0"/>
          <w:numId w:val="3"/>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If the plaintiff has a cause of action against the defendant what is he entitled to under the scheme.</w:t>
      </w:r>
    </w:p>
    <w:p w:rsidR="00C2123D" w:rsidRPr="00F74082" w:rsidRDefault="00C2123D" w:rsidP="00651128">
      <w:pPr>
        <w:pStyle w:val="ListParagraph"/>
        <w:numPr>
          <w:ilvl w:val="0"/>
          <w:numId w:val="3"/>
        </w:num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Remedies if any.</w:t>
      </w:r>
    </w:p>
    <w:p w:rsidR="00C2123D" w:rsidRPr="00F74082" w:rsidRDefault="00C2123D" w:rsidP="00651128">
      <w:pPr>
        <w:spacing w:line="360" w:lineRule="auto"/>
        <w:jc w:val="both"/>
        <w:rPr>
          <w:rFonts w:ascii="Times New Roman" w:hAnsi="Times New Roman" w:cs="Times New Roman"/>
          <w:sz w:val="26"/>
          <w:szCs w:val="26"/>
        </w:rPr>
      </w:pPr>
    </w:p>
    <w:p w:rsidR="00C2123D" w:rsidRPr="00F74082" w:rsidRDefault="00C2123D"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By the time the scheduling conference was conducted on 16.09.2008 the suit against the 2</w:t>
      </w:r>
      <w:r w:rsidRPr="00F74082">
        <w:rPr>
          <w:rFonts w:ascii="Times New Roman" w:hAnsi="Times New Roman" w:cs="Times New Roman"/>
          <w:sz w:val="26"/>
          <w:szCs w:val="26"/>
          <w:vertAlign w:val="superscript"/>
        </w:rPr>
        <w:t>nd</w:t>
      </w:r>
      <w:r w:rsidRPr="00F74082">
        <w:rPr>
          <w:rFonts w:ascii="Times New Roman" w:hAnsi="Times New Roman" w:cs="Times New Roman"/>
          <w:sz w:val="26"/>
          <w:szCs w:val="26"/>
        </w:rPr>
        <w:t xml:space="preserve"> defendant had been withdrawn because according to Mr. Ebert Byenkya, counsel for the plaintiff</w:t>
      </w:r>
      <w:r w:rsidR="00FE1116" w:rsidRPr="00F74082">
        <w:rPr>
          <w:rFonts w:ascii="Times New Roman" w:hAnsi="Times New Roman" w:cs="Times New Roman"/>
          <w:sz w:val="26"/>
          <w:szCs w:val="26"/>
        </w:rPr>
        <w:t xml:space="preserve">, the second defendant was no longer in existence because it </w:t>
      </w:r>
      <w:r w:rsidR="002F6D2B" w:rsidRPr="00F74082">
        <w:rPr>
          <w:rFonts w:ascii="Times New Roman" w:hAnsi="Times New Roman" w:cs="Times New Roman"/>
          <w:sz w:val="26"/>
          <w:szCs w:val="26"/>
        </w:rPr>
        <w:t xml:space="preserve">was </w:t>
      </w:r>
      <w:r w:rsidR="00FE1116" w:rsidRPr="00F74082">
        <w:rPr>
          <w:rFonts w:ascii="Times New Roman" w:hAnsi="Times New Roman" w:cs="Times New Roman"/>
          <w:sz w:val="26"/>
          <w:szCs w:val="26"/>
        </w:rPr>
        <w:t>sold off and all matters related to their employee’s benefits handed over to the National Insurance Corporation. This gave rise to the first issue raised b</w:t>
      </w:r>
      <w:r w:rsidR="00D239CF" w:rsidRPr="00F74082">
        <w:rPr>
          <w:rFonts w:ascii="Times New Roman" w:hAnsi="Times New Roman" w:cs="Times New Roman"/>
          <w:sz w:val="26"/>
          <w:szCs w:val="26"/>
        </w:rPr>
        <w:t>y</w:t>
      </w:r>
      <w:r w:rsidR="00FE1116" w:rsidRPr="00F74082">
        <w:rPr>
          <w:rFonts w:ascii="Times New Roman" w:hAnsi="Times New Roman" w:cs="Times New Roman"/>
          <w:sz w:val="26"/>
          <w:szCs w:val="26"/>
        </w:rPr>
        <w:t xml:space="preserve"> Dr. Byamugisha counsel for the </w:t>
      </w:r>
      <w:r w:rsidR="00FE1116" w:rsidRPr="00F74082">
        <w:rPr>
          <w:rFonts w:ascii="Times New Roman" w:hAnsi="Times New Roman" w:cs="Times New Roman"/>
          <w:sz w:val="26"/>
          <w:szCs w:val="26"/>
        </w:rPr>
        <w:lastRenderedPageBreak/>
        <w:t>defendant, who when explaining the defendant’s case during the scheduling conference asserted that the plaintiff had no contract with the defendant and was not party to the insurance policy. This was the basis for the first issue raised in the trial.</w:t>
      </w:r>
    </w:p>
    <w:p w:rsidR="00FE1116" w:rsidRPr="00F74082" w:rsidRDefault="00FE1116" w:rsidP="00651128">
      <w:pPr>
        <w:spacing w:line="360" w:lineRule="auto"/>
        <w:jc w:val="both"/>
        <w:rPr>
          <w:rFonts w:ascii="Times New Roman" w:hAnsi="Times New Roman" w:cs="Times New Roman"/>
          <w:sz w:val="26"/>
          <w:szCs w:val="26"/>
        </w:rPr>
      </w:pPr>
    </w:p>
    <w:p w:rsidR="00FE1116" w:rsidRPr="00F74082" w:rsidRDefault="00FE1116"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 xml:space="preserve">In his submissions on this issue counsel for the plaintiff expressed surprise that it was ever framed as </w:t>
      </w:r>
      <w:r w:rsidR="00A26E6D" w:rsidRPr="00F74082">
        <w:rPr>
          <w:rFonts w:ascii="Times New Roman" w:hAnsi="Times New Roman" w:cs="Times New Roman"/>
          <w:sz w:val="26"/>
          <w:szCs w:val="26"/>
        </w:rPr>
        <w:t>an issue because according to him there can be no doubt that the plaintiff and the defendant had a relationship under the retirement benefits scheme. He stated thus:-</w:t>
      </w:r>
    </w:p>
    <w:p w:rsidR="00A26E6D" w:rsidRPr="00F74082" w:rsidRDefault="007F4AE0" w:rsidP="00651128">
      <w:pPr>
        <w:spacing w:line="360" w:lineRule="auto"/>
        <w:ind w:left="720"/>
        <w:jc w:val="both"/>
        <w:rPr>
          <w:rFonts w:ascii="Times New Roman" w:hAnsi="Times New Roman" w:cs="Times New Roman"/>
          <w:i/>
          <w:sz w:val="26"/>
          <w:szCs w:val="26"/>
        </w:rPr>
      </w:pPr>
      <w:r w:rsidRPr="00F74082">
        <w:rPr>
          <w:rFonts w:ascii="Times New Roman" w:hAnsi="Times New Roman" w:cs="Times New Roman"/>
          <w:i/>
          <w:sz w:val="26"/>
          <w:szCs w:val="26"/>
        </w:rPr>
        <w:t>“</w:t>
      </w:r>
      <w:r w:rsidR="00A26E6D" w:rsidRPr="00F74082">
        <w:rPr>
          <w:rFonts w:ascii="Times New Roman" w:hAnsi="Times New Roman" w:cs="Times New Roman"/>
          <w:i/>
          <w:sz w:val="26"/>
          <w:szCs w:val="26"/>
        </w:rPr>
        <w:t>The defendant issued a certificate of membership to the plaintiff recognizing that fact (see Exhibit P 1). The plaintiff provided consideration by way of 5% of his earnings and even the 15% employer contribution was done by the employer on the plaintiff’s behalf. In effect the employer was the plaintiff’s agent for the purposes of remitting the remittances. The defendant’s witness freely admits all the facts and admits also, that the payments of the plaintiff were of commercial benefit to the defendant …………………..</w:t>
      </w:r>
    </w:p>
    <w:p w:rsidR="00A26E6D" w:rsidRPr="00F74082" w:rsidRDefault="00A26E6D" w:rsidP="00651128">
      <w:pPr>
        <w:spacing w:line="360" w:lineRule="auto"/>
        <w:jc w:val="both"/>
        <w:rPr>
          <w:rFonts w:ascii="Times New Roman" w:hAnsi="Times New Roman" w:cs="Times New Roman"/>
          <w:i/>
          <w:sz w:val="26"/>
          <w:szCs w:val="26"/>
        </w:rPr>
      </w:pPr>
    </w:p>
    <w:p w:rsidR="00A26E6D" w:rsidRPr="00F74082" w:rsidRDefault="00A26E6D" w:rsidP="00651128">
      <w:pPr>
        <w:spacing w:line="360" w:lineRule="auto"/>
        <w:ind w:left="720"/>
        <w:jc w:val="both"/>
        <w:rPr>
          <w:rFonts w:ascii="Times New Roman" w:hAnsi="Times New Roman" w:cs="Times New Roman"/>
          <w:i/>
          <w:sz w:val="26"/>
          <w:szCs w:val="26"/>
        </w:rPr>
      </w:pPr>
      <w:r w:rsidRPr="00F74082">
        <w:rPr>
          <w:rFonts w:ascii="Times New Roman" w:hAnsi="Times New Roman" w:cs="Times New Roman"/>
          <w:i/>
          <w:sz w:val="26"/>
          <w:szCs w:val="26"/>
        </w:rPr>
        <w:t>The common law position on the right to sue under the contract is well settled. A right to sue is bestowed upon any person who supplies consideration under a contract to enforce obligations bestowed upon him by that contract. Consideration must flow from the promise. In this case Mr. Adotu was a promise entitled to duly supplied consideration. We refer this case to the famous case of Tweddle and Atkinson (except enclosed for this principle).”</w:t>
      </w:r>
    </w:p>
    <w:p w:rsidR="001945A8" w:rsidRPr="00F74082" w:rsidRDefault="001945A8" w:rsidP="00651128">
      <w:pPr>
        <w:spacing w:line="360" w:lineRule="auto"/>
        <w:jc w:val="both"/>
        <w:rPr>
          <w:rFonts w:ascii="Times New Roman" w:hAnsi="Times New Roman" w:cs="Times New Roman"/>
          <w:i/>
          <w:sz w:val="26"/>
          <w:szCs w:val="26"/>
        </w:rPr>
      </w:pPr>
    </w:p>
    <w:p w:rsidR="001945A8" w:rsidRPr="00F74082" w:rsidRDefault="001945A8"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As far as the general principl</w:t>
      </w:r>
      <w:r w:rsidR="00683B7C" w:rsidRPr="00F74082">
        <w:rPr>
          <w:rFonts w:ascii="Times New Roman" w:hAnsi="Times New Roman" w:cs="Times New Roman"/>
          <w:sz w:val="26"/>
          <w:szCs w:val="26"/>
        </w:rPr>
        <w:t>e</w:t>
      </w:r>
      <w:r w:rsidRPr="00F74082">
        <w:rPr>
          <w:rFonts w:ascii="Times New Roman" w:hAnsi="Times New Roman" w:cs="Times New Roman"/>
          <w:sz w:val="26"/>
          <w:szCs w:val="26"/>
        </w:rPr>
        <w:t xml:space="preserve">s relating to obligations under a contract are concerned the above statement is correct but as to whether </w:t>
      </w:r>
      <w:r w:rsidR="00D239CF" w:rsidRPr="00F74082">
        <w:rPr>
          <w:rFonts w:ascii="Times New Roman" w:hAnsi="Times New Roman" w:cs="Times New Roman"/>
          <w:sz w:val="26"/>
          <w:szCs w:val="26"/>
        </w:rPr>
        <w:t xml:space="preserve">or not </w:t>
      </w:r>
      <w:r w:rsidRPr="00F74082">
        <w:rPr>
          <w:rFonts w:ascii="Times New Roman" w:hAnsi="Times New Roman" w:cs="Times New Roman"/>
          <w:sz w:val="26"/>
          <w:szCs w:val="26"/>
        </w:rPr>
        <w:t xml:space="preserve">they are applicable to this case is a </w:t>
      </w:r>
      <w:r w:rsidRPr="00F74082">
        <w:rPr>
          <w:rFonts w:ascii="Times New Roman" w:hAnsi="Times New Roman" w:cs="Times New Roman"/>
          <w:sz w:val="26"/>
          <w:szCs w:val="26"/>
        </w:rPr>
        <w:lastRenderedPageBreak/>
        <w:t>matter that will be resolved when</w:t>
      </w:r>
      <w:r w:rsidR="00683B7C" w:rsidRPr="00F74082">
        <w:rPr>
          <w:rFonts w:ascii="Times New Roman" w:hAnsi="Times New Roman" w:cs="Times New Roman"/>
          <w:sz w:val="26"/>
          <w:szCs w:val="26"/>
        </w:rPr>
        <w:t xml:space="preserve"> the application of the Tweddle and Atkinson case has been fully discussed and in consideration of the circumstances of this case.</w:t>
      </w:r>
    </w:p>
    <w:p w:rsidR="00CC5389" w:rsidRPr="00F74082" w:rsidRDefault="00CC5389" w:rsidP="00651128">
      <w:pPr>
        <w:spacing w:line="360" w:lineRule="auto"/>
        <w:jc w:val="both"/>
        <w:rPr>
          <w:rFonts w:ascii="Times New Roman" w:hAnsi="Times New Roman" w:cs="Times New Roman"/>
          <w:sz w:val="26"/>
          <w:szCs w:val="26"/>
        </w:rPr>
      </w:pPr>
    </w:p>
    <w:p w:rsidR="00CC5389" w:rsidRPr="00F74082" w:rsidRDefault="00CC5389"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In reply to plaintiff’s counsel’s submissions Dr. Byamugisha, counsel for the defendant submitted that once the defendant had paid the Uganda Cement Industry a total sum of shs 23.655.500= including a sum of shs 13.403= paid on behalf</w:t>
      </w:r>
      <w:r w:rsidR="004C6197" w:rsidRPr="00F74082">
        <w:rPr>
          <w:rFonts w:ascii="Times New Roman" w:hAnsi="Times New Roman" w:cs="Times New Roman"/>
          <w:sz w:val="26"/>
          <w:szCs w:val="26"/>
        </w:rPr>
        <w:t xml:space="preserve"> of the plaintiff </w:t>
      </w:r>
      <w:r w:rsidR="002F6D2B" w:rsidRPr="00F74082">
        <w:rPr>
          <w:rFonts w:ascii="Times New Roman" w:hAnsi="Times New Roman" w:cs="Times New Roman"/>
          <w:sz w:val="26"/>
          <w:szCs w:val="26"/>
        </w:rPr>
        <w:t>their</w:t>
      </w:r>
      <w:r w:rsidR="004C6197" w:rsidRPr="00F74082">
        <w:rPr>
          <w:rFonts w:ascii="Times New Roman" w:hAnsi="Times New Roman" w:cs="Times New Roman"/>
          <w:sz w:val="26"/>
          <w:szCs w:val="26"/>
        </w:rPr>
        <w:t xml:space="preserve"> obligations under the insurance scheme were discharged and the defendant owed nothing to the plaintiff.</w:t>
      </w:r>
    </w:p>
    <w:p w:rsidR="004C6197" w:rsidRPr="00F74082" w:rsidRDefault="004C6197" w:rsidP="00651128">
      <w:pPr>
        <w:spacing w:line="360" w:lineRule="auto"/>
        <w:jc w:val="both"/>
        <w:rPr>
          <w:rFonts w:ascii="Times New Roman" w:hAnsi="Times New Roman" w:cs="Times New Roman"/>
          <w:sz w:val="26"/>
          <w:szCs w:val="26"/>
        </w:rPr>
      </w:pPr>
    </w:p>
    <w:p w:rsidR="004C6197" w:rsidRPr="00F74082" w:rsidRDefault="004C6197"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In the original plaint only the current defendant had been sued. Then by a notice of motion filed in this court on 22.07.1996 the plaintiff sought orders of this court to join Uganda Cement Industry as a defendant. In support of the motion Mr. Oscar John Kihika of C/o Byenkya, Kihika &amp; Co. Advocates swore an affidavit in which a letter addressed to the General Manager Uganda Cement Industry was annexed. In the 3</w:t>
      </w:r>
      <w:r w:rsidRPr="00F74082">
        <w:rPr>
          <w:rFonts w:ascii="Times New Roman" w:hAnsi="Times New Roman" w:cs="Times New Roman"/>
          <w:sz w:val="26"/>
          <w:szCs w:val="26"/>
          <w:vertAlign w:val="superscript"/>
        </w:rPr>
        <w:t>rd</w:t>
      </w:r>
      <w:r w:rsidRPr="00F74082">
        <w:rPr>
          <w:rFonts w:ascii="Times New Roman" w:hAnsi="Times New Roman" w:cs="Times New Roman"/>
          <w:sz w:val="26"/>
          <w:szCs w:val="26"/>
        </w:rPr>
        <w:t xml:space="preserve"> paragraph of this letter it stated that </w:t>
      </w:r>
      <w:r w:rsidRPr="00F74082">
        <w:rPr>
          <w:rFonts w:ascii="Times New Roman" w:hAnsi="Times New Roman" w:cs="Times New Roman"/>
          <w:i/>
          <w:sz w:val="26"/>
          <w:szCs w:val="26"/>
        </w:rPr>
        <w:t xml:space="preserve">“there was no direct contract between our client and Natural Insurance Corporation. In addition to that National Insurance Corporation alleged that you did not pay premiums for the years 1982-1992. Accordingly the Insurance Company claims it is under no obligation to pay to our client the retirement benefit for that period.” </w:t>
      </w:r>
      <w:r w:rsidRPr="00F74082">
        <w:rPr>
          <w:rFonts w:ascii="Times New Roman" w:hAnsi="Times New Roman" w:cs="Times New Roman"/>
          <w:sz w:val="26"/>
          <w:szCs w:val="26"/>
        </w:rPr>
        <w:t xml:space="preserve"> The Uganda Cement Industry was joined as a party but on 16.09.2008 counsel for the plaintiff withdrew the suit against them. He informed court as follows:-</w:t>
      </w:r>
    </w:p>
    <w:p w:rsidR="00FB5507" w:rsidRPr="00F74082" w:rsidRDefault="00FB5507" w:rsidP="00651128">
      <w:pPr>
        <w:spacing w:line="360" w:lineRule="auto"/>
        <w:jc w:val="both"/>
        <w:rPr>
          <w:rFonts w:ascii="Times New Roman" w:hAnsi="Times New Roman" w:cs="Times New Roman"/>
          <w:sz w:val="26"/>
          <w:szCs w:val="26"/>
        </w:rPr>
      </w:pPr>
    </w:p>
    <w:p w:rsidR="00FB5507" w:rsidRPr="00F74082" w:rsidRDefault="00FB5507" w:rsidP="00651128">
      <w:pPr>
        <w:spacing w:line="360" w:lineRule="auto"/>
        <w:jc w:val="both"/>
        <w:rPr>
          <w:rFonts w:ascii="Times New Roman" w:hAnsi="Times New Roman" w:cs="Times New Roman"/>
          <w:sz w:val="26"/>
          <w:szCs w:val="26"/>
        </w:rPr>
      </w:pPr>
      <w:r w:rsidRPr="00F74082">
        <w:rPr>
          <w:rFonts w:ascii="Times New Roman" w:hAnsi="Times New Roman" w:cs="Times New Roman"/>
          <w:i/>
          <w:sz w:val="26"/>
          <w:szCs w:val="26"/>
        </w:rPr>
        <w:t>“We have a letter to the effect that the 2</w:t>
      </w:r>
      <w:r w:rsidRPr="00F74082">
        <w:rPr>
          <w:rFonts w:ascii="Times New Roman" w:hAnsi="Times New Roman" w:cs="Times New Roman"/>
          <w:i/>
          <w:sz w:val="26"/>
          <w:szCs w:val="26"/>
          <w:vertAlign w:val="superscript"/>
        </w:rPr>
        <w:t>nd</w:t>
      </w:r>
      <w:r w:rsidRPr="00F74082">
        <w:rPr>
          <w:rFonts w:ascii="Times New Roman" w:hAnsi="Times New Roman" w:cs="Times New Roman"/>
          <w:i/>
          <w:sz w:val="26"/>
          <w:szCs w:val="26"/>
        </w:rPr>
        <w:t xml:space="preserve"> defendant was sold and all matters to do with benefits handed over to NIC.” </w:t>
      </w:r>
      <w:r w:rsidRPr="00F74082">
        <w:rPr>
          <w:rFonts w:ascii="Times New Roman" w:hAnsi="Times New Roman" w:cs="Times New Roman"/>
          <w:sz w:val="26"/>
          <w:szCs w:val="26"/>
        </w:rPr>
        <w:t xml:space="preserve">If the NIC had stated that they had discharged all their obligations under the scheme as far as the claim of the plaintiff is concerned his matter cannot have been one of those handed over to NIC to handle. The statement might have referred to those who still had running policies with the defendant. I have brought up this </w:t>
      </w:r>
      <w:r w:rsidRPr="00F74082">
        <w:rPr>
          <w:rFonts w:ascii="Times New Roman" w:hAnsi="Times New Roman" w:cs="Times New Roman"/>
          <w:sz w:val="26"/>
          <w:szCs w:val="26"/>
        </w:rPr>
        <w:lastRenderedPageBreak/>
        <w:t xml:space="preserve">issue to demonstrate that the status of the plaintiff as a policy holder under the scheme did not bestow upon him any rights under the contract beyond his own contribution. </w:t>
      </w:r>
    </w:p>
    <w:p w:rsidR="00FB5507" w:rsidRPr="00F74082" w:rsidRDefault="00FB5507" w:rsidP="00651128">
      <w:pPr>
        <w:spacing w:line="360" w:lineRule="auto"/>
        <w:jc w:val="both"/>
        <w:rPr>
          <w:rFonts w:ascii="Times New Roman" w:hAnsi="Times New Roman" w:cs="Times New Roman"/>
          <w:sz w:val="26"/>
          <w:szCs w:val="26"/>
        </w:rPr>
      </w:pPr>
    </w:p>
    <w:p w:rsidR="00FB5507" w:rsidRPr="00F74082" w:rsidRDefault="00FB5507"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 xml:space="preserve">The contract was executed between defendant and </w:t>
      </w:r>
      <w:r w:rsidR="00D239CF" w:rsidRPr="00F74082">
        <w:rPr>
          <w:rFonts w:ascii="Times New Roman" w:hAnsi="Times New Roman" w:cs="Times New Roman"/>
          <w:sz w:val="26"/>
          <w:szCs w:val="26"/>
        </w:rPr>
        <w:t>the plaintiff’s</w:t>
      </w:r>
      <w:r w:rsidRPr="00F74082">
        <w:rPr>
          <w:rFonts w:ascii="Times New Roman" w:hAnsi="Times New Roman" w:cs="Times New Roman"/>
          <w:sz w:val="26"/>
          <w:szCs w:val="26"/>
        </w:rPr>
        <w:t xml:space="preserve"> employe</w:t>
      </w:r>
      <w:r w:rsidR="00D239CF" w:rsidRPr="00F74082">
        <w:rPr>
          <w:rFonts w:ascii="Times New Roman" w:hAnsi="Times New Roman" w:cs="Times New Roman"/>
          <w:sz w:val="26"/>
          <w:szCs w:val="26"/>
        </w:rPr>
        <w:t>r</w:t>
      </w:r>
      <w:r w:rsidRPr="00F74082">
        <w:rPr>
          <w:rFonts w:ascii="Times New Roman" w:hAnsi="Times New Roman" w:cs="Times New Roman"/>
          <w:sz w:val="26"/>
          <w:szCs w:val="26"/>
        </w:rPr>
        <w:t>s who admi</w:t>
      </w:r>
      <w:r w:rsidR="00CC6BB7" w:rsidRPr="00F74082">
        <w:rPr>
          <w:rFonts w:ascii="Times New Roman" w:hAnsi="Times New Roman" w:cs="Times New Roman"/>
          <w:sz w:val="26"/>
          <w:szCs w:val="26"/>
        </w:rPr>
        <w:t>nistered</w:t>
      </w:r>
      <w:r w:rsidRPr="00F74082">
        <w:rPr>
          <w:rFonts w:ascii="Times New Roman" w:hAnsi="Times New Roman" w:cs="Times New Roman"/>
          <w:sz w:val="26"/>
          <w:szCs w:val="26"/>
        </w:rPr>
        <w:t xml:space="preserve"> i</w:t>
      </w:r>
      <w:r w:rsidR="00CC6BB7" w:rsidRPr="00F74082">
        <w:rPr>
          <w:rFonts w:ascii="Times New Roman" w:hAnsi="Times New Roman" w:cs="Times New Roman"/>
          <w:sz w:val="26"/>
          <w:szCs w:val="26"/>
        </w:rPr>
        <w:t>t</w:t>
      </w:r>
      <w:r w:rsidRPr="00F74082">
        <w:rPr>
          <w:rFonts w:ascii="Times New Roman" w:hAnsi="Times New Roman" w:cs="Times New Roman"/>
          <w:sz w:val="26"/>
          <w:szCs w:val="26"/>
        </w:rPr>
        <w:t xml:space="preserve"> according to the terms agreed between them. As an example he was supposed to make a </w:t>
      </w:r>
      <w:r w:rsidR="002F6D2B" w:rsidRPr="00F74082">
        <w:rPr>
          <w:rFonts w:ascii="Times New Roman" w:hAnsi="Times New Roman" w:cs="Times New Roman"/>
          <w:sz w:val="26"/>
          <w:szCs w:val="26"/>
        </w:rPr>
        <w:t>contribution</w:t>
      </w:r>
      <w:r w:rsidRPr="00F74082">
        <w:rPr>
          <w:rFonts w:ascii="Times New Roman" w:hAnsi="Times New Roman" w:cs="Times New Roman"/>
          <w:sz w:val="26"/>
          <w:szCs w:val="26"/>
        </w:rPr>
        <w:t xml:space="preserve"> of 5% while his employer would make a contribution of 15%. I do not think that even if there was failure to make the contributions as was alleged the defendant would go directly to him and demand his contribution. Likewise he could not go directly to the defendant and claim for a breach because that direct link did not exist. If his policy was not properly managed including nonpayment of his contributions his remedy would lie with his employer who would be responsible for his </w:t>
      </w:r>
      <w:r w:rsidR="000A0027" w:rsidRPr="00F74082">
        <w:rPr>
          <w:rFonts w:ascii="Times New Roman" w:hAnsi="Times New Roman" w:cs="Times New Roman"/>
          <w:sz w:val="26"/>
          <w:szCs w:val="26"/>
        </w:rPr>
        <w:t>recovery of his policy whether in form of surrender value or pension which would be paid to him by the employer and not directly by the defendant. The plaintiff’s employers were the ones accountable to him for any query about what was paid on his behalf to the defendant. This is what the plaintiff sought when he prayed for an order that an account be taken to ascertain the exact amounts paid to the first defendant by both the plaintiff and his employers including the second defendant between 1968 and September 1987 and in the alternative an order that an account be taken to ascertain the exact amount deducted by the 2</w:t>
      </w:r>
      <w:r w:rsidR="000A0027" w:rsidRPr="00F74082">
        <w:rPr>
          <w:rFonts w:ascii="Times New Roman" w:hAnsi="Times New Roman" w:cs="Times New Roman"/>
          <w:sz w:val="26"/>
          <w:szCs w:val="26"/>
          <w:vertAlign w:val="superscript"/>
        </w:rPr>
        <w:t>nd</w:t>
      </w:r>
      <w:r w:rsidR="000A0027" w:rsidRPr="00F74082">
        <w:rPr>
          <w:rFonts w:ascii="Times New Roman" w:hAnsi="Times New Roman" w:cs="Times New Roman"/>
          <w:sz w:val="26"/>
          <w:szCs w:val="26"/>
        </w:rPr>
        <w:t xml:space="preserve"> defendant from the employee’s salary for the period 1971 to 1987.</w:t>
      </w:r>
    </w:p>
    <w:p w:rsidR="000A0027" w:rsidRPr="00F74082" w:rsidRDefault="000A0027" w:rsidP="00651128">
      <w:pPr>
        <w:spacing w:line="360" w:lineRule="auto"/>
        <w:jc w:val="both"/>
        <w:rPr>
          <w:rFonts w:ascii="Times New Roman" w:hAnsi="Times New Roman" w:cs="Times New Roman"/>
          <w:sz w:val="26"/>
          <w:szCs w:val="26"/>
        </w:rPr>
      </w:pPr>
    </w:p>
    <w:p w:rsidR="000A0027" w:rsidRPr="00F74082" w:rsidRDefault="000A0027"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The plaintiff should have sought these relief</w:t>
      </w:r>
      <w:r w:rsidR="00CC6BB7" w:rsidRPr="00F74082">
        <w:rPr>
          <w:rFonts w:ascii="Times New Roman" w:hAnsi="Times New Roman" w:cs="Times New Roman"/>
          <w:sz w:val="26"/>
          <w:szCs w:val="26"/>
        </w:rPr>
        <w:t>s</w:t>
      </w:r>
      <w:r w:rsidRPr="00F74082">
        <w:rPr>
          <w:rFonts w:ascii="Times New Roman" w:hAnsi="Times New Roman" w:cs="Times New Roman"/>
          <w:sz w:val="26"/>
          <w:szCs w:val="26"/>
        </w:rPr>
        <w:t xml:space="preserve"> from the employe</w:t>
      </w:r>
      <w:r w:rsidR="002F6D2B" w:rsidRPr="00F74082">
        <w:rPr>
          <w:rFonts w:ascii="Times New Roman" w:hAnsi="Times New Roman" w:cs="Times New Roman"/>
          <w:sz w:val="26"/>
          <w:szCs w:val="26"/>
        </w:rPr>
        <w:t>r</w:t>
      </w:r>
      <w:r w:rsidRPr="00F74082">
        <w:rPr>
          <w:rFonts w:ascii="Times New Roman" w:hAnsi="Times New Roman" w:cs="Times New Roman"/>
          <w:sz w:val="26"/>
          <w:szCs w:val="26"/>
        </w:rPr>
        <w:t xml:space="preserve"> who would provide him with an accountability of the money they had recovered from his salary to make his contribution of 5% and their own contribution of 15%. The plaintiff’s employers were also accountable to him</w:t>
      </w:r>
      <w:r w:rsidR="000827F8" w:rsidRPr="00F74082">
        <w:rPr>
          <w:rFonts w:ascii="Times New Roman" w:hAnsi="Times New Roman" w:cs="Times New Roman"/>
          <w:sz w:val="26"/>
          <w:szCs w:val="26"/>
        </w:rPr>
        <w:t xml:space="preserve"> for payment of his terminal benefits including pension if he was qualified for it. Following from the above discussion the answer to the first issue is that the plaintiff has no action against the defendant. He should have maintained the action against the 2</w:t>
      </w:r>
      <w:r w:rsidR="000827F8" w:rsidRPr="00F74082">
        <w:rPr>
          <w:rFonts w:ascii="Times New Roman" w:hAnsi="Times New Roman" w:cs="Times New Roman"/>
          <w:sz w:val="26"/>
          <w:szCs w:val="26"/>
          <w:vertAlign w:val="superscript"/>
        </w:rPr>
        <w:t>nd</w:t>
      </w:r>
      <w:r w:rsidR="000827F8" w:rsidRPr="00F74082">
        <w:rPr>
          <w:rFonts w:ascii="Times New Roman" w:hAnsi="Times New Roman" w:cs="Times New Roman"/>
          <w:sz w:val="26"/>
          <w:szCs w:val="26"/>
        </w:rPr>
        <w:t xml:space="preserve"> defendant because even if the 2</w:t>
      </w:r>
      <w:r w:rsidR="000827F8" w:rsidRPr="00F74082">
        <w:rPr>
          <w:rFonts w:ascii="Times New Roman" w:hAnsi="Times New Roman" w:cs="Times New Roman"/>
          <w:sz w:val="26"/>
          <w:szCs w:val="26"/>
          <w:vertAlign w:val="superscript"/>
        </w:rPr>
        <w:t>nd</w:t>
      </w:r>
      <w:r w:rsidR="000827F8" w:rsidRPr="00F74082">
        <w:rPr>
          <w:rFonts w:ascii="Times New Roman" w:hAnsi="Times New Roman" w:cs="Times New Roman"/>
          <w:sz w:val="26"/>
          <w:szCs w:val="26"/>
        </w:rPr>
        <w:t xml:space="preserve"> defendant had been sold the new owners </w:t>
      </w:r>
      <w:r w:rsidR="000827F8" w:rsidRPr="00F74082">
        <w:rPr>
          <w:rFonts w:ascii="Times New Roman" w:hAnsi="Times New Roman" w:cs="Times New Roman"/>
          <w:sz w:val="26"/>
          <w:szCs w:val="26"/>
        </w:rPr>
        <w:lastRenderedPageBreak/>
        <w:t>would take responsibility for any liability to the plaintiff whose account must have remained.</w:t>
      </w:r>
    </w:p>
    <w:p w:rsidR="000827F8" w:rsidRPr="00F74082" w:rsidRDefault="000827F8" w:rsidP="00651128">
      <w:pPr>
        <w:spacing w:line="360" w:lineRule="auto"/>
        <w:jc w:val="both"/>
        <w:rPr>
          <w:rFonts w:ascii="Times New Roman" w:hAnsi="Times New Roman" w:cs="Times New Roman"/>
          <w:sz w:val="26"/>
          <w:szCs w:val="26"/>
        </w:rPr>
      </w:pPr>
    </w:p>
    <w:p w:rsidR="000827F8" w:rsidRPr="00F74082" w:rsidRDefault="000827F8" w:rsidP="00651128">
      <w:pPr>
        <w:spacing w:line="360" w:lineRule="auto"/>
        <w:jc w:val="both"/>
        <w:rPr>
          <w:rFonts w:ascii="Times New Roman" w:hAnsi="Times New Roman" w:cs="Times New Roman"/>
          <w:i/>
          <w:sz w:val="26"/>
          <w:szCs w:val="26"/>
        </w:rPr>
      </w:pPr>
      <w:r w:rsidRPr="00F74082">
        <w:rPr>
          <w:rFonts w:ascii="Times New Roman" w:hAnsi="Times New Roman" w:cs="Times New Roman"/>
          <w:sz w:val="26"/>
          <w:szCs w:val="26"/>
        </w:rPr>
        <w:t>The above finding disposes of this case but in case the above finding</w:t>
      </w:r>
      <w:r w:rsidR="002F6D2B" w:rsidRPr="00F74082">
        <w:rPr>
          <w:rFonts w:ascii="Times New Roman" w:hAnsi="Times New Roman" w:cs="Times New Roman"/>
          <w:sz w:val="26"/>
          <w:szCs w:val="26"/>
        </w:rPr>
        <w:t xml:space="preserve"> is</w:t>
      </w:r>
      <w:r w:rsidRPr="00F74082">
        <w:rPr>
          <w:rFonts w:ascii="Times New Roman" w:hAnsi="Times New Roman" w:cs="Times New Roman"/>
          <w:sz w:val="26"/>
          <w:szCs w:val="26"/>
        </w:rPr>
        <w:t xml:space="preserve"> erroneous court wishes to make findings on the rest of the issues the second one of which was framed in the terms that </w:t>
      </w:r>
      <w:r w:rsidRPr="00F74082">
        <w:rPr>
          <w:rFonts w:ascii="Times New Roman" w:hAnsi="Times New Roman" w:cs="Times New Roman"/>
          <w:i/>
          <w:sz w:val="26"/>
          <w:szCs w:val="26"/>
        </w:rPr>
        <w:t>“if the plaintiff had a cause of action against the defendant what is he entitled to under the scheme.”</w:t>
      </w:r>
    </w:p>
    <w:p w:rsidR="000827F8" w:rsidRPr="00F74082" w:rsidRDefault="000827F8" w:rsidP="00651128">
      <w:pPr>
        <w:spacing w:line="360" w:lineRule="auto"/>
        <w:jc w:val="both"/>
        <w:rPr>
          <w:rFonts w:ascii="Times New Roman" w:hAnsi="Times New Roman" w:cs="Times New Roman"/>
          <w:i/>
          <w:sz w:val="26"/>
          <w:szCs w:val="26"/>
        </w:rPr>
      </w:pPr>
    </w:p>
    <w:p w:rsidR="0027125D" w:rsidRPr="00F74082" w:rsidRDefault="000827F8"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 xml:space="preserve">The plaintiff adduced testimony </w:t>
      </w:r>
      <w:r w:rsidR="00D239CF" w:rsidRPr="00F74082">
        <w:rPr>
          <w:rFonts w:ascii="Times New Roman" w:hAnsi="Times New Roman" w:cs="Times New Roman"/>
          <w:sz w:val="26"/>
          <w:szCs w:val="26"/>
        </w:rPr>
        <w:t xml:space="preserve">of </w:t>
      </w:r>
      <w:r w:rsidRPr="00F74082">
        <w:rPr>
          <w:rFonts w:ascii="Times New Roman" w:hAnsi="Times New Roman" w:cs="Times New Roman"/>
          <w:sz w:val="26"/>
          <w:szCs w:val="26"/>
        </w:rPr>
        <w:t>what he claims he was entitled to by producing a certificate (</w:t>
      </w:r>
      <w:r w:rsidR="00D239CF" w:rsidRPr="00F74082">
        <w:rPr>
          <w:rFonts w:ascii="Times New Roman" w:hAnsi="Times New Roman" w:cs="Times New Roman"/>
          <w:sz w:val="26"/>
          <w:szCs w:val="26"/>
        </w:rPr>
        <w:t>E</w:t>
      </w:r>
      <w:r w:rsidRPr="00F74082">
        <w:rPr>
          <w:rFonts w:ascii="Times New Roman" w:hAnsi="Times New Roman" w:cs="Times New Roman"/>
          <w:sz w:val="26"/>
          <w:szCs w:val="26"/>
        </w:rPr>
        <w:t>xh</w:t>
      </w:r>
      <w:r w:rsidR="00D239CF" w:rsidRPr="00F74082">
        <w:rPr>
          <w:rFonts w:ascii="Times New Roman" w:hAnsi="Times New Roman" w:cs="Times New Roman"/>
          <w:sz w:val="26"/>
          <w:szCs w:val="26"/>
        </w:rPr>
        <w:t xml:space="preserve">. </w:t>
      </w:r>
      <w:r w:rsidRPr="00F74082">
        <w:rPr>
          <w:rFonts w:ascii="Times New Roman" w:hAnsi="Times New Roman" w:cs="Times New Roman"/>
          <w:sz w:val="26"/>
          <w:szCs w:val="26"/>
        </w:rPr>
        <w:t>P6) in which Abacus Associates, Certified Accountants</w:t>
      </w:r>
      <w:r w:rsidR="00EE0B6E" w:rsidRPr="00F74082">
        <w:rPr>
          <w:rFonts w:ascii="Times New Roman" w:hAnsi="Times New Roman" w:cs="Times New Roman"/>
          <w:sz w:val="26"/>
          <w:szCs w:val="26"/>
        </w:rPr>
        <w:t xml:space="preserve"> attempted to lay a basis for regular pension payments. Unfortunately Okello Hebert (PW2) who was produced to explain the document could not do so because he was clearly not conversant with the principles on which the payments would be justified. He was not the author of the document and the author was not produced to explain it on the ground that he was unwilling to testify in court. In my view the unwillingness of a witness who had authored a document to attend court </w:t>
      </w:r>
      <w:r w:rsidR="00106439" w:rsidRPr="00F74082">
        <w:rPr>
          <w:rFonts w:ascii="Times New Roman" w:hAnsi="Times New Roman" w:cs="Times New Roman"/>
          <w:sz w:val="26"/>
          <w:szCs w:val="26"/>
        </w:rPr>
        <w:t>to not only produce the document but also explain it would not be sufficient reason for abandoning the most vital witness to explain the circumstances under which the plaintiff would be entitled to pension rather than the surrender value of the policy when in his own admission he had not reached a pensionable age. This single factor makes a distinction between policy holders who would be entitled to receive pension under the scheme and those who were not qualified to receive pension on the consideration that they were not in the pension bracket on account of age. In my view if a policy holder under the scheme had not reached retirement age the assumption would be that he would continue contributing to the scheme like the plaintiff had done when he left the services of Jinja Municipal</w:t>
      </w:r>
      <w:r w:rsidR="004D29BC" w:rsidRPr="00F74082">
        <w:rPr>
          <w:rFonts w:ascii="Times New Roman" w:hAnsi="Times New Roman" w:cs="Times New Roman"/>
          <w:sz w:val="26"/>
          <w:szCs w:val="26"/>
        </w:rPr>
        <w:t xml:space="preserve"> Council and continued with his contributions when he joined Uganda Cement</w:t>
      </w:r>
      <w:r w:rsidR="0027125D" w:rsidRPr="00F74082">
        <w:rPr>
          <w:rFonts w:ascii="Times New Roman" w:hAnsi="Times New Roman" w:cs="Times New Roman"/>
          <w:sz w:val="26"/>
          <w:szCs w:val="26"/>
        </w:rPr>
        <w:t xml:space="preserve"> Corporation </w:t>
      </w:r>
      <w:r w:rsidR="00D239CF" w:rsidRPr="00F74082">
        <w:rPr>
          <w:rFonts w:ascii="Times New Roman" w:hAnsi="Times New Roman" w:cs="Times New Roman"/>
          <w:sz w:val="26"/>
          <w:szCs w:val="26"/>
        </w:rPr>
        <w:t xml:space="preserve">where </w:t>
      </w:r>
      <w:r w:rsidR="0027125D" w:rsidRPr="00F74082">
        <w:rPr>
          <w:rFonts w:ascii="Times New Roman" w:hAnsi="Times New Roman" w:cs="Times New Roman"/>
          <w:sz w:val="26"/>
          <w:szCs w:val="26"/>
        </w:rPr>
        <w:t xml:space="preserve">if it was not for termination of his services he would contribute till reaching retirement </w:t>
      </w:r>
      <w:r w:rsidR="0027125D" w:rsidRPr="00F74082">
        <w:rPr>
          <w:rFonts w:ascii="Times New Roman" w:hAnsi="Times New Roman" w:cs="Times New Roman"/>
          <w:sz w:val="26"/>
          <w:szCs w:val="26"/>
        </w:rPr>
        <w:lastRenderedPageBreak/>
        <w:t xml:space="preserve">age when he would be entitled to pension. Short of that he was entitled to the surrender value of his policy under </w:t>
      </w:r>
      <w:r w:rsidR="00D239CF" w:rsidRPr="00F74082">
        <w:rPr>
          <w:rFonts w:ascii="Times New Roman" w:hAnsi="Times New Roman" w:cs="Times New Roman"/>
          <w:sz w:val="26"/>
          <w:szCs w:val="26"/>
        </w:rPr>
        <w:t xml:space="preserve">the scheme </w:t>
      </w:r>
      <w:r w:rsidR="0027125D" w:rsidRPr="00F74082">
        <w:rPr>
          <w:rFonts w:ascii="Times New Roman" w:hAnsi="Times New Roman" w:cs="Times New Roman"/>
          <w:sz w:val="26"/>
          <w:szCs w:val="26"/>
        </w:rPr>
        <w:t>which was paid to him but rejected as being chicken feed.</w:t>
      </w:r>
    </w:p>
    <w:p w:rsidR="0027125D" w:rsidRPr="00F74082" w:rsidRDefault="0027125D" w:rsidP="00651128">
      <w:pPr>
        <w:spacing w:line="360" w:lineRule="auto"/>
        <w:jc w:val="both"/>
        <w:rPr>
          <w:rFonts w:ascii="Times New Roman" w:hAnsi="Times New Roman" w:cs="Times New Roman"/>
          <w:sz w:val="26"/>
          <w:szCs w:val="26"/>
        </w:rPr>
      </w:pPr>
    </w:p>
    <w:p w:rsidR="00651128" w:rsidRPr="00F74082" w:rsidRDefault="0027125D" w:rsidP="00651128">
      <w:pPr>
        <w:spacing w:line="360" w:lineRule="auto"/>
        <w:jc w:val="both"/>
        <w:rPr>
          <w:rFonts w:ascii="Times New Roman" w:hAnsi="Times New Roman" w:cs="Times New Roman"/>
          <w:sz w:val="26"/>
          <w:szCs w:val="26"/>
        </w:rPr>
      </w:pPr>
      <w:r w:rsidRPr="00F74082">
        <w:rPr>
          <w:rFonts w:ascii="Times New Roman" w:hAnsi="Times New Roman" w:cs="Times New Roman"/>
          <w:sz w:val="26"/>
          <w:szCs w:val="26"/>
        </w:rPr>
        <w:t>One element that made the surrender value ‘chicken feed’ was the Currency Reform Statute which came into force on 15</w:t>
      </w:r>
      <w:r w:rsidRPr="00F74082">
        <w:rPr>
          <w:rFonts w:ascii="Times New Roman" w:hAnsi="Times New Roman" w:cs="Times New Roman"/>
          <w:sz w:val="26"/>
          <w:szCs w:val="26"/>
          <w:vertAlign w:val="superscript"/>
        </w:rPr>
        <w:t>th</w:t>
      </w:r>
      <w:r w:rsidRPr="00F74082">
        <w:rPr>
          <w:rFonts w:ascii="Times New Roman" w:hAnsi="Times New Roman" w:cs="Times New Roman"/>
          <w:sz w:val="26"/>
          <w:szCs w:val="26"/>
        </w:rPr>
        <w:t xml:space="preserve"> May 1987 where S. 2 therein provided for removal of two zeroes. The statute provided that upon the coming into force of the statute every contract, sale, payment, bill, note, instrument or security for money or involving the payment of, or the liability to pay, any money which would have been made, executed, entered into, done or had in and in relations to the old currency shall be deemed to be made, executed, entered into, done or had in and in relation to the new currency at the conversion rate specified in sub Section (b) of Section 1 of this </w:t>
      </w:r>
      <w:r w:rsidR="00AE252A" w:rsidRPr="00F74082">
        <w:rPr>
          <w:rFonts w:ascii="Times New Roman" w:hAnsi="Times New Roman" w:cs="Times New Roman"/>
          <w:sz w:val="26"/>
          <w:szCs w:val="26"/>
        </w:rPr>
        <w:t xml:space="preserve"> statute and</w:t>
      </w:r>
      <w:r w:rsidR="00651128" w:rsidRPr="00F74082">
        <w:rPr>
          <w:rFonts w:ascii="Times New Roman" w:hAnsi="Times New Roman" w:cs="Times New Roman"/>
          <w:sz w:val="26"/>
          <w:szCs w:val="26"/>
        </w:rPr>
        <w:t xml:space="preserve"> b) all monetary obligations or transactions shall be deemed to be expressed and recorded and shall be settled in the new currency at the aforesaid conversion rate.</w:t>
      </w:r>
    </w:p>
    <w:p w:rsidR="00651128" w:rsidRPr="00F74082" w:rsidRDefault="00651128" w:rsidP="00651128">
      <w:pPr>
        <w:spacing w:line="360" w:lineRule="auto"/>
        <w:jc w:val="both"/>
        <w:rPr>
          <w:rFonts w:ascii="Times New Roman" w:hAnsi="Times New Roman" w:cs="Times New Roman"/>
          <w:sz w:val="26"/>
          <w:szCs w:val="26"/>
        </w:rPr>
      </w:pPr>
    </w:p>
    <w:p w:rsidR="00651128" w:rsidRPr="00F74082" w:rsidRDefault="00651128" w:rsidP="00BE2489">
      <w:pPr>
        <w:jc w:val="both"/>
        <w:rPr>
          <w:rFonts w:ascii="Times New Roman" w:hAnsi="Times New Roman" w:cs="Times New Roman"/>
          <w:sz w:val="26"/>
          <w:szCs w:val="26"/>
        </w:rPr>
      </w:pPr>
      <w:r w:rsidRPr="00F74082">
        <w:rPr>
          <w:rFonts w:ascii="Times New Roman" w:hAnsi="Times New Roman" w:cs="Times New Roman"/>
          <w:sz w:val="26"/>
          <w:szCs w:val="26"/>
        </w:rPr>
        <w:t>The coming into force of the Currency Reform Statute establishes a cutoff point between the pre-Currency Reform payments and the post currency reform payments however painful the effect</w:t>
      </w:r>
      <w:r w:rsidR="00106439" w:rsidRPr="00F74082">
        <w:rPr>
          <w:rFonts w:ascii="Times New Roman" w:hAnsi="Times New Roman" w:cs="Times New Roman"/>
          <w:sz w:val="26"/>
          <w:szCs w:val="26"/>
        </w:rPr>
        <w:t xml:space="preserve"> </w:t>
      </w:r>
      <w:r w:rsidRPr="00F74082">
        <w:rPr>
          <w:rFonts w:ascii="Times New Roman" w:hAnsi="Times New Roman" w:cs="Times New Roman"/>
          <w:sz w:val="26"/>
          <w:szCs w:val="26"/>
        </w:rPr>
        <w:t xml:space="preserve">of the reform may be. The plaintiff’s payment was one of those falling in the post currency reform category which would mean that even the contributions he made in 1968 would be subject to reduction by two zeroes because </w:t>
      </w:r>
      <w:r w:rsidR="00D239CF" w:rsidRPr="00F74082">
        <w:rPr>
          <w:rFonts w:ascii="Times New Roman" w:hAnsi="Times New Roman" w:cs="Times New Roman"/>
          <w:sz w:val="26"/>
          <w:szCs w:val="26"/>
        </w:rPr>
        <w:t xml:space="preserve">of </w:t>
      </w:r>
      <w:r w:rsidRPr="00F74082">
        <w:rPr>
          <w:rFonts w:ascii="Times New Roman" w:hAnsi="Times New Roman" w:cs="Times New Roman"/>
          <w:sz w:val="26"/>
          <w:szCs w:val="26"/>
        </w:rPr>
        <w:t>the Currency Reform Statute. The reduction was applied not only to the plaintiff but other beneficiaries under the scheme and to me that was the correct interpretation of the law and what was computed was what the plaintiffs was entitled to.</w:t>
      </w:r>
    </w:p>
    <w:p w:rsidR="00BE2489" w:rsidRPr="00F74082" w:rsidRDefault="00BE2489" w:rsidP="007F4AE0">
      <w:pPr>
        <w:spacing w:line="240" w:lineRule="auto"/>
        <w:jc w:val="both"/>
        <w:rPr>
          <w:rFonts w:ascii="Times New Roman" w:hAnsi="Times New Roman" w:cs="Times New Roman"/>
          <w:sz w:val="26"/>
          <w:szCs w:val="26"/>
        </w:rPr>
      </w:pPr>
    </w:p>
    <w:p w:rsidR="00651128" w:rsidRPr="00F74082" w:rsidRDefault="00651128" w:rsidP="007F4AE0">
      <w:pPr>
        <w:spacing w:line="240" w:lineRule="auto"/>
        <w:jc w:val="both"/>
        <w:rPr>
          <w:rFonts w:ascii="Times New Roman" w:hAnsi="Times New Roman" w:cs="Times New Roman"/>
          <w:sz w:val="26"/>
          <w:szCs w:val="26"/>
        </w:rPr>
      </w:pPr>
      <w:r w:rsidRPr="00F74082">
        <w:rPr>
          <w:rFonts w:ascii="Times New Roman" w:hAnsi="Times New Roman" w:cs="Times New Roman"/>
          <w:sz w:val="26"/>
          <w:szCs w:val="26"/>
        </w:rPr>
        <w:t>In the circumstances of this case and from the resolution of the issues this court finds no merit in the plaintiff’s suit which is dismissed with costs to the defendant.</w:t>
      </w:r>
    </w:p>
    <w:p w:rsidR="007F4AE0" w:rsidRPr="00F74082" w:rsidRDefault="007F4AE0" w:rsidP="007F4AE0">
      <w:pPr>
        <w:spacing w:line="240" w:lineRule="auto"/>
        <w:jc w:val="both"/>
        <w:rPr>
          <w:rFonts w:ascii="Times New Roman" w:hAnsi="Times New Roman" w:cs="Times New Roman"/>
          <w:b/>
          <w:sz w:val="26"/>
          <w:szCs w:val="26"/>
        </w:rPr>
      </w:pPr>
    </w:p>
    <w:p w:rsidR="00BE2489" w:rsidRPr="00F74082" w:rsidRDefault="00BE2489" w:rsidP="007F4AE0">
      <w:pPr>
        <w:spacing w:line="240" w:lineRule="auto"/>
        <w:jc w:val="both"/>
        <w:rPr>
          <w:rFonts w:ascii="Times New Roman" w:hAnsi="Times New Roman" w:cs="Times New Roman"/>
          <w:b/>
          <w:sz w:val="26"/>
          <w:szCs w:val="26"/>
        </w:rPr>
      </w:pPr>
    </w:p>
    <w:p w:rsidR="00651128" w:rsidRPr="00F74082" w:rsidRDefault="00651128" w:rsidP="007F4AE0">
      <w:pPr>
        <w:spacing w:line="240" w:lineRule="auto"/>
        <w:jc w:val="both"/>
        <w:rPr>
          <w:rFonts w:ascii="Times New Roman" w:hAnsi="Times New Roman" w:cs="Times New Roman"/>
          <w:b/>
          <w:sz w:val="26"/>
          <w:szCs w:val="26"/>
        </w:rPr>
      </w:pPr>
      <w:r w:rsidRPr="00F74082">
        <w:rPr>
          <w:rFonts w:ascii="Times New Roman" w:hAnsi="Times New Roman" w:cs="Times New Roman"/>
          <w:b/>
          <w:sz w:val="26"/>
          <w:szCs w:val="26"/>
        </w:rPr>
        <w:lastRenderedPageBreak/>
        <w:t>Eldad Mwangusya</w:t>
      </w:r>
    </w:p>
    <w:p w:rsidR="00651128" w:rsidRPr="00F74082" w:rsidRDefault="00651128" w:rsidP="007F4AE0">
      <w:pPr>
        <w:spacing w:line="240" w:lineRule="auto"/>
        <w:jc w:val="both"/>
        <w:rPr>
          <w:rFonts w:ascii="Times New Roman" w:hAnsi="Times New Roman" w:cs="Times New Roman"/>
          <w:b/>
          <w:sz w:val="26"/>
          <w:szCs w:val="26"/>
        </w:rPr>
      </w:pPr>
      <w:r w:rsidRPr="00F74082">
        <w:rPr>
          <w:rFonts w:ascii="Times New Roman" w:hAnsi="Times New Roman" w:cs="Times New Roman"/>
          <w:b/>
          <w:sz w:val="26"/>
          <w:szCs w:val="26"/>
        </w:rPr>
        <w:t>J U D G E</w:t>
      </w:r>
    </w:p>
    <w:p w:rsidR="000827F8" w:rsidRPr="00F74082" w:rsidRDefault="00651128" w:rsidP="007F4AE0">
      <w:pPr>
        <w:spacing w:line="240" w:lineRule="auto"/>
        <w:jc w:val="both"/>
        <w:rPr>
          <w:rFonts w:ascii="Times New Roman" w:hAnsi="Times New Roman" w:cs="Times New Roman"/>
          <w:b/>
          <w:sz w:val="26"/>
          <w:szCs w:val="26"/>
        </w:rPr>
      </w:pPr>
      <w:r w:rsidRPr="00F74082">
        <w:rPr>
          <w:rFonts w:ascii="Times New Roman" w:hAnsi="Times New Roman" w:cs="Times New Roman"/>
          <w:b/>
          <w:sz w:val="26"/>
          <w:szCs w:val="26"/>
        </w:rPr>
        <w:t xml:space="preserve">01.02.2013 </w:t>
      </w:r>
    </w:p>
    <w:sectPr w:rsidR="000827F8" w:rsidRPr="00F74082" w:rsidSect="008059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41" w:rsidRDefault="00C44841" w:rsidP="00E575EF">
      <w:pPr>
        <w:spacing w:after="0" w:line="240" w:lineRule="auto"/>
      </w:pPr>
      <w:r>
        <w:separator/>
      </w:r>
    </w:p>
  </w:endnote>
  <w:endnote w:type="continuationSeparator" w:id="1">
    <w:p w:rsidR="00C44841" w:rsidRDefault="00C44841" w:rsidP="00E57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28" w:rsidRDefault="00651128">
    <w:pPr>
      <w:pStyle w:val="Footer"/>
      <w:jc w:val="center"/>
    </w:pPr>
  </w:p>
  <w:p w:rsidR="00651128" w:rsidRDefault="00651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41" w:rsidRDefault="00C44841" w:rsidP="00E575EF">
      <w:pPr>
        <w:spacing w:after="0" w:line="240" w:lineRule="auto"/>
      </w:pPr>
      <w:r>
        <w:separator/>
      </w:r>
    </w:p>
  </w:footnote>
  <w:footnote w:type="continuationSeparator" w:id="1">
    <w:p w:rsidR="00C44841" w:rsidRDefault="00C44841" w:rsidP="00E57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1109"/>
    <w:multiLevelType w:val="hybridMultilevel"/>
    <w:tmpl w:val="45C2B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2FA2"/>
    <w:multiLevelType w:val="hybridMultilevel"/>
    <w:tmpl w:val="3414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03E7B"/>
    <w:multiLevelType w:val="hybridMultilevel"/>
    <w:tmpl w:val="96E437DA"/>
    <w:lvl w:ilvl="0" w:tplc="76D412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3D05A2"/>
    <w:rsid w:val="000827F8"/>
    <w:rsid w:val="000A0027"/>
    <w:rsid w:val="000C71B7"/>
    <w:rsid w:val="00106439"/>
    <w:rsid w:val="001945A8"/>
    <w:rsid w:val="0027125D"/>
    <w:rsid w:val="002F6D2B"/>
    <w:rsid w:val="00321300"/>
    <w:rsid w:val="00333C65"/>
    <w:rsid w:val="003D05A2"/>
    <w:rsid w:val="004A731A"/>
    <w:rsid w:val="004C6197"/>
    <w:rsid w:val="004D29BC"/>
    <w:rsid w:val="004E4381"/>
    <w:rsid w:val="006234FA"/>
    <w:rsid w:val="00651128"/>
    <w:rsid w:val="00683B7C"/>
    <w:rsid w:val="007F32AF"/>
    <w:rsid w:val="007F4AE0"/>
    <w:rsid w:val="0080591F"/>
    <w:rsid w:val="008B1E9A"/>
    <w:rsid w:val="00A26E6D"/>
    <w:rsid w:val="00A415A4"/>
    <w:rsid w:val="00A958D0"/>
    <w:rsid w:val="00AE252A"/>
    <w:rsid w:val="00B27914"/>
    <w:rsid w:val="00BE2489"/>
    <w:rsid w:val="00C2123D"/>
    <w:rsid w:val="00C225D3"/>
    <w:rsid w:val="00C33855"/>
    <w:rsid w:val="00C44841"/>
    <w:rsid w:val="00CC5389"/>
    <w:rsid w:val="00CC6BB7"/>
    <w:rsid w:val="00D239CF"/>
    <w:rsid w:val="00D4752F"/>
    <w:rsid w:val="00E11A22"/>
    <w:rsid w:val="00E575EF"/>
    <w:rsid w:val="00EE0B6E"/>
    <w:rsid w:val="00F61F10"/>
    <w:rsid w:val="00F74082"/>
    <w:rsid w:val="00FB5507"/>
    <w:rsid w:val="00FE1116"/>
    <w:rsid w:val="00FF1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A9"/>
    <w:pPr>
      <w:ind w:left="720"/>
      <w:contextualSpacing/>
    </w:pPr>
  </w:style>
  <w:style w:type="paragraph" w:styleId="Header">
    <w:name w:val="header"/>
    <w:basedOn w:val="Normal"/>
    <w:link w:val="HeaderChar"/>
    <w:uiPriority w:val="99"/>
    <w:semiHidden/>
    <w:unhideWhenUsed/>
    <w:rsid w:val="00E57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5EF"/>
  </w:style>
  <w:style w:type="paragraph" w:styleId="Footer">
    <w:name w:val="footer"/>
    <w:basedOn w:val="Normal"/>
    <w:link w:val="FooterChar"/>
    <w:uiPriority w:val="99"/>
    <w:unhideWhenUsed/>
    <w:rsid w:val="00E5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2013-02-21T12:37:00Z</cp:lastPrinted>
  <dcterms:created xsi:type="dcterms:W3CDTF">2013-10-29T09:41:00Z</dcterms:created>
  <dcterms:modified xsi:type="dcterms:W3CDTF">2013-10-29T09:41:00Z</dcterms:modified>
</cp:coreProperties>
</file>