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ED" w:rsidRPr="00044CD3" w:rsidRDefault="006527ED" w:rsidP="006527ED">
      <w:pPr>
        <w:jc w:val="center"/>
        <w:rPr>
          <w:rFonts w:ascii="Times New Roman" w:hAnsi="Times New Roman"/>
          <w:b/>
          <w:sz w:val="24"/>
          <w:szCs w:val="24"/>
          <w:u w:val="single"/>
        </w:rPr>
      </w:pPr>
      <w:r w:rsidRPr="00044CD3">
        <w:rPr>
          <w:rFonts w:ascii="Times New Roman" w:hAnsi="Times New Roman"/>
          <w:b/>
          <w:sz w:val="24"/>
          <w:szCs w:val="24"/>
          <w:u w:val="single"/>
        </w:rPr>
        <w:t>THE REPUBLIC OF UGANDA</w:t>
      </w:r>
    </w:p>
    <w:p w:rsidR="006527ED" w:rsidRPr="00044CD3" w:rsidRDefault="006527ED" w:rsidP="006527ED">
      <w:pPr>
        <w:jc w:val="center"/>
        <w:rPr>
          <w:rFonts w:ascii="Times New Roman" w:hAnsi="Times New Roman"/>
          <w:b/>
          <w:sz w:val="24"/>
          <w:szCs w:val="24"/>
          <w:u w:val="single"/>
        </w:rPr>
      </w:pPr>
      <w:r w:rsidRPr="00044CD3">
        <w:rPr>
          <w:rFonts w:ascii="Times New Roman" w:hAnsi="Times New Roman"/>
          <w:b/>
          <w:sz w:val="24"/>
          <w:szCs w:val="24"/>
          <w:u w:val="single"/>
        </w:rPr>
        <w:t>IN THE HIGH COURT OF UGANDA AT KAMPALA</w:t>
      </w:r>
    </w:p>
    <w:p w:rsidR="006527ED" w:rsidRPr="00044CD3" w:rsidRDefault="006527ED" w:rsidP="006527ED">
      <w:pPr>
        <w:pStyle w:val="NormalWeb"/>
        <w:jc w:val="center"/>
        <w:rPr>
          <w:b/>
          <w:bCs/>
        </w:rPr>
      </w:pPr>
      <w:r w:rsidRPr="00044CD3">
        <w:rPr>
          <w:b/>
          <w:bCs/>
        </w:rPr>
        <w:t xml:space="preserve">CIVIL SUIT NO. </w:t>
      </w:r>
      <w:r w:rsidR="00EA1DDD" w:rsidRPr="00044CD3">
        <w:rPr>
          <w:b/>
          <w:bCs/>
        </w:rPr>
        <w:t>687 OF 200</w:t>
      </w:r>
      <w:r w:rsidRPr="00044CD3">
        <w:rPr>
          <w:b/>
          <w:bCs/>
        </w:rPr>
        <w:t>2</w:t>
      </w:r>
    </w:p>
    <w:p w:rsidR="006527ED" w:rsidRPr="00044CD3" w:rsidRDefault="006527ED" w:rsidP="006527ED">
      <w:pPr>
        <w:pStyle w:val="NormalWeb"/>
        <w:jc w:val="center"/>
        <w:rPr>
          <w:b/>
          <w:bCs/>
        </w:rPr>
      </w:pPr>
      <w:r w:rsidRPr="00044CD3">
        <w:rPr>
          <w:b/>
          <w:bCs/>
        </w:rPr>
        <w:t>DIDAS KAMUGISHA</w:t>
      </w:r>
      <w:r w:rsidRPr="00044CD3">
        <w:rPr>
          <w:b/>
          <w:bCs/>
        </w:rPr>
        <w:tab/>
        <w:t xml:space="preserve">........................................................................ </w:t>
      </w:r>
      <w:r w:rsidRPr="00044CD3">
        <w:rPr>
          <w:b/>
          <w:bCs/>
        </w:rPr>
        <w:tab/>
        <w:t>PLAINTIFF</w:t>
      </w:r>
    </w:p>
    <w:p w:rsidR="006527ED" w:rsidRPr="00044CD3" w:rsidRDefault="006527ED" w:rsidP="006527ED">
      <w:pPr>
        <w:pStyle w:val="NormalWeb"/>
        <w:jc w:val="center"/>
        <w:rPr>
          <w:b/>
          <w:bCs/>
        </w:rPr>
      </w:pPr>
      <w:r w:rsidRPr="00044CD3">
        <w:rPr>
          <w:b/>
          <w:bCs/>
        </w:rPr>
        <w:t>VERSUS</w:t>
      </w:r>
    </w:p>
    <w:p w:rsidR="006527ED" w:rsidRPr="00044CD3" w:rsidRDefault="00EA1DDD" w:rsidP="006527ED">
      <w:pPr>
        <w:pStyle w:val="NormalWeb"/>
        <w:jc w:val="center"/>
      </w:pPr>
      <w:r w:rsidRPr="00044CD3">
        <w:rPr>
          <w:b/>
          <w:bCs/>
        </w:rPr>
        <w:t xml:space="preserve">JOHN GYAGENDA </w:t>
      </w:r>
      <w:r w:rsidR="006527ED" w:rsidRPr="00044CD3">
        <w:rPr>
          <w:b/>
          <w:bCs/>
        </w:rPr>
        <w:t>................................................................................... DEFENDANT</w:t>
      </w:r>
    </w:p>
    <w:p w:rsidR="006527ED" w:rsidRPr="00044CD3" w:rsidRDefault="006527ED" w:rsidP="006527ED">
      <w:pPr>
        <w:jc w:val="center"/>
        <w:rPr>
          <w:rFonts w:ascii="Times New Roman" w:hAnsi="Times New Roman"/>
          <w:b/>
          <w:bCs/>
          <w:sz w:val="24"/>
          <w:szCs w:val="24"/>
        </w:rPr>
      </w:pPr>
    </w:p>
    <w:p w:rsidR="006527ED" w:rsidRPr="00044CD3" w:rsidRDefault="006527ED" w:rsidP="006527ED">
      <w:pPr>
        <w:jc w:val="center"/>
        <w:rPr>
          <w:rFonts w:ascii="Times New Roman" w:hAnsi="Times New Roman"/>
          <w:b/>
          <w:bCs/>
          <w:sz w:val="24"/>
          <w:szCs w:val="24"/>
          <w:u w:val="single"/>
        </w:rPr>
      </w:pPr>
      <w:r w:rsidRPr="00044CD3">
        <w:rPr>
          <w:rFonts w:ascii="Times New Roman" w:hAnsi="Times New Roman"/>
          <w:b/>
          <w:bCs/>
          <w:sz w:val="24"/>
          <w:szCs w:val="24"/>
        </w:rPr>
        <w:t xml:space="preserve">BEFORE: </w:t>
      </w:r>
      <w:r w:rsidRPr="00044CD3">
        <w:rPr>
          <w:rFonts w:ascii="Times New Roman" w:hAnsi="Times New Roman"/>
          <w:b/>
          <w:bCs/>
          <w:sz w:val="24"/>
          <w:szCs w:val="24"/>
          <w:u w:val="single"/>
        </w:rPr>
        <w:t xml:space="preserve">Hon. Lady Justice Monica K. Mugenyi </w:t>
      </w:r>
    </w:p>
    <w:p w:rsidR="006527ED" w:rsidRPr="00044CD3" w:rsidRDefault="006527ED" w:rsidP="006527ED">
      <w:pPr>
        <w:jc w:val="center"/>
        <w:rPr>
          <w:rFonts w:ascii="Times New Roman" w:hAnsi="Times New Roman"/>
          <w:b/>
          <w:sz w:val="24"/>
          <w:szCs w:val="24"/>
          <w:u w:val="single"/>
        </w:rPr>
      </w:pPr>
      <w:r w:rsidRPr="00044CD3">
        <w:rPr>
          <w:rFonts w:ascii="Times New Roman" w:hAnsi="Times New Roman"/>
          <w:b/>
          <w:sz w:val="24"/>
          <w:szCs w:val="24"/>
          <w:u w:val="single"/>
        </w:rPr>
        <w:t>JUDGMENT</w:t>
      </w:r>
    </w:p>
    <w:p w:rsidR="002E5AFE" w:rsidRPr="00044CD3" w:rsidRDefault="00EA1DDD" w:rsidP="006527ED">
      <w:pPr>
        <w:jc w:val="both"/>
        <w:rPr>
          <w:rFonts w:ascii="Times New Roman" w:hAnsi="Times New Roman"/>
          <w:sz w:val="24"/>
          <w:szCs w:val="24"/>
        </w:rPr>
      </w:pPr>
      <w:r w:rsidRPr="00044CD3">
        <w:rPr>
          <w:rFonts w:ascii="Times New Roman" w:hAnsi="Times New Roman"/>
          <w:sz w:val="24"/>
          <w:szCs w:val="24"/>
        </w:rPr>
        <w:t>On 23</w:t>
      </w:r>
      <w:r w:rsidRPr="00044CD3">
        <w:rPr>
          <w:rFonts w:ascii="Times New Roman" w:hAnsi="Times New Roman"/>
          <w:sz w:val="24"/>
          <w:szCs w:val="24"/>
          <w:vertAlign w:val="superscript"/>
        </w:rPr>
        <w:t>rd</w:t>
      </w:r>
      <w:r w:rsidRPr="00044CD3">
        <w:rPr>
          <w:rFonts w:ascii="Times New Roman" w:hAnsi="Times New Roman"/>
          <w:sz w:val="24"/>
          <w:szCs w:val="24"/>
        </w:rPr>
        <w:t xml:space="preserve"> June 2000 the parties executed a sale agreement in respect of land comprised in Kyadondo Block 244 plot 1765 at Kisugu, Kampala for a consideration of Ush. 12 million.  The plaintiff effected part payment </w:t>
      </w:r>
      <w:r w:rsidR="003560B6" w:rsidRPr="00044CD3">
        <w:rPr>
          <w:rFonts w:ascii="Times New Roman" w:hAnsi="Times New Roman"/>
          <w:sz w:val="24"/>
          <w:szCs w:val="24"/>
        </w:rPr>
        <w:t>of the</w:t>
      </w:r>
      <w:r w:rsidRPr="00044CD3">
        <w:rPr>
          <w:rFonts w:ascii="Times New Roman" w:hAnsi="Times New Roman"/>
          <w:sz w:val="24"/>
          <w:szCs w:val="24"/>
        </w:rPr>
        <w:t xml:space="preserve"> purchase price </w:t>
      </w:r>
      <w:r w:rsidR="003560B6" w:rsidRPr="00044CD3">
        <w:rPr>
          <w:rFonts w:ascii="Times New Roman" w:hAnsi="Times New Roman"/>
          <w:sz w:val="24"/>
          <w:szCs w:val="24"/>
        </w:rPr>
        <w:t xml:space="preserve">in agreed instalments.  </w:t>
      </w:r>
      <w:r w:rsidR="00C81407" w:rsidRPr="00044CD3">
        <w:rPr>
          <w:rFonts w:ascii="Times New Roman" w:hAnsi="Times New Roman"/>
          <w:sz w:val="24"/>
          <w:szCs w:val="24"/>
        </w:rPr>
        <w:t xml:space="preserve">On </w:t>
      </w:r>
      <w:r w:rsidR="003560B6" w:rsidRPr="00044CD3">
        <w:rPr>
          <w:rFonts w:ascii="Times New Roman" w:hAnsi="Times New Roman"/>
          <w:sz w:val="24"/>
          <w:szCs w:val="24"/>
        </w:rPr>
        <w:t>payment by the plaintiff of Ushs. 7 million</w:t>
      </w:r>
      <w:r w:rsidRPr="00044CD3">
        <w:rPr>
          <w:rFonts w:ascii="Times New Roman" w:hAnsi="Times New Roman"/>
          <w:sz w:val="24"/>
          <w:szCs w:val="24"/>
        </w:rPr>
        <w:t xml:space="preserve"> the defendant gave him </w:t>
      </w:r>
      <w:r w:rsidR="003B1473" w:rsidRPr="00044CD3">
        <w:rPr>
          <w:rFonts w:ascii="Times New Roman" w:hAnsi="Times New Roman"/>
          <w:sz w:val="24"/>
          <w:szCs w:val="24"/>
        </w:rPr>
        <w:t>the certificate of title</w:t>
      </w:r>
      <w:r w:rsidRPr="00044CD3">
        <w:rPr>
          <w:rFonts w:ascii="Times New Roman" w:hAnsi="Times New Roman"/>
          <w:sz w:val="24"/>
          <w:szCs w:val="24"/>
        </w:rPr>
        <w:t>, as well as vacant possession of the suit premises</w:t>
      </w:r>
      <w:r w:rsidR="003560B6" w:rsidRPr="00044CD3">
        <w:rPr>
          <w:rFonts w:ascii="Times New Roman" w:hAnsi="Times New Roman"/>
          <w:sz w:val="24"/>
          <w:szCs w:val="24"/>
        </w:rPr>
        <w:t>.  It was agreed by both parties that the last instalment would be paid on 24</w:t>
      </w:r>
      <w:r w:rsidR="003560B6" w:rsidRPr="00044CD3">
        <w:rPr>
          <w:rFonts w:ascii="Times New Roman" w:hAnsi="Times New Roman"/>
          <w:sz w:val="24"/>
          <w:szCs w:val="24"/>
          <w:vertAlign w:val="superscript"/>
        </w:rPr>
        <w:t>th</w:t>
      </w:r>
      <w:r w:rsidR="003560B6" w:rsidRPr="00044CD3">
        <w:rPr>
          <w:rFonts w:ascii="Times New Roman" w:hAnsi="Times New Roman"/>
          <w:sz w:val="24"/>
          <w:szCs w:val="24"/>
        </w:rPr>
        <w:t xml:space="preserve"> December 2000 but on that date, although the plaintiff was ready to pay the defendant, the latter did not turn </w:t>
      </w:r>
      <w:r w:rsidR="003B1473" w:rsidRPr="00044CD3">
        <w:rPr>
          <w:rFonts w:ascii="Times New Roman" w:hAnsi="Times New Roman"/>
          <w:sz w:val="24"/>
          <w:szCs w:val="24"/>
        </w:rPr>
        <w:t xml:space="preserve">up </w:t>
      </w:r>
      <w:r w:rsidR="003560B6" w:rsidRPr="00044CD3">
        <w:rPr>
          <w:rFonts w:ascii="Times New Roman" w:hAnsi="Times New Roman"/>
          <w:sz w:val="24"/>
          <w:szCs w:val="24"/>
        </w:rPr>
        <w:t>and has since been avoiding the plaintiff.    Consequently, the plaintiff has been unable to secure signed transfer forms from the defendant to enable him register his interest in the suit land.  He</w:t>
      </w:r>
      <w:r w:rsidRPr="00044CD3">
        <w:rPr>
          <w:rFonts w:ascii="Times New Roman" w:hAnsi="Times New Roman"/>
          <w:sz w:val="24"/>
          <w:szCs w:val="24"/>
        </w:rPr>
        <w:t>, therefore</w:t>
      </w:r>
      <w:r w:rsidR="00BB650E" w:rsidRPr="00044CD3">
        <w:rPr>
          <w:rFonts w:ascii="Times New Roman" w:hAnsi="Times New Roman"/>
          <w:sz w:val="24"/>
          <w:szCs w:val="24"/>
        </w:rPr>
        <w:t>,</w:t>
      </w:r>
      <w:r w:rsidRPr="00044CD3">
        <w:rPr>
          <w:rFonts w:ascii="Times New Roman" w:hAnsi="Times New Roman"/>
          <w:sz w:val="24"/>
          <w:szCs w:val="24"/>
        </w:rPr>
        <w:t xml:space="preserve"> </w:t>
      </w:r>
      <w:r w:rsidR="003560B6" w:rsidRPr="00044CD3">
        <w:rPr>
          <w:rFonts w:ascii="Times New Roman" w:hAnsi="Times New Roman"/>
          <w:sz w:val="24"/>
          <w:szCs w:val="24"/>
        </w:rPr>
        <w:t xml:space="preserve">instituted the present suit </w:t>
      </w:r>
      <w:r w:rsidRPr="00044CD3">
        <w:rPr>
          <w:rFonts w:ascii="Times New Roman" w:hAnsi="Times New Roman"/>
          <w:sz w:val="24"/>
          <w:szCs w:val="24"/>
        </w:rPr>
        <w:t>seek</w:t>
      </w:r>
      <w:r w:rsidR="003560B6" w:rsidRPr="00044CD3">
        <w:rPr>
          <w:rFonts w:ascii="Times New Roman" w:hAnsi="Times New Roman"/>
          <w:sz w:val="24"/>
          <w:szCs w:val="24"/>
        </w:rPr>
        <w:t>ing</w:t>
      </w:r>
      <w:r w:rsidRPr="00044CD3">
        <w:rPr>
          <w:rFonts w:ascii="Times New Roman" w:hAnsi="Times New Roman"/>
          <w:sz w:val="24"/>
          <w:szCs w:val="24"/>
        </w:rPr>
        <w:t xml:space="preserve"> a declaration that he is the beneficial owner of the suit premises; an order of specific performance </w:t>
      </w:r>
      <w:r w:rsidR="003560B6" w:rsidRPr="00044CD3">
        <w:rPr>
          <w:rFonts w:ascii="Times New Roman" w:hAnsi="Times New Roman"/>
          <w:sz w:val="24"/>
          <w:szCs w:val="24"/>
        </w:rPr>
        <w:t xml:space="preserve">in respect of the contract </w:t>
      </w:r>
      <w:r w:rsidR="002E5AFE" w:rsidRPr="00044CD3">
        <w:rPr>
          <w:rFonts w:ascii="Times New Roman" w:hAnsi="Times New Roman"/>
          <w:sz w:val="24"/>
          <w:szCs w:val="24"/>
        </w:rPr>
        <w:t>or</w:t>
      </w:r>
      <w:r w:rsidR="003560B6" w:rsidRPr="00044CD3">
        <w:rPr>
          <w:rFonts w:ascii="Times New Roman" w:hAnsi="Times New Roman"/>
          <w:sz w:val="24"/>
          <w:szCs w:val="24"/>
        </w:rPr>
        <w:t>,</w:t>
      </w:r>
      <w:r w:rsidR="002E5AFE" w:rsidRPr="00044CD3">
        <w:rPr>
          <w:rFonts w:ascii="Times New Roman" w:hAnsi="Times New Roman"/>
          <w:sz w:val="24"/>
          <w:szCs w:val="24"/>
        </w:rPr>
        <w:t xml:space="preserve"> in the alternative</w:t>
      </w:r>
      <w:r w:rsidR="003560B6" w:rsidRPr="00044CD3">
        <w:rPr>
          <w:rFonts w:ascii="Times New Roman" w:hAnsi="Times New Roman"/>
          <w:sz w:val="24"/>
          <w:szCs w:val="24"/>
        </w:rPr>
        <w:t>, refund of the purchase price paid to date, as well as general damages for breach of contract.</w:t>
      </w:r>
      <w:r w:rsidR="002E5AFE" w:rsidRPr="00044CD3">
        <w:rPr>
          <w:rFonts w:ascii="Times New Roman" w:hAnsi="Times New Roman"/>
          <w:sz w:val="24"/>
          <w:szCs w:val="24"/>
        </w:rPr>
        <w:t xml:space="preserve">  </w:t>
      </w:r>
    </w:p>
    <w:p w:rsidR="002E5AFE" w:rsidRPr="00044CD3" w:rsidRDefault="002E5AFE" w:rsidP="006527ED">
      <w:pPr>
        <w:jc w:val="both"/>
        <w:rPr>
          <w:rFonts w:ascii="Times New Roman" w:hAnsi="Times New Roman"/>
          <w:sz w:val="24"/>
          <w:szCs w:val="24"/>
        </w:rPr>
      </w:pPr>
      <w:r w:rsidRPr="00044CD3">
        <w:rPr>
          <w:rFonts w:ascii="Times New Roman" w:hAnsi="Times New Roman"/>
          <w:sz w:val="24"/>
          <w:szCs w:val="24"/>
        </w:rPr>
        <w:t>Despite proof of service of summons to file a defence, as well as the plaint upon the defendant personally, the defendant has n</w:t>
      </w:r>
      <w:r w:rsidR="003B1473" w:rsidRPr="00044CD3">
        <w:rPr>
          <w:rFonts w:ascii="Times New Roman" w:hAnsi="Times New Roman"/>
          <w:sz w:val="24"/>
          <w:szCs w:val="24"/>
        </w:rPr>
        <w:t>ever</w:t>
      </w:r>
      <w:r w:rsidRPr="00044CD3">
        <w:rPr>
          <w:rFonts w:ascii="Times New Roman" w:hAnsi="Times New Roman"/>
          <w:sz w:val="24"/>
          <w:szCs w:val="24"/>
        </w:rPr>
        <w:t xml:space="preserve"> filed a written statement of defence in this matter.  This court has seen an affidavit of service to that effect dated 1</w:t>
      </w:r>
      <w:r w:rsidRPr="00044CD3">
        <w:rPr>
          <w:rFonts w:ascii="Times New Roman" w:hAnsi="Times New Roman"/>
          <w:sz w:val="24"/>
          <w:szCs w:val="24"/>
          <w:vertAlign w:val="superscript"/>
        </w:rPr>
        <w:t>st</w:t>
      </w:r>
      <w:r w:rsidRPr="00044CD3">
        <w:rPr>
          <w:rFonts w:ascii="Times New Roman" w:hAnsi="Times New Roman"/>
          <w:sz w:val="24"/>
          <w:szCs w:val="24"/>
        </w:rPr>
        <w:t xml:space="preserve"> December 2003.  Numerous hearing notices were, similarly, ignored by the defendant.  </w:t>
      </w:r>
      <w:r w:rsidR="007E01CA" w:rsidRPr="00044CD3">
        <w:rPr>
          <w:rFonts w:ascii="Times New Roman" w:hAnsi="Times New Roman"/>
          <w:sz w:val="24"/>
          <w:szCs w:val="24"/>
        </w:rPr>
        <w:t xml:space="preserve">There is sufficient proof of service to that effect on record.  Consequently, </w:t>
      </w:r>
      <w:r w:rsidR="00BB650E" w:rsidRPr="00044CD3">
        <w:rPr>
          <w:rFonts w:ascii="Times New Roman" w:hAnsi="Times New Roman"/>
          <w:sz w:val="24"/>
          <w:szCs w:val="24"/>
        </w:rPr>
        <w:t>on 21</w:t>
      </w:r>
      <w:r w:rsidR="00BB650E" w:rsidRPr="00044CD3">
        <w:rPr>
          <w:rFonts w:ascii="Times New Roman" w:hAnsi="Times New Roman"/>
          <w:sz w:val="24"/>
          <w:szCs w:val="24"/>
          <w:vertAlign w:val="superscript"/>
        </w:rPr>
        <w:t>st</w:t>
      </w:r>
      <w:r w:rsidR="00BB650E" w:rsidRPr="00044CD3">
        <w:rPr>
          <w:rFonts w:ascii="Times New Roman" w:hAnsi="Times New Roman"/>
          <w:sz w:val="24"/>
          <w:szCs w:val="24"/>
        </w:rPr>
        <w:t xml:space="preserve"> February 2011 Opio J. </w:t>
      </w:r>
      <w:r w:rsidR="00286AC4" w:rsidRPr="00044CD3">
        <w:rPr>
          <w:rFonts w:ascii="Times New Roman" w:hAnsi="Times New Roman"/>
          <w:sz w:val="24"/>
          <w:szCs w:val="24"/>
        </w:rPr>
        <w:t xml:space="preserve">(as he then was) </w:t>
      </w:r>
      <w:r w:rsidR="00BB650E" w:rsidRPr="00044CD3">
        <w:rPr>
          <w:rFonts w:ascii="Times New Roman" w:hAnsi="Times New Roman"/>
          <w:sz w:val="24"/>
          <w:szCs w:val="24"/>
        </w:rPr>
        <w:t xml:space="preserve">did order that the matter proceed </w:t>
      </w:r>
      <w:r w:rsidR="00BB650E" w:rsidRPr="00044CD3">
        <w:rPr>
          <w:rFonts w:ascii="Times New Roman" w:hAnsi="Times New Roman"/>
          <w:i/>
          <w:sz w:val="24"/>
          <w:szCs w:val="24"/>
        </w:rPr>
        <w:t>ex parte</w:t>
      </w:r>
      <w:r w:rsidR="00BB650E" w:rsidRPr="00044CD3">
        <w:rPr>
          <w:rFonts w:ascii="Times New Roman" w:hAnsi="Times New Roman"/>
          <w:sz w:val="24"/>
          <w:szCs w:val="24"/>
        </w:rPr>
        <w:t>.  The plaintiff thereupon filed 2 sworn witness statements deponed by the plaintiff and a one Patrick Mugisha, and later written submissions in the same matter.</w:t>
      </w:r>
    </w:p>
    <w:p w:rsidR="00BB650E" w:rsidRPr="00044CD3" w:rsidRDefault="00BB650E" w:rsidP="006527ED">
      <w:pPr>
        <w:jc w:val="both"/>
        <w:rPr>
          <w:rFonts w:ascii="Times New Roman" w:hAnsi="Times New Roman"/>
          <w:sz w:val="24"/>
          <w:szCs w:val="24"/>
        </w:rPr>
      </w:pPr>
      <w:r w:rsidRPr="00044CD3">
        <w:rPr>
          <w:rFonts w:ascii="Times New Roman" w:hAnsi="Times New Roman"/>
          <w:sz w:val="24"/>
          <w:szCs w:val="24"/>
        </w:rPr>
        <w:t>In his submissions, learned counsel for the plaintiff framed the following issues:</w:t>
      </w:r>
    </w:p>
    <w:p w:rsidR="007F776F" w:rsidRPr="00044CD3" w:rsidRDefault="007F776F" w:rsidP="006527ED">
      <w:pPr>
        <w:pStyle w:val="ListParagraph"/>
        <w:numPr>
          <w:ilvl w:val="0"/>
          <w:numId w:val="1"/>
        </w:numPr>
        <w:jc w:val="both"/>
        <w:rPr>
          <w:rFonts w:ascii="Times New Roman" w:hAnsi="Times New Roman" w:cs="Times New Roman"/>
          <w:b/>
          <w:sz w:val="24"/>
          <w:szCs w:val="24"/>
        </w:rPr>
      </w:pPr>
      <w:r w:rsidRPr="00044CD3">
        <w:rPr>
          <w:rFonts w:ascii="Times New Roman" w:hAnsi="Times New Roman" w:cs="Times New Roman"/>
          <w:b/>
          <w:sz w:val="24"/>
          <w:szCs w:val="24"/>
        </w:rPr>
        <w:t xml:space="preserve">Whether the </w:t>
      </w:r>
      <w:r w:rsidR="00286AC4" w:rsidRPr="00044CD3">
        <w:rPr>
          <w:rFonts w:ascii="Times New Roman" w:hAnsi="Times New Roman" w:cs="Times New Roman"/>
          <w:b/>
          <w:sz w:val="24"/>
          <w:szCs w:val="24"/>
        </w:rPr>
        <w:t>defendant</w:t>
      </w:r>
      <w:r w:rsidRPr="00044CD3">
        <w:rPr>
          <w:rFonts w:ascii="Times New Roman" w:hAnsi="Times New Roman" w:cs="Times New Roman"/>
          <w:b/>
          <w:sz w:val="24"/>
          <w:szCs w:val="24"/>
        </w:rPr>
        <w:t xml:space="preserve"> is a beneficial/ equitable owner of the suit land.</w:t>
      </w:r>
    </w:p>
    <w:p w:rsidR="007F776F" w:rsidRPr="00044CD3" w:rsidRDefault="007F776F" w:rsidP="006527ED">
      <w:pPr>
        <w:pStyle w:val="ListParagraph"/>
        <w:numPr>
          <w:ilvl w:val="0"/>
          <w:numId w:val="1"/>
        </w:numPr>
        <w:jc w:val="both"/>
        <w:rPr>
          <w:rFonts w:ascii="Times New Roman" w:hAnsi="Times New Roman" w:cs="Times New Roman"/>
          <w:b/>
          <w:sz w:val="24"/>
          <w:szCs w:val="24"/>
        </w:rPr>
      </w:pPr>
      <w:r w:rsidRPr="00044CD3">
        <w:rPr>
          <w:rFonts w:ascii="Times New Roman" w:hAnsi="Times New Roman" w:cs="Times New Roman"/>
          <w:b/>
          <w:sz w:val="24"/>
          <w:szCs w:val="24"/>
        </w:rPr>
        <w:t>Whether the defendant is entitled to the remedies prayed for.</w:t>
      </w:r>
    </w:p>
    <w:p w:rsidR="007F776F" w:rsidRPr="00044CD3" w:rsidRDefault="007F776F" w:rsidP="006527ED">
      <w:pPr>
        <w:jc w:val="both"/>
        <w:rPr>
          <w:rFonts w:ascii="Times New Roman" w:hAnsi="Times New Roman"/>
          <w:sz w:val="24"/>
          <w:szCs w:val="24"/>
        </w:rPr>
      </w:pPr>
      <w:r w:rsidRPr="00044CD3">
        <w:rPr>
          <w:rFonts w:ascii="Times New Roman" w:hAnsi="Times New Roman"/>
          <w:sz w:val="24"/>
          <w:szCs w:val="24"/>
        </w:rPr>
        <w:lastRenderedPageBreak/>
        <w:t>With respect to counsel, I think the reference therein should have been to the plaintiff and not the defendant.  This court shall proceed to determine this suit on that basis.</w:t>
      </w:r>
    </w:p>
    <w:p w:rsidR="00D03EF0" w:rsidRPr="00044CD3" w:rsidRDefault="009D0039" w:rsidP="006527ED">
      <w:pPr>
        <w:jc w:val="both"/>
        <w:rPr>
          <w:rFonts w:ascii="Times New Roman" w:hAnsi="Times New Roman"/>
          <w:sz w:val="24"/>
          <w:szCs w:val="24"/>
        </w:rPr>
      </w:pPr>
      <w:r w:rsidRPr="00044CD3">
        <w:rPr>
          <w:rFonts w:ascii="Times New Roman" w:hAnsi="Times New Roman"/>
          <w:sz w:val="24"/>
          <w:szCs w:val="24"/>
        </w:rPr>
        <w:t xml:space="preserve">An equitable interest in land may be deduced from a legally enforceable contract that is intended to convey or create a legal interest.  Thus in the case of </w:t>
      </w:r>
      <w:r w:rsidRPr="00044CD3">
        <w:rPr>
          <w:rFonts w:ascii="Times New Roman" w:hAnsi="Times New Roman"/>
          <w:b/>
          <w:sz w:val="24"/>
          <w:szCs w:val="24"/>
          <w:u w:val="single"/>
        </w:rPr>
        <w:t>Lysaght vs. Edwards (1876) 2 Ch D 499 at 506</w:t>
      </w:r>
      <w:r w:rsidRPr="00044CD3">
        <w:rPr>
          <w:rFonts w:ascii="Times New Roman" w:hAnsi="Times New Roman"/>
          <w:sz w:val="24"/>
          <w:szCs w:val="24"/>
        </w:rPr>
        <w:t xml:space="preserve"> it was held:</w:t>
      </w:r>
    </w:p>
    <w:p w:rsidR="00BF5CB9" w:rsidRPr="00044CD3" w:rsidRDefault="009D0039" w:rsidP="00BF5CB9">
      <w:pPr>
        <w:ind w:left="720"/>
        <w:jc w:val="both"/>
        <w:rPr>
          <w:rFonts w:ascii="Times New Roman" w:hAnsi="Times New Roman"/>
          <w:b/>
          <w:sz w:val="24"/>
          <w:szCs w:val="24"/>
        </w:rPr>
      </w:pPr>
      <w:r w:rsidRPr="00044CD3">
        <w:rPr>
          <w:rFonts w:ascii="Times New Roman" w:hAnsi="Times New Roman"/>
          <w:b/>
          <w:sz w:val="24"/>
          <w:szCs w:val="24"/>
        </w:rPr>
        <w:t xml:space="preserve">“The moment you have a valid contract for sale </w:t>
      </w:r>
      <w:r w:rsidRPr="00044CD3">
        <w:rPr>
          <w:rFonts w:ascii="Times New Roman" w:hAnsi="Times New Roman"/>
          <w:b/>
          <w:sz w:val="24"/>
          <w:szCs w:val="24"/>
          <w:u w:val="single"/>
        </w:rPr>
        <w:t>the vendor becomes in equity a trustee for the purchaser of the estate sold, and the beneficial ownership passes to the purchaser</w:t>
      </w:r>
      <w:r w:rsidRPr="00044CD3">
        <w:rPr>
          <w:rFonts w:ascii="Times New Roman" w:hAnsi="Times New Roman"/>
          <w:b/>
          <w:sz w:val="24"/>
          <w:szCs w:val="24"/>
        </w:rPr>
        <w:t>, the vendor having a right to the purchase money, a charge or lien on the estate for the security of the purchase money, and a right to retain possession of the estate until the purchase money is paid, in the absence of express contract as to the time of delivery of possession.”</w:t>
      </w:r>
      <w:r w:rsidR="00DA2E2D" w:rsidRPr="00044CD3">
        <w:rPr>
          <w:rFonts w:ascii="Times New Roman" w:hAnsi="Times New Roman"/>
          <w:b/>
          <w:sz w:val="24"/>
          <w:szCs w:val="24"/>
        </w:rPr>
        <w:t xml:space="preserve"> </w:t>
      </w:r>
      <w:r w:rsidR="00DA2E2D" w:rsidRPr="00044CD3">
        <w:rPr>
          <w:rFonts w:ascii="Times New Roman" w:hAnsi="Times New Roman"/>
          <w:i/>
          <w:sz w:val="24"/>
          <w:szCs w:val="24"/>
        </w:rPr>
        <w:t>(emphasis mine)</w:t>
      </w:r>
    </w:p>
    <w:p w:rsidR="004C3337" w:rsidRPr="00044CD3" w:rsidRDefault="0086026B" w:rsidP="004C3337">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Learned counsel referred this court to the case of</w:t>
      </w:r>
      <w:r w:rsidR="004C3337" w:rsidRPr="00044CD3">
        <w:rPr>
          <w:rFonts w:ascii="Times New Roman" w:eastAsiaTheme="minorHAnsi" w:hAnsi="Times New Roman"/>
          <w:sz w:val="24"/>
          <w:szCs w:val="24"/>
          <w:lang w:val="en-US"/>
        </w:rPr>
        <w:t xml:space="preserve"> </w:t>
      </w:r>
      <w:r w:rsidR="004C3337" w:rsidRPr="00044CD3">
        <w:rPr>
          <w:rFonts w:ascii="Times New Roman" w:eastAsiaTheme="minorHAnsi" w:hAnsi="Times New Roman"/>
          <w:b/>
          <w:sz w:val="24"/>
          <w:szCs w:val="24"/>
          <w:u w:val="single"/>
          <w:lang w:val="en-US"/>
        </w:rPr>
        <w:t>Manzoor vs Baram (2003) 2 EA 580 at 591</w:t>
      </w:r>
      <w:r w:rsidR="004C3337" w:rsidRPr="00044CD3">
        <w:rPr>
          <w:rFonts w:ascii="Times New Roman" w:eastAsiaTheme="minorHAnsi" w:hAnsi="Times New Roman"/>
          <w:sz w:val="24"/>
          <w:szCs w:val="24"/>
          <w:lang w:val="en-US"/>
        </w:rPr>
        <w:t xml:space="preserve"> (Supreme Court, Uganda) </w:t>
      </w:r>
      <w:r w:rsidRPr="00044CD3">
        <w:rPr>
          <w:rFonts w:ascii="Times New Roman" w:eastAsiaTheme="minorHAnsi" w:hAnsi="Times New Roman"/>
          <w:sz w:val="24"/>
          <w:szCs w:val="24"/>
          <w:lang w:val="en-US"/>
        </w:rPr>
        <w:t xml:space="preserve">where </w:t>
      </w:r>
      <w:r w:rsidR="004C3337" w:rsidRPr="00044CD3">
        <w:rPr>
          <w:rFonts w:ascii="Times New Roman" w:eastAsiaTheme="minorHAnsi" w:hAnsi="Times New Roman"/>
          <w:sz w:val="24"/>
          <w:szCs w:val="24"/>
          <w:lang w:val="en-US"/>
        </w:rPr>
        <w:t>it was held:</w:t>
      </w:r>
    </w:p>
    <w:p w:rsidR="004C3337" w:rsidRPr="00044CD3" w:rsidRDefault="004C3337" w:rsidP="004C3337">
      <w:pPr>
        <w:ind w:left="720"/>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w:t>
      </w:r>
      <w:r w:rsidRPr="00044CD3">
        <w:rPr>
          <w:rFonts w:ascii="Times New Roman" w:eastAsiaTheme="minorHAnsi" w:hAnsi="Times New Roman"/>
          <w:b/>
          <w:sz w:val="24"/>
          <w:szCs w:val="24"/>
          <w:lang w:val="en-US"/>
        </w:rPr>
        <w:t>The appellant, as purchaser, performed his primary obligation of paying the purchase price.  In addition, he performed the supplementary obligation of processing the repossession of the suit property successfully, and thereby acquired the equitable interest therein</w:t>
      </w:r>
      <w:r w:rsidRPr="00044CD3">
        <w:rPr>
          <w:rFonts w:ascii="Times New Roman" w:eastAsiaTheme="minorHAnsi" w:hAnsi="Times New Roman"/>
          <w:sz w:val="24"/>
          <w:szCs w:val="24"/>
          <w:lang w:val="en-US"/>
        </w:rPr>
        <w:t>.”</w:t>
      </w:r>
    </w:p>
    <w:p w:rsidR="004C3337" w:rsidRPr="00044CD3" w:rsidRDefault="004C3337" w:rsidP="00DA2E2D">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 xml:space="preserve">It is trite law that part performance of a sale agreement creates an equitable interest in respect of the buyer.  </w:t>
      </w:r>
      <w:r w:rsidRPr="00044CD3">
        <w:rPr>
          <w:rFonts w:ascii="Times New Roman" w:hAnsi="Times New Roman"/>
          <w:sz w:val="24"/>
          <w:szCs w:val="24"/>
        </w:rPr>
        <w:t xml:space="preserve">See </w:t>
      </w:r>
      <w:r w:rsidRPr="00044CD3">
        <w:rPr>
          <w:rFonts w:ascii="Times New Roman" w:hAnsi="Times New Roman"/>
          <w:b/>
          <w:sz w:val="24"/>
          <w:szCs w:val="24"/>
          <w:u w:val="single"/>
        </w:rPr>
        <w:t>Katarikawe vs. Katwiremu (1977) HCB 187.</w:t>
      </w:r>
    </w:p>
    <w:p w:rsidR="0045357E" w:rsidRPr="00044CD3" w:rsidRDefault="00B75B43" w:rsidP="00DA2E2D">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 xml:space="preserve">In the case before this court a valid contract was executed by the parties, a copy of which was appended to the plaintiff’s witness statement as Annex. ‘A’.  </w:t>
      </w:r>
      <w:r w:rsidR="0045357E" w:rsidRPr="00044CD3">
        <w:rPr>
          <w:rFonts w:ascii="Times New Roman" w:eastAsiaTheme="minorHAnsi" w:hAnsi="Times New Roman"/>
          <w:sz w:val="24"/>
          <w:szCs w:val="24"/>
          <w:lang w:val="en-US"/>
        </w:rPr>
        <w:t xml:space="preserve">Upon part payment of the purchase price the defendant ceded possession of the suit premises to the plaintiff.  In the absence of full payment of the purchase price the defendant would have been entitled to a charge or lien on the suit land, as well as a right to retain possession thereof until payment in full.  However, he did voluntarily grant the plaintiff vacant possession of the suit premises thus foregoing the latter right.  Secondly, while he might have been entitled to a charge or lien on the suit land in the absence of full payment of the purchase price, it seems to me that any equitable entitlement by the defendant would be negated by his own conduct.  The uncontroverted evidence adduced by the plaintiff indicates that he has always been ready and willing to complete payment of the purchase price but the defendant was intent on frustrating such payment.  In my view, he who would claim in equity must come with clean hands.  The circumstances of the present case point to the contrary as far as the defendant is concerned.  </w:t>
      </w:r>
    </w:p>
    <w:p w:rsidR="00DA2E2D" w:rsidRPr="00044CD3" w:rsidRDefault="00407D6D" w:rsidP="00DA2E2D">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I do</w:t>
      </w:r>
      <w:r w:rsidR="002471F3" w:rsidRPr="00044CD3">
        <w:rPr>
          <w:rFonts w:ascii="Times New Roman" w:eastAsiaTheme="minorHAnsi" w:hAnsi="Times New Roman"/>
          <w:sz w:val="24"/>
          <w:szCs w:val="24"/>
          <w:lang w:val="en-US"/>
        </w:rPr>
        <w:t>,</w:t>
      </w:r>
      <w:r w:rsidRPr="00044CD3">
        <w:rPr>
          <w:rFonts w:ascii="Times New Roman" w:eastAsiaTheme="minorHAnsi" w:hAnsi="Times New Roman"/>
          <w:sz w:val="24"/>
          <w:szCs w:val="24"/>
          <w:lang w:val="en-US"/>
        </w:rPr>
        <w:t xml:space="preserve"> therefore</w:t>
      </w:r>
      <w:r w:rsidR="002471F3" w:rsidRPr="00044CD3">
        <w:rPr>
          <w:rFonts w:ascii="Times New Roman" w:eastAsiaTheme="minorHAnsi" w:hAnsi="Times New Roman"/>
          <w:sz w:val="24"/>
          <w:szCs w:val="24"/>
          <w:lang w:val="en-US"/>
        </w:rPr>
        <w:t>,</w:t>
      </w:r>
      <w:r w:rsidRPr="00044CD3">
        <w:rPr>
          <w:rFonts w:ascii="Times New Roman" w:eastAsiaTheme="minorHAnsi" w:hAnsi="Times New Roman"/>
          <w:sz w:val="24"/>
          <w:szCs w:val="24"/>
          <w:lang w:val="en-US"/>
        </w:rPr>
        <w:t xml:space="preserve"> find that </w:t>
      </w:r>
      <w:r w:rsidR="0045357E" w:rsidRPr="00044CD3">
        <w:rPr>
          <w:rFonts w:ascii="Times New Roman" w:eastAsiaTheme="minorHAnsi" w:hAnsi="Times New Roman"/>
          <w:sz w:val="24"/>
          <w:szCs w:val="24"/>
          <w:lang w:val="en-US"/>
        </w:rPr>
        <w:t xml:space="preserve">there does exist a valid contract between the parties herein; consideration in respect thereof having been established and readily payable by the buyer therein.  This contract does pass beneficial ownership in the suit land to the plaintiff.  Further, I find that </w:t>
      </w:r>
      <w:r w:rsidRPr="00044CD3">
        <w:rPr>
          <w:rFonts w:ascii="Times New Roman" w:eastAsiaTheme="minorHAnsi" w:hAnsi="Times New Roman"/>
          <w:sz w:val="24"/>
          <w:szCs w:val="24"/>
          <w:lang w:val="en-US"/>
        </w:rPr>
        <w:t>the plaintiff</w:t>
      </w:r>
      <w:r w:rsidR="002471F3" w:rsidRPr="00044CD3">
        <w:rPr>
          <w:rFonts w:ascii="Times New Roman" w:eastAsiaTheme="minorHAnsi" w:hAnsi="Times New Roman"/>
          <w:sz w:val="24"/>
          <w:szCs w:val="24"/>
          <w:lang w:val="en-US"/>
        </w:rPr>
        <w:t xml:space="preserve">’s occupation of the suit premises </w:t>
      </w:r>
      <w:r w:rsidR="0045357E" w:rsidRPr="00044CD3">
        <w:rPr>
          <w:rFonts w:ascii="Times New Roman" w:eastAsiaTheme="minorHAnsi" w:hAnsi="Times New Roman"/>
          <w:sz w:val="24"/>
          <w:szCs w:val="24"/>
          <w:lang w:val="en-US"/>
        </w:rPr>
        <w:t xml:space="preserve">did </w:t>
      </w:r>
      <w:r w:rsidR="002471F3" w:rsidRPr="00044CD3">
        <w:rPr>
          <w:rFonts w:ascii="Times New Roman" w:eastAsiaTheme="minorHAnsi" w:hAnsi="Times New Roman"/>
          <w:sz w:val="24"/>
          <w:szCs w:val="24"/>
          <w:lang w:val="en-US"/>
        </w:rPr>
        <w:t xml:space="preserve">constitute part performance of the sale </w:t>
      </w:r>
      <w:r w:rsidR="002471F3" w:rsidRPr="00044CD3">
        <w:rPr>
          <w:rFonts w:ascii="Times New Roman" w:eastAsiaTheme="minorHAnsi" w:hAnsi="Times New Roman"/>
          <w:sz w:val="24"/>
          <w:szCs w:val="24"/>
          <w:lang w:val="en-US"/>
        </w:rPr>
        <w:lastRenderedPageBreak/>
        <w:t xml:space="preserve">agreement between the parties and duly vests the plaintiff with an equitable interest in the suit premises.  Conversely, the defendant’s conduct amounts to </w:t>
      </w:r>
      <w:r w:rsidR="001B23D8" w:rsidRPr="00044CD3">
        <w:rPr>
          <w:rFonts w:ascii="Times New Roman" w:eastAsiaTheme="minorHAnsi" w:hAnsi="Times New Roman"/>
          <w:sz w:val="24"/>
          <w:szCs w:val="24"/>
          <w:lang w:val="en-US"/>
        </w:rPr>
        <w:t>a</w:t>
      </w:r>
      <w:r w:rsidR="002471F3" w:rsidRPr="00044CD3">
        <w:rPr>
          <w:rFonts w:ascii="Times New Roman" w:eastAsiaTheme="minorHAnsi" w:hAnsi="Times New Roman"/>
          <w:sz w:val="24"/>
          <w:szCs w:val="24"/>
          <w:lang w:val="en-US"/>
        </w:rPr>
        <w:t xml:space="preserve"> breach </w:t>
      </w:r>
      <w:r w:rsidR="008F5DB3" w:rsidRPr="00044CD3">
        <w:rPr>
          <w:rFonts w:ascii="Times New Roman" w:eastAsiaTheme="minorHAnsi" w:hAnsi="Times New Roman"/>
          <w:sz w:val="24"/>
          <w:szCs w:val="24"/>
          <w:lang w:val="en-US"/>
        </w:rPr>
        <w:t xml:space="preserve">of </w:t>
      </w:r>
      <w:r w:rsidR="002471F3" w:rsidRPr="00044CD3">
        <w:rPr>
          <w:rFonts w:ascii="Times New Roman" w:eastAsiaTheme="minorHAnsi" w:hAnsi="Times New Roman"/>
          <w:sz w:val="24"/>
          <w:szCs w:val="24"/>
          <w:lang w:val="en-US"/>
        </w:rPr>
        <w:t>contract</w:t>
      </w:r>
      <w:r w:rsidRPr="00044CD3">
        <w:rPr>
          <w:rFonts w:ascii="Times New Roman" w:eastAsiaTheme="minorHAnsi" w:hAnsi="Times New Roman"/>
          <w:sz w:val="24"/>
          <w:szCs w:val="24"/>
          <w:lang w:val="en-US"/>
        </w:rPr>
        <w:t>.  I so hold.</w:t>
      </w:r>
      <w:r w:rsidR="00DA2E2D" w:rsidRPr="00044CD3">
        <w:rPr>
          <w:rFonts w:ascii="Times New Roman" w:eastAsiaTheme="minorHAnsi" w:hAnsi="Times New Roman"/>
          <w:sz w:val="24"/>
          <w:szCs w:val="24"/>
          <w:lang w:val="en-US"/>
        </w:rPr>
        <w:t xml:space="preserve"> </w:t>
      </w:r>
    </w:p>
    <w:p w:rsidR="00E92A6E" w:rsidRPr="00044CD3" w:rsidRDefault="00C014C4" w:rsidP="00C014C4">
      <w:pPr>
        <w:jc w:val="both"/>
        <w:rPr>
          <w:rFonts w:ascii="Times New Roman" w:hAnsi="Times New Roman"/>
          <w:sz w:val="24"/>
          <w:szCs w:val="24"/>
          <w:lang w:val="en-US"/>
        </w:rPr>
      </w:pPr>
      <w:r w:rsidRPr="00044CD3">
        <w:rPr>
          <w:rFonts w:ascii="Times New Roman" w:eastAsiaTheme="minorHAnsi" w:hAnsi="Times New Roman"/>
          <w:sz w:val="24"/>
          <w:szCs w:val="24"/>
          <w:lang w:val="en-US"/>
        </w:rPr>
        <w:t xml:space="preserve">I now revert to the issue of remedies.  </w:t>
      </w:r>
    </w:p>
    <w:p w:rsidR="00A55570" w:rsidRPr="00044CD3" w:rsidRDefault="007C270B" w:rsidP="00DA2E2D">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 xml:space="preserve">The remedies available to a proven beneficial owner of land are, in my view, similarly rooted in the applicable principles of equity.  </w:t>
      </w:r>
      <w:r w:rsidR="00CB4977" w:rsidRPr="00044CD3">
        <w:rPr>
          <w:rFonts w:ascii="Times New Roman" w:eastAsiaTheme="minorHAnsi" w:hAnsi="Times New Roman"/>
          <w:sz w:val="24"/>
          <w:szCs w:val="24"/>
          <w:lang w:val="en-US"/>
        </w:rPr>
        <w:t xml:space="preserve">The enforceability </w:t>
      </w:r>
      <w:r w:rsidR="002D2F45" w:rsidRPr="00044CD3">
        <w:rPr>
          <w:rFonts w:ascii="Times New Roman" w:eastAsiaTheme="minorHAnsi" w:hAnsi="Times New Roman"/>
          <w:sz w:val="24"/>
          <w:szCs w:val="24"/>
          <w:lang w:val="en-US"/>
        </w:rPr>
        <w:t>of equitable interests in land</w:t>
      </w:r>
      <w:r w:rsidR="00CB4977" w:rsidRPr="00044CD3">
        <w:rPr>
          <w:rFonts w:ascii="Times New Roman" w:eastAsiaTheme="minorHAnsi" w:hAnsi="Times New Roman"/>
          <w:sz w:val="24"/>
          <w:szCs w:val="24"/>
          <w:lang w:val="en-US"/>
        </w:rPr>
        <w:t xml:space="preserve"> is hinged on the applicability of </w:t>
      </w:r>
      <w:r w:rsidR="00A55570" w:rsidRPr="00044CD3">
        <w:rPr>
          <w:rFonts w:ascii="Times New Roman" w:eastAsiaTheme="minorHAnsi" w:hAnsi="Times New Roman"/>
          <w:sz w:val="24"/>
          <w:szCs w:val="24"/>
          <w:lang w:val="en-US"/>
        </w:rPr>
        <w:t>the remedy of specific performance</w:t>
      </w:r>
      <w:r w:rsidR="00CB4977" w:rsidRPr="00044CD3">
        <w:rPr>
          <w:rFonts w:ascii="Times New Roman" w:eastAsiaTheme="minorHAnsi" w:hAnsi="Times New Roman"/>
          <w:sz w:val="24"/>
          <w:szCs w:val="24"/>
          <w:lang w:val="en-US"/>
        </w:rPr>
        <w:t xml:space="preserve">.  </w:t>
      </w:r>
      <w:r w:rsidR="00037228" w:rsidRPr="00044CD3">
        <w:rPr>
          <w:rFonts w:ascii="Times New Roman" w:eastAsiaTheme="minorHAnsi" w:hAnsi="Times New Roman"/>
          <w:sz w:val="24"/>
          <w:szCs w:val="24"/>
          <w:lang w:val="en-US"/>
        </w:rPr>
        <w:t xml:space="preserve">The key question </w:t>
      </w:r>
      <w:r w:rsidR="00FE5785" w:rsidRPr="00044CD3">
        <w:rPr>
          <w:rFonts w:ascii="Times New Roman" w:eastAsiaTheme="minorHAnsi" w:hAnsi="Times New Roman"/>
          <w:sz w:val="24"/>
          <w:szCs w:val="24"/>
          <w:lang w:val="en-US"/>
        </w:rPr>
        <w:t>would be whether</w:t>
      </w:r>
      <w:r w:rsidR="00A55570" w:rsidRPr="00044CD3">
        <w:rPr>
          <w:rFonts w:ascii="Times New Roman" w:eastAsiaTheme="minorHAnsi" w:hAnsi="Times New Roman"/>
          <w:sz w:val="24"/>
          <w:szCs w:val="24"/>
          <w:lang w:val="en-US"/>
        </w:rPr>
        <w:t>, as in the present case,</w:t>
      </w:r>
      <w:r w:rsidR="00FE5785" w:rsidRPr="00044CD3">
        <w:rPr>
          <w:rFonts w:ascii="Times New Roman" w:eastAsiaTheme="minorHAnsi" w:hAnsi="Times New Roman"/>
          <w:sz w:val="24"/>
          <w:szCs w:val="24"/>
          <w:lang w:val="en-US"/>
        </w:rPr>
        <w:t xml:space="preserve"> specific performance </w:t>
      </w:r>
      <w:r w:rsidR="00C65EB5" w:rsidRPr="00044CD3">
        <w:rPr>
          <w:rFonts w:ascii="Times New Roman" w:eastAsiaTheme="minorHAnsi" w:hAnsi="Times New Roman"/>
          <w:sz w:val="24"/>
          <w:szCs w:val="24"/>
          <w:lang w:val="en-US"/>
        </w:rPr>
        <w:t xml:space="preserve">rather than </w:t>
      </w:r>
      <w:r w:rsidR="00FE5785" w:rsidRPr="00044CD3">
        <w:rPr>
          <w:rFonts w:ascii="Times New Roman" w:eastAsiaTheme="minorHAnsi" w:hAnsi="Times New Roman"/>
          <w:sz w:val="24"/>
          <w:szCs w:val="24"/>
          <w:lang w:val="en-US"/>
        </w:rPr>
        <w:t xml:space="preserve">the grant of damages is adequate remedy for a breach of contract for the sale of land.  </w:t>
      </w:r>
    </w:p>
    <w:p w:rsidR="00FE5785" w:rsidRPr="00044CD3" w:rsidRDefault="0086026B" w:rsidP="00DA2E2D">
      <w:pPr>
        <w:jc w:val="both"/>
        <w:rPr>
          <w:rFonts w:ascii="Times New Roman" w:eastAsiaTheme="minorHAnsi" w:hAnsi="Times New Roman"/>
          <w:sz w:val="24"/>
          <w:szCs w:val="24"/>
          <w:lang w:val="en-US"/>
        </w:rPr>
      </w:pPr>
      <w:r w:rsidRPr="00044CD3">
        <w:rPr>
          <w:rFonts w:ascii="Times New Roman" w:eastAsiaTheme="minorHAnsi" w:hAnsi="Times New Roman"/>
          <w:sz w:val="24"/>
          <w:szCs w:val="24"/>
          <w:lang w:val="en-US"/>
        </w:rPr>
        <w:t xml:space="preserve">In </w:t>
      </w:r>
      <w:r w:rsidR="00D875BB" w:rsidRPr="00044CD3">
        <w:rPr>
          <w:rFonts w:ascii="Times New Roman" w:eastAsiaTheme="minorHAnsi" w:hAnsi="Times New Roman"/>
          <w:b/>
          <w:sz w:val="24"/>
          <w:szCs w:val="24"/>
          <w:u w:val="single"/>
          <w:lang w:val="en-US"/>
        </w:rPr>
        <w:t>Manzoor vs Baram (2003) 2 EA 580 at 592</w:t>
      </w:r>
      <w:r w:rsidR="00D875BB" w:rsidRPr="00044CD3">
        <w:rPr>
          <w:rFonts w:ascii="Times New Roman" w:eastAsiaTheme="minorHAnsi" w:hAnsi="Times New Roman"/>
          <w:sz w:val="24"/>
          <w:szCs w:val="24"/>
          <w:lang w:val="en-US"/>
        </w:rPr>
        <w:t xml:space="preserve"> this</w:t>
      </w:r>
      <w:r w:rsidR="00FE5785" w:rsidRPr="00044CD3">
        <w:rPr>
          <w:rFonts w:ascii="Times New Roman" w:eastAsiaTheme="minorHAnsi" w:hAnsi="Times New Roman"/>
          <w:sz w:val="24"/>
          <w:szCs w:val="24"/>
          <w:lang w:val="en-US"/>
        </w:rPr>
        <w:t xml:space="preserve"> question was aptly addressed </w:t>
      </w:r>
      <w:r w:rsidR="00D875BB" w:rsidRPr="00044CD3">
        <w:rPr>
          <w:rFonts w:ascii="Times New Roman" w:eastAsiaTheme="minorHAnsi" w:hAnsi="Times New Roman"/>
          <w:sz w:val="24"/>
          <w:szCs w:val="24"/>
          <w:lang w:val="en-US"/>
        </w:rPr>
        <w:t>as follows</w:t>
      </w:r>
      <w:r w:rsidR="00FE5785" w:rsidRPr="00044CD3">
        <w:rPr>
          <w:rFonts w:ascii="Times New Roman" w:eastAsiaTheme="minorHAnsi" w:hAnsi="Times New Roman"/>
          <w:sz w:val="24"/>
          <w:szCs w:val="24"/>
          <w:lang w:val="en-US"/>
        </w:rPr>
        <w:t>:</w:t>
      </w:r>
    </w:p>
    <w:p w:rsidR="00FE5785" w:rsidRPr="00044CD3" w:rsidRDefault="00FE5785" w:rsidP="00FE5785">
      <w:pPr>
        <w:ind w:left="720"/>
        <w:jc w:val="both"/>
        <w:rPr>
          <w:rFonts w:ascii="Times New Roman" w:eastAsiaTheme="minorHAnsi" w:hAnsi="Times New Roman"/>
          <w:b/>
          <w:sz w:val="24"/>
          <w:szCs w:val="24"/>
          <w:lang w:val="en-US"/>
        </w:rPr>
      </w:pPr>
      <w:r w:rsidRPr="00044CD3">
        <w:rPr>
          <w:rFonts w:ascii="Times New Roman" w:eastAsiaTheme="minorHAnsi" w:hAnsi="Times New Roman"/>
          <w:b/>
          <w:sz w:val="24"/>
          <w:szCs w:val="24"/>
          <w:lang w:val="en-US"/>
        </w:rPr>
        <w:t xml:space="preserve">“Specific performance is an equitable remedy grounded in the equitable maxim that ‘equity regards as done that which ought to be done’.  As an equitable remedy it is decreed at the discretion of the court.  The basic rule is that specific performance will not be decreed where a common law remedy, such as damages, would be adequate to put the plaintiff in the position he would have been but for the breach.  In that regard </w:t>
      </w:r>
      <w:r w:rsidRPr="00044CD3">
        <w:rPr>
          <w:rFonts w:ascii="Times New Roman" w:eastAsiaTheme="minorHAnsi" w:hAnsi="Times New Roman"/>
          <w:b/>
          <w:sz w:val="24"/>
          <w:szCs w:val="24"/>
          <w:u w:val="single"/>
          <w:lang w:val="en-US"/>
        </w:rPr>
        <w:t>the courts have long considered damages an inadequate remedy for breach of contract for the sale of land, and they more readily decree specific performance to enforce such contract as a matter of course</w:t>
      </w:r>
      <w:r w:rsidRPr="00044CD3">
        <w:rPr>
          <w:rFonts w:ascii="Times New Roman" w:eastAsiaTheme="minorHAnsi" w:hAnsi="Times New Roman"/>
          <w:b/>
          <w:sz w:val="24"/>
          <w:szCs w:val="24"/>
          <w:lang w:val="en-US"/>
        </w:rPr>
        <w:t>.”</w:t>
      </w:r>
      <w:r w:rsidR="00D875BB" w:rsidRPr="00044CD3">
        <w:rPr>
          <w:rFonts w:ascii="Times New Roman" w:eastAsiaTheme="minorHAnsi" w:hAnsi="Times New Roman"/>
          <w:b/>
          <w:sz w:val="24"/>
          <w:szCs w:val="24"/>
          <w:lang w:val="en-US"/>
        </w:rPr>
        <w:t xml:space="preserve">  </w:t>
      </w:r>
      <w:r w:rsidR="00D875BB" w:rsidRPr="00044CD3">
        <w:rPr>
          <w:rFonts w:ascii="Times New Roman" w:eastAsiaTheme="minorHAnsi" w:hAnsi="Times New Roman"/>
          <w:i/>
          <w:sz w:val="24"/>
          <w:szCs w:val="24"/>
          <w:lang w:val="en-US"/>
        </w:rPr>
        <w:t>emphasis mine</w:t>
      </w:r>
    </w:p>
    <w:p w:rsidR="006B2B40" w:rsidRPr="00044CD3" w:rsidRDefault="00037228" w:rsidP="006527ED">
      <w:pPr>
        <w:jc w:val="both"/>
        <w:rPr>
          <w:rFonts w:ascii="Times New Roman" w:hAnsi="Times New Roman"/>
          <w:b/>
          <w:sz w:val="24"/>
          <w:szCs w:val="24"/>
        </w:rPr>
      </w:pPr>
      <w:r w:rsidRPr="00044CD3">
        <w:rPr>
          <w:rFonts w:ascii="Times New Roman" w:hAnsi="Times New Roman"/>
          <w:sz w:val="24"/>
          <w:szCs w:val="24"/>
        </w:rPr>
        <w:t xml:space="preserve">Therefore, having found that the present </w:t>
      </w:r>
      <w:r w:rsidR="00835555" w:rsidRPr="00044CD3">
        <w:rPr>
          <w:rFonts w:ascii="Times New Roman" w:hAnsi="Times New Roman"/>
          <w:sz w:val="24"/>
          <w:szCs w:val="24"/>
        </w:rPr>
        <w:t>defendant is in breach of a contract for the sale of land</w:t>
      </w:r>
      <w:r w:rsidR="00D875BB" w:rsidRPr="00044CD3">
        <w:rPr>
          <w:rFonts w:ascii="Times New Roman" w:hAnsi="Times New Roman"/>
          <w:sz w:val="24"/>
          <w:szCs w:val="24"/>
        </w:rPr>
        <w:t xml:space="preserve">, </w:t>
      </w:r>
      <w:r w:rsidR="00B32840" w:rsidRPr="00044CD3">
        <w:rPr>
          <w:rFonts w:ascii="Times New Roman" w:hAnsi="Times New Roman"/>
          <w:sz w:val="24"/>
          <w:szCs w:val="24"/>
        </w:rPr>
        <w:t xml:space="preserve">this court does </w:t>
      </w:r>
      <w:r w:rsidRPr="00044CD3">
        <w:rPr>
          <w:rFonts w:ascii="Times New Roman" w:hAnsi="Times New Roman"/>
          <w:sz w:val="24"/>
          <w:szCs w:val="24"/>
        </w:rPr>
        <w:t xml:space="preserve">grant </w:t>
      </w:r>
      <w:r w:rsidR="00835555" w:rsidRPr="00044CD3">
        <w:rPr>
          <w:rFonts w:ascii="Times New Roman" w:hAnsi="Times New Roman"/>
          <w:sz w:val="24"/>
          <w:szCs w:val="24"/>
        </w:rPr>
        <w:t>the plaintiff t</w:t>
      </w:r>
      <w:r w:rsidRPr="00044CD3">
        <w:rPr>
          <w:rFonts w:ascii="Times New Roman" w:hAnsi="Times New Roman"/>
          <w:sz w:val="24"/>
          <w:szCs w:val="24"/>
        </w:rPr>
        <w:t>he remedy of specific performance.</w:t>
      </w:r>
      <w:r w:rsidRPr="00044CD3">
        <w:rPr>
          <w:rFonts w:ascii="Times New Roman" w:hAnsi="Times New Roman"/>
          <w:b/>
          <w:sz w:val="24"/>
          <w:szCs w:val="24"/>
        </w:rPr>
        <w:t xml:space="preserve">  </w:t>
      </w:r>
    </w:p>
    <w:p w:rsidR="006527ED" w:rsidRPr="00044CD3" w:rsidRDefault="006527ED" w:rsidP="006527ED">
      <w:pPr>
        <w:jc w:val="both"/>
        <w:rPr>
          <w:rFonts w:ascii="Times New Roman" w:eastAsiaTheme="minorHAnsi" w:hAnsi="Times New Roman"/>
          <w:sz w:val="24"/>
          <w:szCs w:val="24"/>
          <w:lang w:val="en-US"/>
        </w:rPr>
      </w:pPr>
      <w:r w:rsidRPr="00044CD3">
        <w:rPr>
          <w:rFonts w:ascii="Times New Roman" w:hAnsi="Times New Roman"/>
          <w:sz w:val="24"/>
          <w:szCs w:val="24"/>
          <w:lang w:val="en-US"/>
        </w:rPr>
        <w:t xml:space="preserve">In the result, </w:t>
      </w:r>
      <w:r w:rsidR="00687C4B" w:rsidRPr="00044CD3">
        <w:rPr>
          <w:rFonts w:ascii="Times New Roman" w:hAnsi="Times New Roman"/>
          <w:sz w:val="24"/>
          <w:szCs w:val="24"/>
          <w:lang w:val="en-US"/>
        </w:rPr>
        <w:t>judgment is entered for the plaintiff</w:t>
      </w:r>
      <w:r w:rsidRPr="00044CD3">
        <w:rPr>
          <w:rFonts w:ascii="Times New Roman" w:hAnsi="Times New Roman"/>
          <w:sz w:val="24"/>
          <w:szCs w:val="24"/>
        </w:rPr>
        <w:t xml:space="preserve"> with the following orders:</w:t>
      </w:r>
    </w:p>
    <w:p w:rsidR="006527ED" w:rsidRPr="00044CD3" w:rsidRDefault="006527ED" w:rsidP="006527ED">
      <w:pPr>
        <w:pStyle w:val="ListParagraph"/>
        <w:numPr>
          <w:ilvl w:val="0"/>
          <w:numId w:val="2"/>
        </w:numPr>
        <w:jc w:val="both"/>
        <w:rPr>
          <w:rFonts w:ascii="Times New Roman" w:hAnsi="Times New Roman" w:cs="Times New Roman"/>
          <w:sz w:val="24"/>
          <w:szCs w:val="24"/>
          <w:lang w:val="en-US"/>
        </w:rPr>
      </w:pPr>
      <w:r w:rsidRPr="00044CD3">
        <w:rPr>
          <w:rFonts w:ascii="Times New Roman" w:hAnsi="Times New Roman" w:cs="Times New Roman"/>
          <w:sz w:val="24"/>
          <w:szCs w:val="24"/>
        </w:rPr>
        <w:t xml:space="preserve">A declaration is hereby granted that the </w:t>
      </w:r>
      <w:r w:rsidR="00687C4B" w:rsidRPr="00044CD3">
        <w:rPr>
          <w:rFonts w:ascii="Times New Roman" w:hAnsi="Times New Roman" w:cs="Times New Roman"/>
          <w:sz w:val="24"/>
          <w:szCs w:val="24"/>
        </w:rPr>
        <w:t xml:space="preserve">plaintiff is the beneficial owner of </w:t>
      </w:r>
      <w:r w:rsidRPr="00044CD3">
        <w:rPr>
          <w:rFonts w:ascii="Times New Roman" w:hAnsi="Times New Roman" w:cs="Times New Roman"/>
          <w:sz w:val="24"/>
          <w:szCs w:val="24"/>
        </w:rPr>
        <w:t xml:space="preserve">the land comprised in </w:t>
      </w:r>
      <w:r w:rsidR="00687C4B" w:rsidRPr="00044CD3">
        <w:rPr>
          <w:rFonts w:ascii="Times New Roman" w:hAnsi="Times New Roman" w:cs="Times New Roman"/>
          <w:sz w:val="24"/>
          <w:szCs w:val="24"/>
        </w:rPr>
        <w:t>Kyadondo Block 244 plot 1765 at Kisugu, Kampala</w:t>
      </w:r>
      <w:r w:rsidRPr="00044CD3">
        <w:rPr>
          <w:rFonts w:ascii="Times New Roman" w:hAnsi="Times New Roman" w:cs="Times New Roman"/>
          <w:sz w:val="24"/>
          <w:szCs w:val="24"/>
        </w:rPr>
        <w:t>.</w:t>
      </w:r>
    </w:p>
    <w:p w:rsidR="006527ED" w:rsidRPr="00044CD3" w:rsidRDefault="006527ED" w:rsidP="006527ED">
      <w:pPr>
        <w:pStyle w:val="ListParagraph"/>
        <w:numPr>
          <w:ilvl w:val="0"/>
          <w:numId w:val="2"/>
        </w:numPr>
        <w:jc w:val="both"/>
        <w:rPr>
          <w:rFonts w:ascii="Times New Roman" w:hAnsi="Times New Roman" w:cs="Times New Roman"/>
          <w:sz w:val="24"/>
          <w:szCs w:val="24"/>
          <w:lang w:val="en-US"/>
        </w:rPr>
      </w:pPr>
      <w:r w:rsidRPr="00044CD3">
        <w:rPr>
          <w:rFonts w:ascii="Times New Roman" w:hAnsi="Times New Roman" w:cs="Times New Roman"/>
          <w:sz w:val="24"/>
          <w:szCs w:val="24"/>
        </w:rPr>
        <w:t xml:space="preserve">It is hereby ordered that the </w:t>
      </w:r>
      <w:r w:rsidR="00FC3E9E" w:rsidRPr="00044CD3">
        <w:rPr>
          <w:rFonts w:ascii="Times New Roman" w:hAnsi="Times New Roman" w:cs="Times New Roman"/>
          <w:sz w:val="24"/>
          <w:szCs w:val="24"/>
        </w:rPr>
        <w:t>outstanding purchase price in the sum of Ushs. 5 million is paid to and the defendant does receive the same forthwith</w:t>
      </w:r>
      <w:r w:rsidRPr="00044CD3">
        <w:rPr>
          <w:rFonts w:ascii="Times New Roman" w:hAnsi="Times New Roman" w:cs="Times New Roman"/>
          <w:sz w:val="24"/>
          <w:szCs w:val="24"/>
        </w:rPr>
        <w:t>.</w:t>
      </w:r>
    </w:p>
    <w:p w:rsidR="00FC3E9E" w:rsidRPr="00044CD3" w:rsidRDefault="00FC3E9E" w:rsidP="006527ED">
      <w:pPr>
        <w:pStyle w:val="ListParagraph"/>
        <w:numPr>
          <w:ilvl w:val="0"/>
          <w:numId w:val="2"/>
        </w:numPr>
        <w:jc w:val="both"/>
        <w:rPr>
          <w:rFonts w:ascii="Times New Roman" w:hAnsi="Times New Roman" w:cs="Times New Roman"/>
          <w:sz w:val="24"/>
          <w:szCs w:val="24"/>
          <w:lang w:val="en-US"/>
        </w:rPr>
      </w:pPr>
      <w:r w:rsidRPr="00044CD3">
        <w:rPr>
          <w:rFonts w:ascii="Times New Roman" w:hAnsi="Times New Roman" w:cs="Times New Roman"/>
          <w:sz w:val="24"/>
          <w:szCs w:val="24"/>
        </w:rPr>
        <w:t xml:space="preserve">It is hereby ordered that transfer forms in respect of the land comprised in Kyadondo Block 244 plot 1765 at Kisugu, Kampala are executed by the said defendant </w:t>
      </w:r>
      <w:r w:rsidR="00FA3D9B" w:rsidRPr="00044CD3">
        <w:rPr>
          <w:rFonts w:ascii="Times New Roman" w:hAnsi="Times New Roman" w:cs="Times New Roman"/>
          <w:sz w:val="24"/>
          <w:szCs w:val="24"/>
        </w:rPr>
        <w:t>forthwith to expedite the registration of the plaintiff’s interest therein.</w:t>
      </w:r>
      <w:r w:rsidRPr="00044CD3">
        <w:rPr>
          <w:rFonts w:ascii="Times New Roman" w:hAnsi="Times New Roman" w:cs="Times New Roman"/>
          <w:sz w:val="24"/>
          <w:szCs w:val="24"/>
        </w:rPr>
        <w:t xml:space="preserve">  </w:t>
      </w:r>
    </w:p>
    <w:p w:rsidR="006527ED" w:rsidRPr="00044CD3" w:rsidRDefault="006527ED" w:rsidP="006527ED">
      <w:pPr>
        <w:pStyle w:val="ListParagraph"/>
        <w:numPr>
          <w:ilvl w:val="0"/>
          <w:numId w:val="2"/>
        </w:numPr>
        <w:jc w:val="both"/>
        <w:rPr>
          <w:rFonts w:ascii="Times New Roman" w:hAnsi="Times New Roman" w:cs="Times New Roman"/>
          <w:sz w:val="24"/>
          <w:szCs w:val="24"/>
          <w:lang w:val="en-US"/>
        </w:rPr>
      </w:pPr>
      <w:r w:rsidRPr="00044CD3">
        <w:rPr>
          <w:rFonts w:ascii="Times New Roman" w:hAnsi="Times New Roman" w:cs="Times New Roman"/>
          <w:sz w:val="24"/>
          <w:szCs w:val="24"/>
        </w:rPr>
        <w:t xml:space="preserve">Costs </w:t>
      </w:r>
      <w:r w:rsidR="00650C78" w:rsidRPr="00044CD3">
        <w:rPr>
          <w:rFonts w:ascii="Times New Roman" w:hAnsi="Times New Roman" w:cs="Times New Roman"/>
          <w:sz w:val="24"/>
          <w:szCs w:val="24"/>
        </w:rPr>
        <w:t xml:space="preserve">of this suit </w:t>
      </w:r>
      <w:r w:rsidRPr="00044CD3">
        <w:rPr>
          <w:rFonts w:ascii="Times New Roman" w:hAnsi="Times New Roman" w:cs="Times New Roman"/>
          <w:sz w:val="24"/>
          <w:szCs w:val="24"/>
        </w:rPr>
        <w:t xml:space="preserve">are awarded to the </w:t>
      </w:r>
      <w:r w:rsidR="00650C78" w:rsidRPr="00044CD3">
        <w:rPr>
          <w:rFonts w:ascii="Times New Roman" w:hAnsi="Times New Roman" w:cs="Times New Roman"/>
          <w:sz w:val="24"/>
          <w:szCs w:val="24"/>
        </w:rPr>
        <w:t>plaintiff</w:t>
      </w:r>
      <w:r w:rsidRPr="00044CD3">
        <w:rPr>
          <w:rFonts w:ascii="Times New Roman" w:hAnsi="Times New Roman" w:cs="Times New Roman"/>
          <w:sz w:val="24"/>
          <w:szCs w:val="24"/>
        </w:rPr>
        <w:t>.</w:t>
      </w:r>
    </w:p>
    <w:p w:rsidR="006527ED" w:rsidRPr="00044CD3" w:rsidRDefault="006527ED" w:rsidP="006527ED">
      <w:pPr>
        <w:jc w:val="both"/>
        <w:rPr>
          <w:rFonts w:ascii="Times New Roman" w:hAnsi="Times New Roman"/>
          <w:sz w:val="24"/>
          <w:szCs w:val="24"/>
        </w:rPr>
      </w:pPr>
      <w:r w:rsidRPr="00044CD3">
        <w:rPr>
          <w:rFonts w:ascii="Times New Roman" w:hAnsi="Times New Roman"/>
          <w:sz w:val="24"/>
          <w:szCs w:val="24"/>
        </w:rPr>
        <w:t>I so order.</w:t>
      </w:r>
    </w:p>
    <w:p w:rsidR="00814C51" w:rsidRPr="00044CD3" w:rsidRDefault="00814C51" w:rsidP="006527ED">
      <w:pPr>
        <w:pStyle w:val="ListParagraph"/>
        <w:ind w:left="0"/>
        <w:jc w:val="both"/>
        <w:rPr>
          <w:rFonts w:ascii="Times New Roman" w:eastAsia="Calibri" w:hAnsi="Times New Roman" w:cs="Times New Roman"/>
          <w:b/>
          <w:bCs/>
          <w:sz w:val="24"/>
          <w:szCs w:val="24"/>
        </w:rPr>
      </w:pPr>
    </w:p>
    <w:p w:rsidR="00814C51" w:rsidRPr="00044CD3" w:rsidRDefault="00814C51" w:rsidP="006527ED">
      <w:pPr>
        <w:pStyle w:val="ListParagraph"/>
        <w:ind w:left="0"/>
        <w:jc w:val="both"/>
        <w:rPr>
          <w:rFonts w:ascii="Times New Roman" w:eastAsia="Calibri" w:hAnsi="Times New Roman" w:cs="Times New Roman"/>
          <w:b/>
          <w:bCs/>
          <w:sz w:val="24"/>
          <w:szCs w:val="24"/>
        </w:rPr>
      </w:pPr>
    </w:p>
    <w:p w:rsidR="006B46B7" w:rsidRPr="00044CD3" w:rsidRDefault="006B46B7" w:rsidP="006527ED">
      <w:pPr>
        <w:pStyle w:val="ListParagraph"/>
        <w:ind w:left="0"/>
        <w:jc w:val="both"/>
        <w:rPr>
          <w:rFonts w:ascii="Times New Roman" w:eastAsia="Calibri" w:hAnsi="Times New Roman" w:cs="Times New Roman"/>
          <w:b/>
          <w:bCs/>
          <w:sz w:val="24"/>
          <w:szCs w:val="24"/>
        </w:rPr>
      </w:pPr>
    </w:p>
    <w:p w:rsidR="006527ED" w:rsidRPr="00044CD3" w:rsidRDefault="006527ED" w:rsidP="006527ED">
      <w:pPr>
        <w:pStyle w:val="ListParagraph"/>
        <w:ind w:left="0"/>
        <w:jc w:val="both"/>
        <w:rPr>
          <w:rFonts w:ascii="Times New Roman" w:eastAsia="Calibri" w:hAnsi="Times New Roman" w:cs="Times New Roman"/>
          <w:b/>
          <w:sz w:val="24"/>
          <w:szCs w:val="24"/>
        </w:rPr>
      </w:pPr>
      <w:r w:rsidRPr="00044CD3">
        <w:rPr>
          <w:rFonts w:ascii="Times New Roman" w:eastAsia="Calibri" w:hAnsi="Times New Roman" w:cs="Times New Roman"/>
          <w:b/>
          <w:bCs/>
          <w:sz w:val="24"/>
          <w:szCs w:val="24"/>
        </w:rPr>
        <w:t>Monica K. Mugenyi</w:t>
      </w:r>
      <w:r w:rsidRPr="00044CD3">
        <w:rPr>
          <w:rFonts w:ascii="Times New Roman" w:eastAsia="Calibri" w:hAnsi="Times New Roman" w:cs="Times New Roman"/>
          <w:b/>
          <w:sz w:val="24"/>
          <w:szCs w:val="24"/>
        </w:rPr>
        <w:t xml:space="preserve"> </w:t>
      </w:r>
    </w:p>
    <w:p w:rsidR="006527ED" w:rsidRPr="00044CD3" w:rsidRDefault="006527ED" w:rsidP="006527ED">
      <w:pPr>
        <w:pStyle w:val="ListParagraph"/>
        <w:ind w:left="0"/>
        <w:jc w:val="both"/>
        <w:rPr>
          <w:rFonts w:ascii="Times New Roman" w:eastAsia="Calibri" w:hAnsi="Times New Roman" w:cs="Times New Roman"/>
          <w:b/>
          <w:sz w:val="24"/>
          <w:szCs w:val="24"/>
          <w:u w:val="single"/>
        </w:rPr>
      </w:pPr>
      <w:r w:rsidRPr="00044CD3">
        <w:rPr>
          <w:rFonts w:ascii="Times New Roman" w:eastAsia="Calibri" w:hAnsi="Times New Roman" w:cs="Times New Roman"/>
          <w:b/>
          <w:sz w:val="24"/>
          <w:szCs w:val="24"/>
          <w:u w:val="single"/>
        </w:rPr>
        <w:t>JUDGE</w:t>
      </w:r>
    </w:p>
    <w:p w:rsidR="006527ED" w:rsidRPr="00044CD3" w:rsidRDefault="006527ED" w:rsidP="006527ED">
      <w:pPr>
        <w:jc w:val="both"/>
        <w:rPr>
          <w:rFonts w:ascii="Times New Roman" w:hAnsi="Times New Roman"/>
          <w:sz w:val="24"/>
          <w:szCs w:val="24"/>
        </w:rPr>
      </w:pPr>
      <w:r w:rsidRPr="00044CD3">
        <w:rPr>
          <w:rFonts w:ascii="Times New Roman" w:hAnsi="Times New Roman"/>
          <w:b/>
          <w:sz w:val="24"/>
          <w:szCs w:val="24"/>
        </w:rPr>
        <w:lastRenderedPageBreak/>
        <w:t>23</w:t>
      </w:r>
      <w:r w:rsidRPr="00044CD3">
        <w:rPr>
          <w:rFonts w:ascii="Times New Roman" w:hAnsi="Times New Roman"/>
          <w:b/>
          <w:sz w:val="24"/>
          <w:szCs w:val="24"/>
          <w:vertAlign w:val="superscript"/>
        </w:rPr>
        <w:t>rd</w:t>
      </w:r>
      <w:r w:rsidRPr="00044CD3">
        <w:rPr>
          <w:rFonts w:ascii="Times New Roman" w:hAnsi="Times New Roman"/>
          <w:b/>
          <w:sz w:val="24"/>
          <w:szCs w:val="24"/>
        </w:rPr>
        <w:t xml:space="preserve"> September, 2013</w:t>
      </w:r>
    </w:p>
    <w:p w:rsidR="006527ED" w:rsidRPr="00044CD3" w:rsidRDefault="006527ED" w:rsidP="006527ED">
      <w:pPr>
        <w:spacing w:after="0" w:line="240" w:lineRule="auto"/>
        <w:jc w:val="both"/>
        <w:rPr>
          <w:rFonts w:ascii="Times New Roman" w:eastAsia="Times New Roman" w:hAnsi="Times New Roman"/>
          <w:sz w:val="24"/>
          <w:szCs w:val="24"/>
          <w:lang w:eastAsia="en-CA"/>
        </w:rPr>
      </w:pPr>
      <w:r w:rsidRPr="00044CD3">
        <w:rPr>
          <w:rFonts w:ascii="Times New Roman" w:eastAsia="Times New Roman" w:hAnsi="Times New Roman"/>
          <w:sz w:val="24"/>
          <w:szCs w:val="24"/>
          <w:lang w:eastAsia="en-CA"/>
        </w:rPr>
        <w:br/>
      </w:r>
    </w:p>
    <w:p w:rsidR="006527ED" w:rsidRPr="00044CD3" w:rsidRDefault="006527ED" w:rsidP="006527ED">
      <w:pPr>
        <w:rPr>
          <w:rFonts w:ascii="Times New Roman" w:hAnsi="Times New Roman"/>
          <w:sz w:val="24"/>
          <w:szCs w:val="24"/>
        </w:rPr>
      </w:pPr>
    </w:p>
    <w:p w:rsidR="000A0973" w:rsidRPr="00044CD3" w:rsidRDefault="000A0973">
      <w:pPr>
        <w:rPr>
          <w:rFonts w:ascii="Times New Roman" w:hAnsi="Times New Roman"/>
        </w:rPr>
      </w:pPr>
    </w:p>
    <w:sectPr w:rsidR="000A0973" w:rsidRPr="00044CD3" w:rsidSect="000A09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FB" w:rsidRDefault="006320FB" w:rsidP="00C64A84">
      <w:pPr>
        <w:spacing w:after="0" w:line="240" w:lineRule="auto"/>
      </w:pPr>
      <w:r>
        <w:separator/>
      </w:r>
    </w:p>
  </w:endnote>
  <w:endnote w:type="continuationSeparator" w:id="1">
    <w:p w:rsidR="006320FB" w:rsidRDefault="006320FB" w:rsidP="00C6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FB" w:rsidRDefault="006320FB" w:rsidP="00C64A84">
      <w:pPr>
        <w:spacing w:after="0" w:line="240" w:lineRule="auto"/>
      </w:pPr>
      <w:r>
        <w:separator/>
      </w:r>
    </w:p>
  </w:footnote>
  <w:footnote w:type="continuationSeparator" w:id="1">
    <w:p w:rsidR="006320FB" w:rsidRDefault="006320FB" w:rsidP="00C64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46E"/>
    <w:multiLevelType w:val="hybridMultilevel"/>
    <w:tmpl w:val="F50EC31C"/>
    <w:lvl w:ilvl="0" w:tplc="CD943C4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3ED28B3"/>
    <w:multiLevelType w:val="hybridMultilevel"/>
    <w:tmpl w:val="274631E0"/>
    <w:lvl w:ilvl="0" w:tplc="36DC280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CA1B4B"/>
    <w:multiLevelType w:val="hybridMultilevel"/>
    <w:tmpl w:val="71149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7ED"/>
    <w:rsid w:val="00037228"/>
    <w:rsid w:val="00044CD3"/>
    <w:rsid w:val="00087300"/>
    <w:rsid w:val="00090CC7"/>
    <w:rsid w:val="000A0973"/>
    <w:rsid w:val="000D72A2"/>
    <w:rsid w:val="00101869"/>
    <w:rsid w:val="001B23D8"/>
    <w:rsid w:val="001C52FE"/>
    <w:rsid w:val="001D28DB"/>
    <w:rsid w:val="002471F3"/>
    <w:rsid w:val="00286AC4"/>
    <w:rsid w:val="002D2F45"/>
    <w:rsid w:val="002E5AFE"/>
    <w:rsid w:val="003560B6"/>
    <w:rsid w:val="003860A6"/>
    <w:rsid w:val="003B1473"/>
    <w:rsid w:val="003D6550"/>
    <w:rsid w:val="00407D6D"/>
    <w:rsid w:val="00435447"/>
    <w:rsid w:val="0045357E"/>
    <w:rsid w:val="004625ED"/>
    <w:rsid w:val="00480011"/>
    <w:rsid w:val="004C2DC3"/>
    <w:rsid w:val="004C3337"/>
    <w:rsid w:val="00527448"/>
    <w:rsid w:val="005A43BF"/>
    <w:rsid w:val="006320FB"/>
    <w:rsid w:val="00636F3B"/>
    <w:rsid w:val="00650C78"/>
    <w:rsid w:val="006527ED"/>
    <w:rsid w:val="00687C4B"/>
    <w:rsid w:val="006B2B40"/>
    <w:rsid w:val="006B46B7"/>
    <w:rsid w:val="006F1ED7"/>
    <w:rsid w:val="007C270B"/>
    <w:rsid w:val="007E01CA"/>
    <w:rsid w:val="007F776F"/>
    <w:rsid w:val="00814C51"/>
    <w:rsid w:val="00835555"/>
    <w:rsid w:val="0086026B"/>
    <w:rsid w:val="00876E80"/>
    <w:rsid w:val="008F5DB3"/>
    <w:rsid w:val="009C5DB0"/>
    <w:rsid w:val="009D0039"/>
    <w:rsid w:val="00A55570"/>
    <w:rsid w:val="00AF7C12"/>
    <w:rsid w:val="00B32840"/>
    <w:rsid w:val="00B75B43"/>
    <w:rsid w:val="00BA43C6"/>
    <w:rsid w:val="00BB650E"/>
    <w:rsid w:val="00BE127B"/>
    <w:rsid w:val="00BF5CB9"/>
    <w:rsid w:val="00C014C4"/>
    <w:rsid w:val="00C64A84"/>
    <w:rsid w:val="00C65EB5"/>
    <w:rsid w:val="00C81407"/>
    <w:rsid w:val="00CB4977"/>
    <w:rsid w:val="00D03EF0"/>
    <w:rsid w:val="00D248DE"/>
    <w:rsid w:val="00D63213"/>
    <w:rsid w:val="00D73EC8"/>
    <w:rsid w:val="00D875BB"/>
    <w:rsid w:val="00DA2E2D"/>
    <w:rsid w:val="00E92A6E"/>
    <w:rsid w:val="00EA1DDD"/>
    <w:rsid w:val="00FA3D9B"/>
    <w:rsid w:val="00FC3E9E"/>
    <w:rsid w:val="00FC6C4F"/>
    <w:rsid w:val="00FE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ED"/>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7ED"/>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6527ED"/>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6527ED"/>
    <w:rPr>
      <w:b/>
      <w:bCs/>
    </w:rPr>
  </w:style>
  <w:style w:type="character" w:styleId="Emphasis">
    <w:name w:val="Emphasis"/>
    <w:basedOn w:val="DefaultParagraphFont"/>
    <w:uiPriority w:val="20"/>
    <w:qFormat/>
    <w:rsid w:val="006527ED"/>
    <w:rPr>
      <w:i/>
      <w:iCs/>
    </w:rPr>
  </w:style>
  <w:style w:type="paragraph" w:styleId="Header">
    <w:name w:val="header"/>
    <w:basedOn w:val="Normal"/>
    <w:link w:val="HeaderChar"/>
    <w:uiPriority w:val="99"/>
    <w:semiHidden/>
    <w:unhideWhenUsed/>
    <w:rsid w:val="00C64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A84"/>
    <w:rPr>
      <w:rFonts w:ascii="Calibri" w:eastAsia="Calibri" w:hAnsi="Calibri" w:cs="Times New Roman"/>
      <w:lang w:val="en-CA"/>
    </w:rPr>
  </w:style>
  <w:style w:type="paragraph" w:styleId="Footer">
    <w:name w:val="footer"/>
    <w:basedOn w:val="Normal"/>
    <w:link w:val="FooterChar"/>
    <w:uiPriority w:val="99"/>
    <w:unhideWhenUsed/>
    <w:rsid w:val="00C6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84"/>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2013-09-23T06:03:00Z</cp:lastPrinted>
  <dcterms:created xsi:type="dcterms:W3CDTF">2013-09-27T06:21:00Z</dcterms:created>
  <dcterms:modified xsi:type="dcterms:W3CDTF">2013-09-27T06:21:00Z</dcterms:modified>
</cp:coreProperties>
</file>