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7B7" w:rsidRPr="0066567C" w:rsidRDefault="00F737B7" w:rsidP="00CE720A">
      <w:pPr>
        <w:jc w:val="center"/>
        <w:rPr>
          <w:rFonts w:ascii="Verdana" w:hAnsi="Verdana"/>
          <w:b/>
          <w:sz w:val="26"/>
          <w:szCs w:val="26"/>
        </w:rPr>
      </w:pPr>
      <w:r w:rsidRPr="0066567C">
        <w:rPr>
          <w:rFonts w:ascii="Verdana" w:hAnsi="Verdana"/>
          <w:b/>
          <w:sz w:val="26"/>
          <w:szCs w:val="26"/>
        </w:rPr>
        <w:t>THE REPUBLIC O F UGANDA</w:t>
      </w:r>
    </w:p>
    <w:p w:rsidR="00F737B7" w:rsidRPr="0066567C" w:rsidRDefault="00F737B7" w:rsidP="00CE720A">
      <w:pPr>
        <w:jc w:val="center"/>
        <w:rPr>
          <w:rFonts w:ascii="Verdana" w:hAnsi="Verdana"/>
          <w:b/>
          <w:sz w:val="26"/>
          <w:szCs w:val="26"/>
        </w:rPr>
      </w:pPr>
      <w:r w:rsidRPr="0066567C">
        <w:rPr>
          <w:rFonts w:ascii="Verdana" w:hAnsi="Verdana"/>
          <w:b/>
          <w:sz w:val="26"/>
          <w:szCs w:val="26"/>
        </w:rPr>
        <w:t>IN THE HIGH COURT OF UGANDA AT KAMPALA</w:t>
      </w:r>
    </w:p>
    <w:p w:rsidR="00F737B7" w:rsidRPr="0066567C" w:rsidRDefault="00F737B7" w:rsidP="00CE720A">
      <w:pPr>
        <w:jc w:val="center"/>
        <w:rPr>
          <w:rFonts w:ascii="Verdana" w:hAnsi="Verdana"/>
          <w:b/>
          <w:sz w:val="26"/>
          <w:szCs w:val="26"/>
          <w:u w:val="single"/>
        </w:rPr>
      </w:pPr>
      <w:r w:rsidRPr="0066567C">
        <w:rPr>
          <w:rFonts w:ascii="Verdana" w:hAnsi="Verdana"/>
          <w:b/>
          <w:sz w:val="26"/>
          <w:szCs w:val="26"/>
          <w:u w:val="single"/>
        </w:rPr>
        <w:t>CIVIL DIVISION</w:t>
      </w:r>
    </w:p>
    <w:p w:rsidR="00F737B7" w:rsidRDefault="00F737B7" w:rsidP="00CE720A">
      <w:pPr>
        <w:jc w:val="center"/>
        <w:rPr>
          <w:rFonts w:ascii="Verdana" w:hAnsi="Verdana"/>
          <w:b/>
          <w:sz w:val="26"/>
          <w:szCs w:val="26"/>
        </w:rPr>
      </w:pPr>
      <w:r w:rsidRPr="0066567C">
        <w:rPr>
          <w:rFonts w:ascii="Verdana" w:hAnsi="Verdana"/>
          <w:b/>
          <w:sz w:val="26"/>
          <w:szCs w:val="26"/>
        </w:rPr>
        <w:t xml:space="preserve">MISC. </w:t>
      </w:r>
      <w:r>
        <w:rPr>
          <w:rFonts w:ascii="Verdana" w:hAnsi="Verdana"/>
          <w:b/>
          <w:sz w:val="26"/>
          <w:szCs w:val="26"/>
        </w:rPr>
        <w:t>APEAL</w:t>
      </w:r>
      <w:r w:rsidRPr="0066567C">
        <w:rPr>
          <w:rFonts w:ascii="Verdana" w:hAnsi="Verdana"/>
          <w:b/>
          <w:sz w:val="26"/>
          <w:szCs w:val="26"/>
        </w:rPr>
        <w:t xml:space="preserve"> NO. 1</w:t>
      </w:r>
      <w:r>
        <w:rPr>
          <w:rFonts w:ascii="Verdana" w:hAnsi="Verdana"/>
          <w:b/>
          <w:sz w:val="26"/>
          <w:szCs w:val="26"/>
        </w:rPr>
        <w:t>88</w:t>
      </w:r>
      <w:r w:rsidRPr="0066567C">
        <w:rPr>
          <w:rFonts w:ascii="Verdana" w:hAnsi="Verdana"/>
          <w:b/>
          <w:sz w:val="26"/>
          <w:szCs w:val="26"/>
        </w:rPr>
        <w:t xml:space="preserve"> OF 201</w:t>
      </w:r>
      <w:r>
        <w:rPr>
          <w:rFonts w:ascii="Verdana" w:hAnsi="Verdana"/>
          <w:b/>
          <w:sz w:val="26"/>
          <w:szCs w:val="26"/>
        </w:rPr>
        <w:t>3</w:t>
      </w:r>
    </w:p>
    <w:p w:rsidR="00F737B7" w:rsidRDefault="00F737B7" w:rsidP="00CE720A">
      <w:pPr>
        <w:jc w:val="center"/>
        <w:rPr>
          <w:rFonts w:ascii="Verdana" w:hAnsi="Verdana"/>
          <w:i/>
          <w:sz w:val="24"/>
          <w:szCs w:val="24"/>
        </w:rPr>
      </w:pPr>
      <w:r w:rsidRPr="00F737B7">
        <w:rPr>
          <w:rFonts w:ascii="Verdana" w:hAnsi="Verdana"/>
          <w:i/>
          <w:sz w:val="24"/>
          <w:szCs w:val="24"/>
        </w:rPr>
        <w:t>(Arising from HCCS No. 1028 of 2001)</w:t>
      </w:r>
    </w:p>
    <w:p w:rsidR="00F737B7" w:rsidRDefault="00F737B7" w:rsidP="00CE720A">
      <w:pPr>
        <w:jc w:val="center"/>
        <w:rPr>
          <w:rFonts w:ascii="Verdana" w:hAnsi="Verdana"/>
          <w:b/>
          <w:sz w:val="24"/>
          <w:szCs w:val="24"/>
        </w:rPr>
      </w:pPr>
      <w:r>
        <w:rPr>
          <w:rFonts w:ascii="Verdana" w:hAnsi="Verdana"/>
          <w:b/>
          <w:sz w:val="24"/>
          <w:szCs w:val="24"/>
        </w:rPr>
        <w:t>IN THE MATTER OF THE ADVOCATES ACT CAP 267</w:t>
      </w:r>
    </w:p>
    <w:p w:rsidR="00F737B7" w:rsidRDefault="00F737B7" w:rsidP="00CE720A">
      <w:pPr>
        <w:jc w:val="center"/>
        <w:rPr>
          <w:rFonts w:ascii="Verdana" w:hAnsi="Verdana"/>
          <w:i/>
          <w:sz w:val="24"/>
          <w:szCs w:val="24"/>
        </w:rPr>
      </w:pPr>
      <w:r>
        <w:rPr>
          <w:rFonts w:ascii="Verdana" w:hAnsi="Verdana"/>
          <w:b/>
          <w:sz w:val="24"/>
          <w:szCs w:val="24"/>
        </w:rPr>
        <w:t>AND</w:t>
      </w:r>
    </w:p>
    <w:p w:rsidR="00F737B7" w:rsidRDefault="00F737B7" w:rsidP="00CE720A">
      <w:pPr>
        <w:jc w:val="center"/>
        <w:rPr>
          <w:rFonts w:ascii="Verdana" w:hAnsi="Verdana"/>
          <w:b/>
          <w:sz w:val="24"/>
          <w:szCs w:val="24"/>
        </w:rPr>
      </w:pPr>
      <w:r>
        <w:rPr>
          <w:rFonts w:ascii="Verdana" w:hAnsi="Verdana"/>
          <w:b/>
          <w:sz w:val="24"/>
          <w:szCs w:val="24"/>
        </w:rPr>
        <w:t>IN THE MATTER OF THE ADVOCATES (TAXATION OF COSTS) (APPEALS &amp; REFERENCES) REGULATIONS SI 267-5</w:t>
      </w:r>
    </w:p>
    <w:p w:rsidR="00F737B7" w:rsidRDefault="00F737B7" w:rsidP="00CE720A">
      <w:pPr>
        <w:jc w:val="center"/>
        <w:rPr>
          <w:rFonts w:ascii="Verdana" w:hAnsi="Verdana"/>
          <w:b/>
          <w:sz w:val="24"/>
          <w:szCs w:val="24"/>
        </w:rPr>
      </w:pPr>
      <w:r>
        <w:rPr>
          <w:rFonts w:ascii="Verdana" w:hAnsi="Verdana"/>
          <w:b/>
          <w:sz w:val="24"/>
          <w:szCs w:val="24"/>
        </w:rPr>
        <w:t>AND</w:t>
      </w:r>
    </w:p>
    <w:p w:rsidR="00F737B7" w:rsidRPr="00F737B7" w:rsidRDefault="00F737B7" w:rsidP="00CE720A">
      <w:pPr>
        <w:jc w:val="center"/>
        <w:rPr>
          <w:rFonts w:ascii="Verdana" w:hAnsi="Verdana"/>
          <w:b/>
          <w:sz w:val="24"/>
          <w:szCs w:val="24"/>
        </w:rPr>
      </w:pPr>
      <w:r>
        <w:rPr>
          <w:rFonts w:ascii="Verdana" w:hAnsi="Verdana"/>
          <w:b/>
          <w:sz w:val="24"/>
          <w:szCs w:val="24"/>
        </w:rPr>
        <w:t>IN THE MATTER OF A TAXATION APPEAL</w:t>
      </w:r>
    </w:p>
    <w:p w:rsidR="00F737B7" w:rsidRDefault="00F737B7" w:rsidP="00CE720A">
      <w:pPr>
        <w:rPr>
          <w:rFonts w:ascii="Verdana" w:hAnsi="Verdana"/>
          <w:b/>
          <w:sz w:val="26"/>
          <w:szCs w:val="26"/>
        </w:rPr>
      </w:pPr>
    </w:p>
    <w:p w:rsidR="00F737B7" w:rsidRPr="0066567C" w:rsidRDefault="00F737B7" w:rsidP="00CE720A">
      <w:pPr>
        <w:rPr>
          <w:rFonts w:ascii="Verdana" w:hAnsi="Verdana"/>
          <w:b/>
          <w:sz w:val="26"/>
          <w:szCs w:val="26"/>
        </w:rPr>
      </w:pPr>
      <w:r>
        <w:rPr>
          <w:rFonts w:ascii="Verdana" w:hAnsi="Verdana"/>
          <w:b/>
          <w:sz w:val="26"/>
          <w:szCs w:val="26"/>
        </w:rPr>
        <w:t>MANHARLAL THAKKAR</w:t>
      </w:r>
      <w:r w:rsidRPr="0066567C">
        <w:rPr>
          <w:rFonts w:ascii="Verdana" w:hAnsi="Verdana"/>
          <w:b/>
          <w:sz w:val="26"/>
          <w:szCs w:val="26"/>
        </w:rPr>
        <w:tab/>
      </w:r>
      <w:r>
        <w:rPr>
          <w:rFonts w:ascii="Verdana" w:hAnsi="Verdana"/>
          <w:b/>
          <w:sz w:val="26"/>
          <w:szCs w:val="26"/>
        </w:rPr>
        <w:t>::::::::::::::::::::::::::::::::::::: APPLICANT</w:t>
      </w:r>
    </w:p>
    <w:p w:rsidR="00F737B7" w:rsidRPr="0066567C" w:rsidRDefault="00F737B7" w:rsidP="00CE720A">
      <w:pPr>
        <w:jc w:val="center"/>
        <w:rPr>
          <w:rFonts w:ascii="Verdana" w:hAnsi="Verdana"/>
          <w:b/>
          <w:sz w:val="26"/>
          <w:szCs w:val="26"/>
        </w:rPr>
      </w:pPr>
      <w:r w:rsidRPr="0066567C">
        <w:rPr>
          <w:rFonts w:ascii="Verdana" w:hAnsi="Verdana"/>
          <w:b/>
          <w:sz w:val="26"/>
          <w:szCs w:val="26"/>
        </w:rPr>
        <w:t>VERSUS</w:t>
      </w:r>
    </w:p>
    <w:p w:rsidR="00F737B7" w:rsidRDefault="00F737B7" w:rsidP="00CE720A">
      <w:pPr>
        <w:rPr>
          <w:rFonts w:ascii="Verdana" w:hAnsi="Verdana"/>
          <w:b/>
          <w:sz w:val="26"/>
          <w:szCs w:val="26"/>
        </w:rPr>
      </w:pPr>
      <w:r>
        <w:rPr>
          <w:rFonts w:ascii="Verdana" w:hAnsi="Verdana"/>
          <w:b/>
          <w:sz w:val="26"/>
          <w:szCs w:val="26"/>
        </w:rPr>
        <w:t>1. BAHATI MARK</w:t>
      </w:r>
    </w:p>
    <w:p w:rsidR="00F737B7" w:rsidRDefault="00F737B7" w:rsidP="00CE720A">
      <w:pPr>
        <w:rPr>
          <w:rFonts w:ascii="Verdana" w:hAnsi="Verdana"/>
          <w:b/>
          <w:sz w:val="26"/>
          <w:szCs w:val="26"/>
        </w:rPr>
      </w:pPr>
      <w:r>
        <w:rPr>
          <w:rFonts w:ascii="Verdana" w:hAnsi="Verdana"/>
          <w:b/>
          <w:sz w:val="26"/>
          <w:szCs w:val="26"/>
        </w:rPr>
        <w:t>2. KIBUNGO ENTERPRISES</w:t>
      </w:r>
      <w:r w:rsidRPr="0066567C">
        <w:rPr>
          <w:rFonts w:ascii="Verdana" w:hAnsi="Verdana"/>
          <w:b/>
          <w:sz w:val="26"/>
          <w:szCs w:val="26"/>
        </w:rPr>
        <w:t xml:space="preserve"> </w:t>
      </w:r>
      <w:r>
        <w:rPr>
          <w:rFonts w:ascii="Verdana" w:hAnsi="Verdana"/>
          <w:b/>
          <w:sz w:val="26"/>
          <w:szCs w:val="26"/>
        </w:rPr>
        <w:t>::::::::::::::::</w:t>
      </w:r>
      <w:r w:rsidRPr="0066567C">
        <w:rPr>
          <w:rFonts w:ascii="Verdana" w:hAnsi="Verdana"/>
          <w:b/>
          <w:sz w:val="26"/>
          <w:szCs w:val="26"/>
        </w:rPr>
        <w:t>::::::::::::: RESPONDENTS</w:t>
      </w:r>
    </w:p>
    <w:p w:rsidR="00F737B7" w:rsidRDefault="00F737B7" w:rsidP="00CE720A">
      <w:pPr>
        <w:rPr>
          <w:rFonts w:ascii="Verdana" w:hAnsi="Verdana"/>
          <w:b/>
          <w:sz w:val="26"/>
          <w:szCs w:val="26"/>
        </w:rPr>
      </w:pPr>
    </w:p>
    <w:p w:rsidR="00F737B7" w:rsidRDefault="00F737B7" w:rsidP="00CE720A">
      <w:pPr>
        <w:jc w:val="center"/>
        <w:rPr>
          <w:rFonts w:ascii="Verdana" w:hAnsi="Verdana"/>
          <w:b/>
          <w:sz w:val="26"/>
          <w:szCs w:val="26"/>
        </w:rPr>
      </w:pPr>
      <w:r>
        <w:rPr>
          <w:rFonts w:ascii="Verdana" w:hAnsi="Verdana"/>
          <w:b/>
          <w:sz w:val="26"/>
          <w:szCs w:val="26"/>
        </w:rPr>
        <w:t xml:space="preserve">BEFORE: </w:t>
      </w:r>
      <w:r w:rsidRPr="00CE720A">
        <w:rPr>
          <w:rFonts w:ascii="Verdana" w:hAnsi="Verdana"/>
          <w:b/>
          <w:sz w:val="26"/>
          <w:szCs w:val="26"/>
          <w:u w:val="single"/>
        </w:rPr>
        <w:t>HON JUSTICE STEPHEN MUSOTA</w:t>
      </w:r>
    </w:p>
    <w:p w:rsidR="00F737B7" w:rsidRDefault="00F737B7" w:rsidP="00CE720A">
      <w:pPr>
        <w:rPr>
          <w:rFonts w:ascii="Verdana" w:hAnsi="Verdana"/>
          <w:b/>
          <w:sz w:val="26"/>
          <w:szCs w:val="26"/>
        </w:rPr>
      </w:pPr>
    </w:p>
    <w:p w:rsidR="00F737B7" w:rsidRDefault="00F737B7" w:rsidP="00CE720A">
      <w:pPr>
        <w:jc w:val="both"/>
        <w:rPr>
          <w:rFonts w:ascii="Verdana" w:hAnsi="Verdana"/>
          <w:b/>
          <w:sz w:val="26"/>
          <w:szCs w:val="26"/>
        </w:rPr>
      </w:pPr>
      <w:r>
        <w:rPr>
          <w:rFonts w:ascii="Verdana" w:hAnsi="Verdana"/>
          <w:b/>
          <w:sz w:val="26"/>
          <w:szCs w:val="26"/>
        </w:rPr>
        <w:t>RULING</w:t>
      </w:r>
    </w:p>
    <w:p w:rsidR="00F737B7" w:rsidRDefault="00F737B7" w:rsidP="00CE720A">
      <w:pPr>
        <w:spacing w:line="360" w:lineRule="auto"/>
        <w:jc w:val="both"/>
        <w:rPr>
          <w:rFonts w:ascii="Verdana" w:hAnsi="Verdana"/>
          <w:sz w:val="26"/>
          <w:szCs w:val="26"/>
        </w:rPr>
      </w:pPr>
      <w:r>
        <w:rPr>
          <w:rFonts w:ascii="Verdana" w:hAnsi="Verdana"/>
          <w:sz w:val="26"/>
          <w:szCs w:val="26"/>
        </w:rPr>
        <w:t>This is a reference in form of an appeal in taxation from the orders of the learned Deputy Registrar brought by way of Chamber Summons</w:t>
      </w:r>
      <w:r w:rsidR="00512DA3">
        <w:rPr>
          <w:rFonts w:ascii="Verdana" w:hAnsi="Verdana"/>
          <w:sz w:val="26"/>
          <w:szCs w:val="26"/>
        </w:rPr>
        <w:t>,</w:t>
      </w:r>
      <w:r>
        <w:rPr>
          <w:rFonts w:ascii="Verdana" w:hAnsi="Verdana"/>
          <w:sz w:val="26"/>
          <w:szCs w:val="26"/>
        </w:rPr>
        <w:t xml:space="preserve"> S. 62 of the Advocates Act, Regulation 3 (Taxation of costs) (Appeal &amp; </w:t>
      </w:r>
      <w:r>
        <w:rPr>
          <w:rFonts w:ascii="Verdana" w:hAnsi="Verdana"/>
          <w:sz w:val="26"/>
          <w:szCs w:val="26"/>
        </w:rPr>
        <w:lastRenderedPageBreak/>
        <w:t>References</w:t>
      </w:r>
      <w:r w:rsidR="00512DA3">
        <w:rPr>
          <w:rFonts w:ascii="Verdana" w:hAnsi="Verdana"/>
          <w:sz w:val="26"/>
          <w:szCs w:val="26"/>
        </w:rPr>
        <w:t>)</w:t>
      </w:r>
      <w:r>
        <w:rPr>
          <w:rFonts w:ascii="Verdana" w:hAnsi="Verdana"/>
          <w:sz w:val="26"/>
          <w:szCs w:val="26"/>
        </w:rPr>
        <w:t xml:space="preserve"> </w:t>
      </w:r>
      <w:r w:rsidR="00512DA3">
        <w:rPr>
          <w:rFonts w:ascii="Verdana" w:hAnsi="Verdana"/>
          <w:sz w:val="26"/>
          <w:szCs w:val="26"/>
        </w:rPr>
        <w:t>R</w:t>
      </w:r>
      <w:r>
        <w:rPr>
          <w:rFonts w:ascii="Verdana" w:hAnsi="Verdana"/>
          <w:sz w:val="26"/>
          <w:szCs w:val="26"/>
        </w:rPr>
        <w:t>egulations SI 267-5 and S. 98 of the Civil Procedure Act Cap 71. The appellants seek for orders that :-</w:t>
      </w:r>
    </w:p>
    <w:p w:rsidR="00F737B7" w:rsidRDefault="00F737B7" w:rsidP="00CE720A">
      <w:pPr>
        <w:pStyle w:val="ListParagraph"/>
        <w:numPr>
          <w:ilvl w:val="0"/>
          <w:numId w:val="1"/>
        </w:numPr>
        <w:spacing w:line="360" w:lineRule="auto"/>
        <w:jc w:val="both"/>
        <w:rPr>
          <w:rFonts w:ascii="Verdana" w:hAnsi="Verdana"/>
          <w:sz w:val="26"/>
          <w:szCs w:val="26"/>
        </w:rPr>
      </w:pPr>
      <w:r>
        <w:rPr>
          <w:rFonts w:ascii="Verdana" w:hAnsi="Verdana"/>
          <w:sz w:val="26"/>
          <w:szCs w:val="26"/>
        </w:rPr>
        <w:t xml:space="preserve">The taxing officer’s taxation </w:t>
      </w:r>
      <w:r w:rsidR="007C76B5">
        <w:rPr>
          <w:rFonts w:ascii="Verdana" w:hAnsi="Verdana"/>
          <w:sz w:val="26"/>
          <w:szCs w:val="26"/>
        </w:rPr>
        <w:t>ruling and certificate in Civil Suit No. 1028 of 2001 be set aside.</w:t>
      </w:r>
    </w:p>
    <w:p w:rsidR="007C76B5" w:rsidRDefault="007C76B5" w:rsidP="00CE720A">
      <w:pPr>
        <w:pStyle w:val="ListParagraph"/>
        <w:numPr>
          <w:ilvl w:val="0"/>
          <w:numId w:val="1"/>
        </w:numPr>
        <w:spacing w:line="360" w:lineRule="auto"/>
        <w:jc w:val="both"/>
        <w:rPr>
          <w:rFonts w:ascii="Verdana" w:hAnsi="Verdana"/>
          <w:sz w:val="26"/>
          <w:szCs w:val="26"/>
        </w:rPr>
      </w:pPr>
      <w:r>
        <w:rPr>
          <w:rFonts w:ascii="Verdana" w:hAnsi="Verdana"/>
          <w:sz w:val="26"/>
          <w:szCs w:val="26"/>
        </w:rPr>
        <w:t>Costs of the application be provided for.</w:t>
      </w:r>
      <w:r w:rsidR="004442EA">
        <w:rPr>
          <w:rFonts w:ascii="Verdana" w:hAnsi="Verdana"/>
          <w:sz w:val="26"/>
          <w:szCs w:val="26"/>
        </w:rPr>
        <w:t xml:space="preserve"> </w:t>
      </w:r>
    </w:p>
    <w:p w:rsidR="007C76B5" w:rsidRDefault="007C76B5" w:rsidP="00CE720A">
      <w:pPr>
        <w:spacing w:line="360" w:lineRule="auto"/>
        <w:jc w:val="both"/>
        <w:rPr>
          <w:rFonts w:ascii="Verdana" w:hAnsi="Verdana"/>
          <w:sz w:val="26"/>
          <w:szCs w:val="26"/>
        </w:rPr>
      </w:pPr>
      <w:r>
        <w:rPr>
          <w:rFonts w:ascii="Verdana" w:hAnsi="Verdana"/>
          <w:sz w:val="26"/>
          <w:szCs w:val="26"/>
        </w:rPr>
        <w:t>The Chamber Summons is supported by grounds of facts contained in the affidavit of Dinah Mukasa which briefly are that:-</w:t>
      </w:r>
    </w:p>
    <w:p w:rsidR="007C76B5" w:rsidRDefault="007C76B5" w:rsidP="00CE720A">
      <w:pPr>
        <w:pStyle w:val="ListParagraph"/>
        <w:numPr>
          <w:ilvl w:val="0"/>
          <w:numId w:val="2"/>
        </w:numPr>
        <w:spacing w:line="360" w:lineRule="auto"/>
        <w:jc w:val="both"/>
        <w:rPr>
          <w:rFonts w:ascii="Verdana" w:hAnsi="Verdana"/>
          <w:sz w:val="26"/>
          <w:szCs w:val="26"/>
        </w:rPr>
      </w:pPr>
      <w:r>
        <w:rPr>
          <w:rFonts w:ascii="Verdana" w:hAnsi="Verdana"/>
          <w:sz w:val="26"/>
          <w:szCs w:val="26"/>
        </w:rPr>
        <w:t>The learned taxing officer erred in law and principle in allowing instruction fee as U</w:t>
      </w:r>
      <w:r w:rsidR="00512DA3">
        <w:rPr>
          <w:rFonts w:ascii="Verdana" w:hAnsi="Verdana"/>
          <w:sz w:val="26"/>
          <w:szCs w:val="26"/>
        </w:rPr>
        <w:t>G</w:t>
      </w:r>
      <w:r>
        <w:rPr>
          <w:rFonts w:ascii="Verdana" w:hAnsi="Verdana"/>
          <w:sz w:val="26"/>
          <w:szCs w:val="26"/>
        </w:rPr>
        <w:t>X 5.000.000= (Five Million only).</w:t>
      </w:r>
    </w:p>
    <w:p w:rsidR="007C76B5" w:rsidRDefault="007C76B5" w:rsidP="00CE720A">
      <w:pPr>
        <w:pStyle w:val="ListParagraph"/>
        <w:numPr>
          <w:ilvl w:val="0"/>
          <w:numId w:val="2"/>
        </w:numPr>
        <w:spacing w:line="360" w:lineRule="auto"/>
        <w:jc w:val="both"/>
        <w:rPr>
          <w:rFonts w:ascii="Verdana" w:hAnsi="Verdana"/>
          <w:sz w:val="26"/>
          <w:szCs w:val="26"/>
        </w:rPr>
      </w:pPr>
      <w:r>
        <w:rPr>
          <w:rFonts w:ascii="Verdana" w:hAnsi="Verdana"/>
          <w:sz w:val="26"/>
          <w:szCs w:val="26"/>
        </w:rPr>
        <w:t>The taxing officer erred in law and principle in taxing off fees for counsel’s attendance.</w:t>
      </w:r>
    </w:p>
    <w:p w:rsidR="007C76B5" w:rsidRDefault="007C76B5" w:rsidP="00CE720A">
      <w:pPr>
        <w:pStyle w:val="ListParagraph"/>
        <w:numPr>
          <w:ilvl w:val="0"/>
          <w:numId w:val="2"/>
        </w:numPr>
        <w:spacing w:line="360" w:lineRule="auto"/>
        <w:jc w:val="both"/>
        <w:rPr>
          <w:rFonts w:ascii="Verdana" w:hAnsi="Verdana"/>
          <w:sz w:val="26"/>
          <w:szCs w:val="26"/>
        </w:rPr>
      </w:pPr>
      <w:r>
        <w:rPr>
          <w:rFonts w:ascii="Verdana" w:hAnsi="Verdana"/>
          <w:sz w:val="26"/>
          <w:szCs w:val="26"/>
        </w:rPr>
        <w:t>The Bill of costs in all circumstances of the case is manifestly inadequate as to ipso facto infer misdirection on principles of law.</w:t>
      </w:r>
    </w:p>
    <w:p w:rsidR="007C76B5" w:rsidRDefault="007C76B5" w:rsidP="00CE720A">
      <w:pPr>
        <w:pStyle w:val="ListParagraph"/>
        <w:numPr>
          <w:ilvl w:val="0"/>
          <w:numId w:val="2"/>
        </w:numPr>
        <w:spacing w:line="360" w:lineRule="auto"/>
        <w:jc w:val="both"/>
        <w:rPr>
          <w:rFonts w:ascii="Verdana" w:hAnsi="Verdana"/>
          <w:sz w:val="26"/>
          <w:szCs w:val="26"/>
        </w:rPr>
      </w:pPr>
      <w:r>
        <w:rPr>
          <w:rFonts w:ascii="Verdana" w:hAnsi="Verdana"/>
          <w:sz w:val="26"/>
          <w:szCs w:val="26"/>
        </w:rPr>
        <w:t>It is just and equitable that the learned taxing officer’s taxation decision be set aside.</w:t>
      </w:r>
    </w:p>
    <w:p w:rsidR="007C76B5" w:rsidRDefault="007C76B5" w:rsidP="00CE720A">
      <w:pPr>
        <w:spacing w:line="360" w:lineRule="auto"/>
        <w:jc w:val="both"/>
        <w:rPr>
          <w:rFonts w:ascii="Verdana" w:hAnsi="Verdana"/>
          <w:sz w:val="26"/>
          <w:szCs w:val="26"/>
        </w:rPr>
      </w:pPr>
    </w:p>
    <w:p w:rsidR="007C76B5" w:rsidRDefault="007C76B5" w:rsidP="00CE720A">
      <w:pPr>
        <w:spacing w:line="360" w:lineRule="auto"/>
        <w:jc w:val="both"/>
        <w:rPr>
          <w:rFonts w:ascii="Verdana" w:hAnsi="Verdana"/>
          <w:sz w:val="26"/>
          <w:szCs w:val="26"/>
        </w:rPr>
      </w:pPr>
      <w:r>
        <w:rPr>
          <w:rFonts w:ascii="Verdana" w:hAnsi="Verdana"/>
          <w:sz w:val="26"/>
          <w:szCs w:val="26"/>
        </w:rPr>
        <w:t>The background to the taxation is that M</w:t>
      </w:r>
      <w:r w:rsidR="00193877">
        <w:rPr>
          <w:rFonts w:ascii="Verdana" w:hAnsi="Verdana"/>
          <w:sz w:val="26"/>
          <w:szCs w:val="26"/>
        </w:rPr>
        <w:t>anharlal Thakkar sued two defendants to wit; (1) Bahati Mark and (2) Kibungo Enterprises limited for</w:t>
      </w:r>
    </w:p>
    <w:p w:rsidR="00193877" w:rsidRDefault="00193877" w:rsidP="00CE720A">
      <w:pPr>
        <w:pStyle w:val="ListParagraph"/>
        <w:numPr>
          <w:ilvl w:val="0"/>
          <w:numId w:val="3"/>
        </w:numPr>
        <w:spacing w:line="360" w:lineRule="auto"/>
        <w:jc w:val="both"/>
        <w:rPr>
          <w:rFonts w:ascii="Verdana" w:hAnsi="Verdana"/>
          <w:sz w:val="26"/>
          <w:szCs w:val="26"/>
        </w:rPr>
      </w:pPr>
      <w:r>
        <w:rPr>
          <w:rFonts w:ascii="Verdana" w:hAnsi="Verdana"/>
          <w:sz w:val="26"/>
          <w:szCs w:val="26"/>
        </w:rPr>
        <w:t>Special damages categorized as follows:</w:t>
      </w:r>
    </w:p>
    <w:p w:rsidR="00193877" w:rsidRDefault="00193877" w:rsidP="00CE720A">
      <w:pPr>
        <w:pStyle w:val="ListParagraph"/>
        <w:numPr>
          <w:ilvl w:val="0"/>
          <w:numId w:val="4"/>
        </w:numPr>
        <w:spacing w:line="360" w:lineRule="auto"/>
        <w:jc w:val="both"/>
        <w:rPr>
          <w:rFonts w:ascii="Verdana" w:hAnsi="Verdana"/>
          <w:sz w:val="26"/>
          <w:szCs w:val="26"/>
        </w:rPr>
      </w:pPr>
      <w:r>
        <w:rPr>
          <w:rFonts w:ascii="Verdana" w:hAnsi="Verdana"/>
          <w:sz w:val="26"/>
          <w:szCs w:val="26"/>
        </w:rPr>
        <w:t>UGX – 7.901.740=</w:t>
      </w:r>
    </w:p>
    <w:p w:rsidR="00193877" w:rsidRDefault="00193877" w:rsidP="00CE720A">
      <w:pPr>
        <w:pStyle w:val="ListParagraph"/>
        <w:numPr>
          <w:ilvl w:val="0"/>
          <w:numId w:val="4"/>
        </w:numPr>
        <w:spacing w:line="360" w:lineRule="auto"/>
        <w:jc w:val="both"/>
        <w:rPr>
          <w:rFonts w:ascii="Verdana" w:hAnsi="Verdana"/>
          <w:sz w:val="26"/>
          <w:szCs w:val="26"/>
        </w:rPr>
      </w:pPr>
      <w:r>
        <w:rPr>
          <w:rFonts w:ascii="Verdana" w:hAnsi="Verdana"/>
          <w:sz w:val="26"/>
          <w:szCs w:val="26"/>
        </w:rPr>
        <w:t>US$ -     7,897.66</w:t>
      </w:r>
    </w:p>
    <w:p w:rsidR="00193877" w:rsidRDefault="00193877" w:rsidP="00CE720A">
      <w:pPr>
        <w:pStyle w:val="ListParagraph"/>
        <w:numPr>
          <w:ilvl w:val="0"/>
          <w:numId w:val="4"/>
        </w:numPr>
        <w:spacing w:line="360" w:lineRule="auto"/>
        <w:jc w:val="both"/>
        <w:rPr>
          <w:rFonts w:ascii="Verdana" w:hAnsi="Verdana"/>
          <w:sz w:val="26"/>
          <w:szCs w:val="26"/>
        </w:rPr>
      </w:pPr>
      <w:r>
        <w:rPr>
          <w:rFonts w:ascii="Verdana" w:hAnsi="Verdana"/>
          <w:sz w:val="26"/>
          <w:szCs w:val="26"/>
        </w:rPr>
        <w:t>Kenya Shs – 411,080=</w:t>
      </w:r>
    </w:p>
    <w:p w:rsidR="00193877" w:rsidRDefault="00193877" w:rsidP="00CE720A">
      <w:pPr>
        <w:pStyle w:val="ListParagraph"/>
        <w:numPr>
          <w:ilvl w:val="0"/>
          <w:numId w:val="4"/>
        </w:numPr>
        <w:spacing w:line="360" w:lineRule="auto"/>
        <w:jc w:val="both"/>
        <w:rPr>
          <w:rFonts w:ascii="Verdana" w:hAnsi="Verdana"/>
          <w:sz w:val="26"/>
          <w:szCs w:val="26"/>
        </w:rPr>
      </w:pPr>
      <w:r>
        <w:rPr>
          <w:rFonts w:ascii="Verdana" w:hAnsi="Verdana"/>
          <w:sz w:val="26"/>
          <w:szCs w:val="26"/>
        </w:rPr>
        <w:t>Indian Rupees 1,097,763.00</w:t>
      </w:r>
    </w:p>
    <w:p w:rsidR="00193877" w:rsidRDefault="00193877" w:rsidP="00CE720A">
      <w:pPr>
        <w:pStyle w:val="ListParagraph"/>
        <w:numPr>
          <w:ilvl w:val="0"/>
          <w:numId w:val="4"/>
        </w:numPr>
        <w:spacing w:line="360" w:lineRule="auto"/>
        <w:jc w:val="both"/>
        <w:rPr>
          <w:rFonts w:ascii="Verdana" w:hAnsi="Verdana"/>
          <w:sz w:val="26"/>
          <w:szCs w:val="26"/>
        </w:rPr>
      </w:pPr>
      <w:r>
        <w:rPr>
          <w:rFonts w:ascii="Verdana" w:hAnsi="Verdana"/>
          <w:sz w:val="26"/>
          <w:szCs w:val="26"/>
        </w:rPr>
        <w:lastRenderedPageBreak/>
        <w:t>South Africa Rands – 204,698.39</w:t>
      </w:r>
    </w:p>
    <w:p w:rsidR="00193877" w:rsidRDefault="00193877" w:rsidP="00CE720A">
      <w:pPr>
        <w:pStyle w:val="ListParagraph"/>
        <w:numPr>
          <w:ilvl w:val="0"/>
          <w:numId w:val="3"/>
        </w:numPr>
        <w:spacing w:line="360" w:lineRule="auto"/>
        <w:jc w:val="both"/>
        <w:rPr>
          <w:rFonts w:ascii="Verdana" w:hAnsi="Verdana"/>
          <w:sz w:val="26"/>
          <w:szCs w:val="26"/>
        </w:rPr>
      </w:pPr>
      <w:r>
        <w:rPr>
          <w:rFonts w:ascii="Verdana" w:hAnsi="Verdana"/>
          <w:sz w:val="26"/>
          <w:szCs w:val="26"/>
        </w:rPr>
        <w:t>Interest on special damages at commercial rate from the date of filing till payment in full.</w:t>
      </w:r>
    </w:p>
    <w:p w:rsidR="00193877" w:rsidRDefault="00193877" w:rsidP="00CE720A">
      <w:pPr>
        <w:pStyle w:val="ListParagraph"/>
        <w:numPr>
          <w:ilvl w:val="0"/>
          <w:numId w:val="3"/>
        </w:numPr>
        <w:spacing w:line="360" w:lineRule="auto"/>
        <w:jc w:val="both"/>
        <w:rPr>
          <w:rFonts w:ascii="Verdana" w:hAnsi="Verdana"/>
          <w:sz w:val="26"/>
          <w:szCs w:val="26"/>
        </w:rPr>
      </w:pPr>
      <w:r>
        <w:rPr>
          <w:rFonts w:ascii="Verdana" w:hAnsi="Verdana"/>
          <w:sz w:val="26"/>
          <w:szCs w:val="26"/>
        </w:rPr>
        <w:t>General damages.</w:t>
      </w:r>
    </w:p>
    <w:p w:rsidR="00193877" w:rsidRDefault="00193877" w:rsidP="00CE720A">
      <w:pPr>
        <w:pStyle w:val="ListParagraph"/>
        <w:numPr>
          <w:ilvl w:val="0"/>
          <w:numId w:val="3"/>
        </w:numPr>
        <w:spacing w:line="360" w:lineRule="auto"/>
        <w:jc w:val="both"/>
        <w:rPr>
          <w:rFonts w:ascii="Verdana" w:hAnsi="Verdana"/>
          <w:sz w:val="26"/>
          <w:szCs w:val="26"/>
        </w:rPr>
      </w:pPr>
      <w:r>
        <w:rPr>
          <w:rFonts w:ascii="Verdana" w:hAnsi="Verdana"/>
          <w:sz w:val="26"/>
          <w:szCs w:val="26"/>
        </w:rPr>
        <w:t>Interest upon general damages at court rate from date to judgment till payment in full,</w:t>
      </w:r>
      <w:r w:rsidR="008F2F71">
        <w:rPr>
          <w:rFonts w:ascii="Verdana" w:hAnsi="Verdana"/>
          <w:sz w:val="26"/>
          <w:szCs w:val="26"/>
        </w:rPr>
        <w:t xml:space="preserve"> and</w:t>
      </w:r>
    </w:p>
    <w:p w:rsidR="008F2F71" w:rsidRDefault="008F2F71" w:rsidP="00CE720A">
      <w:pPr>
        <w:pStyle w:val="ListParagraph"/>
        <w:numPr>
          <w:ilvl w:val="0"/>
          <w:numId w:val="3"/>
        </w:numPr>
        <w:spacing w:line="360" w:lineRule="auto"/>
        <w:jc w:val="both"/>
        <w:rPr>
          <w:rFonts w:ascii="Verdana" w:hAnsi="Verdana"/>
          <w:sz w:val="26"/>
          <w:szCs w:val="26"/>
        </w:rPr>
      </w:pPr>
      <w:r>
        <w:rPr>
          <w:rFonts w:ascii="Verdana" w:hAnsi="Verdana"/>
          <w:sz w:val="26"/>
          <w:szCs w:val="26"/>
        </w:rPr>
        <w:t>Costs of the suit.</w:t>
      </w:r>
    </w:p>
    <w:p w:rsidR="008F2F71" w:rsidRDefault="008F2F71" w:rsidP="00CE720A">
      <w:pPr>
        <w:spacing w:line="360" w:lineRule="auto"/>
        <w:jc w:val="both"/>
        <w:rPr>
          <w:rFonts w:ascii="Verdana" w:hAnsi="Verdana"/>
          <w:sz w:val="26"/>
          <w:szCs w:val="26"/>
        </w:rPr>
      </w:pPr>
    </w:p>
    <w:p w:rsidR="008F2F71" w:rsidRDefault="008F2F71" w:rsidP="00CE720A">
      <w:pPr>
        <w:spacing w:line="360" w:lineRule="auto"/>
        <w:jc w:val="both"/>
        <w:rPr>
          <w:rFonts w:ascii="Verdana" w:hAnsi="Verdana"/>
          <w:sz w:val="26"/>
          <w:szCs w:val="26"/>
        </w:rPr>
      </w:pPr>
      <w:r>
        <w:rPr>
          <w:rFonts w:ascii="Verdana" w:hAnsi="Verdana"/>
          <w:sz w:val="26"/>
          <w:szCs w:val="26"/>
        </w:rPr>
        <w:t>At the end of it all</w:t>
      </w:r>
      <w:r w:rsidR="00512DA3">
        <w:rPr>
          <w:rFonts w:ascii="Verdana" w:hAnsi="Verdana"/>
          <w:sz w:val="26"/>
          <w:szCs w:val="26"/>
        </w:rPr>
        <w:t>,</w:t>
      </w:r>
      <w:r>
        <w:rPr>
          <w:rFonts w:ascii="Verdana" w:hAnsi="Verdana"/>
          <w:sz w:val="26"/>
          <w:szCs w:val="26"/>
        </w:rPr>
        <w:t xml:space="preserve"> judgment was entered for the plaintiff against both defendants jointly with orders that the defendants pay the plaintiff special damages in the following sums:-</w:t>
      </w:r>
    </w:p>
    <w:p w:rsidR="008F2F71" w:rsidRDefault="008F2F71" w:rsidP="00CE720A">
      <w:pPr>
        <w:pStyle w:val="ListParagraph"/>
        <w:numPr>
          <w:ilvl w:val="0"/>
          <w:numId w:val="6"/>
        </w:numPr>
        <w:spacing w:line="360" w:lineRule="auto"/>
        <w:jc w:val="both"/>
        <w:rPr>
          <w:rFonts w:ascii="Verdana" w:hAnsi="Verdana"/>
          <w:sz w:val="26"/>
          <w:szCs w:val="26"/>
        </w:rPr>
      </w:pPr>
      <w:r>
        <w:rPr>
          <w:rFonts w:ascii="Verdana" w:hAnsi="Verdana"/>
          <w:sz w:val="26"/>
          <w:szCs w:val="26"/>
        </w:rPr>
        <w:t xml:space="preserve">UGX </w:t>
      </w:r>
      <w:r>
        <w:rPr>
          <w:rFonts w:ascii="Verdana" w:hAnsi="Verdana"/>
          <w:sz w:val="26"/>
          <w:szCs w:val="26"/>
        </w:rPr>
        <w:tab/>
      </w:r>
      <w:r>
        <w:rPr>
          <w:rFonts w:ascii="Verdana" w:hAnsi="Verdana"/>
          <w:sz w:val="26"/>
          <w:szCs w:val="26"/>
        </w:rPr>
        <w:tab/>
        <w:t xml:space="preserve">– </w:t>
      </w:r>
      <w:r>
        <w:rPr>
          <w:rFonts w:ascii="Verdana" w:hAnsi="Verdana"/>
          <w:sz w:val="26"/>
          <w:szCs w:val="26"/>
        </w:rPr>
        <w:tab/>
      </w:r>
      <w:r>
        <w:rPr>
          <w:rFonts w:ascii="Verdana" w:hAnsi="Verdana"/>
          <w:sz w:val="26"/>
          <w:szCs w:val="26"/>
        </w:rPr>
        <w:tab/>
        <w:t>7.901.740=</w:t>
      </w:r>
    </w:p>
    <w:p w:rsidR="008F2F71" w:rsidRDefault="008F2F71" w:rsidP="00CE720A">
      <w:pPr>
        <w:pStyle w:val="ListParagraph"/>
        <w:numPr>
          <w:ilvl w:val="0"/>
          <w:numId w:val="6"/>
        </w:numPr>
        <w:spacing w:line="360" w:lineRule="auto"/>
        <w:jc w:val="both"/>
        <w:rPr>
          <w:rFonts w:ascii="Verdana" w:hAnsi="Verdana"/>
          <w:sz w:val="26"/>
          <w:szCs w:val="26"/>
        </w:rPr>
      </w:pPr>
      <w:r>
        <w:rPr>
          <w:rFonts w:ascii="Verdana" w:hAnsi="Verdana"/>
          <w:sz w:val="26"/>
          <w:szCs w:val="26"/>
        </w:rPr>
        <w:t>US$</w:t>
      </w:r>
      <w:r>
        <w:rPr>
          <w:rFonts w:ascii="Verdana" w:hAnsi="Verdana"/>
          <w:sz w:val="26"/>
          <w:szCs w:val="26"/>
        </w:rPr>
        <w:tab/>
      </w:r>
      <w:r>
        <w:rPr>
          <w:rFonts w:ascii="Verdana" w:hAnsi="Verdana"/>
          <w:sz w:val="26"/>
          <w:szCs w:val="26"/>
        </w:rPr>
        <w:tab/>
        <w:t xml:space="preserve"> -   </w:t>
      </w:r>
      <w:r>
        <w:rPr>
          <w:rFonts w:ascii="Verdana" w:hAnsi="Verdana"/>
          <w:sz w:val="26"/>
          <w:szCs w:val="26"/>
        </w:rPr>
        <w:tab/>
        <w:t xml:space="preserve">   </w:t>
      </w:r>
      <w:r>
        <w:rPr>
          <w:rFonts w:ascii="Verdana" w:hAnsi="Verdana"/>
          <w:sz w:val="26"/>
          <w:szCs w:val="26"/>
        </w:rPr>
        <w:tab/>
        <w:t xml:space="preserve">   7,897.66</w:t>
      </w:r>
    </w:p>
    <w:p w:rsidR="008F2F71" w:rsidRDefault="008F2F71" w:rsidP="00CE720A">
      <w:pPr>
        <w:pStyle w:val="ListParagraph"/>
        <w:numPr>
          <w:ilvl w:val="0"/>
          <w:numId w:val="6"/>
        </w:numPr>
        <w:spacing w:line="360" w:lineRule="auto"/>
        <w:jc w:val="both"/>
        <w:rPr>
          <w:rFonts w:ascii="Verdana" w:hAnsi="Verdana"/>
          <w:sz w:val="26"/>
          <w:szCs w:val="26"/>
        </w:rPr>
      </w:pPr>
      <w:r>
        <w:rPr>
          <w:rFonts w:ascii="Verdana" w:hAnsi="Verdana"/>
          <w:sz w:val="26"/>
          <w:szCs w:val="26"/>
        </w:rPr>
        <w:t>Kenya Shs</w:t>
      </w:r>
      <w:r>
        <w:rPr>
          <w:rFonts w:ascii="Verdana" w:hAnsi="Verdana"/>
          <w:sz w:val="26"/>
          <w:szCs w:val="26"/>
        </w:rPr>
        <w:tab/>
        <w:t xml:space="preserve"> – </w:t>
      </w:r>
      <w:r>
        <w:rPr>
          <w:rFonts w:ascii="Verdana" w:hAnsi="Verdana"/>
          <w:sz w:val="26"/>
          <w:szCs w:val="26"/>
        </w:rPr>
        <w:tab/>
        <w:t xml:space="preserve">      </w:t>
      </w:r>
      <w:r>
        <w:rPr>
          <w:rFonts w:ascii="Verdana" w:hAnsi="Verdana"/>
          <w:sz w:val="26"/>
          <w:szCs w:val="26"/>
        </w:rPr>
        <w:tab/>
        <w:t xml:space="preserve">   411,080=</w:t>
      </w:r>
    </w:p>
    <w:p w:rsidR="008F2F71" w:rsidRDefault="008F2F71" w:rsidP="00CE720A">
      <w:pPr>
        <w:pStyle w:val="ListParagraph"/>
        <w:numPr>
          <w:ilvl w:val="0"/>
          <w:numId w:val="6"/>
        </w:numPr>
        <w:spacing w:line="360" w:lineRule="auto"/>
        <w:jc w:val="both"/>
        <w:rPr>
          <w:rFonts w:ascii="Verdana" w:hAnsi="Verdana"/>
          <w:sz w:val="26"/>
          <w:szCs w:val="26"/>
        </w:rPr>
      </w:pPr>
      <w:r>
        <w:rPr>
          <w:rFonts w:ascii="Verdana" w:hAnsi="Verdana"/>
          <w:sz w:val="26"/>
          <w:szCs w:val="26"/>
        </w:rPr>
        <w:t>Indian Rupees -</w:t>
      </w:r>
      <w:r>
        <w:rPr>
          <w:rFonts w:ascii="Verdana" w:hAnsi="Verdana"/>
          <w:sz w:val="26"/>
          <w:szCs w:val="26"/>
        </w:rPr>
        <w:tab/>
      </w:r>
      <w:r>
        <w:rPr>
          <w:rFonts w:ascii="Verdana" w:hAnsi="Verdana"/>
          <w:sz w:val="26"/>
          <w:szCs w:val="26"/>
        </w:rPr>
        <w:tab/>
        <w:t>1,097,763.00</w:t>
      </w:r>
    </w:p>
    <w:p w:rsidR="008F2F71" w:rsidRDefault="008F2F71" w:rsidP="00CE720A">
      <w:pPr>
        <w:pStyle w:val="ListParagraph"/>
        <w:numPr>
          <w:ilvl w:val="0"/>
          <w:numId w:val="6"/>
        </w:numPr>
        <w:spacing w:line="360" w:lineRule="auto"/>
        <w:jc w:val="both"/>
        <w:rPr>
          <w:rFonts w:ascii="Verdana" w:hAnsi="Verdana"/>
          <w:sz w:val="26"/>
          <w:szCs w:val="26"/>
        </w:rPr>
      </w:pPr>
      <w:r>
        <w:rPr>
          <w:rFonts w:ascii="Verdana" w:hAnsi="Verdana"/>
          <w:sz w:val="26"/>
          <w:szCs w:val="26"/>
        </w:rPr>
        <w:t>South Africa Rands</w:t>
      </w:r>
      <w:r>
        <w:rPr>
          <w:rFonts w:ascii="Verdana" w:hAnsi="Verdana"/>
          <w:sz w:val="26"/>
          <w:szCs w:val="26"/>
        </w:rPr>
        <w:tab/>
        <w:t xml:space="preserve"> – </w:t>
      </w:r>
      <w:r>
        <w:rPr>
          <w:rFonts w:ascii="Verdana" w:hAnsi="Verdana"/>
          <w:sz w:val="26"/>
          <w:szCs w:val="26"/>
        </w:rPr>
        <w:tab/>
        <w:t xml:space="preserve">   204,698.39</w:t>
      </w:r>
    </w:p>
    <w:p w:rsidR="008F2F71" w:rsidRDefault="008F2F71" w:rsidP="00CE720A">
      <w:pPr>
        <w:pStyle w:val="ListParagraph"/>
        <w:numPr>
          <w:ilvl w:val="0"/>
          <w:numId w:val="6"/>
        </w:numPr>
        <w:spacing w:line="360" w:lineRule="auto"/>
        <w:jc w:val="both"/>
        <w:rPr>
          <w:rFonts w:ascii="Verdana" w:hAnsi="Verdana"/>
          <w:sz w:val="26"/>
          <w:szCs w:val="26"/>
        </w:rPr>
      </w:pPr>
      <w:r>
        <w:rPr>
          <w:rFonts w:ascii="Verdana" w:hAnsi="Verdana"/>
          <w:sz w:val="26"/>
          <w:szCs w:val="26"/>
        </w:rPr>
        <w:t>Shs 45.000.000 as general damages</w:t>
      </w:r>
    </w:p>
    <w:p w:rsidR="008F2F71" w:rsidRDefault="008F2F71" w:rsidP="00CE720A">
      <w:pPr>
        <w:pStyle w:val="ListParagraph"/>
        <w:numPr>
          <w:ilvl w:val="0"/>
          <w:numId w:val="6"/>
        </w:numPr>
        <w:spacing w:line="360" w:lineRule="auto"/>
        <w:jc w:val="both"/>
        <w:rPr>
          <w:rFonts w:ascii="Verdana" w:hAnsi="Verdana"/>
          <w:sz w:val="26"/>
          <w:szCs w:val="26"/>
        </w:rPr>
      </w:pPr>
      <w:r>
        <w:rPr>
          <w:rFonts w:ascii="Verdana" w:hAnsi="Verdana"/>
          <w:sz w:val="26"/>
          <w:szCs w:val="26"/>
        </w:rPr>
        <w:t>Interest on both (a) and (b) above at 8% per annum and in case of (a) from the date of filing to the date of payment in full and in case of (b) from the date of judgment to the date of payment in full, and;</w:t>
      </w:r>
    </w:p>
    <w:p w:rsidR="008F2F71" w:rsidRDefault="008F2F71" w:rsidP="00CE720A">
      <w:pPr>
        <w:pStyle w:val="ListParagraph"/>
        <w:numPr>
          <w:ilvl w:val="0"/>
          <w:numId w:val="6"/>
        </w:numPr>
        <w:spacing w:line="360" w:lineRule="auto"/>
        <w:jc w:val="both"/>
        <w:rPr>
          <w:rFonts w:ascii="Verdana" w:hAnsi="Verdana"/>
          <w:sz w:val="26"/>
          <w:szCs w:val="26"/>
        </w:rPr>
      </w:pPr>
      <w:r>
        <w:rPr>
          <w:rFonts w:ascii="Verdana" w:hAnsi="Verdana"/>
          <w:sz w:val="26"/>
          <w:szCs w:val="26"/>
        </w:rPr>
        <w:t>Costs of the suit to the plaintiff.</w:t>
      </w:r>
    </w:p>
    <w:p w:rsidR="008F2F71" w:rsidRDefault="008F2F71" w:rsidP="00CE720A">
      <w:pPr>
        <w:spacing w:line="360" w:lineRule="auto"/>
        <w:jc w:val="both"/>
        <w:rPr>
          <w:rFonts w:ascii="Verdana" w:hAnsi="Verdana"/>
          <w:sz w:val="26"/>
          <w:szCs w:val="26"/>
        </w:rPr>
      </w:pPr>
    </w:p>
    <w:p w:rsidR="008F2F71" w:rsidRDefault="008F2F71" w:rsidP="00CE720A">
      <w:pPr>
        <w:spacing w:line="360" w:lineRule="auto"/>
        <w:jc w:val="both"/>
        <w:rPr>
          <w:rFonts w:ascii="Verdana" w:hAnsi="Verdana"/>
          <w:sz w:val="26"/>
          <w:szCs w:val="26"/>
        </w:rPr>
      </w:pPr>
      <w:r>
        <w:rPr>
          <w:rFonts w:ascii="Verdana" w:hAnsi="Verdana"/>
          <w:sz w:val="26"/>
          <w:szCs w:val="26"/>
        </w:rPr>
        <w:lastRenderedPageBreak/>
        <w:t xml:space="preserve">A bill of costs claiming </w:t>
      </w:r>
      <w:r w:rsidRPr="008F2F71">
        <w:rPr>
          <w:rFonts w:ascii="Verdana" w:hAnsi="Verdana"/>
          <w:sz w:val="26"/>
          <w:szCs w:val="26"/>
          <w:u w:val="single"/>
        </w:rPr>
        <w:t>inter alia</w:t>
      </w:r>
      <w:r w:rsidRPr="008F2F71">
        <w:rPr>
          <w:rFonts w:ascii="Verdana" w:hAnsi="Verdana"/>
          <w:sz w:val="26"/>
          <w:szCs w:val="26"/>
        </w:rPr>
        <w:t xml:space="preserve"> shs 35.000.000=</w:t>
      </w:r>
      <w:r>
        <w:rPr>
          <w:rFonts w:ascii="Verdana" w:hAnsi="Verdana"/>
          <w:sz w:val="26"/>
          <w:szCs w:val="26"/>
        </w:rPr>
        <w:t xml:space="preserve"> instruction fees was filed for taxation and attendance on diverse days of shs 100.000= per day. The gran</w:t>
      </w:r>
      <w:r w:rsidR="00512DA3">
        <w:rPr>
          <w:rFonts w:ascii="Verdana" w:hAnsi="Verdana"/>
          <w:sz w:val="26"/>
          <w:szCs w:val="26"/>
        </w:rPr>
        <w:t>d</w:t>
      </w:r>
      <w:r>
        <w:rPr>
          <w:rFonts w:ascii="Verdana" w:hAnsi="Verdana"/>
          <w:sz w:val="26"/>
          <w:szCs w:val="26"/>
        </w:rPr>
        <w:t xml:space="preserve"> total of the bill was 47.853.807=.</w:t>
      </w:r>
    </w:p>
    <w:p w:rsidR="008F2F71" w:rsidRDefault="008F2F71" w:rsidP="00CE720A">
      <w:pPr>
        <w:spacing w:line="360" w:lineRule="auto"/>
        <w:jc w:val="both"/>
        <w:rPr>
          <w:rFonts w:ascii="Verdana" w:hAnsi="Verdana"/>
          <w:sz w:val="26"/>
          <w:szCs w:val="26"/>
        </w:rPr>
      </w:pPr>
    </w:p>
    <w:p w:rsidR="008F2F71" w:rsidRDefault="008F2F71" w:rsidP="00CE720A">
      <w:pPr>
        <w:spacing w:line="360" w:lineRule="auto"/>
        <w:jc w:val="both"/>
        <w:rPr>
          <w:rFonts w:ascii="Verdana" w:hAnsi="Verdana"/>
          <w:sz w:val="26"/>
          <w:szCs w:val="26"/>
        </w:rPr>
      </w:pPr>
      <w:r>
        <w:rPr>
          <w:rFonts w:ascii="Verdana" w:hAnsi="Verdana"/>
          <w:sz w:val="26"/>
          <w:szCs w:val="26"/>
        </w:rPr>
        <w:t xml:space="preserve">In his taxation ruling, the Registrar awarded shs 5.000.000= as instruction fee and taxed </w:t>
      </w:r>
      <w:r w:rsidR="000818A4">
        <w:rPr>
          <w:rFonts w:ascii="Verdana" w:hAnsi="Verdana"/>
          <w:sz w:val="26"/>
          <w:szCs w:val="26"/>
        </w:rPr>
        <w:t>“the rest of the items in accordance with the Rules” and allowed the bill at shs 10.104.650= overall hence this appeal.</w:t>
      </w:r>
    </w:p>
    <w:p w:rsidR="000818A4" w:rsidRDefault="000818A4" w:rsidP="00CE720A">
      <w:pPr>
        <w:spacing w:line="360" w:lineRule="auto"/>
        <w:jc w:val="both"/>
        <w:rPr>
          <w:rFonts w:ascii="Verdana" w:hAnsi="Verdana"/>
          <w:sz w:val="26"/>
          <w:szCs w:val="26"/>
        </w:rPr>
      </w:pPr>
    </w:p>
    <w:p w:rsidR="000818A4" w:rsidRDefault="000818A4" w:rsidP="00CE720A">
      <w:pPr>
        <w:spacing w:line="360" w:lineRule="auto"/>
        <w:jc w:val="both"/>
        <w:rPr>
          <w:rFonts w:ascii="Verdana" w:hAnsi="Verdana"/>
          <w:sz w:val="26"/>
          <w:szCs w:val="26"/>
        </w:rPr>
      </w:pPr>
      <w:r>
        <w:rPr>
          <w:rFonts w:ascii="Verdana" w:hAnsi="Verdana"/>
          <w:sz w:val="26"/>
          <w:szCs w:val="26"/>
        </w:rPr>
        <w:t xml:space="preserve">In his submissions Mr. Musiime for the appellant submitted that </w:t>
      </w:r>
    </w:p>
    <w:p w:rsidR="000818A4" w:rsidRDefault="000818A4" w:rsidP="00CE720A">
      <w:pPr>
        <w:pStyle w:val="ListParagraph"/>
        <w:numPr>
          <w:ilvl w:val="0"/>
          <w:numId w:val="7"/>
        </w:numPr>
        <w:spacing w:line="360" w:lineRule="auto"/>
        <w:jc w:val="both"/>
        <w:rPr>
          <w:rFonts w:ascii="Verdana" w:hAnsi="Verdana"/>
          <w:sz w:val="26"/>
          <w:szCs w:val="26"/>
        </w:rPr>
      </w:pPr>
      <w:r>
        <w:rPr>
          <w:rFonts w:ascii="Verdana" w:hAnsi="Verdana"/>
          <w:sz w:val="26"/>
          <w:szCs w:val="26"/>
        </w:rPr>
        <w:t xml:space="preserve">The taxing officer does not give the value of the subject matter yet the Decree is in terms of foreign currencies. That </w:t>
      </w:r>
      <w:r w:rsidR="00512DA3">
        <w:rPr>
          <w:rFonts w:ascii="Verdana" w:hAnsi="Verdana"/>
          <w:sz w:val="26"/>
          <w:szCs w:val="26"/>
        </w:rPr>
        <w:t>no rate</w:t>
      </w:r>
      <w:r>
        <w:rPr>
          <w:rFonts w:ascii="Verdana" w:hAnsi="Verdana"/>
          <w:sz w:val="26"/>
          <w:szCs w:val="26"/>
        </w:rPr>
        <w:t xml:space="preserve"> of conversion is stated in the Ruling.</w:t>
      </w:r>
    </w:p>
    <w:p w:rsidR="000818A4" w:rsidRDefault="000818A4" w:rsidP="00CE720A">
      <w:pPr>
        <w:pStyle w:val="ListParagraph"/>
        <w:numPr>
          <w:ilvl w:val="0"/>
          <w:numId w:val="7"/>
        </w:numPr>
        <w:spacing w:line="360" w:lineRule="auto"/>
        <w:jc w:val="both"/>
        <w:rPr>
          <w:rFonts w:ascii="Verdana" w:hAnsi="Verdana"/>
          <w:sz w:val="26"/>
          <w:szCs w:val="26"/>
        </w:rPr>
      </w:pPr>
      <w:r>
        <w:rPr>
          <w:rFonts w:ascii="Verdana" w:hAnsi="Verdana"/>
          <w:sz w:val="26"/>
          <w:szCs w:val="26"/>
        </w:rPr>
        <w:t>The taxing officer stated that he used the formula in the 6</w:t>
      </w:r>
      <w:r w:rsidRPr="000818A4">
        <w:rPr>
          <w:rFonts w:ascii="Verdana" w:hAnsi="Verdana"/>
          <w:sz w:val="26"/>
          <w:szCs w:val="26"/>
          <w:vertAlign w:val="superscript"/>
        </w:rPr>
        <w:t>th</w:t>
      </w:r>
      <w:r>
        <w:rPr>
          <w:rFonts w:ascii="Verdana" w:hAnsi="Verdana"/>
          <w:sz w:val="26"/>
          <w:szCs w:val="26"/>
        </w:rPr>
        <w:t xml:space="preserve"> schedule but does not disclose it. According to Mr. Musiime such formula does not exist.</w:t>
      </w:r>
    </w:p>
    <w:p w:rsidR="000818A4" w:rsidRDefault="000818A4" w:rsidP="00CE720A">
      <w:pPr>
        <w:pStyle w:val="ListParagraph"/>
        <w:numPr>
          <w:ilvl w:val="0"/>
          <w:numId w:val="7"/>
        </w:numPr>
        <w:spacing w:line="360" w:lineRule="auto"/>
        <w:jc w:val="both"/>
        <w:rPr>
          <w:rFonts w:ascii="Verdana" w:hAnsi="Verdana"/>
          <w:sz w:val="26"/>
          <w:szCs w:val="26"/>
        </w:rPr>
      </w:pPr>
      <w:r>
        <w:rPr>
          <w:rFonts w:ascii="Verdana" w:hAnsi="Verdana"/>
          <w:sz w:val="26"/>
          <w:szCs w:val="26"/>
        </w:rPr>
        <w:t>Taxation is not mathematical but something which should be done through opinion and experience.</w:t>
      </w:r>
    </w:p>
    <w:p w:rsidR="000818A4" w:rsidRDefault="000818A4" w:rsidP="00CE720A">
      <w:pPr>
        <w:pStyle w:val="ListParagraph"/>
        <w:numPr>
          <w:ilvl w:val="0"/>
          <w:numId w:val="7"/>
        </w:numPr>
        <w:spacing w:line="360" w:lineRule="auto"/>
        <w:jc w:val="both"/>
        <w:rPr>
          <w:rFonts w:ascii="Verdana" w:hAnsi="Verdana"/>
          <w:sz w:val="26"/>
          <w:szCs w:val="26"/>
        </w:rPr>
      </w:pPr>
      <w:r>
        <w:rPr>
          <w:rFonts w:ascii="Verdana" w:hAnsi="Verdana"/>
          <w:sz w:val="26"/>
          <w:szCs w:val="26"/>
        </w:rPr>
        <w:t>The general consideration in remunerating an advocate should be a</w:t>
      </w:r>
      <w:r w:rsidR="00512DA3">
        <w:rPr>
          <w:rFonts w:ascii="Verdana" w:hAnsi="Verdana"/>
          <w:sz w:val="26"/>
          <w:szCs w:val="26"/>
        </w:rPr>
        <w:t>im</w:t>
      </w:r>
      <w:r>
        <w:rPr>
          <w:rFonts w:ascii="Verdana" w:hAnsi="Verdana"/>
          <w:sz w:val="26"/>
          <w:szCs w:val="26"/>
        </w:rPr>
        <w:t xml:space="preserve">ed at attracting </w:t>
      </w:r>
      <w:r w:rsidR="0006105B">
        <w:rPr>
          <w:rFonts w:ascii="Verdana" w:hAnsi="Verdana"/>
          <w:sz w:val="26"/>
          <w:szCs w:val="26"/>
        </w:rPr>
        <w:t>recrui</w:t>
      </w:r>
      <w:r>
        <w:rPr>
          <w:rFonts w:ascii="Verdana" w:hAnsi="Verdana"/>
          <w:sz w:val="26"/>
          <w:szCs w:val="26"/>
        </w:rPr>
        <w:t>ts to the profession.</w:t>
      </w:r>
    </w:p>
    <w:p w:rsidR="0006105B" w:rsidRDefault="0006105B" w:rsidP="00CE720A">
      <w:pPr>
        <w:pStyle w:val="ListParagraph"/>
        <w:numPr>
          <w:ilvl w:val="0"/>
          <w:numId w:val="7"/>
        </w:numPr>
        <w:spacing w:line="360" w:lineRule="auto"/>
        <w:jc w:val="both"/>
        <w:rPr>
          <w:rFonts w:ascii="Verdana" w:hAnsi="Verdana"/>
          <w:sz w:val="26"/>
          <w:szCs w:val="26"/>
        </w:rPr>
      </w:pPr>
      <w:r>
        <w:rPr>
          <w:rFonts w:ascii="Verdana" w:hAnsi="Verdana"/>
          <w:sz w:val="26"/>
          <w:szCs w:val="26"/>
        </w:rPr>
        <w:t xml:space="preserve">This case has been in the court system since 2001 and counsel attended 25 times. He enlisted 2 expert witnesses and records from four hospitals from Kenya, Uganda, South Africa etc. </w:t>
      </w:r>
      <w:r w:rsidR="00512DA3">
        <w:rPr>
          <w:rFonts w:ascii="Verdana" w:hAnsi="Verdana"/>
          <w:sz w:val="26"/>
          <w:szCs w:val="26"/>
        </w:rPr>
        <w:t>A</w:t>
      </w:r>
      <w:r>
        <w:rPr>
          <w:rFonts w:ascii="Verdana" w:hAnsi="Verdana"/>
          <w:sz w:val="26"/>
          <w:szCs w:val="26"/>
        </w:rPr>
        <w:t xml:space="preserve">n award of 5.000.000= was an under payment given that the </w:t>
      </w:r>
      <w:r>
        <w:rPr>
          <w:rFonts w:ascii="Verdana" w:hAnsi="Verdana"/>
          <w:sz w:val="26"/>
          <w:szCs w:val="26"/>
        </w:rPr>
        <w:lastRenderedPageBreak/>
        <w:t xml:space="preserve">subject matter was of the value of over 200m=. </w:t>
      </w:r>
      <w:r w:rsidR="00512DA3">
        <w:rPr>
          <w:rFonts w:ascii="Verdana" w:hAnsi="Verdana"/>
          <w:sz w:val="26"/>
          <w:szCs w:val="26"/>
        </w:rPr>
        <w:t>That</w:t>
      </w:r>
      <w:r>
        <w:rPr>
          <w:rFonts w:ascii="Verdana" w:hAnsi="Verdana"/>
          <w:sz w:val="26"/>
          <w:szCs w:val="26"/>
        </w:rPr>
        <w:t xml:space="preserve"> a higher fee ought to have been given.</w:t>
      </w:r>
    </w:p>
    <w:p w:rsidR="0006105B" w:rsidRDefault="0006105B" w:rsidP="00CE720A">
      <w:pPr>
        <w:pStyle w:val="ListParagraph"/>
        <w:numPr>
          <w:ilvl w:val="0"/>
          <w:numId w:val="7"/>
        </w:numPr>
        <w:spacing w:line="360" w:lineRule="auto"/>
        <w:jc w:val="both"/>
        <w:rPr>
          <w:rFonts w:ascii="Verdana" w:hAnsi="Verdana"/>
          <w:sz w:val="26"/>
          <w:szCs w:val="26"/>
        </w:rPr>
      </w:pPr>
      <w:r>
        <w:rPr>
          <w:rFonts w:ascii="Verdana" w:hAnsi="Verdana"/>
          <w:sz w:val="26"/>
          <w:szCs w:val="26"/>
        </w:rPr>
        <w:t>That awards in taxation should be consistent so that lawyers are able to advise their clients of what to expect.</w:t>
      </w:r>
    </w:p>
    <w:p w:rsidR="0006105B" w:rsidRDefault="0006105B" w:rsidP="00CE720A">
      <w:pPr>
        <w:pStyle w:val="ListParagraph"/>
        <w:numPr>
          <w:ilvl w:val="0"/>
          <w:numId w:val="7"/>
        </w:numPr>
        <w:spacing w:line="360" w:lineRule="auto"/>
        <w:jc w:val="both"/>
        <w:rPr>
          <w:rFonts w:ascii="Verdana" w:hAnsi="Verdana"/>
          <w:sz w:val="26"/>
          <w:szCs w:val="26"/>
        </w:rPr>
      </w:pPr>
      <w:r>
        <w:rPr>
          <w:rFonts w:ascii="Verdana" w:hAnsi="Verdana"/>
          <w:sz w:val="26"/>
          <w:szCs w:val="26"/>
        </w:rPr>
        <w:t>Court have allowed 8% or 9% or 10% of the value of the subject matter which has been consistently followed b</w:t>
      </w:r>
      <w:r w:rsidR="00512DA3">
        <w:rPr>
          <w:rFonts w:ascii="Verdana" w:hAnsi="Verdana"/>
          <w:sz w:val="26"/>
          <w:szCs w:val="26"/>
        </w:rPr>
        <w:t>ut</w:t>
      </w:r>
      <w:r>
        <w:rPr>
          <w:rFonts w:ascii="Verdana" w:hAnsi="Verdana"/>
          <w:sz w:val="26"/>
          <w:szCs w:val="26"/>
        </w:rPr>
        <w:t xml:space="preserve"> the Taxing Master ignored this in this case. Learned counsel prayed that he be awarded 10% of the value of the suit.</w:t>
      </w:r>
    </w:p>
    <w:p w:rsidR="0006105B" w:rsidRDefault="0006105B" w:rsidP="00CE720A">
      <w:pPr>
        <w:spacing w:line="360" w:lineRule="auto"/>
        <w:jc w:val="both"/>
        <w:rPr>
          <w:rFonts w:ascii="Verdana" w:hAnsi="Verdana"/>
          <w:sz w:val="26"/>
          <w:szCs w:val="26"/>
        </w:rPr>
      </w:pPr>
    </w:p>
    <w:p w:rsidR="008252AC" w:rsidRDefault="0006105B" w:rsidP="00CE720A">
      <w:pPr>
        <w:spacing w:line="360" w:lineRule="auto"/>
        <w:jc w:val="both"/>
        <w:rPr>
          <w:rFonts w:ascii="Verdana" w:hAnsi="Verdana"/>
          <w:sz w:val="26"/>
          <w:szCs w:val="26"/>
        </w:rPr>
      </w:pPr>
      <w:r>
        <w:rPr>
          <w:rFonts w:ascii="Verdana" w:hAnsi="Verdana"/>
          <w:sz w:val="26"/>
          <w:szCs w:val="26"/>
        </w:rPr>
        <w:t xml:space="preserve">On </w:t>
      </w:r>
      <w:r w:rsidR="008252AC">
        <w:rPr>
          <w:rFonts w:ascii="Verdana" w:hAnsi="Verdana"/>
          <w:sz w:val="26"/>
          <w:szCs w:val="26"/>
        </w:rPr>
        <w:t>G</w:t>
      </w:r>
      <w:r>
        <w:rPr>
          <w:rFonts w:ascii="Verdana" w:hAnsi="Verdana"/>
          <w:sz w:val="26"/>
          <w:szCs w:val="26"/>
        </w:rPr>
        <w:t>round 2</w:t>
      </w:r>
      <w:r w:rsidR="008252AC">
        <w:rPr>
          <w:rFonts w:ascii="Verdana" w:hAnsi="Verdana"/>
          <w:sz w:val="26"/>
          <w:szCs w:val="26"/>
        </w:rPr>
        <w:t xml:space="preserve"> Mr. Musiime submitted that it was wrong for the Registrar to tax off figures which are set out in the rules such as in item 37 in which he taxed off 70,000= from 100.000=. That he had no discretion to do this.</w:t>
      </w:r>
    </w:p>
    <w:p w:rsidR="008252AC" w:rsidRDefault="008252AC" w:rsidP="00CE720A">
      <w:pPr>
        <w:spacing w:line="360" w:lineRule="auto"/>
        <w:jc w:val="both"/>
        <w:rPr>
          <w:rFonts w:ascii="Verdana" w:hAnsi="Verdana"/>
          <w:sz w:val="26"/>
          <w:szCs w:val="26"/>
        </w:rPr>
      </w:pPr>
    </w:p>
    <w:p w:rsidR="0006105B" w:rsidRDefault="008252AC" w:rsidP="00CE720A">
      <w:pPr>
        <w:spacing w:line="360" w:lineRule="auto"/>
        <w:jc w:val="both"/>
        <w:rPr>
          <w:rFonts w:ascii="Verdana" w:hAnsi="Verdana"/>
          <w:sz w:val="26"/>
          <w:szCs w:val="26"/>
        </w:rPr>
      </w:pPr>
      <w:r>
        <w:rPr>
          <w:rFonts w:ascii="Verdana" w:hAnsi="Verdana"/>
          <w:sz w:val="26"/>
          <w:szCs w:val="26"/>
        </w:rPr>
        <w:t>On Ground 3, Mr. Musiime submitted that from the circumstances of the case and the value of the subject matter where evidence was adduced and given the effort put in by learned counsel, an award of shs 5m shows a misdirection. That the same be set aside and 10% of the decree be awarded. He prayed that the certificate be set aside with costs.</w:t>
      </w:r>
    </w:p>
    <w:p w:rsidR="008252AC" w:rsidRDefault="008252AC" w:rsidP="00CE720A">
      <w:pPr>
        <w:spacing w:line="360" w:lineRule="auto"/>
        <w:jc w:val="both"/>
        <w:rPr>
          <w:rFonts w:ascii="Verdana" w:hAnsi="Verdana"/>
          <w:sz w:val="26"/>
          <w:szCs w:val="26"/>
        </w:rPr>
      </w:pPr>
    </w:p>
    <w:p w:rsidR="008252AC" w:rsidRDefault="008252AC" w:rsidP="00CE720A">
      <w:pPr>
        <w:spacing w:line="360" w:lineRule="auto"/>
        <w:jc w:val="both"/>
        <w:rPr>
          <w:rFonts w:ascii="Verdana" w:hAnsi="Verdana"/>
          <w:sz w:val="26"/>
          <w:szCs w:val="26"/>
        </w:rPr>
      </w:pPr>
      <w:r>
        <w:rPr>
          <w:rFonts w:ascii="Verdana" w:hAnsi="Verdana"/>
          <w:sz w:val="26"/>
          <w:szCs w:val="26"/>
        </w:rPr>
        <w:t>In reply, Mr. Akampumuza learned counsel for the defendant submitted that on appeal, counsel for the appellant had to prove that;</w:t>
      </w:r>
    </w:p>
    <w:p w:rsidR="008252AC" w:rsidRDefault="008252AC" w:rsidP="00CE720A">
      <w:pPr>
        <w:pStyle w:val="ListParagraph"/>
        <w:numPr>
          <w:ilvl w:val="0"/>
          <w:numId w:val="8"/>
        </w:numPr>
        <w:spacing w:line="360" w:lineRule="auto"/>
        <w:jc w:val="both"/>
        <w:rPr>
          <w:rFonts w:ascii="Verdana" w:hAnsi="Verdana"/>
          <w:sz w:val="26"/>
          <w:szCs w:val="26"/>
        </w:rPr>
      </w:pPr>
      <w:r>
        <w:rPr>
          <w:rFonts w:ascii="Verdana" w:hAnsi="Verdana"/>
          <w:sz w:val="26"/>
          <w:szCs w:val="26"/>
        </w:rPr>
        <w:t>There was an error.</w:t>
      </w:r>
    </w:p>
    <w:p w:rsidR="008252AC" w:rsidRDefault="008252AC" w:rsidP="00CE720A">
      <w:pPr>
        <w:pStyle w:val="ListParagraph"/>
        <w:numPr>
          <w:ilvl w:val="0"/>
          <w:numId w:val="8"/>
        </w:numPr>
        <w:spacing w:line="360" w:lineRule="auto"/>
        <w:jc w:val="both"/>
        <w:rPr>
          <w:rFonts w:ascii="Verdana" w:hAnsi="Verdana"/>
          <w:sz w:val="26"/>
          <w:szCs w:val="26"/>
        </w:rPr>
      </w:pPr>
      <w:r>
        <w:rPr>
          <w:rFonts w:ascii="Verdana" w:hAnsi="Verdana"/>
          <w:sz w:val="26"/>
          <w:szCs w:val="26"/>
        </w:rPr>
        <w:lastRenderedPageBreak/>
        <w:t>The taxing master did not exercise his discretion judiciously.</w:t>
      </w:r>
    </w:p>
    <w:p w:rsidR="008252AC" w:rsidRDefault="008252AC" w:rsidP="00CE720A">
      <w:pPr>
        <w:spacing w:line="360" w:lineRule="auto"/>
        <w:jc w:val="both"/>
        <w:rPr>
          <w:rFonts w:ascii="Verdana" w:hAnsi="Verdana"/>
          <w:sz w:val="26"/>
          <w:szCs w:val="26"/>
        </w:rPr>
      </w:pPr>
    </w:p>
    <w:p w:rsidR="008252AC" w:rsidRDefault="008252AC" w:rsidP="00CE720A">
      <w:pPr>
        <w:spacing w:line="360" w:lineRule="auto"/>
        <w:jc w:val="both"/>
        <w:rPr>
          <w:rFonts w:ascii="Verdana" w:hAnsi="Verdana"/>
          <w:sz w:val="26"/>
          <w:szCs w:val="26"/>
        </w:rPr>
      </w:pPr>
      <w:r>
        <w:rPr>
          <w:rFonts w:ascii="Verdana" w:hAnsi="Verdana"/>
          <w:sz w:val="26"/>
          <w:szCs w:val="26"/>
        </w:rPr>
        <w:t>That Mr. Musiime failed to prove this.</w:t>
      </w:r>
      <w:r w:rsidR="00C74C03">
        <w:rPr>
          <w:rFonts w:ascii="Verdana" w:hAnsi="Verdana"/>
          <w:sz w:val="26"/>
          <w:szCs w:val="26"/>
        </w:rPr>
        <w:t xml:space="preserve"> </w:t>
      </w:r>
      <w:r>
        <w:rPr>
          <w:rFonts w:ascii="Verdana" w:hAnsi="Verdana"/>
          <w:sz w:val="26"/>
          <w:szCs w:val="26"/>
        </w:rPr>
        <w:t xml:space="preserve">That the amount claimed in the bill was approximately 200m. </w:t>
      </w:r>
      <w:r w:rsidR="00496B7B">
        <w:rPr>
          <w:rFonts w:ascii="Verdana" w:hAnsi="Verdana"/>
          <w:sz w:val="26"/>
          <w:szCs w:val="26"/>
        </w:rPr>
        <w:t>That</w:t>
      </w:r>
      <w:r>
        <w:rPr>
          <w:rFonts w:ascii="Verdana" w:hAnsi="Verdana"/>
          <w:sz w:val="26"/>
          <w:szCs w:val="26"/>
        </w:rPr>
        <w:t xml:space="preserve"> going by the 6</w:t>
      </w:r>
      <w:r w:rsidRPr="008252AC">
        <w:rPr>
          <w:rFonts w:ascii="Verdana" w:hAnsi="Verdana"/>
          <w:sz w:val="26"/>
          <w:szCs w:val="26"/>
          <w:vertAlign w:val="superscript"/>
        </w:rPr>
        <w:t>th</w:t>
      </w:r>
      <w:r>
        <w:rPr>
          <w:rFonts w:ascii="Verdana" w:hAnsi="Verdana"/>
          <w:sz w:val="26"/>
          <w:szCs w:val="26"/>
        </w:rPr>
        <w:t xml:space="preserve"> schedule, the appellant would not be entitled to more than shs 3,212,106=.</w:t>
      </w:r>
    </w:p>
    <w:p w:rsidR="008252AC" w:rsidRDefault="008252AC" w:rsidP="00CE720A">
      <w:pPr>
        <w:spacing w:line="360" w:lineRule="auto"/>
        <w:jc w:val="both"/>
        <w:rPr>
          <w:rFonts w:ascii="Verdana" w:hAnsi="Verdana"/>
          <w:sz w:val="26"/>
          <w:szCs w:val="26"/>
        </w:rPr>
      </w:pPr>
    </w:p>
    <w:p w:rsidR="008252AC" w:rsidRDefault="008252AC" w:rsidP="00CE720A">
      <w:pPr>
        <w:spacing w:line="360" w:lineRule="auto"/>
        <w:jc w:val="both"/>
        <w:rPr>
          <w:rFonts w:ascii="Verdana" w:hAnsi="Verdana"/>
          <w:sz w:val="26"/>
          <w:szCs w:val="26"/>
        </w:rPr>
      </w:pPr>
      <w:r>
        <w:rPr>
          <w:rFonts w:ascii="Verdana" w:hAnsi="Verdana"/>
          <w:sz w:val="26"/>
          <w:szCs w:val="26"/>
        </w:rPr>
        <w:t xml:space="preserve">That the Registrar followed the Decree when calculating instruction fee. That he did not err in law or in principle and court should not interfere with the Registrar’s discretion unless it was not judicious. </w:t>
      </w:r>
    </w:p>
    <w:p w:rsidR="00496B7B" w:rsidRDefault="00496B7B" w:rsidP="00CE720A">
      <w:pPr>
        <w:spacing w:line="360" w:lineRule="auto"/>
        <w:jc w:val="both"/>
        <w:rPr>
          <w:rFonts w:ascii="Verdana" w:hAnsi="Verdana"/>
          <w:sz w:val="26"/>
          <w:szCs w:val="26"/>
        </w:rPr>
      </w:pPr>
    </w:p>
    <w:p w:rsidR="00496B7B" w:rsidRDefault="00496B7B" w:rsidP="00CE720A">
      <w:pPr>
        <w:spacing w:line="360" w:lineRule="auto"/>
        <w:jc w:val="both"/>
        <w:rPr>
          <w:rFonts w:ascii="Verdana" w:hAnsi="Verdana"/>
          <w:sz w:val="26"/>
          <w:szCs w:val="26"/>
        </w:rPr>
      </w:pPr>
      <w:r>
        <w:rPr>
          <w:rFonts w:ascii="Verdana" w:hAnsi="Verdana"/>
          <w:sz w:val="26"/>
          <w:szCs w:val="26"/>
        </w:rPr>
        <w:t>That the award of attendance fees is mathematical and is within the discretion of the taxing master.</w:t>
      </w:r>
      <w:r w:rsidR="00CE720A">
        <w:rPr>
          <w:rFonts w:ascii="Verdana" w:hAnsi="Verdana"/>
          <w:sz w:val="26"/>
          <w:szCs w:val="26"/>
        </w:rPr>
        <w:t xml:space="preserve"> </w:t>
      </w:r>
      <w:r>
        <w:rPr>
          <w:rFonts w:ascii="Verdana" w:hAnsi="Verdana"/>
          <w:sz w:val="26"/>
          <w:szCs w:val="26"/>
        </w:rPr>
        <w:t>That this appeal lacks merit and should be dismissed.</w:t>
      </w:r>
    </w:p>
    <w:p w:rsidR="00496B7B" w:rsidRDefault="00496B7B" w:rsidP="00CE720A">
      <w:pPr>
        <w:spacing w:line="360" w:lineRule="auto"/>
        <w:jc w:val="both"/>
        <w:rPr>
          <w:rFonts w:ascii="Verdana" w:hAnsi="Verdana"/>
          <w:sz w:val="26"/>
          <w:szCs w:val="26"/>
        </w:rPr>
      </w:pPr>
    </w:p>
    <w:p w:rsidR="00496B7B" w:rsidRDefault="00496B7B" w:rsidP="00CE720A">
      <w:pPr>
        <w:spacing w:line="360" w:lineRule="auto"/>
        <w:jc w:val="both"/>
        <w:rPr>
          <w:rFonts w:ascii="Verdana" w:hAnsi="Verdana"/>
          <w:sz w:val="26"/>
          <w:szCs w:val="26"/>
        </w:rPr>
      </w:pPr>
      <w:r>
        <w:rPr>
          <w:rFonts w:ascii="Verdana" w:hAnsi="Verdana"/>
          <w:sz w:val="26"/>
          <w:szCs w:val="26"/>
        </w:rPr>
        <w:t>In rejoinder, Mr. Musiime argued that where a scale is provided one cannot use a formula and where there is a formula one cannot use discretion.</w:t>
      </w:r>
    </w:p>
    <w:p w:rsidR="00496B7B" w:rsidRDefault="00496B7B" w:rsidP="00CE720A">
      <w:pPr>
        <w:spacing w:line="360" w:lineRule="auto"/>
        <w:jc w:val="both"/>
        <w:rPr>
          <w:rFonts w:ascii="Verdana" w:hAnsi="Verdana"/>
          <w:sz w:val="26"/>
          <w:szCs w:val="26"/>
        </w:rPr>
      </w:pPr>
    </w:p>
    <w:p w:rsidR="00496B7B" w:rsidRDefault="00496B7B" w:rsidP="00CE720A">
      <w:pPr>
        <w:spacing w:line="360" w:lineRule="auto"/>
        <w:jc w:val="both"/>
        <w:rPr>
          <w:rFonts w:ascii="Verdana" w:hAnsi="Verdana"/>
          <w:sz w:val="26"/>
          <w:szCs w:val="26"/>
        </w:rPr>
      </w:pPr>
      <w:r>
        <w:rPr>
          <w:rFonts w:ascii="Verdana" w:hAnsi="Verdana"/>
          <w:sz w:val="26"/>
          <w:szCs w:val="26"/>
        </w:rPr>
        <w:t xml:space="preserve">I have carefully studied and considered the Chamber Summons and its supporting affidavit. I have related the same to the record of taxation and the submissions by respective counsel. The principles of determining appeals in matters of taxation of costs are well settled in </w:t>
      </w:r>
      <w:r w:rsidR="00EC7866">
        <w:rPr>
          <w:rFonts w:ascii="Verdana" w:hAnsi="Verdana"/>
          <w:sz w:val="26"/>
          <w:szCs w:val="26"/>
        </w:rPr>
        <w:t xml:space="preserve">a </w:t>
      </w:r>
      <w:r w:rsidR="00EC7866">
        <w:rPr>
          <w:rFonts w:ascii="Verdana" w:hAnsi="Verdana"/>
          <w:sz w:val="26"/>
          <w:szCs w:val="26"/>
        </w:rPr>
        <w:lastRenderedPageBreak/>
        <w:t>number of decided cases some of which were quoted by respective counsel for my assistance. These cases include:-</w:t>
      </w:r>
    </w:p>
    <w:p w:rsidR="00EC7866" w:rsidRDefault="00EC7866" w:rsidP="00CE720A">
      <w:pPr>
        <w:pStyle w:val="ListParagraph"/>
        <w:numPr>
          <w:ilvl w:val="0"/>
          <w:numId w:val="9"/>
        </w:numPr>
        <w:spacing w:line="360" w:lineRule="auto"/>
        <w:jc w:val="both"/>
        <w:rPr>
          <w:rFonts w:ascii="Verdana" w:hAnsi="Verdana"/>
          <w:b/>
          <w:sz w:val="26"/>
          <w:szCs w:val="26"/>
          <w:u w:val="single"/>
        </w:rPr>
      </w:pPr>
      <w:r>
        <w:rPr>
          <w:rFonts w:ascii="Verdana" w:hAnsi="Verdana"/>
          <w:b/>
          <w:sz w:val="26"/>
          <w:szCs w:val="26"/>
          <w:u w:val="single"/>
        </w:rPr>
        <w:t>Premchand Raichand Lts &amp; anor Vs Quarry Services of East Africa Ltd &amp; ors No. 3 [1972] EA 162</w:t>
      </w:r>
    </w:p>
    <w:p w:rsidR="00EC7866" w:rsidRDefault="00EC7866" w:rsidP="00CE720A">
      <w:pPr>
        <w:pStyle w:val="ListParagraph"/>
        <w:numPr>
          <w:ilvl w:val="0"/>
          <w:numId w:val="9"/>
        </w:numPr>
        <w:spacing w:line="360" w:lineRule="auto"/>
        <w:jc w:val="both"/>
        <w:rPr>
          <w:rFonts w:ascii="Verdana" w:hAnsi="Verdana"/>
          <w:b/>
          <w:sz w:val="26"/>
          <w:szCs w:val="26"/>
          <w:u w:val="single"/>
        </w:rPr>
      </w:pPr>
      <w:r>
        <w:rPr>
          <w:rFonts w:ascii="Verdana" w:hAnsi="Verdana"/>
          <w:b/>
          <w:sz w:val="26"/>
          <w:szCs w:val="26"/>
          <w:u w:val="single"/>
        </w:rPr>
        <w:t>In the matter of Alexander AND in the matter of M/s Kayondo &amp; Co. Advocates SCCA 1 of 1997</w:t>
      </w:r>
    </w:p>
    <w:p w:rsidR="00EC7866" w:rsidRDefault="00EC7866" w:rsidP="00CE720A">
      <w:pPr>
        <w:pStyle w:val="ListParagraph"/>
        <w:numPr>
          <w:ilvl w:val="0"/>
          <w:numId w:val="9"/>
        </w:numPr>
        <w:spacing w:line="360" w:lineRule="auto"/>
        <w:jc w:val="both"/>
        <w:rPr>
          <w:rFonts w:ascii="Verdana" w:hAnsi="Verdana"/>
          <w:b/>
          <w:sz w:val="26"/>
          <w:szCs w:val="26"/>
          <w:u w:val="single"/>
        </w:rPr>
      </w:pPr>
      <w:r>
        <w:rPr>
          <w:rFonts w:ascii="Verdana" w:hAnsi="Verdana"/>
          <w:b/>
          <w:sz w:val="26"/>
          <w:szCs w:val="26"/>
          <w:u w:val="single"/>
        </w:rPr>
        <w:t>Uganda Revenue Authority Vs Rock Petroleum Ltd HCCS 0707 of 2012</w:t>
      </w:r>
    </w:p>
    <w:p w:rsidR="00EC7866" w:rsidRPr="00EC7866" w:rsidRDefault="00EC7866" w:rsidP="00CE720A">
      <w:pPr>
        <w:pStyle w:val="ListParagraph"/>
        <w:numPr>
          <w:ilvl w:val="0"/>
          <w:numId w:val="9"/>
        </w:numPr>
        <w:spacing w:line="360" w:lineRule="auto"/>
        <w:jc w:val="both"/>
        <w:rPr>
          <w:rFonts w:ascii="Verdana" w:hAnsi="Verdana"/>
          <w:b/>
          <w:sz w:val="26"/>
          <w:szCs w:val="26"/>
          <w:u w:val="single"/>
        </w:rPr>
      </w:pPr>
      <w:r>
        <w:rPr>
          <w:rFonts w:ascii="Verdana" w:hAnsi="Verdana"/>
          <w:b/>
          <w:sz w:val="26"/>
          <w:szCs w:val="26"/>
          <w:u w:val="single"/>
        </w:rPr>
        <w:t>National Insurance Corporation Vs Pelican Services Ltd Civil Ref. No. 13 of 2005 (CA).</w:t>
      </w:r>
    </w:p>
    <w:p w:rsidR="00EC7866" w:rsidRDefault="00EC7866" w:rsidP="00CE720A">
      <w:pPr>
        <w:spacing w:line="360" w:lineRule="auto"/>
        <w:jc w:val="both"/>
        <w:rPr>
          <w:rFonts w:ascii="Verdana" w:hAnsi="Verdana"/>
          <w:b/>
          <w:sz w:val="26"/>
          <w:szCs w:val="26"/>
          <w:u w:val="single"/>
        </w:rPr>
      </w:pPr>
    </w:p>
    <w:p w:rsidR="00EC7866" w:rsidRDefault="00EC7866" w:rsidP="00CE720A">
      <w:pPr>
        <w:spacing w:line="360" w:lineRule="auto"/>
        <w:jc w:val="both"/>
        <w:rPr>
          <w:rFonts w:ascii="Verdana" w:hAnsi="Verdana"/>
          <w:sz w:val="26"/>
          <w:szCs w:val="26"/>
        </w:rPr>
      </w:pPr>
      <w:r w:rsidRPr="00EC7866">
        <w:rPr>
          <w:rFonts w:ascii="Verdana" w:hAnsi="Verdana"/>
          <w:sz w:val="26"/>
          <w:szCs w:val="26"/>
        </w:rPr>
        <w:t>While taxing a bill of costs</w:t>
      </w:r>
      <w:r w:rsidR="008A6526">
        <w:rPr>
          <w:rFonts w:ascii="Verdana" w:hAnsi="Verdana"/>
          <w:sz w:val="26"/>
          <w:szCs w:val="26"/>
        </w:rPr>
        <w:t>, the taxing master must consider the following principles:-</w:t>
      </w:r>
    </w:p>
    <w:p w:rsidR="008A6526" w:rsidRDefault="008A6526" w:rsidP="00CE720A">
      <w:pPr>
        <w:pStyle w:val="ListParagraph"/>
        <w:numPr>
          <w:ilvl w:val="0"/>
          <w:numId w:val="10"/>
        </w:numPr>
        <w:spacing w:line="360" w:lineRule="auto"/>
        <w:jc w:val="both"/>
        <w:rPr>
          <w:rFonts w:ascii="Verdana" w:hAnsi="Verdana"/>
          <w:sz w:val="26"/>
          <w:szCs w:val="26"/>
        </w:rPr>
      </w:pPr>
      <w:r>
        <w:rPr>
          <w:rFonts w:ascii="Verdana" w:hAnsi="Verdana"/>
          <w:sz w:val="26"/>
          <w:szCs w:val="26"/>
        </w:rPr>
        <w:t xml:space="preserve">Costs should not be allowed to rise to such a level as to confine access to courts to the </w:t>
      </w:r>
      <w:r w:rsidR="00512DA3">
        <w:rPr>
          <w:rFonts w:ascii="Verdana" w:hAnsi="Verdana"/>
          <w:sz w:val="26"/>
          <w:szCs w:val="26"/>
        </w:rPr>
        <w:t>wealthy</w:t>
      </w:r>
      <w:r>
        <w:rPr>
          <w:rFonts w:ascii="Verdana" w:hAnsi="Verdana"/>
          <w:sz w:val="26"/>
          <w:szCs w:val="26"/>
        </w:rPr>
        <w:t>;</w:t>
      </w:r>
    </w:p>
    <w:p w:rsidR="008A6526" w:rsidRDefault="008A6526" w:rsidP="00CE720A">
      <w:pPr>
        <w:pStyle w:val="ListParagraph"/>
        <w:numPr>
          <w:ilvl w:val="0"/>
          <w:numId w:val="10"/>
        </w:numPr>
        <w:spacing w:line="360" w:lineRule="auto"/>
        <w:jc w:val="both"/>
        <w:rPr>
          <w:rFonts w:ascii="Verdana" w:hAnsi="Verdana"/>
          <w:sz w:val="26"/>
          <w:szCs w:val="26"/>
        </w:rPr>
      </w:pPr>
      <w:r>
        <w:rPr>
          <w:rFonts w:ascii="Verdana" w:hAnsi="Verdana"/>
          <w:sz w:val="26"/>
          <w:szCs w:val="26"/>
        </w:rPr>
        <w:t>The successful litigant ought to be fairly reimbursed for the costs he had to incur;</w:t>
      </w:r>
    </w:p>
    <w:p w:rsidR="008A6526" w:rsidRDefault="008A6526" w:rsidP="00CE720A">
      <w:pPr>
        <w:pStyle w:val="ListParagraph"/>
        <w:numPr>
          <w:ilvl w:val="0"/>
          <w:numId w:val="10"/>
        </w:numPr>
        <w:spacing w:line="360" w:lineRule="auto"/>
        <w:jc w:val="both"/>
        <w:rPr>
          <w:rFonts w:ascii="Verdana" w:hAnsi="Verdana"/>
          <w:sz w:val="26"/>
          <w:szCs w:val="26"/>
        </w:rPr>
      </w:pPr>
      <w:r>
        <w:rPr>
          <w:rFonts w:ascii="Verdana" w:hAnsi="Verdana"/>
          <w:sz w:val="26"/>
          <w:szCs w:val="26"/>
        </w:rPr>
        <w:t>The general level of remuneration of advocates must be such as to attract recruits to the profession and</w:t>
      </w:r>
      <w:r w:rsidR="00512DA3">
        <w:rPr>
          <w:rFonts w:ascii="Verdana" w:hAnsi="Verdana"/>
          <w:sz w:val="26"/>
          <w:szCs w:val="26"/>
        </w:rPr>
        <w:t>;</w:t>
      </w:r>
    </w:p>
    <w:p w:rsidR="008A6526" w:rsidRDefault="008A6526" w:rsidP="00CE720A">
      <w:pPr>
        <w:pStyle w:val="ListParagraph"/>
        <w:numPr>
          <w:ilvl w:val="0"/>
          <w:numId w:val="10"/>
        </w:numPr>
        <w:spacing w:line="360" w:lineRule="auto"/>
        <w:jc w:val="both"/>
        <w:rPr>
          <w:rFonts w:ascii="Verdana" w:hAnsi="Verdana"/>
          <w:sz w:val="26"/>
          <w:szCs w:val="26"/>
        </w:rPr>
      </w:pPr>
      <w:r>
        <w:rPr>
          <w:rFonts w:ascii="Verdana" w:hAnsi="Verdana"/>
          <w:sz w:val="26"/>
          <w:szCs w:val="26"/>
        </w:rPr>
        <w:t>That so far as practicable there should be consistency in the awards made.</w:t>
      </w:r>
    </w:p>
    <w:p w:rsidR="008A6526" w:rsidRDefault="008A6526" w:rsidP="00CE720A">
      <w:pPr>
        <w:spacing w:line="360" w:lineRule="auto"/>
        <w:jc w:val="both"/>
        <w:rPr>
          <w:rFonts w:ascii="Verdana" w:hAnsi="Verdana"/>
          <w:sz w:val="26"/>
          <w:szCs w:val="26"/>
        </w:rPr>
      </w:pPr>
    </w:p>
    <w:p w:rsidR="008A6526" w:rsidRDefault="00512DA3" w:rsidP="00CE720A">
      <w:pPr>
        <w:spacing w:line="360" w:lineRule="auto"/>
        <w:jc w:val="both"/>
        <w:rPr>
          <w:rFonts w:ascii="Verdana" w:hAnsi="Verdana"/>
          <w:sz w:val="26"/>
          <w:szCs w:val="26"/>
        </w:rPr>
      </w:pPr>
      <w:r>
        <w:rPr>
          <w:rFonts w:ascii="Verdana" w:hAnsi="Verdana"/>
          <w:sz w:val="26"/>
          <w:szCs w:val="26"/>
        </w:rPr>
        <w:t>While considering an appeal in taxation, t</w:t>
      </w:r>
      <w:r w:rsidR="008A6526">
        <w:rPr>
          <w:rFonts w:ascii="Verdana" w:hAnsi="Verdana"/>
          <w:sz w:val="26"/>
          <w:szCs w:val="26"/>
        </w:rPr>
        <w:t xml:space="preserve">he general principle is that court will only interfere when the award if the taxing officer is so high or so low as to amount to an injury to one party. Usually in </w:t>
      </w:r>
      <w:r w:rsidR="008A6526">
        <w:rPr>
          <w:rFonts w:ascii="Verdana" w:hAnsi="Verdana"/>
          <w:sz w:val="26"/>
          <w:szCs w:val="26"/>
        </w:rPr>
        <w:lastRenderedPageBreak/>
        <w:t>comparable cases an allowance may be made for the fall in the value of the money.</w:t>
      </w:r>
    </w:p>
    <w:p w:rsidR="008A6526" w:rsidRDefault="008A6526" w:rsidP="00CE720A">
      <w:pPr>
        <w:spacing w:line="360" w:lineRule="auto"/>
        <w:jc w:val="both"/>
        <w:rPr>
          <w:rFonts w:ascii="Verdana" w:hAnsi="Verdana"/>
          <w:sz w:val="26"/>
          <w:szCs w:val="26"/>
        </w:rPr>
      </w:pPr>
    </w:p>
    <w:p w:rsidR="008A6526" w:rsidRDefault="008A6526" w:rsidP="00CE720A">
      <w:pPr>
        <w:spacing w:line="360" w:lineRule="auto"/>
        <w:jc w:val="both"/>
        <w:rPr>
          <w:rFonts w:ascii="Verdana" w:hAnsi="Verdana"/>
          <w:sz w:val="26"/>
          <w:szCs w:val="26"/>
        </w:rPr>
      </w:pPr>
      <w:r>
        <w:rPr>
          <w:rFonts w:ascii="Verdana" w:hAnsi="Verdana"/>
          <w:sz w:val="26"/>
          <w:szCs w:val="26"/>
        </w:rPr>
        <w:t>Instruction fees should be based in the amount of work involved in preparing for the hearing, the difficulty and importance of the case and the amount involved. These factors apply to the respondents as well as the appellant. Remember that the advocate for the appellant does have the responsibility of advising his client after judgment, to attack the judgment of the court which justifies being allowed a slightly higher fee to include this element.</w:t>
      </w:r>
    </w:p>
    <w:p w:rsidR="008A6526" w:rsidRDefault="008A6526" w:rsidP="00CE720A">
      <w:pPr>
        <w:spacing w:line="360" w:lineRule="auto"/>
        <w:jc w:val="both"/>
        <w:rPr>
          <w:rFonts w:ascii="Verdana" w:hAnsi="Verdana"/>
          <w:sz w:val="26"/>
          <w:szCs w:val="26"/>
        </w:rPr>
      </w:pPr>
    </w:p>
    <w:p w:rsidR="008A6526" w:rsidRDefault="008A6526" w:rsidP="00CE720A">
      <w:pPr>
        <w:spacing w:line="360" w:lineRule="auto"/>
        <w:jc w:val="both"/>
        <w:rPr>
          <w:rFonts w:ascii="Verdana" w:hAnsi="Verdana"/>
          <w:sz w:val="26"/>
          <w:szCs w:val="26"/>
        </w:rPr>
      </w:pPr>
      <w:r>
        <w:rPr>
          <w:rFonts w:ascii="Verdana" w:hAnsi="Verdana"/>
          <w:sz w:val="26"/>
          <w:szCs w:val="26"/>
        </w:rPr>
        <w:t>Applying the above principles to the instant appeal, I am inclined to agree with the attacks Mr. Musiime meted out to the decision of the learned Taxing Master. His ruling d</w:t>
      </w:r>
      <w:r w:rsidR="000F3393">
        <w:rPr>
          <w:rFonts w:ascii="Verdana" w:hAnsi="Verdana"/>
          <w:sz w:val="26"/>
          <w:szCs w:val="26"/>
        </w:rPr>
        <w:t>oes not expressly reveal the ba</w:t>
      </w:r>
      <w:r>
        <w:rPr>
          <w:rFonts w:ascii="Verdana" w:hAnsi="Verdana"/>
          <w:sz w:val="26"/>
          <w:szCs w:val="26"/>
        </w:rPr>
        <w:t>si</w:t>
      </w:r>
      <w:r w:rsidR="000F3393">
        <w:rPr>
          <w:rFonts w:ascii="Verdana" w:hAnsi="Verdana"/>
          <w:sz w:val="26"/>
          <w:szCs w:val="26"/>
        </w:rPr>
        <w:t>s</w:t>
      </w:r>
      <w:r>
        <w:rPr>
          <w:rFonts w:ascii="Verdana" w:hAnsi="Verdana"/>
          <w:sz w:val="26"/>
          <w:szCs w:val="26"/>
        </w:rPr>
        <w:t xml:space="preserve"> of his decision to award shs 5.000.000= as instruction fees. He simply</w:t>
      </w:r>
      <w:r w:rsidR="000F3393">
        <w:rPr>
          <w:rFonts w:ascii="Verdana" w:hAnsi="Verdana"/>
          <w:sz w:val="26"/>
          <w:szCs w:val="26"/>
        </w:rPr>
        <w:t xml:space="preserve"> states that:</w:t>
      </w:r>
    </w:p>
    <w:p w:rsidR="000F3393" w:rsidRDefault="000F3393" w:rsidP="00CE720A">
      <w:pPr>
        <w:spacing w:line="360" w:lineRule="auto"/>
        <w:ind w:left="720"/>
        <w:jc w:val="both"/>
        <w:rPr>
          <w:rFonts w:ascii="Verdana" w:hAnsi="Verdana"/>
          <w:b/>
          <w:i/>
          <w:sz w:val="26"/>
          <w:szCs w:val="26"/>
        </w:rPr>
      </w:pPr>
      <w:r w:rsidRPr="000F3393">
        <w:rPr>
          <w:rFonts w:ascii="Verdana" w:hAnsi="Verdana"/>
          <w:b/>
          <w:i/>
          <w:sz w:val="26"/>
          <w:szCs w:val="26"/>
        </w:rPr>
        <w:t>“</w:t>
      </w:r>
      <w:r>
        <w:rPr>
          <w:rFonts w:ascii="Verdana" w:hAnsi="Verdana"/>
          <w:b/>
          <w:i/>
          <w:sz w:val="26"/>
          <w:szCs w:val="26"/>
        </w:rPr>
        <w:t>On instruction fees I will calculate it on the value that can be ascertained from the decree and using the formula in the 6</w:t>
      </w:r>
      <w:r w:rsidRPr="000F3393">
        <w:rPr>
          <w:rFonts w:ascii="Verdana" w:hAnsi="Verdana"/>
          <w:b/>
          <w:i/>
          <w:sz w:val="26"/>
          <w:szCs w:val="26"/>
          <w:vertAlign w:val="superscript"/>
        </w:rPr>
        <w:t>th</w:t>
      </w:r>
      <w:r>
        <w:rPr>
          <w:rFonts w:ascii="Verdana" w:hAnsi="Verdana"/>
          <w:b/>
          <w:i/>
          <w:sz w:val="26"/>
          <w:szCs w:val="26"/>
        </w:rPr>
        <w:t xml:space="preserve"> schedule of the Advocates (Remuneration and Taxation of costs) Regulations my calculation shows that what counsel for the Defendant suggests as value is nearest to what I have calculated to be which is less. I will however take that value to determine the instruction fee……..”</w:t>
      </w:r>
    </w:p>
    <w:p w:rsidR="000F3393" w:rsidRDefault="000F3393" w:rsidP="00CE720A">
      <w:pPr>
        <w:spacing w:line="360" w:lineRule="auto"/>
        <w:jc w:val="both"/>
        <w:rPr>
          <w:rFonts w:ascii="Verdana" w:hAnsi="Verdana"/>
          <w:b/>
          <w:i/>
          <w:sz w:val="26"/>
          <w:szCs w:val="26"/>
        </w:rPr>
      </w:pPr>
    </w:p>
    <w:p w:rsidR="000F3393" w:rsidRDefault="000F3393" w:rsidP="00CE720A">
      <w:pPr>
        <w:spacing w:line="360" w:lineRule="auto"/>
        <w:jc w:val="both"/>
        <w:rPr>
          <w:rFonts w:ascii="Verdana" w:hAnsi="Verdana"/>
          <w:sz w:val="26"/>
          <w:szCs w:val="26"/>
        </w:rPr>
      </w:pPr>
      <w:r>
        <w:rPr>
          <w:rFonts w:ascii="Verdana" w:hAnsi="Verdana"/>
          <w:sz w:val="26"/>
          <w:szCs w:val="26"/>
        </w:rPr>
        <w:lastRenderedPageBreak/>
        <w:t xml:space="preserve">There is no formula cited. The Registrar’s calculation is not disclosed. It is not clear which value was used to determine the instruction fee. As rightly submitted by Mr. Musiime, apart from </w:t>
      </w:r>
      <w:r w:rsidR="004566F3">
        <w:rPr>
          <w:rFonts w:ascii="Verdana" w:hAnsi="Verdana"/>
          <w:sz w:val="26"/>
          <w:szCs w:val="26"/>
        </w:rPr>
        <w:t xml:space="preserve">item 1 of the award, the rest of the awards are in foreign currency. There was no attempt to translate the said awards in terms of the local currency upon which the Advocates Remuneration and Taxation of costs rules were enacted. This would give an appropriate value of the subject matter, upon which, using the principles of taxation I have enumerated above the taxing master would have based himself </w:t>
      </w:r>
      <w:r w:rsidR="00512DA3">
        <w:rPr>
          <w:rFonts w:ascii="Verdana" w:hAnsi="Verdana"/>
          <w:sz w:val="26"/>
          <w:szCs w:val="26"/>
        </w:rPr>
        <w:t xml:space="preserve">on </w:t>
      </w:r>
      <w:r w:rsidR="004566F3">
        <w:rPr>
          <w:rFonts w:ascii="Verdana" w:hAnsi="Verdana"/>
          <w:sz w:val="26"/>
          <w:szCs w:val="26"/>
        </w:rPr>
        <w:t xml:space="preserve">to calculate and determine the proper instruction fee. This was an error on the part of the taxing master and this court is enjoined to intervene using the principle of consistency. </w:t>
      </w:r>
    </w:p>
    <w:p w:rsidR="004566F3" w:rsidRDefault="004566F3" w:rsidP="00CE720A">
      <w:pPr>
        <w:spacing w:line="360" w:lineRule="auto"/>
        <w:jc w:val="both"/>
        <w:rPr>
          <w:rFonts w:ascii="Verdana" w:hAnsi="Verdana"/>
          <w:sz w:val="26"/>
          <w:szCs w:val="26"/>
        </w:rPr>
      </w:pPr>
    </w:p>
    <w:p w:rsidR="004566F3" w:rsidRDefault="004566F3" w:rsidP="00CE720A">
      <w:pPr>
        <w:spacing w:line="360" w:lineRule="auto"/>
        <w:jc w:val="both"/>
        <w:rPr>
          <w:rFonts w:ascii="Verdana" w:hAnsi="Verdana"/>
          <w:sz w:val="26"/>
          <w:szCs w:val="26"/>
        </w:rPr>
      </w:pPr>
      <w:r>
        <w:rPr>
          <w:rFonts w:ascii="Verdana" w:hAnsi="Verdana"/>
          <w:sz w:val="26"/>
          <w:szCs w:val="26"/>
        </w:rPr>
        <w:t xml:space="preserve">I will also have in mind fairness, the need to preserve accessibility to courts by all regardless of their standing in </w:t>
      </w:r>
      <w:r w:rsidR="00E432BC">
        <w:rPr>
          <w:rFonts w:ascii="Verdana" w:hAnsi="Verdana"/>
          <w:sz w:val="26"/>
          <w:szCs w:val="26"/>
        </w:rPr>
        <w:t>society and the need to attract recruits into the profession.</w:t>
      </w:r>
    </w:p>
    <w:p w:rsidR="00E432BC" w:rsidRDefault="00E432BC" w:rsidP="00CE720A">
      <w:pPr>
        <w:spacing w:line="360" w:lineRule="auto"/>
        <w:jc w:val="both"/>
        <w:rPr>
          <w:rFonts w:ascii="Verdana" w:hAnsi="Verdana"/>
          <w:sz w:val="26"/>
          <w:szCs w:val="26"/>
        </w:rPr>
      </w:pPr>
    </w:p>
    <w:p w:rsidR="00E432BC" w:rsidRDefault="00E432BC" w:rsidP="00CE720A">
      <w:pPr>
        <w:spacing w:line="360" w:lineRule="auto"/>
        <w:jc w:val="both"/>
        <w:rPr>
          <w:rFonts w:ascii="Verdana" w:hAnsi="Verdana"/>
          <w:sz w:val="26"/>
          <w:szCs w:val="26"/>
        </w:rPr>
      </w:pPr>
      <w:r>
        <w:rPr>
          <w:rFonts w:ascii="Verdana" w:hAnsi="Verdana"/>
          <w:sz w:val="26"/>
          <w:szCs w:val="26"/>
        </w:rPr>
        <w:t>After converting the figures in foreign currency into UGX on 29.08.2013 for ease of application of the Rules, I have come up with the value of the subject matter as being:</w:t>
      </w:r>
    </w:p>
    <w:p w:rsidR="00E432BC" w:rsidRDefault="00E432BC" w:rsidP="00CE720A">
      <w:pPr>
        <w:spacing w:line="360" w:lineRule="auto"/>
        <w:jc w:val="both"/>
        <w:rPr>
          <w:rFonts w:ascii="Verdana" w:hAnsi="Verdana"/>
          <w:sz w:val="26"/>
          <w:szCs w:val="26"/>
        </w:rPr>
      </w:pPr>
    </w:p>
    <w:p w:rsidR="00E432BC" w:rsidRDefault="00E432BC" w:rsidP="00CE720A">
      <w:pPr>
        <w:spacing w:line="360" w:lineRule="auto"/>
        <w:jc w:val="both"/>
        <w:rPr>
          <w:rFonts w:ascii="Verdana" w:hAnsi="Verdana"/>
          <w:sz w:val="26"/>
          <w:szCs w:val="26"/>
        </w:rPr>
      </w:pP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t>UGX</w:t>
      </w:r>
    </w:p>
    <w:p w:rsidR="00E432BC" w:rsidRDefault="00E432BC" w:rsidP="00CE720A">
      <w:pPr>
        <w:pStyle w:val="ListParagraph"/>
        <w:numPr>
          <w:ilvl w:val="0"/>
          <w:numId w:val="11"/>
        </w:numPr>
        <w:spacing w:line="360" w:lineRule="auto"/>
        <w:jc w:val="both"/>
        <w:rPr>
          <w:rFonts w:ascii="Verdana" w:hAnsi="Verdana"/>
          <w:sz w:val="26"/>
          <w:szCs w:val="26"/>
        </w:rPr>
      </w:pPr>
      <w:r>
        <w:rPr>
          <w:rFonts w:ascii="Verdana" w:hAnsi="Verdana"/>
          <w:sz w:val="26"/>
          <w:szCs w:val="26"/>
        </w:rPr>
        <w:t>US$ 7897.66</w:t>
      </w:r>
      <w:r>
        <w:rPr>
          <w:rFonts w:ascii="Verdana" w:hAnsi="Verdana"/>
          <w:sz w:val="26"/>
          <w:szCs w:val="26"/>
        </w:rPr>
        <w:tab/>
        <w:t>-</w:t>
      </w:r>
      <w:r>
        <w:rPr>
          <w:rFonts w:ascii="Verdana" w:hAnsi="Verdana"/>
          <w:sz w:val="26"/>
          <w:szCs w:val="26"/>
        </w:rPr>
        <w:tab/>
      </w:r>
      <w:r>
        <w:rPr>
          <w:rFonts w:ascii="Verdana" w:hAnsi="Verdana"/>
          <w:sz w:val="26"/>
          <w:szCs w:val="26"/>
        </w:rPr>
        <w:tab/>
        <w:t>20.423.348.76=</w:t>
      </w:r>
    </w:p>
    <w:p w:rsidR="00E432BC" w:rsidRDefault="00E432BC" w:rsidP="00CE720A">
      <w:pPr>
        <w:pStyle w:val="ListParagraph"/>
        <w:numPr>
          <w:ilvl w:val="0"/>
          <w:numId w:val="11"/>
        </w:numPr>
        <w:spacing w:line="360" w:lineRule="auto"/>
        <w:jc w:val="both"/>
        <w:rPr>
          <w:rFonts w:ascii="Verdana" w:hAnsi="Verdana"/>
          <w:sz w:val="26"/>
          <w:szCs w:val="26"/>
        </w:rPr>
      </w:pPr>
      <w:r>
        <w:rPr>
          <w:rFonts w:ascii="Verdana" w:hAnsi="Verdana"/>
          <w:sz w:val="26"/>
          <w:szCs w:val="26"/>
        </w:rPr>
        <w:t>Kshs 411080</w:t>
      </w:r>
      <w:r>
        <w:rPr>
          <w:rFonts w:ascii="Verdana" w:hAnsi="Verdana"/>
          <w:sz w:val="26"/>
          <w:szCs w:val="26"/>
        </w:rPr>
        <w:tab/>
        <w:t>-</w:t>
      </w:r>
      <w:r>
        <w:rPr>
          <w:rFonts w:ascii="Verdana" w:hAnsi="Verdana"/>
          <w:sz w:val="26"/>
          <w:szCs w:val="26"/>
        </w:rPr>
        <w:tab/>
      </w:r>
      <w:r>
        <w:rPr>
          <w:rFonts w:ascii="Verdana" w:hAnsi="Verdana"/>
          <w:sz w:val="26"/>
          <w:szCs w:val="26"/>
        </w:rPr>
        <w:tab/>
        <w:t>12.085.752=</w:t>
      </w:r>
    </w:p>
    <w:p w:rsidR="00E432BC" w:rsidRDefault="00E432BC" w:rsidP="00CE720A">
      <w:pPr>
        <w:pStyle w:val="ListParagraph"/>
        <w:numPr>
          <w:ilvl w:val="0"/>
          <w:numId w:val="11"/>
        </w:numPr>
        <w:spacing w:line="360" w:lineRule="auto"/>
        <w:jc w:val="both"/>
        <w:rPr>
          <w:rFonts w:ascii="Verdana" w:hAnsi="Verdana"/>
          <w:sz w:val="26"/>
          <w:szCs w:val="26"/>
        </w:rPr>
      </w:pPr>
      <w:r>
        <w:rPr>
          <w:rFonts w:ascii="Verdana" w:hAnsi="Verdana"/>
          <w:sz w:val="26"/>
          <w:szCs w:val="26"/>
        </w:rPr>
        <w:lastRenderedPageBreak/>
        <w:t>INR 1,097,763</w:t>
      </w:r>
      <w:r>
        <w:rPr>
          <w:rFonts w:ascii="Verdana" w:hAnsi="Verdana"/>
          <w:sz w:val="26"/>
          <w:szCs w:val="26"/>
        </w:rPr>
        <w:tab/>
        <w:t>-</w:t>
      </w:r>
      <w:r>
        <w:rPr>
          <w:rFonts w:ascii="Verdana" w:hAnsi="Verdana"/>
          <w:sz w:val="26"/>
          <w:szCs w:val="26"/>
        </w:rPr>
        <w:tab/>
      </w:r>
      <w:r>
        <w:rPr>
          <w:rFonts w:ascii="Verdana" w:hAnsi="Verdana"/>
          <w:sz w:val="26"/>
          <w:szCs w:val="26"/>
        </w:rPr>
        <w:tab/>
        <w:t>41.909.846.93=</w:t>
      </w:r>
    </w:p>
    <w:p w:rsidR="00E432BC" w:rsidRDefault="00E432BC" w:rsidP="00CE720A">
      <w:pPr>
        <w:pStyle w:val="ListParagraph"/>
        <w:numPr>
          <w:ilvl w:val="0"/>
          <w:numId w:val="11"/>
        </w:numPr>
        <w:spacing w:line="360" w:lineRule="auto"/>
        <w:jc w:val="both"/>
        <w:rPr>
          <w:rFonts w:ascii="Verdana" w:hAnsi="Verdana"/>
          <w:sz w:val="26"/>
          <w:szCs w:val="26"/>
        </w:rPr>
      </w:pPr>
      <w:r>
        <w:rPr>
          <w:rFonts w:ascii="Verdana" w:hAnsi="Verdana"/>
          <w:sz w:val="26"/>
          <w:szCs w:val="26"/>
        </w:rPr>
        <w:t>R 204,698.39</w:t>
      </w:r>
      <w:r>
        <w:rPr>
          <w:rFonts w:ascii="Verdana" w:hAnsi="Verdana"/>
          <w:sz w:val="26"/>
          <w:szCs w:val="26"/>
        </w:rPr>
        <w:tab/>
        <w:t>-</w:t>
      </w:r>
      <w:r>
        <w:rPr>
          <w:rFonts w:ascii="Verdana" w:hAnsi="Verdana"/>
          <w:sz w:val="26"/>
          <w:szCs w:val="26"/>
        </w:rPr>
        <w:tab/>
      </w:r>
      <w:r>
        <w:rPr>
          <w:rFonts w:ascii="Verdana" w:hAnsi="Verdana"/>
          <w:sz w:val="26"/>
          <w:szCs w:val="26"/>
        </w:rPr>
        <w:tab/>
        <w:t>51.111.595.62=</w:t>
      </w:r>
    </w:p>
    <w:p w:rsidR="00E432BC" w:rsidRDefault="00E432BC" w:rsidP="00CE720A">
      <w:pPr>
        <w:spacing w:line="360" w:lineRule="auto"/>
        <w:jc w:val="both"/>
        <w:rPr>
          <w:rFonts w:ascii="Verdana" w:hAnsi="Verdana"/>
          <w:sz w:val="26"/>
          <w:szCs w:val="26"/>
        </w:rPr>
      </w:pPr>
    </w:p>
    <w:p w:rsidR="00E432BC" w:rsidRDefault="00E432BC" w:rsidP="00CE720A">
      <w:pPr>
        <w:spacing w:line="360" w:lineRule="auto"/>
        <w:jc w:val="both"/>
        <w:rPr>
          <w:rFonts w:ascii="Verdana" w:hAnsi="Verdana"/>
          <w:sz w:val="26"/>
          <w:szCs w:val="26"/>
        </w:rPr>
      </w:pPr>
      <w:r>
        <w:rPr>
          <w:rFonts w:ascii="Verdana" w:hAnsi="Verdana"/>
          <w:sz w:val="26"/>
          <w:szCs w:val="26"/>
        </w:rPr>
        <w:t>If you add s</w:t>
      </w:r>
      <w:r w:rsidR="00C74C03">
        <w:rPr>
          <w:rFonts w:ascii="Verdana" w:hAnsi="Verdana"/>
          <w:sz w:val="26"/>
          <w:szCs w:val="26"/>
        </w:rPr>
        <w:t>p</w:t>
      </w:r>
      <w:r>
        <w:rPr>
          <w:rFonts w:ascii="Verdana" w:hAnsi="Verdana"/>
          <w:sz w:val="26"/>
          <w:szCs w:val="26"/>
        </w:rPr>
        <w:t>ecial damages of shs 7.901.740= and general damages o</w:t>
      </w:r>
      <w:r w:rsidR="00512DA3">
        <w:rPr>
          <w:rFonts w:ascii="Verdana" w:hAnsi="Verdana"/>
          <w:sz w:val="26"/>
          <w:szCs w:val="26"/>
        </w:rPr>
        <w:t>f shs 45.000.000= and interest o</w:t>
      </w:r>
      <w:r>
        <w:rPr>
          <w:rFonts w:ascii="Verdana" w:hAnsi="Verdana"/>
          <w:sz w:val="26"/>
          <w:szCs w:val="26"/>
        </w:rPr>
        <w:t>n the award</w:t>
      </w:r>
      <w:r w:rsidR="00512DA3">
        <w:rPr>
          <w:rFonts w:ascii="Verdana" w:hAnsi="Verdana"/>
          <w:sz w:val="26"/>
          <w:szCs w:val="26"/>
        </w:rPr>
        <w:t>,</w:t>
      </w:r>
      <w:r>
        <w:rPr>
          <w:rFonts w:ascii="Verdana" w:hAnsi="Verdana"/>
          <w:sz w:val="26"/>
          <w:szCs w:val="26"/>
        </w:rPr>
        <w:t xml:space="preserve"> the value of the subject matter would be in the range of shs 200.000.000=. This is the value on which the learned registrar ought to have based his determination of the instruction fee coupled with the other considerations outlined in this ruling.</w:t>
      </w:r>
    </w:p>
    <w:p w:rsidR="00E432BC" w:rsidRDefault="00E432BC" w:rsidP="00CE720A">
      <w:pPr>
        <w:spacing w:line="360" w:lineRule="auto"/>
        <w:jc w:val="both"/>
        <w:rPr>
          <w:rFonts w:ascii="Verdana" w:hAnsi="Verdana"/>
          <w:sz w:val="26"/>
          <w:szCs w:val="26"/>
        </w:rPr>
      </w:pPr>
    </w:p>
    <w:p w:rsidR="00E432BC" w:rsidRDefault="00E432BC" w:rsidP="00CE720A">
      <w:pPr>
        <w:spacing w:line="360" w:lineRule="auto"/>
        <w:jc w:val="both"/>
        <w:rPr>
          <w:rFonts w:ascii="Verdana" w:hAnsi="Verdana"/>
          <w:sz w:val="26"/>
          <w:szCs w:val="26"/>
        </w:rPr>
      </w:pPr>
      <w:r>
        <w:rPr>
          <w:rFonts w:ascii="Verdana" w:hAnsi="Verdana"/>
          <w:sz w:val="26"/>
          <w:szCs w:val="26"/>
        </w:rPr>
        <w:t>Therefore considering that this case has been in the system since 2001, the complexity</w:t>
      </w:r>
      <w:r w:rsidR="00260B89">
        <w:rPr>
          <w:rFonts w:ascii="Verdana" w:hAnsi="Verdana"/>
          <w:sz w:val="26"/>
          <w:szCs w:val="26"/>
        </w:rPr>
        <w:t xml:space="preserve"> of its prosecution and </w:t>
      </w:r>
      <w:r w:rsidR="00512DA3">
        <w:rPr>
          <w:rFonts w:ascii="Verdana" w:hAnsi="Verdana"/>
          <w:sz w:val="26"/>
          <w:szCs w:val="26"/>
        </w:rPr>
        <w:t>attendance</w:t>
      </w:r>
      <w:r w:rsidR="00260B89">
        <w:rPr>
          <w:rFonts w:ascii="Verdana" w:hAnsi="Verdana"/>
          <w:sz w:val="26"/>
          <w:szCs w:val="26"/>
        </w:rPr>
        <w:t xml:space="preserve"> of 25 times where 2 expert witnesses were enlisted  and a lot </w:t>
      </w:r>
      <w:r w:rsidR="00512DA3">
        <w:rPr>
          <w:rFonts w:ascii="Verdana" w:hAnsi="Verdana"/>
          <w:sz w:val="26"/>
          <w:szCs w:val="26"/>
        </w:rPr>
        <w:t xml:space="preserve">of </w:t>
      </w:r>
      <w:r w:rsidR="00260B89">
        <w:rPr>
          <w:rFonts w:ascii="Verdana" w:hAnsi="Verdana"/>
          <w:sz w:val="26"/>
          <w:szCs w:val="26"/>
        </w:rPr>
        <w:t>research was done, an award of an instruction fee of 5.000.000= was on the lower side.</w:t>
      </w:r>
    </w:p>
    <w:p w:rsidR="00610842" w:rsidRDefault="00610842" w:rsidP="00CE720A">
      <w:pPr>
        <w:spacing w:line="360" w:lineRule="auto"/>
        <w:jc w:val="both"/>
        <w:rPr>
          <w:rFonts w:ascii="Verdana" w:hAnsi="Verdana"/>
          <w:sz w:val="26"/>
          <w:szCs w:val="26"/>
        </w:rPr>
      </w:pPr>
    </w:p>
    <w:p w:rsidR="00E248C6" w:rsidRDefault="00610842" w:rsidP="00CE720A">
      <w:pPr>
        <w:spacing w:line="360" w:lineRule="auto"/>
        <w:jc w:val="both"/>
        <w:rPr>
          <w:rFonts w:ascii="Verdana" w:hAnsi="Verdana"/>
          <w:sz w:val="26"/>
          <w:szCs w:val="26"/>
        </w:rPr>
      </w:pPr>
      <w:r>
        <w:rPr>
          <w:rFonts w:ascii="Verdana" w:hAnsi="Verdana"/>
          <w:sz w:val="26"/>
          <w:szCs w:val="26"/>
        </w:rPr>
        <w:t xml:space="preserve">Secondly  a consistent award of between 8% - 10% </w:t>
      </w:r>
      <w:r w:rsidR="00512DA3">
        <w:rPr>
          <w:rFonts w:ascii="Verdana" w:hAnsi="Verdana"/>
          <w:sz w:val="26"/>
          <w:szCs w:val="26"/>
        </w:rPr>
        <w:t xml:space="preserve">of the value of the subject matter as instruction fee </w:t>
      </w:r>
      <w:r>
        <w:rPr>
          <w:rFonts w:ascii="Verdana" w:hAnsi="Verdana"/>
          <w:sz w:val="26"/>
          <w:szCs w:val="26"/>
        </w:rPr>
        <w:t>should have been</w:t>
      </w:r>
      <w:r w:rsidR="00C74C03">
        <w:rPr>
          <w:rFonts w:ascii="Verdana" w:hAnsi="Verdana"/>
          <w:sz w:val="26"/>
          <w:szCs w:val="26"/>
        </w:rPr>
        <w:t xml:space="preserve"> considered</w:t>
      </w:r>
      <w:r w:rsidR="00512DA3">
        <w:rPr>
          <w:rFonts w:ascii="Verdana" w:hAnsi="Verdana"/>
          <w:sz w:val="26"/>
          <w:szCs w:val="26"/>
        </w:rPr>
        <w:t>.</w:t>
      </w:r>
      <w:r w:rsidR="00C74C03">
        <w:rPr>
          <w:rFonts w:ascii="Verdana" w:hAnsi="Verdana"/>
          <w:sz w:val="26"/>
          <w:szCs w:val="26"/>
        </w:rPr>
        <w:t xml:space="preserve"> </w:t>
      </w:r>
      <w:r w:rsidR="00512DA3">
        <w:rPr>
          <w:rFonts w:ascii="Verdana" w:hAnsi="Verdana"/>
          <w:sz w:val="26"/>
          <w:szCs w:val="26"/>
        </w:rPr>
        <w:t>In</w:t>
      </w:r>
      <w:r w:rsidR="00C74C03">
        <w:rPr>
          <w:rFonts w:ascii="Verdana" w:hAnsi="Verdana"/>
          <w:sz w:val="26"/>
          <w:szCs w:val="26"/>
        </w:rPr>
        <w:t xml:space="preserve"> C</w:t>
      </w:r>
      <w:r w:rsidR="001D4C20">
        <w:rPr>
          <w:rFonts w:ascii="Verdana" w:hAnsi="Verdana"/>
          <w:sz w:val="26"/>
          <w:szCs w:val="26"/>
        </w:rPr>
        <w:t>onstitutional R</w:t>
      </w:r>
      <w:r>
        <w:rPr>
          <w:rFonts w:ascii="Verdana" w:hAnsi="Verdana"/>
          <w:sz w:val="26"/>
          <w:szCs w:val="26"/>
        </w:rPr>
        <w:t>ef</w:t>
      </w:r>
      <w:r w:rsidR="00C74C03">
        <w:rPr>
          <w:rFonts w:ascii="Verdana" w:hAnsi="Verdana"/>
          <w:sz w:val="26"/>
          <w:szCs w:val="26"/>
        </w:rPr>
        <w:t>.</w:t>
      </w:r>
      <w:r w:rsidR="001D4C20">
        <w:rPr>
          <w:rFonts w:ascii="Verdana" w:hAnsi="Verdana"/>
          <w:sz w:val="26"/>
          <w:szCs w:val="26"/>
        </w:rPr>
        <w:t xml:space="preserve"> No.</w:t>
      </w:r>
      <w:r>
        <w:rPr>
          <w:rFonts w:ascii="Verdana" w:hAnsi="Verdana"/>
          <w:sz w:val="26"/>
          <w:szCs w:val="26"/>
        </w:rPr>
        <w:t xml:space="preserve"> 1 </w:t>
      </w:r>
      <w:r w:rsidR="001D4C20">
        <w:rPr>
          <w:rFonts w:ascii="Verdana" w:hAnsi="Verdana"/>
          <w:sz w:val="26"/>
          <w:szCs w:val="26"/>
        </w:rPr>
        <w:t>of 2009 in the Supreme Court an</w:t>
      </w:r>
      <w:r>
        <w:rPr>
          <w:rFonts w:ascii="Verdana" w:hAnsi="Verdana"/>
          <w:sz w:val="26"/>
          <w:szCs w:val="26"/>
        </w:rPr>
        <w:t xml:space="preserve"> award of shs 50.000.000= as instruction fee was reduced to 15.000.000=. In the Supreme</w:t>
      </w:r>
      <w:r w:rsidR="00E248C6">
        <w:rPr>
          <w:rFonts w:ascii="Verdana" w:hAnsi="Verdana"/>
          <w:sz w:val="26"/>
          <w:szCs w:val="26"/>
        </w:rPr>
        <w:t xml:space="preserve"> Court case of </w:t>
      </w:r>
      <w:r w:rsidR="00E248C6" w:rsidRPr="00E248C6">
        <w:rPr>
          <w:rFonts w:ascii="Verdana" w:hAnsi="Verdana"/>
          <w:b/>
          <w:sz w:val="26"/>
          <w:szCs w:val="26"/>
          <w:u w:val="single"/>
        </w:rPr>
        <w:t>Joseph Tumushabe Vs Attorney General Reference No. 3 of 2009</w:t>
      </w:r>
      <w:r w:rsidR="00E248C6">
        <w:rPr>
          <w:rFonts w:ascii="Verdana" w:hAnsi="Verdana"/>
          <w:sz w:val="26"/>
          <w:szCs w:val="26"/>
        </w:rPr>
        <w:t xml:space="preserve"> it was ruled that an award of shs 15m= instruction fee was adequate.</w:t>
      </w:r>
    </w:p>
    <w:p w:rsidR="00E248C6" w:rsidRDefault="00E248C6" w:rsidP="00CE720A">
      <w:pPr>
        <w:spacing w:line="360" w:lineRule="auto"/>
        <w:jc w:val="both"/>
        <w:rPr>
          <w:rFonts w:ascii="Verdana" w:hAnsi="Verdana"/>
          <w:sz w:val="26"/>
          <w:szCs w:val="26"/>
        </w:rPr>
      </w:pPr>
    </w:p>
    <w:p w:rsidR="00E248C6" w:rsidRDefault="00E248C6" w:rsidP="00CE720A">
      <w:pPr>
        <w:spacing w:line="360" w:lineRule="auto"/>
        <w:jc w:val="both"/>
        <w:rPr>
          <w:rFonts w:ascii="Verdana" w:hAnsi="Verdana"/>
          <w:sz w:val="26"/>
          <w:szCs w:val="26"/>
        </w:rPr>
      </w:pPr>
      <w:r>
        <w:rPr>
          <w:rFonts w:ascii="Verdana" w:hAnsi="Verdana"/>
          <w:sz w:val="26"/>
          <w:szCs w:val="26"/>
        </w:rPr>
        <w:lastRenderedPageBreak/>
        <w:t xml:space="preserve">In </w:t>
      </w:r>
      <w:r w:rsidRPr="00E248C6">
        <w:rPr>
          <w:rFonts w:ascii="Verdana" w:hAnsi="Verdana"/>
          <w:b/>
          <w:sz w:val="26"/>
          <w:szCs w:val="26"/>
          <w:u w:val="single"/>
        </w:rPr>
        <w:t>NIC Vs Pelican Services Ltd Civil Ref 13 of 2005</w:t>
      </w:r>
      <w:r>
        <w:rPr>
          <w:rFonts w:ascii="Verdana" w:hAnsi="Verdana"/>
          <w:sz w:val="26"/>
          <w:szCs w:val="26"/>
        </w:rPr>
        <w:t xml:space="preserve"> an award of 10% of the value of the subject matter of 75.000.000= was considered and shs 7.5m= was allowed reducing in from 13m= which was about 18-20% of 75.000.000=.</w:t>
      </w:r>
    </w:p>
    <w:p w:rsidR="00E248C6" w:rsidRDefault="00E248C6" w:rsidP="00CE720A">
      <w:pPr>
        <w:spacing w:line="360" w:lineRule="auto"/>
        <w:jc w:val="both"/>
        <w:rPr>
          <w:rFonts w:ascii="Verdana" w:hAnsi="Verdana"/>
          <w:sz w:val="26"/>
          <w:szCs w:val="26"/>
        </w:rPr>
      </w:pPr>
    </w:p>
    <w:p w:rsidR="00E248C6" w:rsidRDefault="00E248C6" w:rsidP="00CE720A">
      <w:pPr>
        <w:spacing w:line="360" w:lineRule="auto"/>
        <w:jc w:val="both"/>
        <w:rPr>
          <w:rFonts w:ascii="Verdana" w:hAnsi="Verdana"/>
          <w:sz w:val="26"/>
          <w:szCs w:val="26"/>
        </w:rPr>
      </w:pPr>
      <w:r>
        <w:rPr>
          <w:rFonts w:ascii="Verdana" w:hAnsi="Verdana"/>
          <w:sz w:val="26"/>
          <w:szCs w:val="26"/>
        </w:rPr>
        <w:t>In the instant case therefore</w:t>
      </w:r>
      <w:r w:rsidR="001D4C20">
        <w:rPr>
          <w:rFonts w:ascii="Verdana" w:hAnsi="Verdana"/>
          <w:sz w:val="26"/>
          <w:szCs w:val="26"/>
        </w:rPr>
        <w:t xml:space="preserve"> where the subject matter is in the range of 200.000.000=</w:t>
      </w:r>
      <w:r>
        <w:rPr>
          <w:rFonts w:ascii="Verdana" w:hAnsi="Verdana"/>
          <w:sz w:val="26"/>
          <w:szCs w:val="26"/>
        </w:rPr>
        <w:t xml:space="preserve"> I will adjust the instruction fee upwards and award 8% of the subject matter. The award of shs 5.000.000= is set aside and substituted with an award of shs 16.000.000= instruction fee.</w:t>
      </w:r>
    </w:p>
    <w:p w:rsidR="00E248C6" w:rsidRDefault="00E248C6" w:rsidP="00CE720A">
      <w:pPr>
        <w:spacing w:line="360" w:lineRule="auto"/>
        <w:jc w:val="both"/>
        <w:rPr>
          <w:rFonts w:ascii="Verdana" w:hAnsi="Verdana"/>
          <w:sz w:val="26"/>
          <w:szCs w:val="26"/>
        </w:rPr>
      </w:pPr>
    </w:p>
    <w:p w:rsidR="00E248C6" w:rsidRDefault="00E248C6" w:rsidP="00CE720A">
      <w:pPr>
        <w:spacing w:line="360" w:lineRule="auto"/>
        <w:jc w:val="both"/>
        <w:rPr>
          <w:rFonts w:ascii="Verdana" w:hAnsi="Verdana"/>
          <w:sz w:val="26"/>
          <w:szCs w:val="26"/>
        </w:rPr>
      </w:pPr>
      <w:r>
        <w:rPr>
          <w:rFonts w:ascii="Verdana" w:hAnsi="Verdana"/>
          <w:sz w:val="26"/>
          <w:szCs w:val="26"/>
        </w:rPr>
        <w:t xml:space="preserve">Regarding the attendance fee Mr. Musiime faulted the Taxing Master for taxing the attendance fee from 100.000= to 50.000=. </w:t>
      </w:r>
      <w:r w:rsidR="001D4C20">
        <w:rPr>
          <w:rFonts w:ascii="Verdana" w:hAnsi="Verdana"/>
          <w:sz w:val="26"/>
          <w:szCs w:val="26"/>
        </w:rPr>
        <w:t>On</w:t>
      </w:r>
      <w:r>
        <w:rPr>
          <w:rFonts w:ascii="Verdana" w:hAnsi="Verdana"/>
          <w:sz w:val="26"/>
          <w:szCs w:val="26"/>
        </w:rPr>
        <w:t xml:space="preserve"> this item I will not fault the Taxing Master because it was not proved that on each attendance, learned counsel for the plaintiff spent 2 hours in court.</w:t>
      </w:r>
    </w:p>
    <w:p w:rsidR="00E248C6" w:rsidRDefault="00E248C6" w:rsidP="00CE720A">
      <w:pPr>
        <w:spacing w:line="360" w:lineRule="auto"/>
        <w:jc w:val="both"/>
        <w:rPr>
          <w:rFonts w:ascii="Verdana" w:hAnsi="Verdana"/>
          <w:sz w:val="26"/>
          <w:szCs w:val="26"/>
        </w:rPr>
      </w:pPr>
    </w:p>
    <w:p w:rsidR="00E248C6" w:rsidRDefault="00E248C6" w:rsidP="00CE720A">
      <w:pPr>
        <w:spacing w:line="360" w:lineRule="auto"/>
        <w:jc w:val="both"/>
        <w:rPr>
          <w:rFonts w:ascii="Verdana" w:hAnsi="Verdana"/>
          <w:sz w:val="26"/>
          <w:szCs w:val="26"/>
        </w:rPr>
      </w:pPr>
      <w:r>
        <w:rPr>
          <w:rFonts w:ascii="Verdana" w:hAnsi="Verdana"/>
          <w:sz w:val="26"/>
          <w:szCs w:val="26"/>
        </w:rPr>
        <w:t>To the extent outlined above, this appeal on reference is allowed</w:t>
      </w:r>
      <w:r w:rsidR="00CE720A">
        <w:rPr>
          <w:rFonts w:ascii="Verdana" w:hAnsi="Verdana"/>
          <w:sz w:val="26"/>
          <w:szCs w:val="26"/>
        </w:rPr>
        <w:t>.</w:t>
      </w:r>
      <w:r w:rsidR="001D4C20">
        <w:rPr>
          <w:rFonts w:ascii="Verdana" w:hAnsi="Verdana"/>
          <w:sz w:val="26"/>
          <w:szCs w:val="26"/>
        </w:rPr>
        <w:t xml:space="preserve"> No order as to costs. Each party to meet its costs.</w:t>
      </w:r>
    </w:p>
    <w:p w:rsidR="00CE720A" w:rsidRDefault="00CE720A" w:rsidP="00CE720A">
      <w:pPr>
        <w:spacing w:line="360" w:lineRule="auto"/>
        <w:jc w:val="both"/>
        <w:rPr>
          <w:rFonts w:ascii="Verdana" w:hAnsi="Verdana"/>
          <w:sz w:val="26"/>
          <w:szCs w:val="26"/>
        </w:rPr>
      </w:pPr>
    </w:p>
    <w:p w:rsidR="001D4C20" w:rsidRDefault="001D4C20" w:rsidP="00CE720A">
      <w:pPr>
        <w:spacing w:line="360" w:lineRule="auto"/>
        <w:jc w:val="both"/>
        <w:rPr>
          <w:rFonts w:ascii="Verdana" w:hAnsi="Verdana"/>
          <w:sz w:val="26"/>
          <w:szCs w:val="26"/>
        </w:rPr>
      </w:pPr>
    </w:p>
    <w:p w:rsidR="00CE720A" w:rsidRPr="00CE720A" w:rsidRDefault="00CE720A" w:rsidP="001D4C20">
      <w:pPr>
        <w:spacing w:line="240" w:lineRule="auto"/>
        <w:jc w:val="both"/>
        <w:rPr>
          <w:rFonts w:ascii="Verdana" w:hAnsi="Verdana"/>
          <w:b/>
          <w:sz w:val="26"/>
          <w:szCs w:val="26"/>
        </w:rPr>
      </w:pPr>
      <w:r w:rsidRPr="00CE720A">
        <w:rPr>
          <w:rFonts w:ascii="Verdana" w:hAnsi="Verdana"/>
          <w:b/>
          <w:sz w:val="26"/>
          <w:szCs w:val="26"/>
        </w:rPr>
        <w:t>Stephen Musota</w:t>
      </w:r>
    </w:p>
    <w:p w:rsidR="00CE720A" w:rsidRPr="00CE720A" w:rsidRDefault="00CE720A" w:rsidP="001D4C20">
      <w:pPr>
        <w:spacing w:line="240" w:lineRule="auto"/>
        <w:jc w:val="both"/>
        <w:rPr>
          <w:rFonts w:ascii="Verdana" w:hAnsi="Verdana"/>
          <w:b/>
          <w:sz w:val="26"/>
          <w:szCs w:val="26"/>
        </w:rPr>
      </w:pPr>
      <w:r w:rsidRPr="00CE720A">
        <w:rPr>
          <w:rFonts w:ascii="Verdana" w:hAnsi="Verdana"/>
          <w:b/>
          <w:sz w:val="26"/>
          <w:szCs w:val="26"/>
        </w:rPr>
        <w:t>J U D G E</w:t>
      </w:r>
    </w:p>
    <w:p w:rsidR="00CE720A" w:rsidRPr="00CE720A" w:rsidRDefault="00CE720A" w:rsidP="001D4C20">
      <w:pPr>
        <w:spacing w:line="240" w:lineRule="auto"/>
        <w:jc w:val="both"/>
        <w:rPr>
          <w:rFonts w:ascii="Verdana" w:hAnsi="Verdana"/>
          <w:b/>
          <w:sz w:val="26"/>
          <w:szCs w:val="26"/>
        </w:rPr>
      </w:pPr>
      <w:r w:rsidRPr="00CE720A">
        <w:rPr>
          <w:rFonts w:ascii="Verdana" w:hAnsi="Verdana"/>
          <w:b/>
          <w:sz w:val="26"/>
          <w:szCs w:val="26"/>
        </w:rPr>
        <w:t>16.09.2013</w:t>
      </w:r>
    </w:p>
    <w:sectPr w:rsidR="00CE720A" w:rsidRPr="00CE720A" w:rsidSect="00026AF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032" w:rsidRDefault="00217032" w:rsidP="00CE720A">
      <w:pPr>
        <w:spacing w:after="0" w:line="240" w:lineRule="auto"/>
      </w:pPr>
      <w:r>
        <w:separator/>
      </w:r>
    </w:p>
  </w:endnote>
  <w:endnote w:type="continuationSeparator" w:id="1">
    <w:p w:rsidR="00217032" w:rsidRDefault="00217032" w:rsidP="00CE7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4704"/>
      <w:docPartObj>
        <w:docPartGallery w:val="Page Numbers (Bottom of Page)"/>
        <w:docPartUnique/>
      </w:docPartObj>
    </w:sdtPr>
    <w:sdtContent>
      <w:p w:rsidR="00CE720A" w:rsidRDefault="0087701B">
        <w:pPr>
          <w:pStyle w:val="Footer"/>
          <w:jc w:val="center"/>
        </w:pPr>
        <w:fldSimple w:instr=" PAGE   \* MERGEFORMAT ">
          <w:r w:rsidR="00160E7A">
            <w:rPr>
              <w:noProof/>
            </w:rPr>
            <w:t>1</w:t>
          </w:r>
        </w:fldSimple>
      </w:p>
    </w:sdtContent>
  </w:sdt>
  <w:p w:rsidR="00CE720A" w:rsidRDefault="00CE72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032" w:rsidRDefault="00217032" w:rsidP="00CE720A">
      <w:pPr>
        <w:spacing w:after="0" w:line="240" w:lineRule="auto"/>
      </w:pPr>
      <w:r>
        <w:separator/>
      </w:r>
    </w:p>
  </w:footnote>
  <w:footnote w:type="continuationSeparator" w:id="1">
    <w:p w:rsidR="00217032" w:rsidRDefault="00217032" w:rsidP="00CE72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780E"/>
    <w:multiLevelType w:val="hybridMultilevel"/>
    <w:tmpl w:val="89B08530"/>
    <w:lvl w:ilvl="0" w:tplc="4FA020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0752C"/>
    <w:multiLevelType w:val="hybridMultilevel"/>
    <w:tmpl w:val="86B40B7E"/>
    <w:lvl w:ilvl="0" w:tplc="F22E89D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623AD"/>
    <w:multiLevelType w:val="hybridMultilevel"/>
    <w:tmpl w:val="DAEAC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60F5E"/>
    <w:multiLevelType w:val="hybridMultilevel"/>
    <w:tmpl w:val="082A76F2"/>
    <w:lvl w:ilvl="0" w:tplc="880A7F5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D2E2D"/>
    <w:multiLevelType w:val="hybridMultilevel"/>
    <w:tmpl w:val="751E84A0"/>
    <w:lvl w:ilvl="0" w:tplc="C7965AB6">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6432DA"/>
    <w:multiLevelType w:val="hybridMultilevel"/>
    <w:tmpl w:val="EE12B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0F7929"/>
    <w:multiLevelType w:val="hybridMultilevel"/>
    <w:tmpl w:val="3F34F764"/>
    <w:lvl w:ilvl="0" w:tplc="C070059A">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103511"/>
    <w:multiLevelType w:val="hybridMultilevel"/>
    <w:tmpl w:val="38686F06"/>
    <w:lvl w:ilvl="0" w:tplc="D5363A7C">
      <w:start w:val="1"/>
      <w:numFmt w:val="decimal"/>
      <w:lvlText w:val="%1."/>
      <w:lvlJc w:val="left"/>
      <w:pPr>
        <w:ind w:left="1800" w:hanging="1080"/>
      </w:pPr>
      <w:rPr>
        <w:rFonts w:ascii="Verdana" w:eastAsiaTheme="minorHAnsi" w:hAnsi="Verdan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F41659"/>
    <w:multiLevelType w:val="hybridMultilevel"/>
    <w:tmpl w:val="7E5C2C4C"/>
    <w:lvl w:ilvl="0" w:tplc="60DC632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8F4957"/>
    <w:multiLevelType w:val="hybridMultilevel"/>
    <w:tmpl w:val="209425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185AAA"/>
    <w:multiLevelType w:val="hybridMultilevel"/>
    <w:tmpl w:val="537E8256"/>
    <w:lvl w:ilvl="0" w:tplc="B2946B5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6"/>
  </w:num>
  <w:num w:numId="5">
    <w:abstractNumId w:val="5"/>
  </w:num>
  <w:num w:numId="6">
    <w:abstractNumId w:val="7"/>
  </w:num>
  <w:num w:numId="7">
    <w:abstractNumId w:val="0"/>
  </w:num>
  <w:num w:numId="8">
    <w:abstractNumId w:val="9"/>
  </w:num>
  <w:num w:numId="9">
    <w:abstractNumId w:val="4"/>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737B7"/>
    <w:rsid w:val="00026AF0"/>
    <w:rsid w:val="0006105B"/>
    <w:rsid w:val="000818A4"/>
    <w:rsid w:val="000F3393"/>
    <w:rsid w:val="0013113E"/>
    <w:rsid w:val="00160E7A"/>
    <w:rsid w:val="00193877"/>
    <w:rsid w:val="001D4C20"/>
    <w:rsid w:val="00217032"/>
    <w:rsid w:val="00260B89"/>
    <w:rsid w:val="004442EA"/>
    <w:rsid w:val="004566F3"/>
    <w:rsid w:val="00496B7B"/>
    <w:rsid w:val="00512DA3"/>
    <w:rsid w:val="00610842"/>
    <w:rsid w:val="006234FA"/>
    <w:rsid w:val="007C76B5"/>
    <w:rsid w:val="008252AC"/>
    <w:rsid w:val="00835E3B"/>
    <w:rsid w:val="0087701B"/>
    <w:rsid w:val="008A6526"/>
    <w:rsid w:val="008F2C0E"/>
    <w:rsid w:val="008F2F71"/>
    <w:rsid w:val="00AE6D65"/>
    <w:rsid w:val="00C74C03"/>
    <w:rsid w:val="00CE720A"/>
    <w:rsid w:val="00E11A22"/>
    <w:rsid w:val="00E248C6"/>
    <w:rsid w:val="00E432BC"/>
    <w:rsid w:val="00EC7866"/>
    <w:rsid w:val="00F737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7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7B7"/>
    <w:pPr>
      <w:ind w:left="720"/>
      <w:contextualSpacing/>
    </w:pPr>
  </w:style>
  <w:style w:type="paragraph" w:styleId="Header">
    <w:name w:val="header"/>
    <w:basedOn w:val="Normal"/>
    <w:link w:val="HeaderChar"/>
    <w:uiPriority w:val="99"/>
    <w:semiHidden/>
    <w:unhideWhenUsed/>
    <w:rsid w:val="00CE72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720A"/>
  </w:style>
  <w:style w:type="paragraph" w:styleId="Footer">
    <w:name w:val="footer"/>
    <w:basedOn w:val="Normal"/>
    <w:link w:val="FooterChar"/>
    <w:uiPriority w:val="99"/>
    <w:unhideWhenUsed/>
    <w:rsid w:val="00CE7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2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2013-09-24T11:26:00Z</cp:lastPrinted>
  <dcterms:created xsi:type="dcterms:W3CDTF">2013-12-17T09:35:00Z</dcterms:created>
  <dcterms:modified xsi:type="dcterms:W3CDTF">2013-12-17T09:35:00Z</dcterms:modified>
</cp:coreProperties>
</file>