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THE REPUBLIC OF UGANDA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IN THE HIGH COURT OF UGANDA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HOLDEN AT MBALE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HCT-04-CV-CR-0017-2012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(FROM BUBULO CIVIL SUIT NO. 69/2012)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NASIRA IRENE</w:t>
      </w:r>
      <w:proofErr w:type="gramStart"/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End"/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………………………………………………APPLICANT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VERSUS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WANTSALA JAMES…………………………………………..RESPONDENT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BEFORE: THE HON. MR. JUSTICE STEPHEN MUSOTA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REVISION ORDER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I have perused the original record in view of the comments by the learned Chief Magistrate.  I noted that the procedure adopted by the learned trial Magistrate is unknown in law.  The whole process amounted to a mistrial and an abuse of court process.  The summons to file a defense was issued on 12.6.2012.  The same was purportedly served on the same day.  The defendant was given 21 days to file a def</w:t>
      </w:r>
      <w:r>
        <w:rPr>
          <w:rFonts w:ascii="Times New Roman" w:eastAsia="Times New Roman" w:hAnsi="Times New Roman" w:cs="Times New Roman"/>
          <w:sz w:val="24"/>
          <w:szCs w:val="24"/>
        </w:rPr>
        <w:t>ense.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Before the days expired a default judgment was entered on 9.7.2012.  It appears formal proof was done on 10.7.2012 and without a judgment a Notice to show cause was issued on the same day.  There is no evidence that Notice to show cause was served.  Two days later on 13.7.2012, a warrant of arrest in execution was issued.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In the circumstances I will have no hesitation in quashing and setting aside the proceedings of the trial Magistrate and orders.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lastRenderedPageBreak/>
        <w:t>A retrial in accordance with the 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16BF5">
        <w:rPr>
          <w:rFonts w:ascii="Times New Roman" w:eastAsia="Times New Roman" w:hAnsi="Times New Roman" w:cs="Times New Roman"/>
          <w:sz w:val="24"/>
          <w:szCs w:val="24"/>
        </w:rPr>
        <w:t>will be ordered before another Magistrate.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Stephen </w:t>
      </w:r>
      <w:proofErr w:type="spellStart"/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Musota</w:t>
      </w:r>
      <w:proofErr w:type="spellEnd"/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JUDGE</w:t>
      </w:r>
    </w:p>
    <w:p w:rsidR="00F16BF5" w:rsidRPr="00F16BF5" w:rsidRDefault="00F16BF5" w:rsidP="00F1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b/>
          <w:bCs/>
          <w:sz w:val="24"/>
          <w:szCs w:val="24"/>
        </w:rPr>
        <w:t>24.01.2013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BF5" w:rsidRPr="00F16BF5" w:rsidRDefault="00F16BF5" w:rsidP="00F16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" w:history="1">
        <w:r w:rsidRPr="00F16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Court</w:t>
        </w:r>
      </w:hyperlink>
    </w:p>
    <w:p w:rsidR="00F16BF5" w:rsidRPr="00F16BF5" w:rsidRDefault="00F16BF5" w:rsidP="00F16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16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Significant Recent Additions</w:t>
        </w:r>
      </w:hyperlink>
    </w:p>
    <w:p w:rsidR="00F9263E" w:rsidRDefault="00F9263E"/>
    <w:sectPr w:rsidR="00F9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50D"/>
    <w:multiLevelType w:val="multilevel"/>
    <w:tmpl w:val="CE2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45D98"/>
    <w:multiLevelType w:val="multilevel"/>
    <w:tmpl w:val="9ACE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F5"/>
    <w:rsid w:val="00F16BF5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B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B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lii.org/admin/content/nodequeue/1/add/1/6683?destination=node%2F6683&amp;token=8c42c1148c06621cdb747c00ab76ff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ii.org/high-cou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2014-09-22T06:47:00Z</dcterms:created>
  <dcterms:modified xsi:type="dcterms:W3CDTF">2014-09-22T06:51:00Z</dcterms:modified>
</cp:coreProperties>
</file>