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C4" w:rsidRPr="003C6888" w:rsidRDefault="00DC1DC4" w:rsidP="003C6888">
      <w:pPr>
        <w:autoSpaceDE w:val="0"/>
        <w:autoSpaceDN w:val="0"/>
        <w:adjustRightInd w:val="0"/>
        <w:spacing w:before="70" w:after="0" w:line="360" w:lineRule="auto"/>
        <w:ind w:left="2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DC1DC4" w:rsidRPr="003C6888" w:rsidRDefault="00DC1DC4" w:rsidP="003C6888">
      <w:pPr>
        <w:autoSpaceDE w:val="0"/>
        <w:autoSpaceDN w:val="0"/>
        <w:adjustRightInd w:val="0"/>
        <w:spacing w:before="60" w:after="0" w:line="360" w:lineRule="auto"/>
        <w:ind w:left="7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>IN THE HIGH COURT OF UGANDA; AT FORT PORTAL CIRCUIT</w:t>
      </w:r>
    </w:p>
    <w:p w:rsidR="00DC1DC4" w:rsidRPr="003C6888" w:rsidRDefault="00DC1DC4" w:rsidP="003C6888">
      <w:pPr>
        <w:autoSpaceDE w:val="0"/>
        <w:autoSpaceDN w:val="0"/>
        <w:adjustRightInd w:val="0"/>
        <w:spacing w:before="50" w:after="0" w:line="360" w:lineRule="auto"/>
        <w:ind w:left="3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>CIVIL APPEAL No. 0002 OF 2010</w:t>
      </w:r>
    </w:p>
    <w:p w:rsidR="00DC1DC4" w:rsidRPr="003C6888" w:rsidRDefault="00DC1DC4" w:rsidP="003C6888">
      <w:pPr>
        <w:autoSpaceDE w:val="0"/>
        <w:autoSpaceDN w:val="0"/>
        <w:adjustRightInd w:val="0"/>
        <w:spacing w:before="20" w:after="0" w:line="360" w:lineRule="auto"/>
        <w:ind w:lef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>[</w:t>
      </w:r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Appeal from the judgment and orders of His Worship Charles </w:t>
      </w:r>
      <w:proofErr w:type="spellStart"/>
      <w:r w:rsidRPr="003C6888">
        <w:rPr>
          <w:rFonts w:ascii="Times New Roman" w:hAnsi="Times New Roman" w:cs="Times New Roman"/>
          <w:b/>
          <w:i/>
          <w:sz w:val="24"/>
          <w:szCs w:val="24"/>
        </w:rPr>
        <w:t>Sserubuga</w:t>
      </w:r>
      <w:proofErr w:type="spellEnd"/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Pr="003C6888">
        <w:rPr>
          <w:rFonts w:ascii="Times New Roman" w:hAnsi="Times New Roman" w:cs="Times New Roman"/>
          <w:b/>
          <w:i/>
          <w:sz w:val="24"/>
          <w:szCs w:val="24"/>
        </w:rPr>
        <w:t>Kasese</w:t>
      </w:r>
      <w:proofErr w:type="spellEnd"/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Chief</w:t>
      </w:r>
    </w:p>
    <w:p w:rsidR="00DC1DC4" w:rsidRPr="003C6888" w:rsidRDefault="00DC1DC4" w:rsidP="003C6888">
      <w:pPr>
        <w:autoSpaceDE w:val="0"/>
        <w:autoSpaceDN w:val="0"/>
        <w:adjustRightInd w:val="0"/>
        <w:spacing w:before="20" w:after="0" w:line="360" w:lineRule="auto"/>
        <w:ind w:lef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Magistrate; in </w:t>
      </w:r>
      <w:proofErr w:type="spellStart"/>
      <w:r w:rsidRPr="003C6888">
        <w:rPr>
          <w:rFonts w:ascii="Times New Roman" w:hAnsi="Times New Roman" w:cs="Times New Roman"/>
          <w:b/>
          <w:i/>
          <w:sz w:val="24"/>
          <w:szCs w:val="24"/>
        </w:rPr>
        <w:t>Kasese</w:t>
      </w:r>
      <w:proofErr w:type="spellEnd"/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Civil Claim No. 004 K</w:t>
      </w:r>
      <w:r w:rsidR="00EA7665" w:rsidRPr="003C6888">
        <w:rPr>
          <w:rFonts w:ascii="Times New Roman" w:hAnsi="Times New Roman" w:cs="Times New Roman"/>
          <w:b/>
          <w:i/>
          <w:sz w:val="24"/>
          <w:szCs w:val="24"/>
        </w:rPr>
        <w:t>DLT of 2006, delivered on the 3</w:t>
      </w:r>
      <w:r w:rsidR="00EA7665" w:rsidRPr="003C688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December, 2009</w:t>
      </w:r>
      <w:r w:rsidRPr="003C6888">
        <w:rPr>
          <w:rFonts w:ascii="Times New Roman" w:hAnsi="Times New Roman" w:cs="Times New Roman"/>
          <w:b/>
          <w:sz w:val="24"/>
          <w:szCs w:val="24"/>
        </w:rPr>
        <w:t>]</w:t>
      </w:r>
    </w:p>
    <w:p w:rsidR="007B2FC6" w:rsidRPr="003C6888" w:rsidRDefault="007B2FC6" w:rsidP="003C68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DC4" w:rsidRPr="003C6888" w:rsidRDefault="00DC1DC4" w:rsidP="003C6888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>1.</w:t>
      </w:r>
      <w:r w:rsidR="00EA7665" w:rsidRPr="003C6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b/>
          <w:sz w:val="24"/>
          <w:szCs w:val="24"/>
        </w:rPr>
        <w:t xml:space="preserve">THE REGISTERED TRUSTEES </w:t>
      </w:r>
      <w:proofErr w:type="gramStart"/>
      <w:r w:rsidRPr="003C6888">
        <w:rPr>
          <w:rFonts w:ascii="Times New Roman" w:hAnsi="Times New Roman" w:cs="Times New Roman"/>
          <w:b/>
          <w:sz w:val="24"/>
          <w:szCs w:val="24"/>
        </w:rPr>
        <w:t>OF }</w:t>
      </w:r>
      <w:bookmarkStart w:id="0" w:name="_GoBack"/>
      <w:bookmarkEnd w:id="0"/>
      <w:proofErr w:type="gramEnd"/>
    </w:p>
    <w:p w:rsidR="00DC1DC4" w:rsidRPr="003C6888" w:rsidRDefault="00DC1DC4" w:rsidP="003C6888">
      <w:pPr>
        <w:autoSpaceDE w:val="0"/>
        <w:autoSpaceDN w:val="0"/>
        <w:adjustRightInd w:val="0"/>
        <w:spacing w:before="40" w:after="0" w:line="360" w:lineRule="auto"/>
        <w:ind w:left="3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 xml:space="preserve">SOUTH RWENZORI DIOCESE  </w:t>
      </w:r>
      <w:r w:rsidR="00F8673D" w:rsidRPr="003C68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4ED1" w:rsidRPr="003C6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b/>
          <w:sz w:val="24"/>
          <w:szCs w:val="24"/>
        </w:rPr>
        <w:t>}</w:t>
      </w:r>
    </w:p>
    <w:p w:rsidR="00DC1DC4" w:rsidRPr="003C6888" w:rsidRDefault="00DC1DC4" w:rsidP="003C6888">
      <w:p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>2.</w:t>
      </w:r>
      <w:r w:rsidR="00EA7665" w:rsidRPr="003C6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b/>
          <w:sz w:val="24"/>
          <w:szCs w:val="24"/>
        </w:rPr>
        <w:t xml:space="preserve">THE BOARD OF GOVERNORS OF </w:t>
      </w:r>
      <w:r w:rsidR="00EE4ED1" w:rsidRPr="003C688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C6888">
        <w:rPr>
          <w:rFonts w:ascii="Times New Roman" w:hAnsi="Times New Roman" w:cs="Times New Roman"/>
          <w:b/>
          <w:sz w:val="24"/>
          <w:szCs w:val="24"/>
        </w:rPr>
        <w:t>}</w:t>
      </w:r>
      <w:r w:rsidR="00EE4ED1" w:rsidRPr="003C6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8673D" w:rsidRPr="003C6888">
        <w:rPr>
          <w:rFonts w:ascii="Times New Roman" w:hAnsi="Times New Roman" w:cs="Times New Roman"/>
          <w:b/>
          <w:sz w:val="24"/>
          <w:szCs w:val="24"/>
        </w:rPr>
        <w:t>:::::::::::::::::::::::::</w:t>
      </w:r>
      <w:r w:rsidR="00EE4ED1" w:rsidRPr="003C6888">
        <w:rPr>
          <w:rFonts w:ascii="Times New Roman" w:hAnsi="Times New Roman" w:cs="Times New Roman"/>
          <w:b/>
          <w:sz w:val="24"/>
          <w:szCs w:val="24"/>
        </w:rPr>
        <w:t>::::::::::::</w:t>
      </w:r>
      <w:r w:rsidR="00EA7665" w:rsidRPr="003C6888">
        <w:rPr>
          <w:rFonts w:ascii="Times New Roman" w:hAnsi="Times New Roman" w:cs="Times New Roman"/>
          <w:b/>
          <w:sz w:val="24"/>
          <w:szCs w:val="24"/>
        </w:rPr>
        <w:t>::::::::::</w:t>
      </w:r>
      <w:r w:rsidR="00EE4ED1" w:rsidRPr="003C6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73D" w:rsidRPr="003C6888">
        <w:rPr>
          <w:rFonts w:ascii="Times New Roman" w:hAnsi="Times New Roman" w:cs="Times New Roman"/>
          <w:b/>
          <w:sz w:val="24"/>
          <w:szCs w:val="24"/>
        </w:rPr>
        <w:t>APPELLANTS</w:t>
      </w:r>
    </w:p>
    <w:p w:rsidR="00DC1DC4" w:rsidRPr="003C6888" w:rsidRDefault="00DC1DC4" w:rsidP="003C6888">
      <w:pPr>
        <w:autoSpaceDE w:val="0"/>
        <w:autoSpaceDN w:val="0"/>
        <w:adjustRightInd w:val="0"/>
        <w:spacing w:before="40" w:after="0" w:line="360" w:lineRule="auto"/>
        <w:ind w:left="2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 xml:space="preserve">BISHOP ZEBEDEE </w:t>
      </w:r>
      <w:proofErr w:type="gramStart"/>
      <w:r w:rsidRPr="003C6888">
        <w:rPr>
          <w:rFonts w:ascii="Times New Roman" w:hAnsi="Times New Roman" w:cs="Times New Roman"/>
          <w:b/>
          <w:sz w:val="24"/>
          <w:szCs w:val="24"/>
        </w:rPr>
        <w:t xml:space="preserve">VOCATIONAL </w:t>
      </w:r>
      <w:r w:rsidR="00F8673D" w:rsidRPr="003C6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b/>
          <w:sz w:val="24"/>
          <w:szCs w:val="24"/>
        </w:rPr>
        <w:t>}</w:t>
      </w:r>
      <w:proofErr w:type="gramEnd"/>
    </w:p>
    <w:p w:rsidR="00DC1DC4" w:rsidRPr="003C6888" w:rsidRDefault="00DC1DC4" w:rsidP="003C6888">
      <w:pPr>
        <w:autoSpaceDE w:val="0"/>
        <w:autoSpaceDN w:val="0"/>
        <w:adjustRightInd w:val="0"/>
        <w:spacing w:before="40" w:after="0" w:line="360" w:lineRule="auto"/>
        <w:ind w:left="2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 xml:space="preserve">COLLEGE KAMUGHOBE       </w:t>
      </w:r>
      <w:r w:rsidR="00F8673D" w:rsidRPr="003C688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C6888">
        <w:rPr>
          <w:rFonts w:ascii="Times New Roman" w:hAnsi="Times New Roman" w:cs="Times New Roman"/>
          <w:b/>
          <w:sz w:val="24"/>
          <w:szCs w:val="24"/>
        </w:rPr>
        <w:t>}</w:t>
      </w:r>
    </w:p>
    <w:p w:rsidR="00DC1DC4" w:rsidRPr="003C6888" w:rsidRDefault="00DC1DC4" w:rsidP="003C68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DC4" w:rsidRPr="003C6888" w:rsidRDefault="00DC1DC4" w:rsidP="003C6888">
      <w:pPr>
        <w:autoSpaceDE w:val="0"/>
        <w:autoSpaceDN w:val="0"/>
        <w:adjustRightInd w:val="0"/>
        <w:spacing w:before="20" w:after="0" w:line="360" w:lineRule="auto"/>
        <w:ind w:left="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>VERSUS</w:t>
      </w:r>
    </w:p>
    <w:p w:rsidR="00DC1DC4" w:rsidRPr="003C6888" w:rsidRDefault="00DC1DC4" w:rsidP="003C68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DC4" w:rsidRPr="003C6888" w:rsidRDefault="00EA7665" w:rsidP="003C6888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C1DC4" w:rsidRPr="003C6888">
        <w:rPr>
          <w:rFonts w:ascii="Times New Roman" w:hAnsi="Times New Roman" w:cs="Times New Roman"/>
          <w:b/>
          <w:sz w:val="24"/>
          <w:szCs w:val="24"/>
        </w:rPr>
        <w:t xml:space="preserve">BWAMBALE </w:t>
      </w:r>
      <w:proofErr w:type="gramStart"/>
      <w:r w:rsidR="00DC1DC4" w:rsidRPr="003C6888">
        <w:rPr>
          <w:rFonts w:ascii="Times New Roman" w:hAnsi="Times New Roman" w:cs="Times New Roman"/>
          <w:b/>
          <w:sz w:val="24"/>
          <w:szCs w:val="24"/>
        </w:rPr>
        <w:t>WILSON }</w:t>
      </w:r>
      <w:proofErr w:type="gramEnd"/>
    </w:p>
    <w:p w:rsidR="00DC1DC4" w:rsidRPr="003C6888" w:rsidRDefault="00DC1DC4" w:rsidP="003C6888">
      <w:pPr>
        <w:autoSpaceDE w:val="0"/>
        <w:autoSpaceDN w:val="0"/>
        <w:adjustRightInd w:val="0"/>
        <w:spacing w:before="5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 xml:space="preserve">2. MUMBERE </w:t>
      </w:r>
      <w:proofErr w:type="gramStart"/>
      <w:r w:rsidRPr="003C6888">
        <w:rPr>
          <w:rFonts w:ascii="Times New Roman" w:hAnsi="Times New Roman" w:cs="Times New Roman"/>
          <w:b/>
          <w:sz w:val="24"/>
          <w:szCs w:val="24"/>
        </w:rPr>
        <w:t>JACKSON }</w:t>
      </w:r>
      <w:proofErr w:type="gramEnd"/>
    </w:p>
    <w:p w:rsidR="00DC1DC4" w:rsidRPr="003C6888" w:rsidRDefault="00DC1DC4" w:rsidP="003C6888">
      <w:p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 xml:space="preserve">3. BASISA FREDRICK </w:t>
      </w:r>
      <w:r w:rsidR="00EA7665" w:rsidRPr="003C68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F8673D" w:rsidRPr="003C6888">
        <w:rPr>
          <w:rFonts w:ascii="Times New Roman" w:hAnsi="Times New Roman" w:cs="Times New Roman"/>
          <w:b/>
          <w:sz w:val="24"/>
          <w:szCs w:val="24"/>
        </w:rPr>
        <w:t xml:space="preserve">} </w:t>
      </w:r>
      <w:r w:rsidRPr="003C688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8673D" w:rsidRPr="003C6888">
        <w:rPr>
          <w:rFonts w:ascii="Times New Roman" w:hAnsi="Times New Roman" w:cs="Times New Roman"/>
          <w:b/>
          <w:sz w:val="24"/>
          <w:szCs w:val="24"/>
        </w:rPr>
        <w:t>:::::::::::::::::::::::::::::::::::::::::</w:t>
      </w:r>
      <w:r w:rsidR="00EE4ED1" w:rsidRPr="003C6888">
        <w:rPr>
          <w:rFonts w:ascii="Times New Roman" w:hAnsi="Times New Roman" w:cs="Times New Roman"/>
          <w:b/>
          <w:sz w:val="24"/>
          <w:szCs w:val="24"/>
        </w:rPr>
        <w:t>::::::::::::</w:t>
      </w:r>
      <w:r w:rsidR="00EA7665" w:rsidRPr="003C6888">
        <w:rPr>
          <w:rFonts w:ascii="Times New Roman" w:hAnsi="Times New Roman" w:cs="Times New Roman"/>
          <w:b/>
          <w:sz w:val="24"/>
          <w:szCs w:val="24"/>
        </w:rPr>
        <w:t>:::::::::::</w:t>
      </w:r>
      <w:r w:rsidR="00F8673D" w:rsidRPr="003C6888">
        <w:rPr>
          <w:rFonts w:ascii="Times New Roman" w:hAnsi="Times New Roman" w:cs="Times New Roman"/>
          <w:b/>
          <w:sz w:val="24"/>
          <w:szCs w:val="24"/>
        </w:rPr>
        <w:t xml:space="preserve"> RESPONDENTS</w:t>
      </w:r>
    </w:p>
    <w:p w:rsidR="00DC1DC4" w:rsidRPr="003C6888" w:rsidRDefault="00DC1DC4" w:rsidP="003C6888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 xml:space="preserve">4. KULE ERISANIA    </w:t>
      </w:r>
      <w:r w:rsidR="00F8673D" w:rsidRPr="003C68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C6888">
        <w:rPr>
          <w:rFonts w:ascii="Times New Roman" w:hAnsi="Times New Roman" w:cs="Times New Roman"/>
          <w:b/>
          <w:sz w:val="24"/>
          <w:szCs w:val="24"/>
        </w:rPr>
        <w:t>}</w:t>
      </w:r>
    </w:p>
    <w:p w:rsidR="00DC1DC4" w:rsidRPr="003C6888" w:rsidRDefault="00DC1DC4" w:rsidP="003C6888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>5. KAMBERE GEORGE</w:t>
      </w:r>
      <w:r w:rsidR="00F8673D" w:rsidRPr="003C68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6888">
        <w:rPr>
          <w:rFonts w:ascii="Times New Roman" w:hAnsi="Times New Roman" w:cs="Times New Roman"/>
          <w:b/>
          <w:sz w:val="24"/>
          <w:szCs w:val="24"/>
        </w:rPr>
        <w:t xml:space="preserve"> }</w:t>
      </w:r>
    </w:p>
    <w:p w:rsidR="00DC1DC4" w:rsidRPr="003C6888" w:rsidRDefault="00DC1DC4" w:rsidP="003C68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DC4" w:rsidRPr="003C6888" w:rsidRDefault="00DC1DC4" w:rsidP="003C6888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888">
        <w:rPr>
          <w:rFonts w:ascii="Times New Roman" w:hAnsi="Times New Roman" w:cs="Times New Roman"/>
          <w:b/>
          <w:sz w:val="24"/>
          <w:szCs w:val="24"/>
          <w:u w:val="single"/>
        </w:rPr>
        <w:t xml:space="preserve">BEFORE: - </w:t>
      </w:r>
      <w:r w:rsidR="00F8673D" w:rsidRPr="003C6888">
        <w:rPr>
          <w:rFonts w:ascii="Times New Roman" w:hAnsi="Times New Roman" w:cs="Times New Roman"/>
          <w:b/>
          <w:sz w:val="24"/>
          <w:szCs w:val="24"/>
          <w:u w:val="single"/>
        </w:rPr>
        <w:t>THE HON</w:t>
      </w:r>
      <w:r w:rsidR="00EA7665" w:rsidRPr="003C6888">
        <w:rPr>
          <w:rFonts w:ascii="Times New Roman" w:hAnsi="Times New Roman" w:cs="Times New Roman"/>
          <w:b/>
          <w:sz w:val="24"/>
          <w:szCs w:val="24"/>
          <w:u w:val="single"/>
        </w:rPr>
        <w:t>OURABLE</w:t>
      </w:r>
      <w:r w:rsidR="00EE4ED1" w:rsidRPr="003C68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673D" w:rsidRPr="003C6888">
        <w:rPr>
          <w:rFonts w:ascii="Times New Roman" w:hAnsi="Times New Roman" w:cs="Times New Roman"/>
          <w:b/>
          <w:sz w:val="24"/>
          <w:szCs w:val="24"/>
          <w:u w:val="single"/>
        </w:rPr>
        <w:t>MR. JUSTICE CHIGAMO</w:t>
      </w:r>
      <w:r w:rsidRPr="003C6888">
        <w:rPr>
          <w:rFonts w:ascii="Times New Roman" w:hAnsi="Times New Roman" w:cs="Times New Roman"/>
          <w:b/>
          <w:sz w:val="24"/>
          <w:szCs w:val="24"/>
          <w:u w:val="single"/>
        </w:rPr>
        <w:t xml:space="preserve">Y OWINY - </w:t>
      </w:r>
      <w:r w:rsidR="00F8673D" w:rsidRPr="003C6888">
        <w:rPr>
          <w:rFonts w:ascii="Times New Roman" w:hAnsi="Times New Roman" w:cs="Times New Roman"/>
          <w:b/>
          <w:sz w:val="24"/>
          <w:szCs w:val="24"/>
          <w:u w:val="single"/>
        </w:rPr>
        <w:t>DOLLO</w:t>
      </w:r>
    </w:p>
    <w:p w:rsidR="00E16A27" w:rsidRPr="003C6888" w:rsidRDefault="00E16A27" w:rsidP="003C6888">
      <w:pPr>
        <w:autoSpaceDE w:val="0"/>
        <w:autoSpaceDN w:val="0"/>
        <w:adjustRightInd w:val="0"/>
        <w:spacing w:before="290" w:after="0" w:line="360" w:lineRule="auto"/>
        <w:ind w:left="42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ED1" w:rsidRPr="003C6888" w:rsidRDefault="00DC1DC4" w:rsidP="003C6888">
      <w:pPr>
        <w:autoSpaceDE w:val="0"/>
        <w:autoSpaceDN w:val="0"/>
        <w:adjustRightInd w:val="0"/>
        <w:spacing w:before="290" w:after="0" w:line="360" w:lineRule="auto"/>
        <w:ind w:left="4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>JUDGMENT</w:t>
      </w:r>
    </w:p>
    <w:p w:rsidR="00185E75" w:rsidRPr="003C6888" w:rsidRDefault="00DC1DC4" w:rsidP="003C6888">
      <w:pPr>
        <w:autoSpaceDE w:val="0"/>
        <w:autoSpaceDN w:val="0"/>
        <w:adjustRightInd w:val="0"/>
        <w:spacing w:before="5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The Appellants herein brought a claim against the Respondents, at the</w:t>
      </w:r>
      <w:r w:rsidR="00F8673D" w:rsidRPr="003C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Kasese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 District Land Tribunal, founded in trespass. Their contention was</w:t>
      </w:r>
      <w:r w:rsidR="00F8673D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that the 1" Appellant founded Bishop Zebedee Vocational College</w:t>
      </w:r>
      <w:r w:rsidR="00EE4ED1" w:rsidRPr="003C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, which the Respondents have wrongfully taken </w:t>
      </w:r>
      <w:r w:rsidRPr="003C6888">
        <w:rPr>
          <w:rFonts w:ascii="Times New Roman" w:hAnsi="Times New Roman" w:cs="Times New Roman"/>
          <w:sz w:val="24"/>
          <w:szCs w:val="24"/>
        </w:rPr>
        <w:lastRenderedPageBreak/>
        <w:t>possession</w:t>
      </w:r>
      <w:r w:rsidR="00EE4ED1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of from the Appellants. Accordingly, they pleaded for a Court</w:t>
      </w:r>
      <w:r w:rsidR="00EE4ED1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declaration that the suit College belongs to them, an order of eviction of</w:t>
      </w:r>
      <w:r w:rsidR="00EE4ED1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the Respondents there</w:t>
      </w:r>
      <w:r w:rsidR="00EA7665" w:rsidRPr="003C6888">
        <w:rPr>
          <w:rFonts w:ascii="Times New Roman" w:hAnsi="Times New Roman" w:cs="Times New Roman"/>
          <w:sz w:val="24"/>
          <w:szCs w:val="24"/>
        </w:rPr>
        <w:t>–</w:t>
      </w:r>
      <w:r w:rsidRPr="003C6888">
        <w:rPr>
          <w:rFonts w:ascii="Times New Roman" w:hAnsi="Times New Roman" w:cs="Times New Roman"/>
          <w:sz w:val="24"/>
          <w:szCs w:val="24"/>
        </w:rPr>
        <w:t>from, and a permanent injunction restraining the</w:t>
      </w:r>
      <w:r w:rsidR="00EE4ED1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Respondents from further acts of trespass onto the suit College or</w:t>
      </w:r>
      <w:r w:rsidR="00EE4ED1" w:rsidRPr="003C6888">
        <w:rPr>
          <w:rFonts w:ascii="Times New Roman" w:hAnsi="Times New Roman" w:cs="Times New Roman"/>
          <w:sz w:val="24"/>
          <w:szCs w:val="24"/>
        </w:rPr>
        <w:t xml:space="preserve"> adverse claim. </w:t>
      </w:r>
      <w:r w:rsidRPr="003C6888">
        <w:rPr>
          <w:rFonts w:ascii="Times New Roman" w:hAnsi="Times New Roman" w:cs="Times New Roman"/>
          <w:sz w:val="24"/>
          <w:szCs w:val="24"/>
        </w:rPr>
        <w:t>They also prayed for general and special damages</w:t>
      </w:r>
      <w:r w:rsidR="00EE4ED1" w:rsidRPr="003C6888">
        <w:rPr>
          <w:rFonts w:ascii="Times New Roman" w:hAnsi="Times New Roman" w:cs="Times New Roman"/>
          <w:sz w:val="24"/>
          <w:szCs w:val="24"/>
        </w:rPr>
        <w:t xml:space="preserve">. </w:t>
      </w:r>
      <w:r w:rsidRPr="003C6888">
        <w:rPr>
          <w:rFonts w:ascii="Times New Roman" w:hAnsi="Times New Roman" w:cs="Times New Roman"/>
          <w:sz w:val="24"/>
          <w:szCs w:val="24"/>
        </w:rPr>
        <w:t>The parties were on common ground that in January 1997, a meeting</w:t>
      </w:r>
      <w:r w:rsidR="00EA7665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comprising a number of people, decided to found a private secondary</w:t>
      </w:r>
      <w:r w:rsidR="00EA7665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school at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 owing to the dire need for such an institution in</w:t>
      </w:r>
      <w:r w:rsidR="00EA7665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the area. They named the school Bishop Zebedee College,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>;</w:t>
      </w:r>
      <w:r w:rsidR="00EA7665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and indeed it commenced operation. </w:t>
      </w:r>
    </w:p>
    <w:p w:rsidR="00185E75" w:rsidRPr="003C6888" w:rsidRDefault="00185E75" w:rsidP="003C6888">
      <w:pPr>
        <w:autoSpaceDE w:val="0"/>
        <w:autoSpaceDN w:val="0"/>
        <w:adjustRightInd w:val="0"/>
        <w:spacing w:before="5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DC4" w:rsidRPr="003C6888" w:rsidRDefault="00DC1DC4" w:rsidP="003C6888">
      <w:pPr>
        <w:autoSpaceDE w:val="0"/>
        <w:autoSpaceDN w:val="0"/>
        <w:adjustRightInd w:val="0"/>
        <w:spacing w:before="5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Later, disagreements broke out</w:t>
      </w:r>
      <w:r w:rsidR="00185E75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between the parties to this suit over ownership of the school. The</w:t>
      </w:r>
      <w:r w:rsidR="00185E75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Claimants contended that this was a Church founded school; and</w:t>
      </w:r>
      <w:r w:rsidR="00185E75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pointed out, amongst other things, that the school began its operations</w:t>
      </w:r>
      <w:r w:rsidR="00185E75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from the Church premises. The Respondents however denied this;</w:t>
      </w:r>
      <w:r w:rsidR="00185E75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contending that while the founding meeting was at the Church premises,</w:t>
      </w:r>
      <w:r w:rsidR="00185E75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it was a community initiative that cut across all religious denominations.</w:t>
      </w:r>
      <w:r w:rsidR="00185E75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After evaluating the evidence adduced before him by either side in proof</w:t>
      </w:r>
      <w:r w:rsidR="00185E75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of their respective claim, the learned Chief Magistrate made a finding</w:t>
      </w:r>
      <w:r w:rsidR="00185E75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that the college was founded not by the Church but by the community of</w:t>
      </w:r>
      <w:r w:rsidR="00185E75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the area; and accordingly dismissed the Claimants' case. The Claimants</w:t>
      </w:r>
      <w:r w:rsidR="00185E75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were aggrieved by this decision; and brought this appeal in which they</w:t>
      </w:r>
      <w:r w:rsidR="00185E75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formulated the following six grounds of appeal:</w:t>
      </w:r>
    </w:p>
    <w:p w:rsidR="00DC1DC4" w:rsidRPr="003C6888" w:rsidRDefault="00BC2E6D" w:rsidP="003C6888">
      <w:pPr>
        <w:autoSpaceDE w:val="0"/>
        <w:autoSpaceDN w:val="0"/>
        <w:adjustRightInd w:val="0"/>
        <w:spacing w:before="300" w:after="0" w:line="360" w:lineRule="auto"/>
        <w:ind w:left="717" w:hanging="540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(1)</w:t>
      </w:r>
      <w:r w:rsidRPr="003C6888">
        <w:rPr>
          <w:rFonts w:ascii="Times New Roman" w:hAnsi="Times New Roman" w:cs="Times New Roman"/>
          <w:sz w:val="24"/>
          <w:szCs w:val="24"/>
        </w:rPr>
        <w:tab/>
      </w:r>
      <w:r w:rsidR="00DC1DC4" w:rsidRPr="003C6888">
        <w:rPr>
          <w:rFonts w:ascii="Times New Roman" w:hAnsi="Times New Roman" w:cs="Times New Roman"/>
          <w:sz w:val="24"/>
          <w:szCs w:val="24"/>
        </w:rPr>
        <w:t>The trial Chief Magistrate erred both in law and fact when he ruled</w:t>
      </w:r>
      <w:r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sz w:val="24"/>
          <w:szCs w:val="24"/>
        </w:rPr>
        <w:t>that the respondents had not trespassed in a school owned and run</w:t>
      </w:r>
      <w:r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sz w:val="24"/>
          <w:szCs w:val="24"/>
        </w:rPr>
        <w:t>by the appellants.</w:t>
      </w:r>
    </w:p>
    <w:p w:rsidR="00DC1DC4" w:rsidRPr="003C6888" w:rsidRDefault="00BC2E6D" w:rsidP="003C6888">
      <w:pPr>
        <w:autoSpaceDE w:val="0"/>
        <w:autoSpaceDN w:val="0"/>
        <w:adjustRightInd w:val="0"/>
        <w:spacing w:before="70" w:after="0" w:line="360" w:lineRule="auto"/>
        <w:ind w:left="717" w:hanging="540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(2)</w:t>
      </w:r>
      <w:r w:rsidRPr="003C6888">
        <w:rPr>
          <w:rFonts w:ascii="Times New Roman" w:hAnsi="Times New Roman" w:cs="Times New Roman"/>
          <w:sz w:val="24"/>
          <w:szCs w:val="24"/>
        </w:rPr>
        <w:tab/>
      </w:r>
      <w:r w:rsidR="00DC1DC4" w:rsidRPr="003C6888">
        <w:rPr>
          <w:rFonts w:ascii="Times New Roman" w:hAnsi="Times New Roman" w:cs="Times New Roman"/>
          <w:sz w:val="24"/>
          <w:szCs w:val="24"/>
        </w:rPr>
        <w:t>The trial Chief Magistrate erred both in law and fact in failing to</w:t>
      </w:r>
      <w:r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sz w:val="24"/>
          <w:szCs w:val="24"/>
        </w:rPr>
        <w:t>evaluate both oral and documentary evidence on record presented</w:t>
      </w:r>
      <w:r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sz w:val="24"/>
          <w:szCs w:val="24"/>
        </w:rPr>
        <w:t>by the appellants which led him to arrive at a wrong conclusion.</w:t>
      </w:r>
    </w:p>
    <w:p w:rsidR="00532595" w:rsidRPr="003C6888" w:rsidRDefault="00BC2E6D" w:rsidP="003C6888">
      <w:pPr>
        <w:autoSpaceDE w:val="0"/>
        <w:autoSpaceDN w:val="0"/>
        <w:adjustRightInd w:val="0"/>
        <w:spacing w:before="70" w:after="0" w:line="360" w:lineRule="auto"/>
        <w:ind w:left="717" w:hanging="530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(3)</w:t>
      </w:r>
      <w:r w:rsidRPr="003C6888">
        <w:rPr>
          <w:rFonts w:ascii="Times New Roman" w:hAnsi="Times New Roman" w:cs="Times New Roman"/>
          <w:sz w:val="24"/>
          <w:szCs w:val="24"/>
        </w:rPr>
        <w:tab/>
      </w:r>
      <w:r w:rsidR="00DC1DC4" w:rsidRPr="003C6888">
        <w:rPr>
          <w:rFonts w:ascii="Times New Roman" w:hAnsi="Times New Roman" w:cs="Times New Roman"/>
          <w:sz w:val="24"/>
          <w:szCs w:val="24"/>
        </w:rPr>
        <w:t>The whole judgment was in total disregard of the evidence</w:t>
      </w:r>
      <w:r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sz w:val="24"/>
          <w:szCs w:val="24"/>
        </w:rPr>
        <w:t>adduced by the appellants and generally based on conjectures and</w:t>
      </w:r>
      <w:r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sz w:val="24"/>
          <w:szCs w:val="24"/>
        </w:rPr>
        <w:t>presumptions made by the trial Chief Magistrate.</w:t>
      </w:r>
    </w:p>
    <w:p w:rsidR="00DC1DC4" w:rsidRPr="003C6888" w:rsidRDefault="00BC2E6D" w:rsidP="003C6888">
      <w:pPr>
        <w:autoSpaceDE w:val="0"/>
        <w:autoSpaceDN w:val="0"/>
        <w:adjustRightInd w:val="0"/>
        <w:spacing w:before="70" w:after="0" w:line="360" w:lineRule="auto"/>
        <w:ind w:left="717" w:hanging="530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(4)</w:t>
      </w:r>
      <w:r w:rsidRPr="003C6888">
        <w:rPr>
          <w:rFonts w:ascii="Times New Roman" w:hAnsi="Times New Roman" w:cs="Times New Roman"/>
          <w:sz w:val="24"/>
          <w:szCs w:val="24"/>
        </w:rPr>
        <w:tab/>
      </w:r>
      <w:r w:rsidR="00DC1DC4" w:rsidRPr="003C6888">
        <w:rPr>
          <w:rFonts w:ascii="Times New Roman" w:hAnsi="Times New Roman" w:cs="Times New Roman"/>
          <w:sz w:val="24"/>
          <w:szCs w:val="24"/>
        </w:rPr>
        <w:t>The trial Chief Magistrate erred both in law and fact in holding as</w:t>
      </w:r>
      <w:r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sz w:val="24"/>
          <w:szCs w:val="24"/>
        </w:rPr>
        <w:t>he did that the Church of Uganda did not exclusively own the</w:t>
      </w:r>
      <w:r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sz w:val="24"/>
          <w:szCs w:val="24"/>
        </w:rPr>
        <w:t>school.</w:t>
      </w:r>
    </w:p>
    <w:p w:rsidR="00DC1DC4" w:rsidRPr="003C6888" w:rsidRDefault="00BC2E6D" w:rsidP="003C6888">
      <w:pPr>
        <w:autoSpaceDE w:val="0"/>
        <w:autoSpaceDN w:val="0"/>
        <w:adjustRightInd w:val="0"/>
        <w:spacing w:before="110" w:after="0" w:line="360" w:lineRule="auto"/>
        <w:ind w:left="717" w:hanging="525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(5)</w:t>
      </w:r>
      <w:r w:rsidRPr="003C6888">
        <w:rPr>
          <w:rFonts w:ascii="Times New Roman" w:hAnsi="Times New Roman" w:cs="Times New Roman"/>
          <w:sz w:val="24"/>
          <w:szCs w:val="24"/>
        </w:rPr>
        <w:tab/>
      </w:r>
      <w:r w:rsidR="00DC1DC4" w:rsidRPr="003C6888">
        <w:rPr>
          <w:rFonts w:ascii="Times New Roman" w:hAnsi="Times New Roman" w:cs="Times New Roman"/>
          <w:sz w:val="24"/>
          <w:szCs w:val="24"/>
        </w:rPr>
        <w:t>The trial Chief Magistrate totally misunderstood the evidence</w:t>
      </w:r>
      <w:r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sz w:val="24"/>
          <w:szCs w:val="24"/>
        </w:rPr>
        <w:t>adduced by PW4, a government official (LC1 Chairman), who had</w:t>
      </w:r>
      <w:r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sz w:val="24"/>
          <w:szCs w:val="24"/>
        </w:rPr>
        <w:t>been invited in that capacity, to mean a religious representative of</w:t>
      </w:r>
      <w:r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sz w:val="24"/>
          <w:szCs w:val="24"/>
        </w:rPr>
        <w:t>another denomination other than the Church of Uganda.</w:t>
      </w:r>
    </w:p>
    <w:p w:rsidR="00DC1DC4" w:rsidRPr="003C6888" w:rsidRDefault="00BC2E6D" w:rsidP="003C6888">
      <w:pPr>
        <w:autoSpaceDE w:val="0"/>
        <w:autoSpaceDN w:val="0"/>
        <w:adjustRightInd w:val="0"/>
        <w:spacing w:before="70" w:after="0" w:line="360" w:lineRule="auto"/>
        <w:ind w:left="717" w:hanging="535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lastRenderedPageBreak/>
        <w:t>(6)</w:t>
      </w:r>
      <w:r w:rsidRPr="003C6888">
        <w:rPr>
          <w:rFonts w:ascii="Times New Roman" w:hAnsi="Times New Roman" w:cs="Times New Roman"/>
          <w:sz w:val="24"/>
          <w:szCs w:val="24"/>
        </w:rPr>
        <w:tab/>
      </w:r>
      <w:r w:rsidR="00DC1DC4" w:rsidRPr="003C6888">
        <w:rPr>
          <w:rFonts w:ascii="Times New Roman" w:hAnsi="Times New Roman" w:cs="Times New Roman"/>
          <w:sz w:val="24"/>
          <w:szCs w:val="24"/>
        </w:rPr>
        <w:t>The trial Chief Magistrate erred both in law and fact in holding as</w:t>
      </w:r>
      <w:r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sz w:val="24"/>
          <w:szCs w:val="24"/>
        </w:rPr>
        <w:t>he did that the appellants' claim be dismissed with costs.</w:t>
      </w:r>
    </w:p>
    <w:p w:rsidR="00DC1DC4" w:rsidRPr="003C6888" w:rsidRDefault="00DC1DC4" w:rsidP="003C6888">
      <w:pPr>
        <w:autoSpaceDE w:val="0"/>
        <w:autoSpaceDN w:val="0"/>
        <w:adjustRightInd w:val="0"/>
        <w:spacing w:before="300" w:after="0" w:line="36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As a first appellate Court I have, as is expected of me, subjected the</w:t>
      </w:r>
      <w:r w:rsidR="00BC2E6D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evidence on record to fresh evaluation; and I am of the considered view</w:t>
      </w:r>
      <w:r w:rsidR="00BC2E6D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that I first dispose of ground 3 of the appeal, then I decide on the next</w:t>
      </w:r>
      <w:r w:rsidR="00BC2E6D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course of action. In ground 3, the Appellants complain that the learned</w:t>
      </w:r>
      <w:r w:rsidR="00BC2E6D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trial Magistrate failed to adequately evaluate the documentary and oral</w:t>
      </w:r>
      <w:r w:rsidR="00BC2E6D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evidence before him; and this, they claim, led him to arrive at a wrong</w:t>
      </w:r>
      <w:r w:rsidR="00BC2E6D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conclusion. In his written submissions, Counsel for the Appellants</w:t>
      </w:r>
      <w:r w:rsidR="00BC2E6D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argued that from the testimonies of PW1, PW2, PW3, PW4, and PW5, as</w:t>
      </w:r>
      <w:r w:rsidR="00BC2E6D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well as exhibits PE2, PE3, and DEI, it is clear that the suit school was</w:t>
      </w:r>
      <w:r w:rsidR="00BC2E6D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founded by the Church; something the trial Magistrate failed to</w:t>
      </w:r>
      <w:r w:rsidR="00BC2E6D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appreciate.</w:t>
      </w:r>
    </w:p>
    <w:p w:rsidR="00FC1C8C" w:rsidRPr="003C6888" w:rsidRDefault="00DC1DC4" w:rsidP="003C6888">
      <w:pPr>
        <w:autoSpaceDE w:val="0"/>
        <w:autoSpaceDN w:val="0"/>
        <w:adjustRightInd w:val="0"/>
        <w:spacing w:before="320" w:after="0" w:line="36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Counsel for the Respondents however pointed out that the trial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Magistrate went to great length to evaluate the evidence adduced by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either side to the dispute; and came to the right conclusion that the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school was founded not by the Church of Uganda, but by the community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of the area although a Church official was involved in the meetings that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gave birth to the school and the school commenced operation from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Church premises. I 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have carefully scrutinized both </w:t>
      </w:r>
      <w:r w:rsidRPr="003C6888">
        <w:rPr>
          <w:rFonts w:ascii="Times New Roman" w:hAnsi="Times New Roman" w:cs="Times New Roman"/>
          <w:sz w:val="24"/>
          <w:szCs w:val="24"/>
        </w:rPr>
        <w:t>the records of the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proceedings and judgment; and I am satisfied that the trial Magistrate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exhaustively evaluated the evidence adduced before him by the parties,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and gave convincing reasons for disbelieving the evidence adduced on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behalf of the Claimants. </w:t>
      </w:r>
    </w:p>
    <w:p w:rsidR="00DC1DC4" w:rsidRPr="003C6888" w:rsidRDefault="00DC1DC4" w:rsidP="003C6888">
      <w:pPr>
        <w:autoSpaceDE w:val="0"/>
        <w:autoSpaceDN w:val="0"/>
        <w:adjustRightInd w:val="0"/>
        <w:spacing w:before="3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I am unable to differ from his conclusions.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However, there are some two or so matters which I find of particular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concern. From their pleadings and evidence adduced in Court, the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parties were on common ground that the school that was founded in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1997 was named Bishop Zebedee College </w:t>
      </w:r>
      <w:proofErr w:type="spellStart"/>
      <w:r w:rsidR="00FC1C8C"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="00FC1C8C" w:rsidRPr="003C6888">
        <w:rPr>
          <w:rFonts w:ascii="Times New Roman" w:hAnsi="Times New Roman" w:cs="Times New Roman"/>
          <w:sz w:val="24"/>
          <w:szCs w:val="24"/>
        </w:rPr>
        <w:t>. In his letter of 30</w:t>
      </w:r>
      <w:r w:rsidR="00FC1C8C" w:rsidRPr="003C68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July 2001, one R.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Nsumba-Lyazi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 acting on behalf of the Permanent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Secretary Ministry of Education &amp; Sports, in reply to the proprietors of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Bishop Zebedee College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 who he stated had submitted an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application –</w:t>
      </w:r>
      <w:r w:rsidRPr="003C6888">
        <w:rPr>
          <w:rFonts w:ascii="Times New Roman" w:hAnsi="Times New Roman" w:cs="Times New Roman"/>
          <w:sz w:val="24"/>
          <w:szCs w:val="24"/>
        </w:rPr>
        <w:t>although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unfortunately he did not name who these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proprietors were 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– </w:t>
      </w:r>
      <w:r w:rsidRPr="003C6888">
        <w:rPr>
          <w:rFonts w:ascii="Times New Roman" w:hAnsi="Times New Roman" w:cs="Times New Roman"/>
          <w:sz w:val="24"/>
          <w:szCs w:val="24"/>
        </w:rPr>
        <w:t>stated as follows:</w:t>
      </w:r>
      <w:r w:rsidR="00FC1C8C" w:rsidRPr="003C6888">
        <w:rPr>
          <w:rFonts w:ascii="Times New Roman" w:hAnsi="Times New Roman" w:cs="Times New Roman"/>
          <w:sz w:val="24"/>
          <w:szCs w:val="24"/>
        </w:rPr>
        <w:t xml:space="preserve"> –  </w:t>
      </w:r>
    </w:p>
    <w:p w:rsidR="00165703" w:rsidRPr="003C6888" w:rsidRDefault="00E16A27" w:rsidP="003C688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688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DC1DC4" w:rsidRPr="003C6888">
        <w:rPr>
          <w:rFonts w:ascii="Times New Roman" w:hAnsi="Times New Roman" w:cs="Times New Roman"/>
          <w:b/>
          <w:i/>
          <w:sz w:val="24"/>
          <w:szCs w:val="24"/>
        </w:rPr>
        <w:t>PERMISSION TO ESTABLISH AND OPERATE ON LICENSE</w:t>
      </w:r>
    </w:p>
    <w:p w:rsidR="00DC1DC4" w:rsidRPr="003C6888" w:rsidRDefault="00DC1DC4" w:rsidP="003C688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6888">
        <w:rPr>
          <w:rFonts w:ascii="Times New Roman" w:hAnsi="Times New Roman" w:cs="Times New Roman"/>
          <w:b/>
          <w:i/>
          <w:sz w:val="24"/>
          <w:szCs w:val="24"/>
        </w:rPr>
        <w:t>BISHOP ZEBEDEE</w:t>
      </w:r>
      <w:r w:rsidR="00165703"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b/>
          <w:i/>
          <w:sz w:val="24"/>
          <w:szCs w:val="24"/>
        </w:rPr>
        <w:t>COLLEGE, KAMUGHOBE</w:t>
      </w:r>
    </w:p>
    <w:p w:rsidR="00165703" w:rsidRPr="003C6888" w:rsidRDefault="00DC1DC4" w:rsidP="003C6888">
      <w:pPr>
        <w:autoSpaceDE w:val="0"/>
        <w:autoSpaceDN w:val="0"/>
        <w:adjustRightInd w:val="0"/>
        <w:spacing w:before="310" w:after="0" w:line="360" w:lineRule="auto"/>
        <w:ind w:left="288" w:right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>I have the pleasure to inform you that you have been granted ONE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YEAR permission to establish and operate on license the above named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school in accordance with section 22/23 </w:t>
      </w:r>
      <w:r w:rsidRPr="003C6888">
        <w:rPr>
          <w:rFonts w:ascii="Times New Roman" w:hAnsi="Times New Roman" w:cs="Times New Roman"/>
          <w:i/>
          <w:sz w:val="24"/>
          <w:szCs w:val="24"/>
        </w:rPr>
        <w:lastRenderedPageBreak/>
        <w:t>of Education Act 1970. This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is effective from 30/07/2001 to 30/07/2002. Within the specified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period, you are advised to contact your district education Officer to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supply you with the official application forms for Registration, which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will be dully filled and submitted to this office for the same. From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now onwards, you should arrange for the Ministry of Education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Officials to visit and inspect your school.</w:t>
      </w:r>
      <w:r w:rsidR="00E16A27" w:rsidRPr="003C6888">
        <w:rPr>
          <w:rFonts w:ascii="Times New Roman" w:hAnsi="Times New Roman" w:cs="Times New Roman"/>
          <w:i/>
          <w:sz w:val="24"/>
          <w:szCs w:val="24"/>
        </w:rPr>
        <w:t>”</w:t>
      </w:r>
    </w:p>
    <w:p w:rsidR="00DC1DC4" w:rsidRPr="003C6888" w:rsidRDefault="00DC1DC4" w:rsidP="003C6888">
      <w:pPr>
        <w:autoSpaceDE w:val="0"/>
        <w:autoSpaceDN w:val="0"/>
        <w:adjustRightInd w:val="0"/>
        <w:spacing w:before="31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Although this Education Officer, acting for the Permanent Secretary,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made reference to sections 22/23 of Education Act 1970, he was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apparently unaware of the revised edition of Laws of Uganda which came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into force on the 31st December 2000, which now located The Education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Act in Chapter 127 - Volume VI (Revised Laws of Uganda 2000). In the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revised laws, the relevant sections of The Education Act which the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officer ought to have cited are sections 23 and 24. It is now section 24 of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the Act which provides for grant of a provisional license to operate a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school for one school year. However, this error by the Education Officer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was of course not fatal to the validity of the license, as it was curable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given the fact that the purpose for the grant was unmistakable, and has</w:t>
      </w:r>
      <w:r w:rsidR="00165703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not been the subject of any dispute.</w:t>
      </w:r>
    </w:p>
    <w:p w:rsidR="00DC1DC4" w:rsidRPr="003C6888" w:rsidRDefault="00DC1DC4" w:rsidP="003C6888">
      <w:pPr>
        <w:autoSpaceDE w:val="0"/>
        <w:autoSpaceDN w:val="0"/>
        <w:adjustRightInd w:val="0"/>
        <w:spacing w:before="3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Be as it may, it is clear from this letter that the Ministry of Education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granted a provisional license whose validity was strictly for the one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school year specified in the license; and the institution named in the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license is Bishop Zebedee College,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>. I have subjected the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record of the proceedings to careful perusal; but have however not come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across any evidence whatever, either of the founding, licensing, or issue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of a certificate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authorising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 the operation of any school known as Bishop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Zebedee Vocational College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>; or alternatively that Bishop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Zebedee College,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>, which was founded and licensed as stated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above, changed names to Bishop Zebedee Vocational College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which the second Appellants brought this action purportedly as Board of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Governors of.</w:t>
      </w:r>
    </w:p>
    <w:p w:rsidR="008005B8" w:rsidRPr="003C6888" w:rsidRDefault="00DC1DC4" w:rsidP="003C6888">
      <w:pPr>
        <w:autoSpaceDE w:val="0"/>
        <w:autoSpaceDN w:val="0"/>
        <w:adjustRightInd w:val="0"/>
        <w:spacing w:before="3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In the absence of evidence of any lawful change of name, or any at all,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whatever Bishop Zebedee Vocational College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 is, if indeed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such institution exists, it is in law different from Bishop Zebedee College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 which was founded and clearly given a provisional license in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accordance with the law; and whose ownership is now bitterly in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dispute. Accordingly, the learned Chief Magistrate ought to have non-suited the second Claimants, now second Appellants, who brought the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claim in their capacity as Board of Governors of Bishop Zebedee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Vocational College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 instead, as strangers with no cause of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action in a dispute over the ownership of Bishop Zebedee College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. Although the learned trial Chief Magistrate erred both </w:t>
      </w:r>
      <w:r w:rsidRPr="003C6888"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law and fact in this regard, by not addressing himself to this, the Second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Claimant however fails also in this ground for this other reason.</w:t>
      </w:r>
    </w:p>
    <w:p w:rsidR="00DC1DC4" w:rsidRPr="003C6888" w:rsidRDefault="00DC1DC4" w:rsidP="003C6888">
      <w:pPr>
        <w:autoSpaceDE w:val="0"/>
        <w:autoSpaceDN w:val="0"/>
        <w:adjustRightInd w:val="0"/>
        <w:spacing w:before="3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The other serious issue that arises from this ground is that of the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legality of the disputed school itself. The only uncontroverted evidence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before Court was that the disputed school was, as seen above, given the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provisional license to operate for one year as a secondary school. There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was evidence adduced by the Claimants that in a letter dated 20</w:t>
      </w:r>
      <w:r w:rsidRPr="003C68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November 2005, and which was exhibited as PE1, the school was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certified as having been registered and classified. This letter, which was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on the Ministry of Education official letter-head, and bore the name of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John M.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Agaba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 as its author stated as follows:</w:t>
      </w:r>
      <w:r w:rsidR="008005B8" w:rsidRPr="003C688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C1DC4" w:rsidRPr="003C6888" w:rsidRDefault="00DC1DC4" w:rsidP="003C6888">
      <w:pPr>
        <w:autoSpaceDE w:val="0"/>
        <w:autoSpaceDN w:val="0"/>
        <w:adjustRightInd w:val="0"/>
        <w:spacing w:before="320" w:after="0" w:line="360" w:lineRule="auto"/>
        <w:ind w:left="7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6888">
        <w:rPr>
          <w:rFonts w:ascii="Times New Roman" w:hAnsi="Times New Roman" w:cs="Times New Roman"/>
          <w:b/>
          <w:i/>
          <w:sz w:val="24"/>
          <w:szCs w:val="24"/>
        </w:rPr>
        <w:t>"RE: REGISTRATION AND CLASSIFICATION OF BISHOP ZEBEDEE COLLEGE -</w:t>
      </w:r>
      <w:r w:rsidR="00855331"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b/>
          <w:i/>
          <w:sz w:val="24"/>
          <w:szCs w:val="24"/>
        </w:rPr>
        <w:t>KAMUGHOBE</w:t>
      </w:r>
    </w:p>
    <w:p w:rsidR="00DC1DC4" w:rsidRPr="003C6888" w:rsidRDefault="00DC1DC4" w:rsidP="003C6888">
      <w:pPr>
        <w:autoSpaceDE w:val="0"/>
        <w:autoSpaceDN w:val="0"/>
        <w:adjustRightInd w:val="0"/>
        <w:spacing w:before="310" w:after="0" w:line="360" w:lineRule="auto"/>
        <w:ind w:left="1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>This is to authenticate that the above named private secondary school is</w:t>
      </w:r>
      <w:r w:rsidR="00855331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registered and classified as per the education act 1970 as hereunder:</w:t>
      </w:r>
    </w:p>
    <w:p w:rsidR="00DC1DC4" w:rsidRPr="003C6888" w:rsidRDefault="00DC1DC4" w:rsidP="003C6888">
      <w:pPr>
        <w:autoSpaceDE w:val="0"/>
        <w:autoSpaceDN w:val="0"/>
        <w:adjustRightInd w:val="0"/>
        <w:spacing w:before="310" w:after="0" w:line="360" w:lineRule="auto"/>
        <w:ind w:left="1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>REGISTRATION NUMBER:  PSS/B/209</w:t>
      </w:r>
    </w:p>
    <w:p w:rsidR="00DC1DC4" w:rsidRPr="003C6888" w:rsidRDefault="00DC1DC4" w:rsidP="003C6888">
      <w:pPr>
        <w:autoSpaceDE w:val="0"/>
        <w:autoSpaceDN w:val="0"/>
        <w:adjustRightInd w:val="0"/>
        <w:spacing w:before="90" w:after="0" w:line="360" w:lineRule="auto"/>
        <w:ind w:left="1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 xml:space="preserve">REGISTRATION NAME: </w:t>
      </w:r>
      <w:r w:rsidR="00855331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BISHOP ZEBEDEE COLLEGE - KAMUGHOBE</w:t>
      </w:r>
    </w:p>
    <w:p w:rsidR="00DC1DC4" w:rsidRPr="003C6888" w:rsidRDefault="00855331" w:rsidP="003C6888">
      <w:pPr>
        <w:autoSpaceDE w:val="0"/>
        <w:autoSpaceDN w:val="0"/>
        <w:adjustRightInd w:val="0"/>
        <w:spacing w:before="90" w:after="0" w:line="360" w:lineRule="auto"/>
        <w:ind w:left="1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>DATE OF REGISTRA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>TION:  18</w:t>
      </w:r>
      <w:r w:rsidRPr="003C688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 xml:space="preserve"> NOVEMBER 2005</w:t>
      </w:r>
    </w:p>
    <w:p w:rsidR="00DC1DC4" w:rsidRPr="003C6888" w:rsidRDefault="00855331" w:rsidP="003C6888">
      <w:pPr>
        <w:autoSpaceDE w:val="0"/>
        <w:autoSpaceDN w:val="0"/>
        <w:adjustRightInd w:val="0"/>
        <w:spacing w:before="90" w:after="0" w:line="360" w:lineRule="auto"/>
        <w:ind w:left="1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>CLASSIFICATION:  "0" LEVEL SECONDAR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>Y SCHOOL</w:t>
      </w:r>
    </w:p>
    <w:p w:rsidR="00DC1DC4" w:rsidRPr="003C6888" w:rsidRDefault="00855331" w:rsidP="003C6888">
      <w:pPr>
        <w:autoSpaceDE w:val="0"/>
        <w:autoSpaceDN w:val="0"/>
        <w:adjustRightInd w:val="0"/>
        <w:spacing w:before="100" w:after="0" w:line="360" w:lineRule="auto"/>
        <w:ind w:left="1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>REMARKS:  MIXED AND DA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>Y</w:t>
      </w:r>
    </w:p>
    <w:p w:rsidR="00DC1DC4" w:rsidRPr="003C6888" w:rsidRDefault="00DC1DC4" w:rsidP="003C6888">
      <w:pPr>
        <w:autoSpaceDE w:val="0"/>
        <w:autoSpaceDN w:val="0"/>
        <w:adjustRightInd w:val="0"/>
        <w:spacing w:before="320" w:after="0" w:line="360" w:lineRule="auto"/>
        <w:ind w:left="1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>Signed</w:t>
      </w:r>
    </w:p>
    <w:p w:rsidR="00DC1DC4" w:rsidRPr="003C6888" w:rsidRDefault="00DC1DC4" w:rsidP="003C688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1DC4" w:rsidRPr="003C6888" w:rsidRDefault="00DC1DC4" w:rsidP="003C6888">
      <w:pPr>
        <w:autoSpaceDE w:val="0"/>
        <w:autoSpaceDN w:val="0"/>
        <w:adjustRightInd w:val="0"/>
        <w:spacing w:before="30" w:after="0" w:line="360" w:lineRule="auto"/>
        <w:ind w:left="1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 xml:space="preserve">John M. </w:t>
      </w:r>
      <w:proofErr w:type="spellStart"/>
      <w:r w:rsidRPr="003C6888">
        <w:rPr>
          <w:rFonts w:ascii="Times New Roman" w:hAnsi="Times New Roman" w:cs="Times New Roman"/>
          <w:i/>
          <w:sz w:val="24"/>
          <w:szCs w:val="24"/>
        </w:rPr>
        <w:t>Agaba</w:t>
      </w:r>
      <w:proofErr w:type="spellEnd"/>
      <w:r w:rsidRPr="003C6888">
        <w:rPr>
          <w:rFonts w:ascii="Times New Roman" w:hAnsi="Times New Roman" w:cs="Times New Roman"/>
          <w:i/>
          <w:sz w:val="24"/>
          <w:szCs w:val="24"/>
        </w:rPr>
        <w:t>.</w:t>
      </w:r>
    </w:p>
    <w:p w:rsidR="00DC1DC4" w:rsidRPr="003C6888" w:rsidRDefault="00DC1DC4" w:rsidP="003C6888">
      <w:pPr>
        <w:autoSpaceDE w:val="0"/>
        <w:autoSpaceDN w:val="0"/>
        <w:adjustRightInd w:val="0"/>
        <w:spacing w:before="100" w:after="0" w:line="360" w:lineRule="auto"/>
        <w:ind w:left="18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6888">
        <w:rPr>
          <w:rFonts w:ascii="Times New Roman" w:hAnsi="Times New Roman" w:cs="Times New Roman"/>
          <w:i/>
          <w:sz w:val="24"/>
          <w:szCs w:val="24"/>
        </w:rPr>
        <w:t>For.</w:t>
      </w:r>
      <w:proofErr w:type="gramEnd"/>
      <w:r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C6888">
        <w:rPr>
          <w:rFonts w:ascii="Times New Roman" w:hAnsi="Times New Roman" w:cs="Times New Roman"/>
          <w:i/>
          <w:sz w:val="24"/>
          <w:szCs w:val="24"/>
        </w:rPr>
        <w:t>PERMANENT SECONDARY EDUCATION."</w:t>
      </w:r>
      <w:proofErr w:type="gramEnd"/>
    </w:p>
    <w:p w:rsidR="001A4E3E" w:rsidRPr="003C6888" w:rsidRDefault="001A4E3E" w:rsidP="003C6888">
      <w:pPr>
        <w:autoSpaceDE w:val="0"/>
        <w:autoSpaceDN w:val="0"/>
        <w:adjustRightInd w:val="0"/>
        <w:spacing w:before="100" w:after="0" w:line="360" w:lineRule="auto"/>
        <w:ind w:left="1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1DC4" w:rsidRPr="003C6888" w:rsidRDefault="00DC1DC4" w:rsidP="003C6888">
      <w:pPr>
        <w:autoSpaceDE w:val="0"/>
        <w:autoSpaceDN w:val="0"/>
        <w:adjustRightInd w:val="0"/>
        <w:spacing w:before="330" w:after="0" w:line="36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However, the trial Court received a letter written on the 3rd September</w:t>
      </w:r>
      <w:r w:rsidR="00FA7BC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2008, by John M.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Agaba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 for Permanent Secretary Ministry of Education &amp;</w:t>
      </w:r>
      <w:r w:rsidR="00FA7BC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Sports, to the Regional Office Directorate of Education Standard,</w:t>
      </w:r>
      <w:r w:rsidR="00FA7BC7" w:rsidRPr="003C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Mbarara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>, with copies to the Proprietors of Bishop Zebedee College</w:t>
      </w:r>
      <w:r w:rsidR="00FA7BC7" w:rsidRPr="003C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>, in which he disowned the said certification of registration</w:t>
      </w:r>
      <w:r w:rsidR="00FA7BC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and </w:t>
      </w:r>
      <w:r w:rsidRPr="003C6888">
        <w:rPr>
          <w:rFonts w:ascii="Times New Roman" w:hAnsi="Times New Roman" w:cs="Times New Roman"/>
          <w:sz w:val="24"/>
          <w:szCs w:val="24"/>
        </w:rPr>
        <w:lastRenderedPageBreak/>
        <w:t xml:space="preserve">classification of Bishop Zebedee College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 by him. He</w:t>
      </w:r>
      <w:r w:rsidR="00FA7BC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stated clearly in the letter that the certificate purporting to have been</w:t>
      </w:r>
      <w:r w:rsidR="00FA7BC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signed by him was a forgery, hence Bishop Zebedee College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>,</w:t>
      </w:r>
      <w:r w:rsidR="00FA7BC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was operating illegally. He then gave the following directives:</w:t>
      </w:r>
      <w:r w:rsidR="00FA7BC7" w:rsidRPr="003C688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C1DC4" w:rsidRPr="003C6888" w:rsidRDefault="00DC1DC4" w:rsidP="003C6888">
      <w:pPr>
        <w:autoSpaceDE w:val="0"/>
        <w:autoSpaceDN w:val="0"/>
        <w:adjustRightInd w:val="0"/>
        <w:spacing w:before="300" w:after="0" w:line="360" w:lineRule="auto"/>
        <w:ind w:left="288" w:right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>"The school therefore must immediately be closed and the proprietors</w:t>
      </w:r>
      <w:r w:rsidR="00FA7BC7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advised on how to proceed to have the school licensed and registered.</w:t>
      </w:r>
      <w:r w:rsidR="00FA7BC7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You are also advised to contact the office of the Resident State</w:t>
      </w:r>
      <w:r w:rsidR="00FA7BC7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Attorney for advice on how to get the proprietors who uttered this</w:t>
      </w:r>
      <w:r w:rsidR="00FA7BC7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forged document prosecuted. ... ..."</w:t>
      </w:r>
    </w:p>
    <w:p w:rsidR="001A4E3E" w:rsidRPr="003C6888" w:rsidRDefault="00DC1DC4" w:rsidP="003C6888">
      <w:pPr>
        <w:autoSpaceDE w:val="0"/>
        <w:autoSpaceDN w:val="0"/>
        <w:adjustRightInd w:val="0"/>
        <w:spacing w:before="310" w:after="0" w:line="36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Kikomeko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>, counsel for the Claimants, from whom this letter came to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Court as a copy of his letter written to the Education </w:t>
      </w:r>
      <w:r w:rsidR="001A4E3E" w:rsidRPr="003C6888">
        <w:rPr>
          <w:rFonts w:ascii="Times New Roman" w:hAnsi="Times New Roman" w:cs="Times New Roman"/>
          <w:sz w:val="24"/>
          <w:szCs w:val="24"/>
        </w:rPr>
        <w:t>Officer on 15</w:t>
      </w:r>
      <w:r w:rsidR="001A4E3E" w:rsidRPr="003C68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September 2008, gave a terse response to it. He strongly berated the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Education Officer for directing in that letter that the school be closed; a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decision he called inappropriate and uncalled for, and amounting to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contempt of Court. He accused the Officer of acting under the influence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of the Defendants in swearing an affidavit in support of their case. He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stated that the issue of fraud and or illegality had been framed by Court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for its examination and determination; hence he advised the Officer to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desist from intermeddling in a matter being handled by Court. It is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worthwhile reproducing the last part of his letter in extenso: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A4E3E" w:rsidRPr="003C6888" w:rsidRDefault="001A4E3E" w:rsidP="003C6888">
      <w:pPr>
        <w:autoSpaceDE w:val="0"/>
        <w:autoSpaceDN w:val="0"/>
        <w:adjustRightInd w:val="0"/>
        <w:spacing w:before="310" w:after="0" w:line="36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</w:p>
    <w:p w:rsidR="00DC1DC4" w:rsidRPr="003C6888" w:rsidRDefault="00DC1DC4" w:rsidP="003C6888">
      <w:pPr>
        <w:autoSpaceDE w:val="0"/>
        <w:autoSpaceDN w:val="0"/>
        <w:adjustRightInd w:val="0"/>
        <w:spacing w:before="30" w:after="0" w:line="360" w:lineRule="auto"/>
        <w:ind w:left="288" w:right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>"Last but not least in importance, it is the duty of Court once a</w:t>
      </w:r>
      <w:r w:rsidR="001A4E3E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dispute is before it to order the closure of such an "illegally" operated</w:t>
      </w:r>
      <w:r w:rsidR="001A4E3E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school! Your affidavit to the defence case, denying that you never</w:t>
      </w:r>
      <w:r w:rsidR="001A4E3E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registered the issue school (your "signature" is appended thereto) is</w:t>
      </w:r>
      <w:r w:rsidR="001A4E3E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yet to be thoroughly examined by Court, and you may be summoned</w:t>
      </w:r>
      <w:r w:rsidR="001A4E3E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in Court wherein the counsel for the plaintiff is entitled to cross</w:t>
      </w:r>
      <w:r w:rsidR="001A4E3E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examine you on this affidavit and other evidence you may give</w:t>
      </w:r>
      <w:r w:rsidR="001A4E3E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thereof."</w:t>
      </w:r>
    </w:p>
    <w:p w:rsidR="001A4E3E" w:rsidRPr="003C6888" w:rsidRDefault="00DC1DC4" w:rsidP="003C6888">
      <w:pPr>
        <w:autoSpaceDE w:val="0"/>
        <w:autoSpaceDN w:val="0"/>
        <w:adjustRightInd w:val="0"/>
        <w:spacing w:before="3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The affidavit which counsel for the Claimant was referring to had been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sworn by the Education Officer on the 20th October 2006, when the suit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was still before the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Kasese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 District Land Tribunal. Counsel attached this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affidavit to his letter to the Education Officer, with a copy to the trial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Magistrate. In the affidavit, the Officer made it clear that he was the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person in charge of General Secondary Division in the Ministry; and that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in 2005 he was the person responsible for registration and classification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of private secondary schools. He denied ever receiving any application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for the classification or registration of Bishop Zebedee College,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Kamughobe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. He </w:t>
      </w:r>
      <w:r w:rsidRPr="003C6888">
        <w:rPr>
          <w:rFonts w:ascii="Times New Roman" w:hAnsi="Times New Roman" w:cs="Times New Roman"/>
          <w:sz w:val="24"/>
          <w:szCs w:val="24"/>
        </w:rPr>
        <w:lastRenderedPageBreak/>
        <w:t>emphatically denied that he ever signed the document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purporting the registration at all; and stated that his purported signature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thereon was a forgery which called for criminal investigations.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C4" w:rsidRPr="003C6888" w:rsidRDefault="00DC1DC4" w:rsidP="003C6888">
      <w:pPr>
        <w:autoSpaceDE w:val="0"/>
        <w:autoSpaceDN w:val="0"/>
        <w:adjustRightInd w:val="0"/>
        <w:spacing w:before="3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Despite his quite strongly worded letter, from which Court was availed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evidence alleging fraud and illegality, counsel strangely never seized the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opportunity to have Court summon the Education Officer for cross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examination. This was a most unfortunate and costly lapse as the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affidavit evidence was, unless it was controverted or otherwise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challenged by credible converse evidence, quite damaging to his client's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case; more so in the light of the allegation of illegality founded on a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criminal act. Equally, once the issue of illegality was brought to the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attention of the learned trial Magistrate, he ought to have accorded it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precedence over all else.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Although in his judgment the learned trial Magistrate was alive to this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damaging evidence of illegality, he however only made passing reference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to it as follows:</w:t>
      </w:r>
      <w:r w:rsidR="001A4E3E" w:rsidRPr="003C688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C1DC4" w:rsidRPr="003C6888" w:rsidRDefault="00DC1DC4" w:rsidP="003C6888">
      <w:pPr>
        <w:autoSpaceDE w:val="0"/>
        <w:autoSpaceDN w:val="0"/>
        <w:adjustRightInd w:val="0"/>
        <w:spacing w:before="320" w:after="0" w:line="360" w:lineRule="auto"/>
        <w:ind w:left="288" w:right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>"The certificate of registration produced as an exhibit is challenged in</w:t>
      </w:r>
      <w:r w:rsidR="000B08B6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the WSD, Evidence. There is even on record a letter from the</w:t>
      </w:r>
      <w:r w:rsidR="000B08B6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Permanent Secretary of Education Mr. </w:t>
      </w:r>
      <w:proofErr w:type="spellStart"/>
      <w:r w:rsidRPr="003C6888">
        <w:rPr>
          <w:rFonts w:ascii="Times New Roman" w:hAnsi="Times New Roman" w:cs="Times New Roman"/>
          <w:i/>
          <w:sz w:val="24"/>
          <w:szCs w:val="24"/>
        </w:rPr>
        <w:t>Agaba</w:t>
      </w:r>
      <w:proofErr w:type="spellEnd"/>
      <w:r w:rsidRPr="003C6888">
        <w:rPr>
          <w:rFonts w:ascii="Times New Roman" w:hAnsi="Times New Roman" w:cs="Times New Roman"/>
          <w:i/>
          <w:sz w:val="24"/>
          <w:szCs w:val="24"/>
        </w:rPr>
        <w:t>, with an affidavit,</w:t>
      </w:r>
      <w:r w:rsidR="000B08B6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cancelling the fraudulent registration of the school. Under the</w:t>
      </w:r>
      <w:r w:rsidR="000B08B6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Education Act, S-26 the Ministry can administratively cancel a</w:t>
      </w:r>
      <w:r w:rsidR="000B08B6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registration of any school for specified reasons. This Court cannot</w:t>
      </w:r>
      <w:r w:rsidR="000B08B6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rely on this purported registration. Counsels for both parties were</w:t>
      </w:r>
      <w:r w:rsidR="000B08B6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aware of this letter. It is on record. Courts must act when they</w:t>
      </w:r>
      <w:r w:rsidR="000B08B6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become aware of an illegality such as this."</w:t>
      </w:r>
    </w:p>
    <w:p w:rsidR="00DC1DC4" w:rsidRPr="003C6888" w:rsidRDefault="00DC1DC4" w:rsidP="003C6888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The Education Act makes special provisions for the setting up of private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schools. Section 25 empowers the Chief Education Officer to categori</w:t>
      </w:r>
      <w:r w:rsidR="00E16A27" w:rsidRPr="003C6888">
        <w:rPr>
          <w:rFonts w:ascii="Times New Roman" w:hAnsi="Times New Roman" w:cs="Times New Roman"/>
          <w:sz w:val="24"/>
          <w:szCs w:val="24"/>
        </w:rPr>
        <w:t>z</w:t>
      </w:r>
      <w:r w:rsidRPr="003C6888">
        <w:rPr>
          <w:rFonts w:ascii="Times New Roman" w:hAnsi="Times New Roman" w:cs="Times New Roman"/>
          <w:sz w:val="24"/>
          <w:szCs w:val="24"/>
        </w:rPr>
        <w:t>e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schools, with appropriate nomenclatures, according to the education to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be provided in each school; and this includes the standard, stage,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nature, and method of education to be provided in the school so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certified. The Chief Education Officer has powers to amend the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classification and nomenclature of any school; and where this is done, it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must be entered in the relevant register and notice given to the school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owner. Needless to say this enables the government to determine the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need for establishment of, and to oversee the management of, whatever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category of school operating in the country.</w:t>
      </w:r>
    </w:p>
    <w:p w:rsidR="00DC1DC4" w:rsidRPr="003C6888" w:rsidRDefault="00DC1DC4" w:rsidP="003C6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87" w:rsidRPr="003C6888" w:rsidRDefault="00DC1DC4" w:rsidP="003C6888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Section 23 provides that, prior to establishing a private school, the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person desirous of doing so must apply, as a suitable person for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establishing such a school, seeking the approval of the Chief Education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Officer. The Chief Education Officer must be satisfied that the applicant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is of good repute, and has sufficient funds to manage the type of school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sought to be established. The </w:t>
      </w:r>
      <w:r w:rsidRPr="003C6888">
        <w:rPr>
          <w:rFonts w:ascii="Times New Roman" w:hAnsi="Times New Roman" w:cs="Times New Roman"/>
          <w:sz w:val="24"/>
          <w:szCs w:val="24"/>
        </w:rPr>
        <w:lastRenderedPageBreak/>
        <w:t>Ministry of Education must further be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satisfied that the intended school conforms to the education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development plan for its intended area of location, and meets the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educational need of that area. A minimum of three people of good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standing from the area of the applicant must support the application.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Section 24 of the Act provides that the first step in obtaining grant to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operate a private school is a provisional license granted to operate a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classified school for one school year. </w:t>
      </w:r>
    </w:p>
    <w:p w:rsidR="00253F87" w:rsidRPr="003C6888" w:rsidRDefault="00253F87" w:rsidP="003C6888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87" w:rsidRPr="003C6888" w:rsidRDefault="00DC1DC4" w:rsidP="003C6888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It is after one school year that the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proprietors of the school shall, in accordance with the provisions of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section 25 of the Act, make an application in writing to the Chief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Education Officer for the classification of the school earlier provisionally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licensed; and in this application the name of the school owner, the type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and range of education proposed to be provided in the school, with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classes, standards or forms, and a list of staff with their qualifications,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shall clearly be indicated.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If after one year the Chief Education Officer is, in accordance with the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provision of section 26 of the Act, satisfied that the school provisionally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licensed is properly managed then he or she may issue certification of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registration and classification; and in accordance with section 27 of the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Act, enter particulars of such school in a register maintained for private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schools. </w:t>
      </w:r>
    </w:p>
    <w:p w:rsidR="00253F87" w:rsidRPr="003C6888" w:rsidRDefault="00253F87" w:rsidP="003C6888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87" w:rsidRPr="003C6888" w:rsidRDefault="00DC1DC4" w:rsidP="003C6888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Otherwise if not so satisfied then he or she may, in accordance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with the provisions of section 26 of the Act, extend the provisional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license, but strictly for one school year only; or otherwise order the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school to be closed.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Section 28 of the Act grants the Chief Education Officer discretionary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powers to cancel the classification and registration of any private school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upon satisfaction that either the school no longer fulfils the long list of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requirements contained in section 23(3) of the Act, or the school is being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conducted contrary to other provisions of the Act. Section 29 of the Act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makes it an offence to change ownership of the school without prior</w:t>
      </w:r>
      <w:r w:rsidR="000B08B6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approval in writing by the Chief Education Officer; and that in such a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situation the Chief Education Officer is mandated to close it.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87" w:rsidRPr="003C6888" w:rsidRDefault="00253F87" w:rsidP="003C6888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87" w:rsidRPr="003C6888" w:rsidRDefault="00DC1DC4" w:rsidP="003C6888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It is clear from the provisions of the law set out above that before a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private school begins operation, its ownership must be clearly known to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the government. It is therefore rather strange that the provisional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license in the instant suit, although it has not been contested, did not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name any specific person or persons as the owners of the school.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Similarly the impugned certificate of registration did not name anyone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as the owner of the school; and was purportedly signed by an officer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who was stated to be doing so on behalf of 'PERMANENT SECONDARY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="00140077" w:rsidRPr="003C6888">
        <w:rPr>
          <w:rFonts w:ascii="Times New Roman" w:hAnsi="Times New Roman" w:cs="Times New Roman"/>
          <w:sz w:val="24"/>
          <w:szCs w:val="24"/>
        </w:rPr>
        <w:lastRenderedPageBreak/>
        <w:t>EDUCATION' (sic)</w:t>
      </w:r>
      <w:r w:rsidRPr="003C6888">
        <w:rPr>
          <w:rFonts w:ascii="Times New Roman" w:hAnsi="Times New Roman" w:cs="Times New Roman"/>
          <w:sz w:val="24"/>
          <w:szCs w:val="24"/>
        </w:rPr>
        <w:t>. There would then be no way that a substantive license, and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subsequent classification with a certificate to operate, could be granted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before the prerequisite conditions laid down by the Act were satisfied.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D9" w:rsidRPr="003C6888" w:rsidRDefault="00CE39D9" w:rsidP="003C6888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DC4" w:rsidRPr="003C6888" w:rsidRDefault="00DC1DC4" w:rsidP="003C6888">
      <w:p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Accordingly, and with due respect to the learned counsel for the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Claimant, his attack on the Chief Education Officer for directing the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closure of the school, despite the fact that the matter was before Court,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was ill conceived. There was no order of injunction restraining the Chief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Education Officer from doing so. Although the matter was not canvassed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at the trial, and was not adequately treated by the learned Chief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Magistrate in his judgment,</w:t>
      </w:r>
      <w:r w:rsidR="00253F87" w:rsidRPr="003C6888">
        <w:rPr>
          <w:rFonts w:ascii="Times New Roman" w:hAnsi="Times New Roman" w:cs="Times New Roman"/>
          <w:sz w:val="24"/>
          <w:szCs w:val="24"/>
        </w:rPr>
        <w:t xml:space="preserve"> it is a matter of law;</w:t>
      </w:r>
      <w:r w:rsidRPr="003C6888">
        <w:rPr>
          <w:rFonts w:ascii="Times New Roman" w:hAnsi="Times New Roman" w:cs="Times New Roman"/>
          <w:sz w:val="24"/>
          <w:szCs w:val="24"/>
        </w:rPr>
        <w:t xml:space="preserve"> hence it can properly</w:t>
      </w:r>
      <w:r w:rsidR="00253F87" w:rsidRPr="003C6888">
        <w:rPr>
          <w:rFonts w:ascii="Times New Roman" w:hAnsi="Times New Roman" w:cs="Times New Roman"/>
          <w:sz w:val="24"/>
          <w:szCs w:val="24"/>
        </w:rPr>
        <w:t>,</w:t>
      </w:r>
      <w:r w:rsidRPr="003C6888">
        <w:rPr>
          <w:rFonts w:ascii="Times New Roman" w:hAnsi="Times New Roman" w:cs="Times New Roman"/>
          <w:sz w:val="24"/>
          <w:szCs w:val="24"/>
        </w:rPr>
        <w:t xml:space="preserve"> in</w:t>
      </w:r>
      <w:r w:rsidR="0014007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="00AE296F" w:rsidRPr="003C6888">
        <w:rPr>
          <w:rFonts w:ascii="Times New Roman" w:hAnsi="Times New Roman" w:cs="Times New Roman"/>
          <w:sz w:val="24"/>
          <w:szCs w:val="24"/>
        </w:rPr>
        <w:t>t</w:t>
      </w:r>
      <w:r w:rsidRPr="003C6888">
        <w:rPr>
          <w:rFonts w:ascii="Times New Roman" w:hAnsi="Times New Roman" w:cs="Times New Roman"/>
          <w:sz w:val="24"/>
          <w:szCs w:val="24"/>
        </w:rPr>
        <w:t>he interest of justice</w:t>
      </w:r>
      <w:r w:rsidR="00253F87" w:rsidRPr="003C6888">
        <w:rPr>
          <w:rFonts w:ascii="Times New Roman" w:hAnsi="Times New Roman" w:cs="Times New Roman"/>
          <w:sz w:val="24"/>
          <w:szCs w:val="24"/>
        </w:rPr>
        <w:t>, be dealt with on appeal.</w:t>
      </w:r>
      <w:r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="00253F87" w:rsidRPr="003C688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253F87" w:rsidRPr="003C6888">
        <w:rPr>
          <w:rFonts w:ascii="Times New Roman" w:hAnsi="Times New Roman" w:cs="Times New Roman"/>
          <w:b/>
          <w:i/>
          <w:sz w:val="24"/>
          <w:szCs w:val="24"/>
        </w:rPr>
        <w:t>Mistry</w:t>
      </w:r>
      <w:proofErr w:type="spellEnd"/>
      <w:r w:rsidR="00253F87"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Amar Singh v</w:t>
      </w:r>
      <w:r w:rsidR="00806F4C"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806F4C" w:rsidRPr="003C6888">
        <w:rPr>
          <w:rFonts w:ascii="Times New Roman" w:hAnsi="Times New Roman" w:cs="Times New Roman"/>
          <w:b/>
          <w:i/>
          <w:sz w:val="24"/>
          <w:szCs w:val="24"/>
        </w:rPr>
        <w:t>Serwano</w:t>
      </w:r>
      <w:proofErr w:type="spellEnd"/>
      <w:r w:rsidR="00806F4C"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06F4C" w:rsidRPr="003C6888">
        <w:rPr>
          <w:rFonts w:ascii="Times New Roman" w:hAnsi="Times New Roman" w:cs="Times New Roman"/>
          <w:b/>
          <w:i/>
          <w:sz w:val="24"/>
          <w:szCs w:val="24"/>
        </w:rPr>
        <w:t>Wofunira</w:t>
      </w:r>
      <w:proofErr w:type="spellEnd"/>
      <w:r w:rsidR="00806F4C"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06F4C" w:rsidRPr="003C6888">
        <w:rPr>
          <w:rFonts w:ascii="Times New Roman" w:hAnsi="Times New Roman" w:cs="Times New Roman"/>
          <w:b/>
          <w:i/>
          <w:sz w:val="24"/>
          <w:szCs w:val="24"/>
        </w:rPr>
        <w:t>Kulubya</w:t>
      </w:r>
      <w:proofErr w:type="spellEnd"/>
      <w:r w:rsidR="00806F4C"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[1963] E.A. 408,</w:t>
      </w:r>
      <w:r w:rsidR="00806F4C" w:rsidRPr="003C6888">
        <w:rPr>
          <w:rFonts w:ascii="Times New Roman" w:hAnsi="Times New Roman" w:cs="Times New Roman"/>
          <w:sz w:val="24"/>
          <w:szCs w:val="24"/>
        </w:rPr>
        <w:t xml:space="preserve"> (Privy Council) – </w:t>
      </w:r>
      <w:r w:rsidRPr="003C6888">
        <w:rPr>
          <w:rFonts w:ascii="Times New Roman" w:hAnsi="Times New Roman" w:cs="Times New Roman"/>
          <w:sz w:val="24"/>
          <w:szCs w:val="24"/>
        </w:rPr>
        <w:t>which concerned</w:t>
      </w:r>
      <w:r w:rsidR="00806F4C" w:rsidRPr="003C6888">
        <w:rPr>
          <w:rFonts w:ascii="Times New Roman" w:hAnsi="Times New Roman" w:cs="Times New Roman"/>
          <w:sz w:val="24"/>
          <w:szCs w:val="24"/>
        </w:rPr>
        <w:t xml:space="preserve"> t</w:t>
      </w:r>
      <w:r w:rsidRPr="003C6888">
        <w:rPr>
          <w:rFonts w:ascii="Times New Roman" w:hAnsi="Times New Roman" w:cs="Times New Roman"/>
          <w:sz w:val="24"/>
          <w:szCs w:val="24"/>
        </w:rPr>
        <w:t>he leasing out of lands in contravention of statutory enactments, the</w:t>
      </w:r>
      <w:r w:rsidR="00806F4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Privy Council stated at p. 413 that:</w:t>
      </w:r>
    </w:p>
    <w:p w:rsidR="00DC1DC4" w:rsidRPr="003C6888" w:rsidRDefault="00DC1DC4" w:rsidP="003C6888">
      <w:pPr>
        <w:autoSpaceDE w:val="0"/>
        <w:autoSpaceDN w:val="0"/>
        <w:adjustRightInd w:val="0"/>
        <w:spacing w:before="270" w:after="0" w:line="360" w:lineRule="auto"/>
        <w:ind w:left="288" w:right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 xml:space="preserve">"In his judgment in </w:t>
      </w:r>
      <w:r w:rsidRPr="003C6888">
        <w:rPr>
          <w:rFonts w:ascii="Times New Roman" w:hAnsi="Times New Roman" w:cs="Times New Roman"/>
          <w:b/>
          <w:i/>
          <w:sz w:val="24"/>
          <w:szCs w:val="24"/>
        </w:rPr>
        <w:t>Sco</w:t>
      </w:r>
      <w:r w:rsidR="00806F4C" w:rsidRPr="003C6888">
        <w:rPr>
          <w:rFonts w:ascii="Times New Roman" w:hAnsi="Times New Roman" w:cs="Times New Roman"/>
          <w:b/>
          <w:i/>
          <w:sz w:val="24"/>
          <w:szCs w:val="24"/>
        </w:rPr>
        <w:t>tt</w:t>
      </w:r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v. Brown </w:t>
      </w:r>
      <w:proofErr w:type="spellStart"/>
      <w:r w:rsidRPr="003C6888">
        <w:rPr>
          <w:rFonts w:ascii="Times New Roman" w:hAnsi="Times New Roman" w:cs="Times New Roman"/>
          <w:b/>
          <w:i/>
          <w:sz w:val="24"/>
          <w:szCs w:val="24"/>
        </w:rPr>
        <w:t>Doering</w:t>
      </w:r>
      <w:proofErr w:type="spellEnd"/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C6888">
        <w:rPr>
          <w:rFonts w:ascii="Times New Roman" w:hAnsi="Times New Roman" w:cs="Times New Roman"/>
          <w:b/>
          <w:i/>
          <w:sz w:val="24"/>
          <w:szCs w:val="24"/>
        </w:rPr>
        <w:t>McNa</w:t>
      </w:r>
      <w:r w:rsidR="00806F4C" w:rsidRPr="003C6888">
        <w:rPr>
          <w:rFonts w:ascii="Times New Roman" w:hAnsi="Times New Roman" w:cs="Times New Roman"/>
          <w:b/>
          <w:i/>
          <w:sz w:val="24"/>
          <w:szCs w:val="24"/>
        </w:rPr>
        <w:t>b</w:t>
      </w:r>
      <w:proofErr w:type="spellEnd"/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06F4C" w:rsidRPr="003C6888">
        <w:rPr>
          <w:rFonts w:ascii="Times New Roman" w:hAnsi="Times New Roman" w:cs="Times New Roman"/>
          <w:b/>
          <w:i/>
          <w:sz w:val="24"/>
          <w:szCs w:val="24"/>
        </w:rPr>
        <w:t>&amp;</w:t>
      </w:r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Co. [1892] 2 Q</w:t>
      </w:r>
      <w:r w:rsidR="00806F4C"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.B. </w:t>
      </w:r>
      <w:r w:rsidRPr="003C6888">
        <w:rPr>
          <w:rFonts w:ascii="Times New Roman" w:hAnsi="Times New Roman" w:cs="Times New Roman"/>
          <w:b/>
          <w:i/>
          <w:sz w:val="24"/>
          <w:szCs w:val="24"/>
        </w:rPr>
        <w:t>724</w:t>
      </w:r>
      <w:r w:rsidR="00806F4C" w:rsidRPr="003C68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6888">
        <w:rPr>
          <w:rFonts w:ascii="Times New Roman" w:hAnsi="Times New Roman" w:cs="Times New Roman"/>
          <w:i/>
          <w:sz w:val="24"/>
          <w:szCs w:val="24"/>
        </w:rPr>
        <w:t>L</w:t>
      </w:r>
      <w:r w:rsidR="00806F4C" w:rsidRPr="003C6888">
        <w:rPr>
          <w:rFonts w:ascii="Times New Roman" w:hAnsi="Times New Roman" w:cs="Times New Roman"/>
          <w:i/>
          <w:sz w:val="24"/>
          <w:szCs w:val="24"/>
        </w:rPr>
        <w:t>IN</w:t>
      </w:r>
      <w:r w:rsidRPr="003C6888">
        <w:rPr>
          <w:rFonts w:ascii="Times New Roman" w:hAnsi="Times New Roman" w:cs="Times New Roman"/>
          <w:i/>
          <w:sz w:val="24"/>
          <w:szCs w:val="24"/>
        </w:rPr>
        <w:t>DLEY</w:t>
      </w:r>
      <w:r w:rsidR="00806F4C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L.</w:t>
      </w:r>
      <w:r w:rsidR="00806F4C" w:rsidRPr="003C6888">
        <w:rPr>
          <w:rFonts w:ascii="Times New Roman" w:hAnsi="Times New Roman" w:cs="Times New Roman"/>
          <w:i/>
          <w:sz w:val="24"/>
          <w:szCs w:val="24"/>
        </w:rPr>
        <w:t>J</w:t>
      </w:r>
      <w:r w:rsidRPr="003C6888">
        <w:rPr>
          <w:rFonts w:ascii="Times New Roman" w:hAnsi="Times New Roman" w:cs="Times New Roman"/>
          <w:i/>
          <w:sz w:val="24"/>
          <w:szCs w:val="24"/>
        </w:rPr>
        <w:t>.; at p. 728, thus expressed a well-established principle of</w:t>
      </w:r>
      <w:r w:rsidR="00806F4C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law:                                                             '</w:t>
      </w:r>
    </w:p>
    <w:p w:rsidR="00DC1DC4" w:rsidRPr="003C6888" w:rsidRDefault="00DC1DC4" w:rsidP="003C6888">
      <w:pPr>
        <w:autoSpaceDE w:val="0"/>
        <w:autoSpaceDN w:val="0"/>
        <w:adjustRightInd w:val="0"/>
        <w:spacing w:before="120" w:after="0" w:line="360" w:lineRule="auto"/>
        <w:ind w:left="576" w:right="57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6888">
        <w:rPr>
          <w:rFonts w:ascii="Times New Roman" w:hAnsi="Times New Roman" w:cs="Times New Roman"/>
          <w:i/>
          <w:sz w:val="24"/>
          <w:szCs w:val="24"/>
        </w:rPr>
        <w:t xml:space="preserve">'Ex </w:t>
      </w:r>
      <w:proofErr w:type="spellStart"/>
      <w:r w:rsidRPr="003C6888">
        <w:rPr>
          <w:rFonts w:ascii="Times New Roman" w:hAnsi="Times New Roman" w:cs="Times New Roman"/>
          <w:i/>
          <w:sz w:val="24"/>
          <w:szCs w:val="24"/>
        </w:rPr>
        <w:t>turpi</w:t>
      </w:r>
      <w:proofErr w:type="spellEnd"/>
      <w:r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6888">
        <w:rPr>
          <w:rFonts w:ascii="Times New Roman" w:hAnsi="Times New Roman" w:cs="Times New Roman"/>
          <w:i/>
          <w:sz w:val="24"/>
          <w:szCs w:val="24"/>
        </w:rPr>
        <w:t>causa</w:t>
      </w:r>
      <w:proofErr w:type="spellEnd"/>
      <w:r w:rsidRPr="003C6888">
        <w:rPr>
          <w:rFonts w:ascii="Times New Roman" w:hAnsi="Times New Roman" w:cs="Times New Roman"/>
          <w:i/>
          <w:sz w:val="24"/>
          <w:szCs w:val="24"/>
        </w:rPr>
        <w:t xml:space="preserve"> non </w:t>
      </w:r>
      <w:proofErr w:type="spellStart"/>
      <w:r w:rsidRPr="003C6888">
        <w:rPr>
          <w:rFonts w:ascii="Times New Roman" w:hAnsi="Times New Roman" w:cs="Times New Roman"/>
          <w:i/>
          <w:sz w:val="24"/>
          <w:szCs w:val="24"/>
        </w:rPr>
        <w:t>o</w:t>
      </w:r>
      <w:r w:rsidR="00806F4C" w:rsidRPr="003C6888">
        <w:rPr>
          <w:rFonts w:ascii="Times New Roman" w:hAnsi="Times New Roman" w:cs="Times New Roman"/>
          <w:i/>
          <w:sz w:val="24"/>
          <w:szCs w:val="24"/>
        </w:rPr>
        <w:t>ritu</w:t>
      </w:r>
      <w:r w:rsidRPr="003C6888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3C6888">
        <w:rPr>
          <w:rFonts w:ascii="Times New Roman" w:hAnsi="Times New Roman" w:cs="Times New Roman"/>
          <w:i/>
          <w:sz w:val="24"/>
          <w:szCs w:val="24"/>
        </w:rPr>
        <w:t xml:space="preserve"> action.</w:t>
      </w:r>
      <w:proofErr w:type="gramEnd"/>
      <w:r w:rsidRPr="003C6888">
        <w:rPr>
          <w:rFonts w:ascii="Times New Roman" w:hAnsi="Times New Roman" w:cs="Times New Roman"/>
          <w:i/>
          <w:sz w:val="24"/>
          <w:szCs w:val="24"/>
        </w:rPr>
        <w:t xml:space="preserve"> This ... legal maxim is</w:t>
      </w:r>
      <w:r w:rsidR="00806F4C" w:rsidRPr="003C6888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3C6888">
        <w:rPr>
          <w:rFonts w:ascii="Times New Roman" w:hAnsi="Times New Roman" w:cs="Times New Roman"/>
          <w:i/>
          <w:sz w:val="24"/>
          <w:szCs w:val="24"/>
        </w:rPr>
        <w:t>not</w:t>
      </w:r>
      <w:r w:rsidR="00806F4C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confined to indictable offences. No court ought to ... allow itself</w:t>
      </w:r>
      <w:r w:rsidR="00806F4C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to be made the instrument of enforcing obligations alleged to</w:t>
      </w:r>
      <w:r w:rsidR="00806F4C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arise out of a contract or transaction which is </w:t>
      </w:r>
      <w:proofErr w:type="gramStart"/>
      <w:r w:rsidRPr="003C6888">
        <w:rPr>
          <w:rFonts w:ascii="Times New Roman" w:hAnsi="Times New Roman" w:cs="Times New Roman"/>
          <w:i/>
          <w:sz w:val="24"/>
          <w:szCs w:val="24"/>
        </w:rPr>
        <w:t>illegal,</w:t>
      </w:r>
      <w:proofErr w:type="gramEnd"/>
      <w:r w:rsidRPr="003C6888">
        <w:rPr>
          <w:rFonts w:ascii="Times New Roman" w:hAnsi="Times New Roman" w:cs="Times New Roman"/>
          <w:i/>
          <w:sz w:val="24"/>
          <w:szCs w:val="24"/>
        </w:rPr>
        <w:t xml:space="preserve"> if the</w:t>
      </w:r>
      <w:r w:rsidR="00806F4C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illegality is duly brought to the notice of the court</w:t>
      </w:r>
      <w:r w:rsidR="00806F4C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... It matters</w:t>
      </w:r>
      <w:r w:rsidR="00806F4C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not whether the defendant has pleaded the illegality or whether</w:t>
      </w:r>
      <w:r w:rsidR="00806F4C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he has not. If the evidence adduced by the plaintiff proves the</w:t>
      </w:r>
      <w:r w:rsidR="00806F4C"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i/>
          <w:sz w:val="24"/>
          <w:szCs w:val="24"/>
        </w:rPr>
        <w:t>illegality the court ought not to assist him.'</w:t>
      </w:r>
    </w:p>
    <w:p w:rsidR="00DC1DC4" w:rsidRPr="003C6888" w:rsidRDefault="00DC1DC4" w:rsidP="003C6888">
      <w:pPr>
        <w:autoSpaceDE w:val="0"/>
        <w:autoSpaceDN w:val="0"/>
        <w:adjustRightInd w:val="0"/>
        <w:spacing w:before="2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The Court reproduced, with approval, a passage from the speech of</w:t>
      </w:r>
      <w:r w:rsidR="006B4C0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LORD HERSCHELL in the case of </w:t>
      </w:r>
      <w:r w:rsidRPr="003C6888">
        <w:rPr>
          <w:rFonts w:ascii="Times New Roman" w:hAnsi="Times New Roman" w:cs="Times New Roman"/>
          <w:b/>
          <w:i/>
          <w:sz w:val="24"/>
          <w:szCs w:val="24"/>
        </w:rPr>
        <w:t>In The Tasmania [1890] 15A.C. 223</w:t>
      </w:r>
      <w:r w:rsidRPr="003C6888">
        <w:rPr>
          <w:rFonts w:ascii="Times New Roman" w:hAnsi="Times New Roman" w:cs="Times New Roman"/>
          <w:sz w:val="24"/>
          <w:szCs w:val="24"/>
        </w:rPr>
        <w:t xml:space="preserve"> where at</w:t>
      </w:r>
      <w:r w:rsidR="00806F4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="006B4C0C" w:rsidRPr="003C6888">
        <w:rPr>
          <w:rFonts w:ascii="Times New Roman" w:hAnsi="Times New Roman" w:cs="Times New Roman"/>
          <w:sz w:val="24"/>
          <w:szCs w:val="24"/>
        </w:rPr>
        <w:t>p</w:t>
      </w:r>
      <w:r w:rsidRPr="003C6888">
        <w:rPr>
          <w:rFonts w:ascii="Times New Roman" w:hAnsi="Times New Roman" w:cs="Times New Roman"/>
          <w:sz w:val="24"/>
          <w:szCs w:val="24"/>
        </w:rPr>
        <w:t>. 225 the Lord Justice said that where the first time a point is raised is</w:t>
      </w:r>
      <w:r w:rsidR="006B4C0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at the Court of appeal it 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'ought to be most jealously </w:t>
      </w:r>
      <w:proofErr w:type="spellStart"/>
      <w:r w:rsidRPr="003C6888">
        <w:rPr>
          <w:rFonts w:ascii="Times New Roman" w:hAnsi="Times New Roman" w:cs="Times New Roman"/>
          <w:i/>
          <w:sz w:val="24"/>
          <w:szCs w:val="24"/>
        </w:rPr>
        <w:t>scrutinised</w:t>
      </w:r>
      <w:proofErr w:type="spellEnd"/>
      <w:r w:rsidRPr="003C6888">
        <w:rPr>
          <w:rFonts w:ascii="Times New Roman" w:hAnsi="Times New Roman" w:cs="Times New Roman"/>
          <w:i/>
          <w:sz w:val="24"/>
          <w:szCs w:val="24"/>
        </w:rPr>
        <w:t>.</w:t>
      </w:r>
      <w:r w:rsidR="006B4C0C" w:rsidRPr="003C6888">
        <w:rPr>
          <w:rFonts w:ascii="Times New Roman" w:hAnsi="Times New Roman" w:cs="Times New Roman"/>
          <w:i/>
          <w:sz w:val="24"/>
          <w:szCs w:val="24"/>
        </w:rPr>
        <w:t>’</w:t>
      </w:r>
      <w:r w:rsidRPr="003C6888">
        <w:rPr>
          <w:rFonts w:ascii="Times New Roman" w:hAnsi="Times New Roman" w:cs="Times New Roman"/>
          <w:sz w:val="24"/>
          <w:szCs w:val="24"/>
        </w:rPr>
        <w:t xml:space="preserve"> He went</w:t>
      </w:r>
      <w:r w:rsidR="006B4C0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further and pointed out that the:</w:t>
      </w:r>
      <w:r w:rsidR="006B4C0C" w:rsidRPr="003C688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C1DC4" w:rsidRPr="003C6888" w:rsidRDefault="006B4C0C" w:rsidP="003C6888">
      <w:pPr>
        <w:autoSpaceDE w:val="0"/>
        <w:autoSpaceDN w:val="0"/>
        <w:adjustRightInd w:val="0"/>
        <w:spacing w:before="280" w:after="0" w:line="360" w:lineRule="auto"/>
        <w:ind w:left="288" w:right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>‘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 xml:space="preserve">Court of Appeal ought only to decide in </w:t>
      </w:r>
      <w:proofErr w:type="spellStart"/>
      <w:r w:rsidR="00DC1DC4" w:rsidRPr="003C6888">
        <w:rPr>
          <w:rFonts w:ascii="Times New Roman" w:hAnsi="Times New Roman" w:cs="Times New Roman"/>
          <w:i/>
          <w:sz w:val="24"/>
          <w:szCs w:val="24"/>
        </w:rPr>
        <w:t>favour</w:t>
      </w:r>
      <w:proofErr w:type="spellEnd"/>
      <w:r w:rsidR="00DC1DC4" w:rsidRPr="003C6888">
        <w:rPr>
          <w:rFonts w:ascii="Times New Roman" w:hAnsi="Times New Roman" w:cs="Times New Roman"/>
          <w:i/>
          <w:sz w:val="24"/>
          <w:szCs w:val="24"/>
        </w:rPr>
        <w:t xml:space="preserve"> of an appellant on a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>ground there put forward for the first time, if it be satisfied beyond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>doubt, first, that it has before it all the facts bearing upon the new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>contention, as completely as would have been the case if the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>controversy had arisen at the trial; and next that no satisfactory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>explanation could have been offered by those whose conduct is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>impugned if an opportunity for explanation had been afforded them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3C6888">
        <w:rPr>
          <w:rFonts w:ascii="Times New Roman" w:hAnsi="Times New Roman" w:cs="Times New Roman"/>
          <w:i/>
          <w:sz w:val="24"/>
          <w:szCs w:val="24"/>
        </w:rPr>
        <w:t>the witness box.’</w:t>
      </w:r>
    </w:p>
    <w:p w:rsidR="00DC1DC4" w:rsidRPr="003C6888" w:rsidRDefault="00DC1DC4" w:rsidP="003C6888">
      <w:pPr>
        <w:autoSpaceDE w:val="0"/>
        <w:autoSpaceDN w:val="0"/>
        <w:adjustRightInd w:val="0"/>
        <w:spacing w:before="3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lastRenderedPageBreak/>
        <w:t xml:space="preserve">The Court also quoted a passage from the decision in the case of </w:t>
      </w:r>
      <w:r w:rsidRPr="003C6888">
        <w:rPr>
          <w:rFonts w:ascii="Times New Roman" w:hAnsi="Times New Roman" w:cs="Times New Roman"/>
          <w:b/>
          <w:i/>
          <w:sz w:val="24"/>
          <w:szCs w:val="24"/>
        </w:rPr>
        <w:t>In Ex</w:t>
      </w:r>
      <w:r w:rsidR="006B4C0C"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b/>
          <w:i/>
          <w:sz w:val="24"/>
          <w:szCs w:val="24"/>
        </w:rPr>
        <w:t>pa</w:t>
      </w:r>
      <w:r w:rsidR="006B4C0C" w:rsidRPr="003C6888">
        <w:rPr>
          <w:rFonts w:ascii="Times New Roman" w:hAnsi="Times New Roman" w:cs="Times New Roman"/>
          <w:b/>
          <w:i/>
          <w:sz w:val="24"/>
          <w:szCs w:val="24"/>
        </w:rPr>
        <w:t>rte Firth (1882) 19 Ch. D. 419</w:t>
      </w:r>
      <w:r w:rsidR="006B4C0C" w:rsidRPr="003C6888">
        <w:rPr>
          <w:rFonts w:ascii="Times New Roman" w:hAnsi="Times New Roman" w:cs="Times New Roman"/>
          <w:sz w:val="24"/>
          <w:szCs w:val="24"/>
        </w:rPr>
        <w:t>;</w:t>
      </w:r>
      <w:r w:rsidRPr="003C6888">
        <w:rPr>
          <w:rFonts w:ascii="Times New Roman" w:hAnsi="Times New Roman" w:cs="Times New Roman"/>
          <w:sz w:val="24"/>
          <w:szCs w:val="24"/>
        </w:rPr>
        <w:t xml:space="preserve"> in a case where the matter that was first</w:t>
      </w:r>
      <w:r w:rsidR="006B4C0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raised on appeal was one in regard to which however there had been</w:t>
      </w:r>
      <w:r w:rsidR="006B4C0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some evidence before the trial Court; JESSEL M.R. said at p. 429 that:</w:t>
      </w:r>
      <w:r w:rsidR="006B4C0C" w:rsidRPr="003C688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C1DC4" w:rsidRPr="003C6888" w:rsidRDefault="006B4C0C" w:rsidP="003C6888">
      <w:pPr>
        <w:autoSpaceDE w:val="0"/>
        <w:autoSpaceDN w:val="0"/>
        <w:adjustRightInd w:val="0"/>
        <w:spacing w:before="220" w:after="0" w:line="360" w:lineRule="auto"/>
        <w:ind w:left="288" w:right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>‘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>...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C1DC4" w:rsidRPr="003C688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DC1DC4" w:rsidRPr="003C6888">
        <w:rPr>
          <w:rFonts w:ascii="Times New Roman" w:hAnsi="Times New Roman" w:cs="Times New Roman"/>
          <w:i/>
          <w:sz w:val="24"/>
          <w:szCs w:val="24"/>
        </w:rPr>
        <w:t xml:space="preserve"> rule is that, if a point was not taken before the tribunal which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>hears the evidence, and evidence could have been adduced which by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>any possibility would prevent the point from succeeding, it cannot be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>taken afterwards. You are bound to take the point in the first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>instance, so as to enable th</w:t>
      </w:r>
      <w:r w:rsidRPr="003C6888">
        <w:rPr>
          <w:rFonts w:ascii="Times New Roman" w:hAnsi="Times New Roman" w:cs="Times New Roman"/>
          <w:i/>
          <w:sz w:val="24"/>
          <w:szCs w:val="24"/>
        </w:rPr>
        <w:t>e other party to give evidence.’</w:t>
      </w:r>
    </w:p>
    <w:p w:rsidR="00DC1DC4" w:rsidRPr="003C6888" w:rsidRDefault="00DC1DC4" w:rsidP="003C688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 xml:space="preserve">The proposition of law laid down in </w:t>
      </w:r>
      <w:proofErr w:type="spellStart"/>
      <w:r w:rsidRPr="003C6888">
        <w:rPr>
          <w:rFonts w:ascii="Times New Roman" w:hAnsi="Times New Roman" w:cs="Times New Roman"/>
          <w:b/>
          <w:i/>
          <w:sz w:val="24"/>
          <w:szCs w:val="24"/>
        </w:rPr>
        <w:t>Makula</w:t>
      </w:r>
      <w:proofErr w:type="spellEnd"/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International Ltd. vs. Cardinal</w:t>
      </w:r>
      <w:r w:rsidR="006B4C0C"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6888">
        <w:rPr>
          <w:rFonts w:ascii="Times New Roman" w:hAnsi="Times New Roman" w:cs="Times New Roman"/>
          <w:b/>
          <w:i/>
          <w:sz w:val="24"/>
          <w:szCs w:val="24"/>
        </w:rPr>
        <w:t>Nsubuga</w:t>
      </w:r>
      <w:proofErr w:type="spellEnd"/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and Another [1982] H.C.B. </w:t>
      </w:r>
      <w:r w:rsidR="006B4C0C" w:rsidRPr="003C6888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3C6888">
        <w:rPr>
          <w:rFonts w:ascii="Times New Roman" w:hAnsi="Times New Roman" w:cs="Times New Roman"/>
          <w:sz w:val="24"/>
          <w:szCs w:val="24"/>
        </w:rPr>
        <w:t>, is that once an illegality has been</w:t>
      </w:r>
      <w:r w:rsidR="006B4C0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brought to the attention of Court, it has to overlook all other issues and</w:t>
      </w:r>
      <w:r w:rsidR="006B4C0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focus on resolving such issue of illegality. In </w:t>
      </w:r>
      <w:proofErr w:type="spellStart"/>
      <w:r w:rsidRPr="003C6888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6B4C0C" w:rsidRPr="003C6888">
        <w:rPr>
          <w:rFonts w:ascii="Times New Roman" w:hAnsi="Times New Roman" w:cs="Times New Roman"/>
          <w:b/>
          <w:i/>
          <w:sz w:val="24"/>
          <w:szCs w:val="24"/>
        </w:rPr>
        <w:t>lwi</w:t>
      </w:r>
      <w:proofErr w:type="spellEnd"/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6888">
        <w:rPr>
          <w:rFonts w:ascii="Times New Roman" w:hAnsi="Times New Roman" w:cs="Times New Roman"/>
          <w:b/>
          <w:i/>
          <w:sz w:val="24"/>
          <w:szCs w:val="24"/>
        </w:rPr>
        <w:t>Abdulrehman</w:t>
      </w:r>
      <w:proofErr w:type="spellEnd"/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6888">
        <w:rPr>
          <w:rFonts w:ascii="Times New Roman" w:hAnsi="Times New Roman" w:cs="Times New Roman"/>
          <w:b/>
          <w:i/>
          <w:sz w:val="24"/>
          <w:szCs w:val="24"/>
        </w:rPr>
        <w:t>Saggaf</w:t>
      </w:r>
      <w:proofErr w:type="spellEnd"/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v</w:t>
      </w:r>
      <w:r w:rsidR="006B4C0C"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3C6888">
        <w:rPr>
          <w:rFonts w:ascii="Times New Roman" w:hAnsi="Times New Roman" w:cs="Times New Roman"/>
          <w:b/>
          <w:i/>
          <w:sz w:val="24"/>
          <w:szCs w:val="24"/>
        </w:rPr>
        <w:t>Abed A</w:t>
      </w:r>
      <w:r w:rsidR="006B4C0C" w:rsidRPr="003C6888">
        <w:rPr>
          <w:rFonts w:ascii="Times New Roman" w:hAnsi="Times New Roman" w:cs="Times New Roman"/>
          <w:b/>
          <w:i/>
          <w:sz w:val="24"/>
          <w:szCs w:val="24"/>
        </w:rPr>
        <w:t>li</w:t>
      </w:r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6888">
        <w:rPr>
          <w:rFonts w:ascii="Times New Roman" w:hAnsi="Times New Roman" w:cs="Times New Roman"/>
          <w:b/>
          <w:i/>
          <w:sz w:val="24"/>
          <w:szCs w:val="24"/>
        </w:rPr>
        <w:t>Algeredi</w:t>
      </w:r>
      <w:proofErr w:type="spellEnd"/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[1961] E.</w:t>
      </w:r>
      <w:r w:rsidR="006B4C0C"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b/>
          <w:i/>
          <w:sz w:val="24"/>
          <w:szCs w:val="24"/>
        </w:rPr>
        <w:t>A. 767</w:t>
      </w:r>
      <w:r w:rsidRPr="003C6888">
        <w:rPr>
          <w:rFonts w:ascii="Times New Roman" w:hAnsi="Times New Roman" w:cs="Times New Roman"/>
          <w:sz w:val="24"/>
          <w:szCs w:val="24"/>
        </w:rPr>
        <w:t>, the C.A. relying on the Privy Council</w:t>
      </w:r>
      <w:r w:rsidR="006B4C0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decision in </w:t>
      </w:r>
      <w:proofErr w:type="spellStart"/>
      <w:r w:rsidRPr="003C6888">
        <w:rPr>
          <w:rFonts w:ascii="Times New Roman" w:hAnsi="Times New Roman" w:cs="Times New Roman"/>
          <w:b/>
          <w:i/>
          <w:sz w:val="24"/>
          <w:szCs w:val="24"/>
        </w:rPr>
        <w:t>Perkowski</w:t>
      </w:r>
      <w:proofErr w:type="spellEnd"/>
      <w:r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v. City of Wellington Corporation [1958] 3 All E.R 368</w:t>
      </w:r>
      <w:r w:rsidR="00CE39D9" w:rsidRPr="003C688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C6888">
        <w:rPr>
          <w:rFonts w:ascii="Times New Roman" w:hAnsi="Times New Roman" w:cs="Times New Roman"/>
          <w:sz w:val="24"/>
          <w:szCs w:val="24"/>
        </w:rPr>
        <w:t xml:space="preserve"> at p</w:t>
      </w:r>
      <w:r w:rsidR="006B4C0C" w:rsidRPr="003C6888">
        <w:rPr>
          <w:rFonts w:ascii="Times New Roman" w:hAnsi="Times New Roman" w:cs="Times New Roman"/>
          <w:sz w:val="24"/>
          <w:szCs w:val="24"/>
        </w:rPr>
        <w:t xml:space="preserve">. </w:t>
      </w:r>
      <w:r w:rsidRPr="003C6888">
        <w:rPr>
          <w:rFonts w:ascii="Times New Roman" w:hAnsi="Times New Roman" w:cs="Times New Roman"/>
          <w:sz w:val="24"/>
          <w:szCs w:val="24"/>
        </w:rPr>
        <w:t>373, which ha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d itself relied on the case of </w:t>
      </w:r>
      <w:r w:rsidRPr="003C6888">
        <w:rPr>
          <w:rFonts w:ascii="Times New Roman" w:hAnsi="Times New Roman" w:cs="Times New Roman"/>
          <w:b/>
          <w:i/>
          <w:sz w:val="24"/>
          <w:szCs w:val="24"/>
        </w:rPr>
        <w:t>In Connecticut Fire insurance Co</w:t>
      </w:r>
      <w:r w:rsidR="006B4C0C" w:rsidRPr="003C68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b/>
          <w:i/>
          <w:sz w:val="24"/>
          <w:szCs w:val="24"/>
        </w:rPr>
        <w:t>v. Kavanagh, [1892JA.C. 473</w:t>
      </w:r>
      <w:r w:rsidRPr="003C6888">
        <w:rPr>
          <w:rFonts w:ascii="Times New Roman" w:hAnsi="Times New Roman" w:cs="Times New Roman"/>
          <w:sz w:val="24"/>
          <w:szCs w:val="24"/>
        </w:rPr>
        <w:t>, made it clear that a point of law not argued in</w:t>
      </w:r>
      <w:r w:rsidR="006B4C0C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the Court below may be taken under circumstances where the Court:</w:t>
      </w:r>
      <w:r w:rsidR="006B4C0C" w:rsidRPr="003C688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C1DC4" w:rsidRPr="003C6888" w:rsidRDefault="00CE39D9" w:rsidP="003C6888">
      <w:pPr>
        <w:autoSpaceDE w:val="0"/>
        <w:autoSpaceDN w:val="0"/>
        <w:adjustRightInd w:val="0"/>
        <w:spacing w:before="230" w:after="0" w:line="360" w:lineRule="auto"/>
        <w:ind w:left="288" w:right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88">
        <w:rPr>
          <w:rFonts w:ascii="Times New Roman" w:hAnsi="Times New Roman" w:cs="Times New Roman"/>
          <w:i/>
          <w:sz w:val="24"/>
          <w:szCs w:val="24"/>
        </w:rPr>
        <w:t>“</w:t>
      </w:r>
      <w:proofErr w:type="gramStart"/>
      <w:r w:rsidR="00DC1DC4" w:rsidRPr="003C6888">
        <w:rPr>
          <w:rFonts w:ascii="Times New Roman" w:hAnsi="Times New Roman" w:cs="Times New Roman"/>
          <w:i/>
          <w:sz w:val="24"/>
          <w:szCs w:val="24"/>
        </w:rPr>
        <w:t>is</w:t>
      </w:r>
      <w:proofErr w:type="gramEnd"/>
      <w:r w:rsidR="00DC1DC4" w:rsidRPr="003C6888">
        <w:rPr>
          <w:rFonts w:ascii="Times New Roman" w:hAnsi="Times New Roman" w:cs="Times New Roman"/>
          <w:i/>
          <w:sz w:val="24"/>
          <w:szCs w:val="24"/>
        </w:rPr>
        <w:t xml:space="preserve"> satisfied that the evidence upon which they are asked to decide</w:t>
      </w:r>
      <w:r w:rsidRPr="003C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C4" w:rsidRPr="003C6888">
        <w:rPr>
          <w:rFonts w:ascii="Times New Roman" w:hAnsi="Times New Roman" w:cs="Times New Roman"/>
          <w:i/>
          <w:sz w:val="24"/>
          <w:szCs w:val="24"/>
        </w:rPr>
        <w:t>established beyond doubt that the facts, if fully investigated would</w:t>
      </w:r>
    </w:p>
    <w:p w:rsidR="00DC1DC4" w:rsidRPr="003C6888" w:rsidRDefault="00CE39D9" w:rsidP="003C6888">
      <w:pPr>
        <w:autoSpaceDE w:val="0"/>
        <w:autoSpaceDN w:val="0"/>
        <w:adjustRightInd w:val="0"/>
        <w:spacing w:after="0" w:line="360" w:lineRule="auto"/>
        <w:ind w:left="288" w:right="28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6888">
        <w:rPr>
          <w:rFonts w:ascii="Times New Roman" w:hAnsi="Times New Roman" w:cs="Times New Roman"/>
          <w:i/>
          <w:sz w:val="24"/>
          <w:szCs w:val="24"/>
        </w:rPr>
        <w:t>have</w:t>
      </w:r>
      <w:proofErr w:type="gramEnd"/>
      <w:r w:rsidRPr="003C6888">
        <w:rPr>
          <w:rFonts w:ascii="Times New Roman" w:hAnsi="Times New Roman" w:cs="Times New Roman"/>
          <w:i/>
          <w:sz w:val="24"/>
          <w:szCs w:val="24"/>
        </w:rPr>
        <w:t xml:space="preserve"> supported the new plea.”</w:t>
      </w:r>
    </w:p>
    <w:p w:rsidR="00CE39D9" w:rsidRPr="003C6888" w:rsidRDefault="00DC1DC4" w:rsidP="003C6888">
      <w:pPr>
        <w:autoSpaceDE w:val="0"/>
        <w:autoSpaceDN w:val="0"/>
        <w:adjustRightInd w:val="0"/>
        <w:spacing w:before="27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On the basis of the evidence on record, the license granted to the school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did not conform to the requirements of the Education Act. Had it done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so, perhaps the school's ownership might not have been the subject of a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contest; or alternatively such contest might have been based on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different grounds. Second, it is clear from the evidence adduced that the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school that had been licensed and purportedly granted a certificate of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operation differs from the one in whose name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this action has been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bro</w:t>
      </w:r>
      <w:r w:rsidR="00CE39D9" w:rsidRPr="003C6888">
        <w:rPr>
          <w:rFonts w:ascii="Times New Roman" w:hAnsi="Times New Roman" w:cs="Times New Roman"/>
          <w:sz w:val="24"/>
          <w:szCs w:val="24"/>
        </w:rPr>
        <w:t>ught. It was a secondary school;</w:t>
      </w:r>
      <w:r w:rsidRPr="003C6888">
        <w:rPr>
          <w:rFonts w:ascii="Times New Roman" w:hAnsi="Times New Roman" w:cs="Times New Roman"/>
          <w:sz w:val="24"/>
          <w:szCs w:val="24"/>
        </w:rPr>
        <w:t xml:space="preserve"> and yet the Claimants/Appellants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have, in Court, all along pursued the matter of a vocational school,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whereas there was no evidence whatever that in fact the two names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meant one and the same institution by a lawful change of names, or of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the purpose of education.</w:t>
      </w:r>
    </w:p>
    <w:p w:rsidR="00DC1DC4" w:rsidRPr="003C6888" w:rsidRDefault="00DC1DC4" w:rsidP="003C6888">
      <w:pPr>
        <w:autoSpaceDE w:val="0"/>
        <w:autoSpaceDN w:val="0"/>
        <w:adjustRightInd w:val="0"/>
        <w:spacing w:before="27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 xml:space="preserve">In the light of Mr.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Agaba's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 uncontroverted evidence impugning the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certificate of registration, coupled with the grave allegation of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commission of the criminal act of forgery, there is sufficient material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before me on which to come to the decision, which I hereby do, that the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school, </w:t>
      </w:r>
      <w:r w:rsidRPr="003C6888">
        <w:rPr>
          <w:rFonts w:ascii="Times New Roman" w:hAnsi="Times New Roman" w:cs="Times New Roman"/>
          <w:sz w:val="24"/>
          <w:szCs w:val="24"/>
        </w:rPr>
        <w:lastRenderedPageBreak/>
        <w:t>whoever it could be established to be the owners, was or is</w:t>
      </w:r>
      <w:r w:rsidR="00CE39D9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operating in serious breach of the law; and this is, by itself alone</w:t>
      </w:r>
      <w:r w:rsidR="00E16A2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without need for more, good reason on which to disallow the appeal.</w:t>
      </w:r>
      <w:r w:rsidR="00E16A2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 xml:space="preserve">There was nothing in the law for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888">
        <w:rPr>
          <w:rFonts w:ascii="Times New Roman" w:hAnsi="Times New Roman" w:cs="Times New Roman"/>
          <w:sz w:val="24"/>
          <w:szCs w:val="24"/>
        </w:rPr>
        <w:t>Agaba</w:t>
      </w:r>
      <w:proofErr w:type="spellEnd"/>
      <w:r w:rsidRPr="003C6888">
        <w:rPr>
          <w:rFonts w:ascii="Times New Roman" w:hAnsi="Times New Roman" w:cs="Times New Roman"/>
          <w:sz w:val="24"/>
          <w:szCs w:val="24"/>
        </w:rPr>
        <w:t xml:space="preserve"> to be intimidated by or</w:t>
      </w:r>
      <w:r w:rsidR="00E16A2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hearken to the threat from the learned counsel for the Claimants not to</w:t>
      </w:r>
      <w:r w:rsidR="00E16A2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close the school. He was rightfully exercising his mandate under the law</w:t>
      </w:r>
      <w:r w:rsidR="00E16A2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as the official under whose docket the matter fell.</w:t>
      </w:r>
    </w:p>
    <w:p w:rsidR="006B5B33" w:rsidRPr="003C6888" w:rsidRDefault="00DC1DC4" w:rsidP="003C6888">
      <w:pPr>
        <w:autoSpaceDE w:val="0"/>
        <w:autoSpaceDN w:val="0"/>
        <w:adjustRightInd w:val="0"/>
        <w:spacing w:before="3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88">
        <w:rPr>
          <w:rFonts w:ascii="Times New Roman" w:hAnsi="Times New Roman" w:cs="Times New Roman"/>
          <w:sz w:val="24"/>
          <w:szCs w:val="24"/>
        </w:rPr>
        <w:t>I find it superfluous to proceed to attend to the other grounds of appeal</w:t>
      </w:r>
      <w:r w:rsidR="00E16A27" w:rsidRPr="003C6888">
        <w:rPr>
          <w:rFonts w:ascii="Times New Roman" w:hAnsi="Times New Roman" w:cs="Times New Roman"/>
          <w:sz w:val="24"/>
          <w:szCs w:val="24"/>
        </w:rPr>
        <w:t xml:space="preserve"> as </w:t>
      </w:r>
      <w:r w:rsidRPr="003C6888">
        <w:rPr>
          <w:rFonts w:ascii="Times New Roman" w:hAnsi="Times New Roman" w:cs="Times New Roman"/>
          <w:sz w:val="24"/>
          <w:szCs w:val="24"/>
        </w:rPr>
        <w:t>my findings on this serious issue of illegality conclusively</w:t>
      </w:r>
      <w:r w:rsidR="00E16A2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resolves the matter. I must also here direct the Permanent Secretary</w:t>
      </w:r>
      <w:r w:rsidR="00E16A2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Ministry of Education to enforce the law by immediately ensuring that</w:t>
      </w:r>
      <w:r w:rsidR="00E16A2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registration of the contested school is so done in accordance with the</w:t>
      </w:r>
      <w:r w:rsidR="00E16A2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very clear provisions of the Education Act; and accordingly, a copy of</w:t>
      </w:r>
      <w:r w:rsidR="00E16A2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this judgment must be availed to the Permanent Secretary Ministry of</w:t>
      </w:r>
      <w:r w:rsidR="00E16A2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Education and Sports for immediate action.</w:t>
      </w:r>
      <w:r w:rsidR="00E16A2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It follows that for</w:t>
      </w:r>
      <w:r w:rsidR="00AE296F" w:rsidRPr="003C6888">
        <w:rPr>
          <w:rFonts w:ascii="Times New Roman" w:hAnsi="Times New Roman" w:cs="Times New Roman"/>
          <w:sz w:val="24"/>
          <w:szCs w:val="24"/>
        </w:rPr>
        <w:t xml:space="preserve"> the reasons given herein above</w:t>
      </w:r>
      <w:r w:rsidRPr="003C6888">
        <w:rPr>
          <w:rFonts w:ascii="Times New Roman" w:hAnsi="Times New Roman" w:cs="Times New Roman"/>
          <w:sz w:val="24"/>
          <w:szCs w:val="24"/>
        </w:rPr>
        <w:t xml:space="preserve"> I must, as I hereby do,</w:t>
      </w:r>
      <w:r w:rsidR="00E16A2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dismiss this appeal. And because the issue of illegality has been most</w:t>
      </w:r>
      <w:r w:rsidR="00E16A2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central in the determination of the matter, I award costs of the appeal</w:t>
      </w:r>
      <w:r w:rsidR="00E16A27" w:rsidRPr="003C6888">
        <w:rPr>
          <w:rFonts w:ascii="Times New Roman" w:hAnsi="Times New Roman" w:cs="Times New Roman"/>
          <w:sz w:val="24"/>
          <w:szCs w:val="24"/>
        </w:rPr>
        <w:t xml:space="preserve"> </w:t>
      </w:r>
      <w:r w:rsidRPr="003C6888">
        <w:rPr>
          <w:rFonts w:ascii="Times New Roman" w:hAnsi="Times New Roman" w:cs="Times New Roman"/>
          <w:sz w:val="24"/>
          <w:szCs w:val="24"/>
        </w:rPr>
        <w:t>and of the proceedings in the Court below, to the Respondents.</w:t>
      </w:r>
      <w:r w:rsidR="006B5B33" w:rsidRPr="003C6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B33" w:rsidRPr="003C6888" w:rsidRDefault="006B5B33" w:rsidP="003C6888">
      <w:pPr>
        <w:tabs>
          <w:tab w:val="left" w:pos="285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C688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</w:t>
      </w:r>
      <w:r w:rsidRPr="003C6888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inline distT="0" distB="0" distL="0" distR="0" wp14:anchorId="3486C04C" wp14:editId="308C00BF">
            <wp:extent cx="3267075" cy="64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429" w:rsidRPr="003C6888" w:rsidRDefault="008D5FCE" w:rsidP="003C6888">
      <w:pPr>
        <w:autoSpaceDE w:val="0"/>
        <w:autoSpaceDN w:val="0"/>
        <w:adjustRightInd w:val="0"/>
        <w:spacing w:before="20" w:after="0" w:line="360" w:lineRule="auto"/>
        <w:ind w:left="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B5B33" w:rsidRPr="003C6888">
        <w:rPr>
          <w:rFonts w:ascii="Times New Roman" w:hAnsi="Times New Roman" w:cs="Times New Roman"/>
          <w:b/>
          <w:sz w:val="24"/>
          <w:szCs w:val="24"/>
        </w:rPr>
        <w:t xml:space="preserve">Alfonse </w:t>
      </w:r>
      <w:r w:rsidR="00543429" w:rsidRPr="003C6888">
        <w:rPr>
          <w:rFonts w:ascii="Times New Roman" w:hAnsi="Times New Roman" w:cs="Times New Roman"/>
          <w:b/>
          <w:sz w:val="24"/>
          <w:szCs w:val="24"/>
        </w:rPr>
        <w:t xml:space="preserve">Chigamoy Owiny </w:t>
      </w:r>
      <w:r w:rsidRPr="003C688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43429" w:rsidRPr="003C6888">
        <w:rPr>
          <w:rFonts w:ascii="Times New Roman" w:hAnsi="Times New Roman" w:cs="Times New Roman"/>
          <w:b/>
          <w:sz w:val="24"/>
          <w:szCs w:val="24"/>
        </w:rPr>
        <w:t>Dollo</w:t>
      </w:r>
    </w:p>
    <w:p w:rsidR="00543429" w:rsidRPr="003C6888" w:rsidRDefault="008D5FCE" w:rsidP="003C6888">
      <w:pPr>
        <w:autoSpaceDE w:val="0"/>
        <w:autoSpaceDN w:val="0"/>
        <w:adjustRightInd w:val="0"/>
        <w:spacing w:before="90" w:after="0" w:line="360" w:lineRule="auto"/>
        <w:ind w:left="12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43429" w:rsidRPr="003C6888">
        <w:rPr>
          <w:rFonts w:ascii="Times New Roman" w:hAnsi="Times New Roman" w:cs="Times New Roman"/>
          <w:b/>
          <w:sz w:val="24"/>
          <w:szCs w:val="24"/>
        </w:rPr>
        <w:t>JUDGE</w:t>
      </w:r>
    </w:p>
    <w:p w:rsidR="00543429" w:rsidRPr="003C6888" w:rsidRDefault="00543429" w:rsidP="003C6888">
      <w:pPr>
        <w:autoSpaceDE w:val="0"/>
        <w:autoSpaceDN w:val="0"/>
        <w:adjustRightInd w:val="0"/>
        <w:spacing w:before="90" w:after="0" w:line="360" w:lineRule="auto"/>
        <w:ind w:left="9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88">
        <w:rPr>
          <w:rFonts w:ascii="Times New Roman" w:hAnsi="Times New Roman" w:cs="Times New Roman"/>
          <w:b/>
          <w:sz w:val="24"/>
          <w:szCs w:val="24"/>
        </w:rPr>
        <w:t>24</w:t>
      </w:r>
      <w:r w:rsidR="008D5FCE" w:rsidRPr="003C688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C6888">
        <w:rPr>
          <w:rFonts w:ascii="Times New Roman" w:hAnsi="Times New Roman" w:cs="Times New Roman"/>
          <w:b/>
          <w:sz w:val="24"/>
          <w:szCs w:val="24"/>
        </w:rPr>
        <w:t>05</w:t>
      </w:r>
      <w:r w:rsidR="008D5FCE" w:rsidRPr="003C688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C6888">
        <w:rPr>
          <w:rFonts w:ascii="Times New Roman" w:hAnsi="Times New Roman" w:cs="Times New Roman"/>
          <w:b/>
          <w:sz w:val="24"/>
          <w:szCs w:val="24"/>
        </w:rPr>
        <w:t>2011</w:t>
      </w:r>
    </w:p>
    <w:p w:rsidR="00543429" w:rsidRPr="003C6888" w:rsidRDefault="00543429" w:rsidP="003C6888">
      <w:pPr>
        <w:autoSpaceDE w:val="0"/>
        <w:autoSpaceDN w:val="0"/>
        <w:adjustRightInd w:val="0"/>
        <w:spacing w:before="50" w:after="0" w:line="360" w:lineRule="auto"/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DC4" w:rsidRPr="003C6888" w:rsidRDefault="00DC1DC4" w:rsidP="003C6888">
      <w:pPr>
        <w:autoSpaceDE w:val="0"/>
        <w:autoSpaceDN w:val="0"/>
        <w:adjustRightInd w:val="0"/>
        <w:spacing w:before="160" w:after="0" w:line="360" w:lineRule="auto"/>
        <w:ind w:left="4809"/>
        <w:jc w:val="both"/>
        <w:rPr>
          <w:rFonts w:ascii="Times New Roman" w:hAnsi="Times New Roman" w:cs="Times New Roman"/>
          <w:sz w:val="24"/>
          <w:szCs w:val="24"/>
        </w:rPr>
      </w:pPr>
    </w:p>
    <w:p w:rsidR="00DC1DC4" w:rsidRPr="003C6888" w:rsidRDefault="00DC1DC4" w:rsidP="003C6888">
      <w:pPr>
        <w:autoSpaceDE w:val="0"/>
        <w:autoSpaceDN w:val="0"/>
        <w:adjustRightInd w:val="0"/>
        <w:spacing w:before="160" w:after="0" w:line="360" w:lineRule="auto"/>
        <w:ind w:left="4809"/>
        <w:jc w:val="both"/>
        <w:rPr>
          <w:rFonts w:ascii="Times New Roman" w:hAnsi="Times New Roman" w:cs="Times New Roman"/>
          <w:sz w:val="24"/>
          <w:szCs w:val="24"/>
        </w:rPr>
      </w:pPr>
    </w:p>
    <w:p w:rsidR="00DC1DC4" w:rsidRPr="003C6888" w:rsidRDefault="00DC1DC4" w:rsidP="003C6888">
      <w:pPr>
        <w:autoSpaceDE w:val="0"/>
        <w:autoSpaceDN w:val="0"/>
        <w:adjustRightInd w:val="0"/>
        <w:spacing w:before="160" w:after="0" w:line="360" w:lineRule="auto"/>
        <w:ind w:left="4809"/>
        <w:jc w:val="both"/>
        <w:rPr>
          <w:rFonts w:ascii="Times New Roman" w:hAnsi="Times New Roman" w:cs="Times New Roman"/>
          <w:sz w:val="24"/>
          <w:szCs w:val="24"/>
        </w:rPr>
      </w:pPr>
    </w:p>
    <w:p w:rsidR="00DC1DC4" w:rsidRPr="003C6888" w:rsidRDefault="00DC1DC4" w:rsidP="003C6888">
      <w:pPr>
        <w:spacing w:line="36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</w:p>
    <w:p w:rsidR="00DC1DC4" w:rsidRPr="003C6888" w:rsidRDefault="00DC1DC4" w:rsidP="003C6888">
      <w:pPr>
        <w:spacing w:line="36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</w:p>
    <w:p w:rsidR="00DC1DC4" w:rsidRPr="003C6888" w:rsidRDefault="00DC1DC4" w:rsidP="003C6888">
      <w:pPr>
        <w:spacing w:line="36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</w:p>
    <w:p w:rsidR="00DC1DC4" w:rsidRPr="003C6888" w:rsidRDefault="00DC1DC4" w:rsidP="003C6888">
      <w:pPr>
        <w:spacing w:line="36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</w:p>
    <w:p w:rsidR="00DC1DC4" w:rsidRPr="003C6888" w:rsidRDefault="00DC1DC4" w:rsidP="003C6888">
      <w:pPr>
        <w:spacing w:line="36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</w:p>
    <w:sectPr w:rsidR="00DC1DC4" w:rsidRPr="003C6888" w:rsidSect="00EA7665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1B" w:rsidRDefault="00D1691B" w:rsidP="00EE4ED1">
      <w:pPr>
        <w:spacing w:after="0" w:line="240" w:lineRule="auto"/>
      </w:pPr>
      <w:r>
        <w:separator/>
      </w:r>
    </w:p>
  </w:endnote>
  <w:endnote w:type="continuationSeparator" w:id="0">
    <w:p w:rsidR="00D1691B" w:rsidRDefault="00D1691B" w:rsidP="00EE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1745"/>
      <w:docPartObj>
        <w:docPartGallery w:val="Page Numbers (Bottom of Page)"/>
        <w:docPartUnique/>
      </w:docPartObj>
    </w:sdtPr>
    <w:sdtEndPr/>
    <w:sdtContent>
      <w:p w:rsidR="00EE4ED1" w:rsidRDefault="00D16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8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4ED1" w:rsidRDefault="00EE4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1B" w:rsidRDefault="00D1691B" w:rsidP="00EE4ED1">
      <w:pPr>
        <w:spacing w:after="0" w:line="240" w:lineRule="auto"/>
      </w:pPr>
      <w:r>
        <w:separator/>
      </w:r>
    </w:p>
  </w:footnote>
  <w:footnote w:type="continuationSeparator" w:id="0">
    <w:p w:rsidR="00D1691B" w:rsidRDefault="00D1691B" w:rsidP="00EE4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C4"/>
    <w:rsid w:val="00010E99"/>
    <w:rsid w:val="000462F7"/>
    <w:rsid w:val="000B08B6"/>
    <w:rsid w:val="001338DC"/>
    <w:rsid w:val="00140077"/>
    <w:rsid w:val="00165703"/>
    <w:rsid w:val="00185E75"/>
    <w:rsid w:val="001A4E3E"/>
    <w:rsid w:val="00253F87"/>
    <w:rsid w:val="00302F2A"/>
    <w:rsid w:val="0032625B"/>
    <w:rsid w:val="00370ED0"/>
    <w:rsid w:val="003C6888"/>
    <w:rsid w:val="00512C50"/>
    <w:rsid w:val="00525FF4"/>
    <w:rsid w:val="00532595"/>
    <w:rsid w:val="00543429"/>
    <w:rsid w:val="0068590B"/>
    <w:rsid w:val="006A1D53"/>
    <w:rsid w:val="006B4C0C"/>
    <w:rsid w:val="006B5B33"/>
    <w:rsid w:val="006D32D0"/>
    <w:rsid w:val="006F6EE6"/>
    <w:rsid w:val="007B2FC6"/>
    <w:rsid w:val="008005B8"/>
    <w:rsid w:val="00806F4C"/>
    <w:rsid w:val="008315AA"/>
    <w:rsid w:val="00855331"/>
    <w:rsid w:val="008C44B6"/>
    <w:rsid w:val="008D5FCE"/>
    <w:rsid w:val="00AE296F"/>
    <w:rsid w:val="00B55151"/>
    <w:rsid w:val="00BC2E6D"/>
    <w:rsid w:val="00BD211F"/>
    <w:rsid w:val="00CB1FEA"/>
    <w:rsid w:val="00CE39D9"/>
    <w:rsid w:val="00D120BE"/>
    <w:rsid w:val="00D1691B"/>
    <w:rsid w:val="00DC1DC4"/>
    <w:rsid w:val="00E16A27"/>
    <w:rsid w:val="00EA7665"/>
    <w:rsid w:val="00EE4ED1"/>
    <w:rsid w:val="00F8673D"/>
    <w:rsid w:val="00F93174"/>
    <w:rsid w:val="00FA7BC7"/>
    <w:rsid w:val="00FC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DC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42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4ED1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E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ED1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A7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DC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42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4ED1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E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ED1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A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DFC8-B945-4249-A76C-4543DE7C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mkinkumu</dc:creator>
  <cp:lastModifiedBy>student</cp:lastModifiedBy>
  <cp:revision>2</cp:revision>
  <dcterms:created xsi:type="dcterms:W3CDTF">2019-07-24T08:00:00Z</dcterms:created>
  <dcterms:modified xsi:type="dcterms:W3CDTF">2019-07-24T08:00:00Z</dcterms:modified>
</cp:coreProperties>
</file>