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0E" w:rsidRDefault="008F6C0E" w:rsidP="008F6C0E">
      <w:pPr>
        <w:pStyle w:val="Title"/>
        <w:spacing w:line="360" w:lineRule="auto"/>
        <w:rPr>
          <w:rFonts w:ascii="Arial" w:hAnsi="Arial" w:cs="Arial"/>
          <w:szCs w:val="28"/>
        </w:rPr>
      </w:pPr>
      <w:r>
        <w:rPr>
          <w:rFonts w:ascii="Arial" w:hAnsi="Arial" w:cs="Arial"/>
          <w:szCs w:val="28"/>
        </w:rPr>
        <w:t xml:space="preserve">THE </w:t>
      </w:r>
      <w:smartTag w:uri="urn:schemas-microsoft-com:office:smarttags" w:element="place">
        <w:smartTag w:uri="urn:schemas-microsoft-com:office:smarttags" w:element="PlaceType">
          <w:r>
            <w:rPr>
              <w:rFonts w:ascii="Arial" w:hAnsi="Arial" w:cs="Arial"/>
              <w:szCs w:val="28"/>
            </w:rPr>
            <w:t>REPUBLIC</w:t>
          </w:r>
        </w:smartTag>
        <w:r>
          <w:rPr>
            <w:rFonts w:ascii="Arial" w:hAnsi="Arial" w:cs="Arial"/>
            <w:szCs w:val="28"/>
          </w:rPr>
          <w:t xml:space="preserve"> OF </w:t>
        </w:r>
        <w:smartTag w:uri="urn:schemas-microsoft-com:office:smarttags" w:element="PlaceName">
          <w:r>
            <w:rPr>
              <w:rFonts w:ascii="Arial" w:hAnsi="Arial" w:cs="Arial"/>
              <w:szCs w:val="28"/>
            </w:rPr>
            <w:t>UGANDA</w:t>
          </w:r>
        </w:smartTag>
      </w:smartTag>
    </w:p>
    <w:p w:rsidR="008F6C0E" w:rsidRDefault="008F6C0E" w:rsidP="008F6C0E">
      <w:pPr>
        <w:pStyle w:val="Title"/>
        <w:spacing w:line="360" w:lineRule="auto"/>
        <w:rPr>
          <w:rFonts w:ascii="Arial" w:hAnsi="Arial" w:cs="Arial"/>
          <w:szCs w:val="28"/>
        </w:rPr>
      </w:pPr>
    </w:p>
    <w:p w:rsidR="008F6C0E" w:rsidRDefault="008F6C0E" w:rsidP="008F6C0E">
      <w:pPr>
        <w:spacing w:line="360" w:lineRule="auto"/>
        <w:jc w:val="center"/>
        <w:rPr>
          <w:rFonts w:ascii="Arial" w:hAnsi="Arial" w:cs="Arial"/>
          <w:b/>
          <w:bCs/>
          <w:sz w:val="28"/>
          <w:szCs w:val="28"/>
        </w:rPr>
      </w:pPr>
      <w:r>
        <w:rPr>
          <w:rFonts w:ascii="Arial" w:hAnsi="Arial" w:cs="Arial"/>
          <w:b/>
          <w:bCs/>
          <w:sz w:val="28"/>
          <w:szCs w:val="28"/>
        </w:rPr>
        <w:t>IN THE HIGH COURT OF UGANDA AT KAMPALA</w:t>
      </w:r>
    </w:p>
    <w:p w:rsidR="008F6C0E" w:rsidRDefault="008F6C0E" w:rsidP="008F6C0E">
      <w:pPr>
        <w:spacing w:line="360" w:lineRule="auto"/>
        <w:jc w:val="center"/>
        <w:rPr>
          <w:rFonts w:ascii="Arial" w:hAnsi="Arial" w:cs="Arial"/>
          <w:b/>
          <w:bCs/>
          <w:sz w:val="28"/>
          <w:szCs w:val="28"/>
        </w:rPr>
      </w:pPr>
    </w:p>
    <w:p w:rsidR="008F6C0E" w:rsidRDefault="008F6C0E" w:rsidP="008F6C0E">
      <w:pPr>
        <w:pStyle w:val="Heading1"/>
        <w:spacing w:line="360" w:lineRule="auto"/>
        <w:jc w:val="center"/>
        <w:rPr>
          <w:rFonts w:ascii="Arial" w:hAnsi="Arial" w:cs="Arial"/>
          <w:u w:val="none"/>
        </w:rPr>
      </w:pPr>
      <w:r>
        <w:rPr>
          <w:rFonts w:ascii="Arial" w:hAnsi="Arial" w:cs="Arial"/>
          <w:u w:val="none"/>
        </w:rPr>
        <w:t>HCT-00-CV-MA-0226 OF 2009</w:t>
      </w:r>
    </w:p>
    <w:p w:rsidR="008F6C0E" w:rsidRDefault="008F6C0E" w:rsidP="008F6C0E">
      <w:pPr>
        <w:rPr>
          <w:lang w:val="en-US"/>
        </w:rPr>
      </w:pPr>
    </w:p>
    <w:p w:rsidR="008F6C0E" w:rsidRDefault="008F6C0E" w:rsidP="008F6C0E">
      <w:pPr>
        <w:rPr>
          <w:lang w:val="en-US"/>
        </w:rPr>
      </w:pPr>
    </w:p>
    <w:p w:rsidR="008F6C0E" w:rsidRDefault="008F6C0E" w:rsidP="008F6C0E">
      <w:pPr>
        <w:pStyle w:val="Heading2"/>
        <w:rPr>
          <w:bCs w:val="0"/>
          <w:i w:val="0"/>
        </w:rPr>
      </w:pPr>
      <w:r>
        <w:rPr>
          <w:bCs w:val="0"/>
          <w:i w:val="0"/>
        </w:rPr>
        <w:t>ELECTORAL COMMISION AND ANOR :::::::::::::::::APPLICANTS</w:t>
      </w:r>
    </w:p>
    <w:p w:rsidR="008F6C0E" w:rsidRDefault="008F6C0E" w:rsidP="008F6C0E"/>
    <w:p w:rsidR="008F6C0E" w:rsidRDefault="008F6C0E" w:rsidP="008F6C0E">
      <w:pPr>
        <w:pStyle w:val="Heading9"/>
        <w:spacing w:line="360" w:lineRule="auto"/>
        <w:jc w:val="center"/>
        <w:rPr>
          <w:b/>
          <w:sz w:val="28"/>
          <w:szCs w:val="28"/>
        </w:rPr>
      </w:pPr>
      <w:r>
        <w:rPr>
          <w:b/>
          <w:sz w:val="28"/>
          <w:szCs w:val="28"/>
        </w:rPr>
        <w:t xml:space="preserve"> VERSUS </w:t>
      </w:r>
    </w:p>
    <w:p w:rsidR="008F6C0E" w:rsidRDefault="008F6C0E" w:rsidP="008F6C0E"/>
    <w:p w:rsidR="008F6C0E" w:rsidRDefault="008F6C0E" w:rsidP="008F6C0E">
      <w:pPr>
        <w:spacing w:line="360" w:lineRule="auto"/>
        <w:jc w:val="both"/>
        <w:rPr>
          <w:rFonts w:ascii="Arial" w:hAnsi="Arial" w:cs="Arial"/>
          <w:b/>
          <w:sz w:val="28"/>
          <w:szCs w:val="28"/>
        </w:rPr>
      </w:pPr>
      <w:r>
        <w:rPr>
          <w:rFonts w:ascii="Arial" w:hAnsi="Arial" w:cs="Arial"/>
          <w:b/>
          <w:sz w:val="28"/>
          <w:szCs w:val="28"/>
        </w:rPr>
        <w:t>HENRY MAYEGA:::::::::::::::::::::::::::::::::::::::::::::RESPONDENT</w:t>
      </w:r>
    </w:p>
    <w:p w:rsidR="008F6C0E" w:rsidRDefault="008F6C0E" w:rsidP="008F6C0E">
      <w:pPr>
        <w:spacing w:line="360" w:lineRule="auto"/>
        <w:jc w:val="both"/>
        <w:rPr>
          <w:rFonts w:ascii="Arial" w:hAnsi="Arial" w:cs="Arial"/>
          <w:b/>
          <w:sz w:val="28"/>
          <w:szCs w:val="28"/>
        </w:rPr>
      </w:pPr>
    </w:p>
    <w:p w:rsidR="008F6C0E" w:rsidRDefault="008F6C0E" w:rsidP="008F6C0E">
      <w:pPr>
        <w:spacing w:line="360" w:lineRule="auto"/>
        <w:jc w:val="both"/>
        <w:rPr>
          <w:rFonts w:ascii="Arial" w:hAnsi="Arial" w:cs="Arial"/>
          <w:b/>
          <w:sz w:val="28"/>
          <w:szCs w:val="28"/>
          <w:u w:val="single"/>
        </w:rPr>
      </w:pPr>
      <w:r>
        <w:rPr>
          <w:rFonts w:ascii="Arial" w:hAnsi="Arial" w:cs="Arial"/>
          <w:b/>
          <w:sz w:val="28"/>
          <w:szCs w:val="28"/>
        </w:rPr>
        <w:t>BEFORE:</w:t>
      </w:r>
      <w:r>
        <w:rPr>
          <w:rFonts w:ascii="Arial" w:hAnsi="Arial" w:cs="Arial"/>
          <w:b/>
          <w:sz w:val="28"/>
          <w:szCs w:val="28"/>
        </w:rPr>
        <w:tab/>
      </w:r>
      <w:r>
        <w:rPr>
          <w:rFonts w:ascii="Arial" w:hAnsi="Arial" w:cs="Arial"/>
          <w:b/>
          <w:sz w:val="28"/>
          <w:szCs w:val="28"/>
          <w:u w:val="single"/>
        </w:rPr>
        <w:t>HON. LADY JUSTICE ELIZABETH MUSOKE</w:t>
      </w:r>
    </w:p>
    <w:p w:rsidR="008F6C0E" w:rsidRDefault="008F6C0E" w:rsidP="008F6C0E"/>
    <w:p w:rsidR="008F6C0E" w:rsidRDefault="008F6C0E" w:rsidP="008F6C0E">
      <w:pPr>
        <w:jc w:val="both"/>
        <w:rPr>
          <w:rFonts w:ascii="Arial" w:hAnsi="Arial" w:cs="Arial"/>
          <w:b/>
          <w:sz w:val="28"/>
          <w:szCs w:val="28"/>
          <w:u w:val="single"/>
        </w:rPr>
      </w:pPr>
    </w:p>
    <w:p w:rsidR="008F6C0E" w:rsidRDefault="00605F3F" w:rsidP="008F6C0E">
      <w:pPr>
        <w:spacing w:line="480" w:lineRule="auto"/>
        <w:jc w:val="both"/>
        <w:rPr>
          <w:rFonts w:ascii="Arial" w:hAnsi="Arial" w:cs="Arial"/>
          <w:b/>
          <w:noProof/>
          <w:sz w:val="28"/>
          <w:szCs w:val="28"/>
          <w:u w:val="single"/>
          <w:lang w:val="en-US" w:eastAsia="en-US"/>
        </w:rPr>
      </w:pPr>
      <w:r>
        <w:rPr>
          <w:rFonts w:ascii="Arial" w:hAnsi="Arial" w:cs="Arial"/>
          <w:b/>
          <w:noProof/>
          <w:sz w:val="28"/>
          <w:szCs w:val="28"/>
          <w:u w:val="single"/>
          <w:lang w:val="en-US" w:eastAsia="en-US"/>
        </w:rPr>
        <w:t>RULING</w:t>
      </w:r>
    </w:p>
    <w:p w:rsidR="00EA65E9" w:rsidRDefault="00EA65E9" w:rsidP="008F6C0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This is a Chamber Application under Order 26 rule 1, 2 and 3 of the Civil Procedure Rules, and Section 98 of Civil Procedure Act, seeking for an order that the respondent furnishes security for costs before the hearing of HCMA. 606 and HCMC 223 of 2009, and that provision be made for costs.  The application is supported by affidavits of Mr. Badru Kiggundu, the Chairman of 1</w:t>
      </w:r>
      <w:r w:rsidRPr="00EA65E9">
        <w:rPr>
          <w:rFonts w:ascii="Arial" w:hAnsi="Arial" w:cs="Arial"/>
          <w:noProof/>
          <w:sz w:val="28"/>
          <w:szCs w:val="28"/>
          <w:vertAlign w:val="superscript"/>
          <w:lang w:val="en-US" w:eastAsia="en-US"/>
        </w:rPr>
        <w:t>st</w:t>
      </w:r>
      <w:r>
        <w:rPr>
          <w:rFonts w:ascii="Arial" w:hAnsi="Arial" w:cs="Arial"/>
          <w:noProof/>
          <w:sz w:val="28"/>
          <w:szCs w:val="28"/>
          <w:lang w:val="en-US" w:eastAsia="en-US"/>
        </w:rPr>
        <w:t xml:space="preserve"> applicant, and that of the 2</w:t>
      </w:r>
      <w:r w:rsidRPr="00EA65E9">
        <w:rPr>
          <w:rFonts w:ascii="Arial" w:hAnsi="Arial" w:cs="Arial"/>
          <w:noProof/>
          <w:sz w:val="28"/>
          <w:szCs w:val="28"/>
          <w:vertAlign w:val="superscript"/>
          <w:lang w:val="en-US" w:eastAsia="en-US"/>
        </w:rPr>
        <w:t>nd</w:t>
      </w:r>
      <w:r w:rsidR="00116E35">
        <w:rPr>
          <w:rFonts w:ascii="Arial" w:hAnsi="Arial" w:cs="Arial"/>
          <w:noProof/>
          <w:sz w:val="28"/>
          <w:szCs w:val="28"/>
          <w:lang w:val="en-US" w:eastAsia="en-US"/>
        </w:rPr>
        <w:t xml:space="preserve"> applicant. </w:t>
      </w:r>
      <w:r w:rsidR="00CF73BE">
        <w:rPr>
          <w:rFonts w:ascii="Arial" w:hAnsi="Arial" w:cs="Arial"/>
          <w:noProof/>
          <w:sz w:val="28"/>
          <w:szCs w:val="28"/>
          <w:lang w:val="en-US" w:eastAsia="en-US"/>
        </w:rPr>
        <w:t xml:space="preserve">  The application</w:t>
      </w:r>
      <w:r w:rsidR="000C4EB1">
        <w:rPr>
          <w:rFonts w:ascii="Arial" w:hAnsi="Arial" w:cs="Arial"/>
          <w:noProof/>
          <w:sz w:val="28"/>
          <w:szCs w:val="28"/>
          <w:lang w:val="en-US" w:eastAsia="en-US"/>
        </w:rPr>
        <w:t xml:space="preserve"> is opposed by the respondent who filed an affidavit in reply.</w:t>
      </w:r>
      <w:r w:rsidR="0057169F">
        <w:rPr>
          <w:rFonts w:ascii="Arial" w:hAnsi="Arial" w:cs="Arial"/>
          <w:noProof/>
          <w:sz w:val="28"/>
          <w:szCs w:val="28"/>
          <w:lang w:val="en-US" w:eastAsia="en-US"/>
        </w:rPr>
        <w:t xml:space="preserve"> </w:t>
      </w:r>
    </w:p>
    <w:p w:rsidR="000C4EB1" w:rsidRDefault="000C4EB1" w:rsidP="008F6C0E">
      <w:pPr>
        <w:spacing w:line="480" w:lineRule="auto"/>
        <w:jc w:val="both"/>
        <w:rPr>
          <w:rFonts w:ascii="Arial" w:hAnsi="Arial" w:cs="Arial"/>
          <w:noProof/>
          <w:sz w:val="28"/>
          <w:szCs w:val="28"/>
          <w:lang w:val="en-US" w:eastAsia="en-US"/>
        </w:rPr>
      </w:pPr>
    </w:p>
    <w:p w:rsidR="000C4EB1" w:rsidRDefault="000C4EB1" w:rsidP="008F6C0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lastRenderedPageBreak/>
        <w:t>The applicants were represented by Mr. Mcdusman Kabega and Mr. Enos Tumusiime</w:t>
      </w:r>
      <w:r w:rsidR="00CF73BE">
        <w:rPr>
          <w:rFonts w:ascii="Arial" w:hAnsi="Arial" w:cs="Arial"/>
          <w:noProof/>
          <w:sz w:val="28"/>
          <w:szCs w:val="28"/>
          <w:lang w:val="en-US" w:eastAsia="en-US"/>
        </w:rPr>
        <w:t>, while the respondent was</w:t>
      </w:r>
      <w:r w:rsidR="00A53320">
        <w:rPr>
          <w:rFonts w:ascii="Arial" w:hAnsi="Arial" w:cs="Arial"/>
          <w:noProof/>
          <w:sz w:val="28"/>
          <w:szCs w:val="28"/>
          <w:lang w:val="en-US" w:eastAsia="en-US"/>
        </w:rPr>
        <w:t xml:space="preserve"> repr</w:t>
      </w:r>
      <w:r w:rsidR="00CF73BE">
        <w:rPr>
          <w:rFonts w:ascii="Arial" w:hAnsi="Arial" w:cs="Arial"/>
          <w:noProof/>
          <w:sz w:val="28"/>
          <w:szCs w:val="28"/>
          <w:lang w:val="en-US" w:eastAsia="en-US"/>
        </w:rPr>
        <w:t>esented by Mr. Akampurira Michae</w:t>
      </w:r>
      <w:r w:rsidR="00A53320">
        <w:rPr>
          <w:rFonts w:ascii="Arial" w:hAnsi="Arial" w:cs="Arial"/>
          <w:noProof/>
          <w:sz w:val="28"/>
          <w:szCs w:val="28"/>
          <w:lang w:val="en-US" w:eastAsia="en-US"/>
        </w:rPr>
        <w:t>l, and Mr. Nester Byamugisha.</w:t>
      </w:r>
    </w:p>
    <w:p w:rsidR="003D4DE3" w:rsidRDefault="003D4DE3" w:rsidP="008F6C0E">
      <w:pPr>
        <w:spacing w:line="480" w:lineRule="auto"/>
        <w:jc w:val="both"/>
        <w:rPr>
          <w:rFonts w:ascii="Arial" w:hAnsi="Arial" w:cs="Arial"/>
          <w:noProof/>
          <w:sz w:val="28"/>
          <w:szCs w:val="28"/>
          <w:lang w:val="en-US" w:eastAsia="en-US"/>
        </w:rPr>
      </w:pPr>
    </w:p>
    <w:p w:rsidR="003D4DE3" w:rsidRDefault="003D4DE3" w:rsidP="008F6C0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The grounds on which the application was based are:</w:t>
      </w:r>
    </w:p>
    <w:p w:rsidR="003D4DE3" w:rsidRPr="00A44390" w:rsidRDefault="003D4DE3" w:rsidP="00A44390">
      <w:pPr>
        <w:pStyle w:val="ListParagraph"/>
        <w:numPr>
          <w:ilvl w:val="0"/>
          <w:numId w:val="1"/>
        </w:num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That the applicants/respondents have high chances of success on the defence of Miscellaneous Application No. 606 of 2009, and Miscllaneous Cause No. 223 of 2009.</w:t>
      </w:r>
    </w:p>
    <w:p w:rsidR="003D4DE3" w:rsidRDefault="003D4DE3" w:rsidP="003D4DE3">
      <w:pPr>
        <w:pStyle w:val="ListParagraph"/>
        <w:numPr>
          <w:ilvl w:val="0"/>
          <w:numId w:val="1"/>
        </w:num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That the respondent’s Miscellaneous Application No. 606 of 2009</w:t>
      </w:r>
      <w:r w:rsidR="00F57246">
        <w:rPr>
          <w:rFonts w:ascii="Arial" w:hAnsi="Arial" w:cs="Arial"/>
          <w:noProof/>
          <w:sz w:val="28"/>
          <w:szCs w:val="28"/>
          <w:lang w:val="en-US" w:eastAsia="en-US"/>
        </w:rPr>
        <w:t xml:space="preserve"> </w:t>
      </w:r>
      <w:r w:rsidR="00CF73BE">
        <w:rPr>
          <w:rFonts w:ascii="Arial" w:hAnsi="Arial" w:cs="Arial"/>
          <w:noProof/>
          <w:sz w:val="28"/>
          <w:szCs w:val="28"/>
          <w:lang w:val="en-US" w:eastAsia="en-US"/>
        </w:rPr>
        <w:t>and Miscellaneous Cause No 223 of 2009,</w:t>
      </w:r>
      <w:r>
        <w:rPr>
          <w:rFonts w:ascii="Arial" w:hAnsi="Arial" w:cs="Arial"/>
          <w:noProof/>
          <w:sz w:val="28"/>
          <w:szCs w:val="28"/>
          <w:lang w:val="en-US" w:eastAsia="en-US"/>
        </w:rPr>
        <w:t xml:space="preserve"> have no probability of success.</w:t>
      </w:r>
    </w:p>
    <w:p w:rsidR="003D4DE3" w:rsidRPr="003D4DE3" w:rsidRDefault="003D4DE3" w:rsidP="003D4DE3">
      <w:pPr>
        <w:pStyle w:val="ListParagraph"/>
        <w:rPr>
          <w:rFonts w:ascii="Arial" w:hAnsi="Arial" w:cs="Arial"/>
          <w:noProof/>
          <w:sz w:val="28"/>
          <w:szCs w:val="28"/>
          <w:lang w:val="en-US" w:eastAsia="en-US"/>
        </w:rPr>
      </w:pPr>
    </w:p>
    <w:p w:rsidR="003D4DE3" w:rsidRDefault="003D4DE3" w:rsidP="003D4DE3">
      <w:pPr>
        <w:pStyle w:val="ListParagraph"/>
        <w:numPr>
          <w:ilvl w:val="0"/>
          <w:numId w:val="1"/>
        </w:num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That the applicants will be put to expense to defend a frivolous and vexatious suit which has no chances of succeeding at all.</w:t>
      </w:r>
    </w:p>
    <w:p w:rsidR="00DD41C2" w:rsidRPr="00DD41C2" w:rsidRDefault="00DD41C2" w:rsidP="00DD41C2">
      <w:pPr>
        <w:pStyle w:val="ListParagraph"/>
        <w:rPr>
          <w:rFonts w:ascii="Arial" w:hAnsi="Arial" w:cs="Arial"/>
          <w:noProof/>
          <w:sz w:val="28"/>
          <w:szCs w:val="28"/>
          <w:lang w:val="en-US" w:eastAsia="en-US"/>
        </w:rPr>
      </w:pPr>
    </w:p>
    <w:p w:rsidR="00DD41C2" w:rsidRDefault="00DD41C2" w:rsidP="003D4DE3">
      <w:pPr>
        <w:pStyle w:val="ListParagraph"/>
        <w:numPr>
          <w:ilvl w:val="0"/>
          <w:numId w:val="1"/>
        </w:num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That in the event that the applicants successfully defen</w:t>
      </w:r>
      <w:r w:rsidR="00CF73BE">
        <w:rPr>
          <w:rFonts w:ascii="Arial" w:hAnsi="Arial" w:cs="Arial"/>
          <w:noProof/>
          <w:sz w:val="28"/>
          <w:szCs w:val="28"/>
          <w:lang w:val="en-US" w:eastAsia="en-US"/>
        </w:rPr>
        <w:t>d the causes instituted by the r</w:t>
      </w:r>
      <w:r>
        <w:rPr>
          <w:rFonts w:ascii="Arial" w:hAnsi="Arial" w:cs="Arial"/>
          <w:noProof/>
          <w:sz w:val="28"/>
          <w:szCs w:val="28"/>
          <w:lang w:val="en-US" w:eastAsia="en-US"/>
        </w:rPr>
        <w:t xml:space="preserve">espondent, the applicants will not be able to recover their costs as Mr. Henry Mayega </w:t>
      </w:r>
      <w:r w:rsidR="00CF73BE">
        <w:rPr>
          <w:rFonts w:ascii="Arial" w:hAnsi="Arial" w:cs="Arial"/>
          <w:noProof/>
          <w:sz w:val="28"/>
          <w:szCs w:val="28"/>
          <w:lang w:val="en-US" w:eastAsia="en-US"/>
        </w:rPr>
        <w:t xml:space="preserve">means </w:t>
      </w:r>
      <w:r>
        <w:rPr>
          <w:rFonts w:ascii="Arial" w:hAnsi="Arial" w:cs="Arial"/>
          <w:noProof/>
          <w:sz w:val="28"/>
          <w:szCs w:val="28"/>
          <w:lang w:val="en-US" w:eastAsia="en-US"/>
        </w:rPr>
        <w:t>are not known to the applicants</w:t>
      </w:r>
      <w:r w:rsidR="00847F01">
        <w:rPr>
          <w:rFonts w:ascii="Arial" w:hAnsi="Arial" w:cs="Arial"/>
          <w:noProof/>
          <w:sz w:val="28"/>
          <w:szCs w:val="28"/>
          <w:lang w:val="en-US" w:eastAsia="en-US"/>
        </w:rPr>
        <w:t xml:space="preserve"> and he had no means to satisfy the costs.</w:t>
      </w:r>
    </w:p>
    <w:p w:rsidR="00847F01" w:rsidRPr="00847F01" w:rsidRDefault="00847F01" w:rsidP="00847F01">
      <w:pPr>
        <w:pStyle w:val="ListParagraph"/>
        <w:rPr>
          <w:rFonts w:ascii="Arial" w:hAnsi="Arial" w:cs="Arial"/>
          <w:noProof/>
          <w:sz w:val="28"/>
          <w:szCs w:val="28"/>
          <w:lang w:val="en-US" w:eastAsia="en-US"/>
        </w:rPr>
      </w:pPr>
    </w:p>
    <w:p w:rsidR="00847F01" w:rsidRDefault="00847F01" w:rsidP="003D4DE3">
      <w:pPr>
        <w:pStyle w:val="ListParagraph"/>
        <w:numPr>
          <w:ilvl w:val="0"/>
          <w:numId w:val="1"/>
        </w:num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That it is in the interests of justice</w:t>
      </w:r>
      <w:r w:rsidR="00CF73BE">
        <w:rPr>
          <w:rFonts w:ascii="Arial" w:hAnsi="Arial" w:cs="Arial"/>
          <w:noProof/>
          <w:sz w:val="28"/>
          <w:szCs w:val="28"/>
          <w:lang w:val="en-US" w:eastAsia="en-US"/>
        </w:rPr>
        <w:t xml:space="preserve"> that an Order of Security for C</w:t>
      </w:r>
      <w:r>
        <w:rPr>
          <w:rFonts w:ascii="Arial" w:hAnsi="Arial" w:cs="Arial"/>
          <w:noProof/>
          <w:sz w:val="28"/>
          <w:szCs w:val="28"/>
          <w:lang w:val="en-US" w:eastAsia="en-US"/>
        </w:rPr>
        <w:t>osts be granted.</w:t>
      </w:r>
    </w:p>
    <w:p w:rsidR="00847F01" w:rsidRPr="00847F01" w:rsidRDefault="00847F01" w:rsidP="00847F01">
      <w:pPr>
        <w:pStyle w:val="ListParagraph"/>
        <w:rPr>
          <w:rFonts w:ascii="Arial" w:hAnsi="Arial" w:cs="Arial"/>
          <w:noProof/>
          <w:sz w:val="28"/>
          <w:szCs w:val="28"/>
          <w:lang w:val="en-US" w:eastAsia="en-US"/>
        </w:rPr>
      </w:pPr>
    </w:p>
    <w:p w:rsidR="00847F01" w:rsidRDefault="00847F01"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lastRenderedPageBreak/>
        <w:t>The background to this application is as follows:</w:t>
      </w:r>
    </w:p>
    <w:p w:rsidR="00847F01" w:rsidRDefault="00847F01" w:rsidP="00847F01">
      <w:pPr>
        <w:spacing w:line="480" w:lineRule="auto"/>
        <w:jc w:val="both"/>
        <w:rPr>
          <w:rFonts w:ascii="Arial" w:hAnsi="Arial" w:cs="Arial"/>
          <w:noProof/>
          <w:sz w:val="28"/>
          <w:szCs w:val="28"/>
          <w:lang w:val="en-US" w:eastAsia="en-US"/>
        </w:rPr>
      </w:pPr>
    </w:p>
    <w:p w:rsidR="00847F01" w:rsidRDefault="00847F01"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The respondent filed Miscellaneous Cause 223 of 2009 by way of Judicial Review challenging the appointment in 2004 of the 2</w:t>
      </w:r>
      <w:r w:rsidRPr="00847F01">
        <w:rPr>
          <w:rFonts w:ascii="Arial" w:hAnsi="Arial" w:cs="Arial"/>
          <w:noProof/>
          <w:sz w:val="28"/>
          <w:szCs w:val="28"/>
          <w:vertAlign w:val="superscript"/>
          <w:lang w:val="en-US" w:eastAsia="en-US"/>
        </w:rPr>
        <w:t>nd</w:t>
      </w:r>
      <w:r>
        <w:rPr>
          <w:rFonts w:ascii="Arial" w:hAnsi="Arial" w:cs="Arial"/>
          <w:noProof/>
          <w:sz w:val="28"/>
          <w:szCs w:val="28"/>
          <w:lang w:val="en-US" w:eastAsia="en-US"/>
        </w:rPr>
        <w:t xml:space="preserve"> applicant by the 1</w:t>
      </w:r>
      <w:r w:rsidRPr="00847F01">
        <w:rPr>
          <w:rFonts w:ascii="Arial" w:hAnsi="Arial" w:cs="Arial"/>
          <w:noProof/>
          <w:sz w:val="28"/>
          <w:szCs w:val="28"/>
          <w:vertAlign w:val="superscript"/>
          <w:lang w:val="en-US" w:eastAsia="en-US"/>
        </w:rPr>
        <w:t>st</w:t>
      </w:r>
      <w:r>
        <w:rPr>
          <w:rFonts w:ascii="Arial" w:hAnsi="Arial" w:cs="Arial"/>
          <w:noProof/>
          <w:sz w:val="28"/>
          <w:szCs w:val="28"/>
          <w:lang w:val="en-US" w:eastAsia="en-US"/>
        </w:rPr>
        <w:t xml:space="preserve"> applicant</w:t>
      </w:r>
      <w:r w:rsidR="00680A82">
        <w:rPr>
          <w:rFonts w:ascii="Arial" w:hAnsi="Arial" w:cs="Arial"/>
          <w:noProof/>
          <w:sz w:val="28"/>
          <w:szCs w:val="28"/>
          <w:lang w:val="en-US" w:eastAsia="en-US"/>
        </w:rPr>
        <w:t>,</w:t>
      </w:r>
      <w:r>
        <w:rPr>
          <w:rFonts w:ascii="Arial" w:hAnsi="Arial" w:cs="Arial"/>
          <w:noProof/>
          <w:sz w:val="28"/>
          <w:szCs w:val="28"/>
          <w:lang w:val="en-US" w:eastAsia="en-US"/>
        </w:rPr>
        <w:t xml:space="preserve"> </w:t>
      </w:r>
      <w:r w:rsidR="00680A82">
        <w:rPr>
          <w:rFonts w:ascii="Arial" w:hAnsi="Arial" w:cs="Arial"/>
          <w:noProof/>
          <w:sz w:val="28"/>
          <w:szCs w:val="28"/>
          <w:lang w:val="en-US" w:eastAsia="en-US"/>
        </w:rPr>
        <w:t xml:space="preserve">and seeking for the quashing of any subsequent reappointment, among other prayers, </w:t>
      </w:r>
      <w:r>
        <w:rPr>
          <w:rFonts w:ascii="Arial" w:hAnsi="Arial" w:cs="Arial"/>
          <w:noProof/>
          <w:sz w:val="28"/>
          <w:szCs w:val="28"/>
          <w:lang w:val="en-US" w:eastAsia="en-US"/>
        </w:rPr>
        <w:t>on the grounds that he lacked the requisite qualifications</w:t>
      </w:r>
      <w:r w:rsidR="00680A82">
        <w:rPr>
          <w:rFonts w:ascii="Arial" w:hAnsi="Arial" w:cs="Arial"/>
          <w:noProof/>
          <w:sz w:val="28"/>
          <w:szCs w:val="28"/>
          <w:lang w:val="en-US" w:eastAsia="en-US"/>
        </w:rPr>
        <w:t>,</w:t>
      </w:r>
      <w:r>
        <w:rPr>
          <w:rFonts w:ascii="Arial" w:hAnsi="Arial" w:cs="Arial"/>
          <w:noProof/>
          <w:sz w:val="28"/>
          <w:szCs w:val="28"/>
          <w:lang w:val="en-US" w:eastAsia="en-US"/>
        </w:rPr>
        <w:t xml:space="preserve"> and his appointment</w:t>
      </w:r>
      <w:r w:rsidR="00680A82">
        <w:rPr>
          <w:rFonts w:ascii="Arial" w:hAnsi="Arial" w:cs="Arial"/>
          <w:noProof/>
          <w:sz w:val="28"/>
          <w:szCs w:val="28"/>
          <w:lang w:val="en-US" w:eastAsia="en-US"/>
        </w:rPr>
        <w:t xml:space="preserve"> was in violation of the C</w:t>
      </w:r>
      <w:r w:rsidR="00E547CB">
        <w:rPr>
          <w:rFonts w:ascii="Arial" w:hAnsi="Arial" w:cs="Arial"/>
          <w:noProof/>
          <w:sz w:val="28"/>
          <w:szCs w:val="28"/>
          <w:lang w:val="en-US" w:eastAsia="en-US"/>
        </w:rPr>
        <w:t xml:space="preserve">onstitution of the Republic of Uganda and the Electoral Commission Act.  The respondent also filed an application for interim orders (Misc. Application 607/2009) and for a temporary injunction </w:t>
      </w:r>
      <w:r w:rsidR="00561E61">
        <w:rPr>
          <w:rFonts w:ascii="Arial" w:hAnsi="Arial" w:cs="Arial"/>
          <w:noProof/>
          <w:sz w:val="28"/>
          <w:szCs w:val="28"/>
          <w:lang w:val="en-US" w:eastAsia="en-US"/>
        </w:rPr>
        <w:t>Misc. Application 606/2009, to halt the re-appointment of the 2</w:t>
      </w:r>
      <w:r w:rsidR="00561E61" w:rsidRPr="00561E61">
        <w:rPr>
          <w:rFonts w:ascii="Arial" w:hAnsi="Arial" w:cs="Arial"/>
          <w:noProof/>
          <w:sz w:val="28"/>
          <w:szCs w:val="28"/>
          <w:vertAlign w:val="superscript"/>
          <w:lang w:val="en-US" w:eastAsia="en-US"/>
        </w:rPr>
        <w:t>nd</w:t>
      </w:r>
      <w:r w:rsidR="00561E61">
        <w:rPr>
          <w:rFonts w:ascii="Arial" w:hAnsi="Arial" w:cs="Arial"/>
          <w:noProof/>
          <w:sz w:val="28"/>
          <w:szCs w:val="28"/>
          <w:lang w:val="en-US" w:eastAsia="en-US"/>
        </w:rPr>
        <w:t xml:space="preserve"> applicant until the final disposal of the main application.</w:t>
      </w:r>
    </w:p>
    <w:p w:rsidR="00561E61" w:rsidRDefault="00561E61" w:rsidP="00847F01">
      <w:pPr>
        <w:spacing w:line="480" w:lineRule="auto"/>
        <w:jc w:val="both"/>
        <w:rPr>
          <w:rFonts w:ascii="Arial" w:hAnsi="Arial" w:cs="Arial"/>
          <w:noProof/>
          <w:sz w:val="28"/>
          <w:szCs w:val="28"/>
          <w:lang w:val="en-US" w:eastAsia="en-US"/>
        </w:rPr>
      </w:pPr>
    </w:p>
    <w:p w:rsidR="00561E61" w:rsidRDefault="00561E61"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The respondent abandoned the application for interim orders but before the day the temporary injunction was set for hearing, the applicant</w:t>
      </w:r>
      <w:r w:rsidR="0012072D">
        <w:rPr>
          <w:rFonts w:ascii="Arial" w:hAnsi="Arial" w:cs="Arial"/>
          <w:noProof/>
          <w:sz w:val="28"/>
          <w:szCs w:val="28"/>
          <w:lang w:val="en-US" w:eastAsia="en-US"/>
        </w:rPr>
        <w:t>s</w:t>
      </w:r>
      <w:r>
        <w:rPr>
          <w:rFonts w:ascii="Arial" w:hAnsi="Arial" w:cs="Arial"/>
          <w:noProof/>
          <w:sz w:val="28"/>
          <w:szCs w:val="28"/>
          <w:lang w:val="en-US" w:eastAsia="en-US"/>
        </w:rPr>
        <w:t xml:space="preserve"> filed this application seeki</w:t>
      </w:r>
      <w:r w:rsidR="0012072D">
        <w:rPr>
          <w:rFonts w:ascii="Arial" w:hAnsi="Arial" w:cs="Arial"/>
          <w:noProof/>
          <w:sz w:val="28"/>
          <w:szCs w:val="28"/>
          <w:lang w:val="en-US" w:eastAsia="en-US"/>
        </w:rPr>
        <w:t>ng an order that the respondent</w:t>
      </w:r>
      <w:r>
        <w:rPr>
          <w:rFonts w:ascii="Arial" w:hAnsi="Arial" w:cs="Arial"/>
          <w:noProof/>
          <w:sz w:val="28"/>
          <w:szCs w:val="28"/>
          <w:lang w:val="en-US" w:eastAsia="en-US"/>
        </w:rPr>
        <w:t xml:space="preserve"> pay</w:t>
      </w:r>
      <w:r w:rsidR="0012072D">
        <w:rPr>
          <w:rFonts w:ascii="Arial" w:hAnsi="Arial" w:cs="Arial"/>
          <w:noProof/>
          <w:sz w:val="28"/>
          <w:szCs w:val="28"/>
          <w:lang w:val="en-US" w:eastAsia="en-US"/>
        </w:rPr>
        <w:t>s</w:t>
      </w:r>
      <w:r>
        <w:rPr>
          <w:rFonts w:ascii="Arial" w:hAnsi="Arial" w:cs="Arial"/>
          <w:noProof/>
          <w:sz w:val="28"/>
          <w:szCs w:val="28"/>
          <w:lang w:val="en-US" w:eastAsia="en-US"/>
        </w:rPr>
        <w:t xml:space="preserve"> security for costs.  The court decided to hear this </w:t>
      </w:r>
      <w:r w:rsidR="00F837CE">
        <w:rPr>
          <w:rFonts w:ascii="Arial" w:hAnsi="Arial" w:cs="Arial"/>
          <w:noProof/>
          <w:sz w:val="28"/>
          <w:szCs w:val="28"/>
          <w:lang w:val="en-US" w:eastAsia="en-US"/>
        </w:rPr>
        <w:t>application before proceeding any further.</w:t>
      </w:r>
    </w:p>
    <w:p w:rsidR="00D03D2E" w:rsidRDefault="00D03D2E" w:rsidP="00847F01">
      <w:pPr>
        <w:spacing w:line="480" w:lineRule="auto"/>
        <w:jc w:val="both"/>
        <w:rPr>
          <w:rFonts w:ascii="Arial" w:hAnsi="Arial" w:cs="Arial"/>
          <w:noProof/>
          <w:sz w:val="28"/>
          <w:szCs w:val="28"/>
          <w:lang w:val="en-US" w:eastAsia="en-US"/>
        </w:rPr>
      </w:pPr>
    </w:p>
    <w:p w:rsidR="00680A82" w:rsidRDefault="00680A82" w:rsidP="00847F01">
      <w:pPr>
        <w:spacing w:line="480" w:lineRule="auto"/>
        <w:jc w:val="both"/>
        <w:rPr>
          <w:rFonts w:ascii="Arial" w:hAnsi="Arial" w:cs="Arial"/>
          <w:noProof/>
          <w:sz w:val="28"/>
          <w:szCs w:val="28"/>
          <w:lang w:val="en-US" w:eastAsia="en-US"/>
        </w:rPr>
      </w:pPr>
    </w:p>
    <w:p w:rsidR="006512B6" w:rsidRDefault="00680A82"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lastRenderedPageBreak/>
        <w:t>Mr. Kabega</w:t>
      </w:r>
      <w:r w:rsidR="006512B6">
        <w:rPr>
          <w:rFonts w:ascii="Arial" w:hAnsi="Arial" w:cs="Arial"/>
          <w:noProof/>
          <w:sz w:val="28"/>
          <w:szCs w:val="28"/>
          <w:lang w:val="en-US" w:eastAsia="en-US"/>
        </w:rPr>
        <w:t>,</w:t>
      </w:r>
      <w:r>
        <w:rPr>
          <w:rFonts w:ascii="Arial" w:hAnsi="Arial" w:cs="Arial"/>
          <w:noProof/>
          <w:sz w:val="28"/>
          <w:szCs w:val="28"/>
          <w:lang w:val="en-US" w:eastAsia="en-US"/>
        </w:rPr>
        <w:t xml:space="preserve"> whi</w:t>
      </w:r>
      <w:r w:rsidR="00D03D2E">
        <w:rPr>
          <w:rFonts w:ascii="Arial" w:hAnsi="Arial" w:cs="Arial"/>
          <w:noProof/>
          <w:sz w:val="28"/>
          <w:szCs w:val="28"/>
          <w:lang w:val="en-US" w:eastAsia="en-US"/>
        </w:rPr>
        <w:t xml:space="preserve">le conceding that the granting of the order applied for is in the Court’s discretion, referred court to </w:t>
      </w:r>
      <w:r w:rsidR="00D03D2E" w:rsidRPr="00D03D2E">
        <w:rPr>
          <w:rFonts w:ascii="Arial" w:hAnsi="Arial" w:cs="Arial"/>
          <w:b/>
          <w:i/>
          <w:noProof/>
          <w:lang w:val="en-US" w:eastAsia="en-US"/>
        </w:rPr>
        <w:t>G.M. Combined (U) Ltd Vs AK Detergents (U) Ltd. SCCA 34 of 1999</w:t>
      </w:r>
      <w:r w:rsidR="00E73F27">
        <w:rPr>
          <w:rFonts w:ascii="Arial" w:hAnsi="Arial" w:cs="Arial"/>
          <w:b/>
          <w:i/>
          <w:noProof/>
          <w:lang w:val="en-US" w:eastAsia="en-US"/>
        </w:rPr>
        <w:t xml:space="preserve">, </w:t>
      </w:r>
      <w:r w:rsidR="006512B6">
        <w:rPr>
          <w:rFonts w:ascii="Arial" w:hAnsi="Arial" w:cs="Arial"/>
          <w:noProof/>
          <w:sz w:val="28"/>
          <w:szCs w:val="28"/>
          <w:lang w:val="en-US" w:eastAsia="en-US"/>
        </w:rPr>
        <w:t xml:space="preserve"> and</w:t>
      </w:r>
      <w:r w:rsidR="006512B6" w:rsidRPr="006512B6">
        <w:rPr>
          <w:rFonts w:ascii="Arial" w:hAnsi="Arial" w:cs="Arial"/>
          <w:b/>
          <w:i/>
          <w:noProof/>
          <w:lang w:val="en-US" w:eastAsia="en-US"/>
        </w:rPr>
        <w:t xml:space="preserve"> </w:t>
      </w:r>
      <w:r w:rsidR="006512B6">
        <w:rPr>
          <w:rFonts w:ascii="Arial" w:hAnsi="Arial" w:cs="Arial"/>
          <w:b/>
          <w:i/>
          <w:noProof/>
          <w:lang w:val="en-US" w:eastAsia="en-US"/>
        </w:rPr>
        <w:t xml:space="preserve">Jubilee Insurance Vo. Vs Krediet Jeneve Inc. HCMA 338/01 </w:t>
      </w:r>
      <w:r w:rsidR="006512B6">
        <w:rPr>
          <w:rFonts w:ascii="Arial" w:hAnsi="Arial" w:cs="Arial"/>
          <w:noProof/>
          <w:sz w:val="28"/>
          <w:szCs w:val="28"/>
          <w:lang w:val="en-US" w:eastAsia="en-US"/>
        </w:rPr>
        <w:t xml:space="preserve"> where</w:t>
      </w:r>
      <w:r w:rsidR="00E73F27">
        <w:rPr>
          <w:rFonts w:ascii="Arial" w:hAnsi="Arial" w:cs="Arial"/>
          <w:noProof/>
          <w:sz w:val="28"/>
          <w:szCs w:val="28"/>
          <w:lang w:val="en-US" w:eastAsia="en-US"/>
        </w:rPr>
        <w:t xml:space="preserve"> guidelines for court to consider in deciding whether or not to grant the order</w:t>
      </w:r>
      <w:r w:rsidR="006512B6">
        <w:rPr>
          <w:rFonts w:ascii="Arial" w:hAnsi="Arial" w:cs="Arial"/>
          <w:noProof/>
          <w:sz w:val="28"/>
          <w:szCs w:val="28"/>
          <w:lang w:val="en-US" w:eastAsia="en-US"/>
        </w:rPr>
        <w:t xml:space="preserve"> were laid down</w:t>
      </w:r>
      <w:r w:rsidR="00E73F27">
        <w:rPr>
          <w:rFonts w:ascii="Arial" w:hAnsi="Arial" w:cs="Arial"/>
          <w:noProof/>
          <w:sz w:val="28"/>
          <w:szCs w:val="28"/>
          <w:lang w:val="en-US" w:eastAsia="en-US"/>
        </w:rPr>
        <w:t xml:space="preserve">.  </w:t>
      </w:r>
    </w:p>
    <w:p w:rsidR="006512B6" w:rsidRDefault="006512B6" w:rsidP="00847F01">
      <w:pPr>
        <w:spacing w:line="480" w:lineRule="auto"/>
        <w:jc w:val="both"/>
        <w:rPr>
          <w:rFonts w:ascii="Arial" w:hAnsi="Arial" w:cs="Arial"/>
          <w:noProof/>
          <w:sz w:val="28"/>
          <w:szCs w:val="28"/>
          <w:lang w:val="en-US" w:eastAsia="en-US"/>
        </w:rPr>
      </w:pPr>
    </w:p>
    <w:p w:rsidR="00810080" w:rsidRDefault="002138CD"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Counsel </w:t>
      </w:r>
      <w:r w:rsidR="006512B6">
        <w:rPr>
          <w:rFonts w:ascii="Arial" w:hAnsi="Arial" w:cs="Arial"/>
          <w:noProof/>
          <w:sz w:val="28"/>
          <w:szCs w:val="28"/>
          <w:lang w:val="en-US" w:eastAsia="en-US"/>
        </w:rPr>
        <w:t xml:space="preserve">referred to the affidavit evidence to the effect that </w:t>
      </w:r>
      <w:r w:rsidR="0091405B">
        <w:rPr>
          <w:rFonts w:ascii="Arial" w:hAnsi="Arial" w:cs="Arial"/>
          <w:noProof/>
          <w:sz w:val="28"/>
          <w:szCs w:val="28"/>
          <w:lang w:val="en-US" w:eastAsia="en-US"/>
        </w:rPr>
        <w:t>the 2</w:t>
      </w:r>
      <w:r w:rsidR="0091405B" w:rsidRPr="0091405B">
        <w:rPr>
          <w:rFonts w:ascii="Arial" w:hAnsi="Arial" w:cs="Arial"/>
          <w:noProof/>
          <w:sz w:val="28"/>
          <w:szCs w:val="28"/>
          <w:vertAlign w:val="superscript"/>
          <w:lang w:val="en-US" w:eastAsia="en-US"/>
        </w:rPr>
        <w:t>nd</w:t>
      </w:r>
      <w:r w:rsidR="0091405B">
        <w:rPr>
          <w:rFonts w:ascii="Arial" w:hAnsi="Arial" w:cs="Arial"/>
          <w:noProof/>
          <w:sz w:val="28"/>
          <w:szCs w:val="28"/>
          <w:lang w:val="en-US" w:eastAsia="en-US"/>
        </w:rPr>
        <w:t xml:space="preserve"> applicant</w:t>
      </w:r>
      <w:r w:rsidR="0012072D">
        <w:rPr>
          <w:rFonts w:ascii="Arial" w:hAnsi="Arial" w:cs="Arial"/>
          <w:noProof/>
          <w:sz w:val="28"/>
          <w:szCs w:val="28"/>
          <w:lang w:val="en-US" w:eastAsia="en-US"/>
        </w:rPr>
        <w:t>,</w:t>
      </w:r>
      <w:r w:rsidR="006512B6">
        <w:rPr>
          <w:rFonts w:ascii="Arial" w:hAnsi="Arial" w:cs="Arial"/>
          <w:noProof/>
          <w:sz w:val="28"/>
          <w:szCs w:val="28"/>
          <w:lang w:val="en-US" w:eastAsia="en-US"/>
        </w:rPr>
        <w:t>who had already been re</w:t>
      </w:r>
      <w:r w:rsidR="002627FA">
        <w:rPr>
          <w:rFonts w:ascii="Arial" w:hAnsi="Arial" w:cs="Arial"/>
          <w:noProof/>
          <w:sz w:val="28"/>
          <w:szCs w:val="28"/>
          <w:lang w:val="en-US" w:eastAsia="en-US"/>
        </w:rPr>
        <w:t>-</w:t>
      </w:r>
      <w:r w:rsidR="006512B6">
        <w:rPr>
          <w:rFonts w:ascii="Arial" w:hAnsi="Arial" w:cs="Arial"/>
          <w:noProof/>
          <w:sz w:val="28"/>
          <w:szCs w:val="28"/>
          <w:lang w:val="en-US" w:eastAsia="en-US"/>
        </w:rPr>
        <w:t>appointed for a 3</w:t>
      </w:r>
      <w:r w:rsidR="006512B6" w:rsidRPr="006512B6">
        <w:rPr>
          <w:rFonts w:ascii="Arial" w:hAnsi="Arial" w:cs="Arial"/>
          <w:noProof/>
          <w:sz w:val="28"/>
          <w:szCs w:val="28"/>
          <w:vertAlign w:val="superscript"/>
          <w:lang w:val="en-US" w:eastAsia="en-US"/>
        </w:rPr>
        <w:t>rd</w:t>
      </w:r>
      <w:r w:rsidR="006512B6">
        <w:rPr>
          <w:rFonts w:ascii="Arial" w:hAnsi="Arial" w:cs="Arial"/>
          <w:noProof/>
          <w:sz w:val="28"/>
          <w:szCs w:val="28"/>
          <w:lang w:val="en-US" w:eastAsia="en-US"/>
        </w:rPr>
        <w:t xml:space="preserve"> term, </w:t>
      </w:r>
      <w:r w:rsidR="0091405B">
        <w:rPr>
          <w:rFonts w:ascii="Arial" w:hAnsi="Arial" w:cs="Arial"/>
          <w:noProof/>
          <w:sz w:val="28"/>
          <w:szCs w:val="28"/>
          <w:lang w:val="en-US" w:eastAsia="en-US"/>
        </w:rPr>
        <w:t>possessed the requisite qual</w:t>
      </w:r>
      <w:r w:rsidR="006512B6">
        <w:rPr>
          <w:rFonts w:ascii="Arial" w:hAnsi="Arial" w:cs="Arial"/>
          <w:noProof/>
          <w:sz w:val="28"/>
          <w:szCs w:val="28"/>
          <w:lang w:val="en-US" w:eastAsia="en-US"/>
        </w:rPr>
        <w:t>ifications for the post he held</w:t>
      </w:r>
      <w:r w:rsidR="0012072D">
        <w:rPr>
          <w:rFonts w:ascii="Arial" w:hAnsi="Arial" w:cs="Arial"/>
          <w:noProof/>
          <w:sz w:val="28"/>
          <w:szCs w:val="28"/>
          <w:lang w:val="en-US" w:eastAsia="en-US"/>
        </w:rPr>
        <w:t>;</w:t>
      </w:r>
      <w:r w:rsidR="0091405B">
        <w:rPr>
          <w:rFonts w:ascii="Arial" w:hAnsi="Arial" w:cs="Arial"/>
          <w:noProof/>
          <w:sz w:val="28"/>
          <w:szCs w:val="28"/>
          <w:lang w:val="en-US" w:eastAsia="en-US"/>
        </w:rPr>
        <w:t xml:space="preserve"> was legally appointed by the 1</w:t>
      </w:r>
      <w:r w:rsidR="0091405B" w:rsidRPr="0091405B">
        <w:rPr>
          <w:rFonts w:ascii="Arial" w:hAnsi="Arial" w:cs="Arial"/>
          <w:noProof/>
          <w:sz w:val="28"/>
          <w:szCs w:val="28"/>
          <w:vertAlign w:val="superscript"/>
          <w:lang w:val="en-US" w:eastAsia="en-US"/>
        </w:rPr>
        <w:t>st</w:t>
      </w:r>
      <w:r w:rsidR="0012072D">
        <w:rPr>
          <w:rFonts w:ascii="Arial" w:hAnsi="Arial" w:cs="Arial"/>
          <w:noProof/>
          <w:sz w:val="28"/>
          <w:szCs w:val="28"/>
          <w:lang w:val="en-US" w:eastAsia="en-US"/>
        </w:rPr>
        <w:t xml:space="preserve"> applicant; and</w:t>
      </w:r>
      <w:r w:rsidR="0091405B">
        <w:rPr>
          <w:rFonts w:ascii="Arial" w:hAnsi="Arial" w:cs="Arial"/>
          <w:noProof/>
          <w:sz w:val="28"/>
          <w:szCs w:val="28"/>
          <w:lang w:val="en-US" w:eastAsia="en-US"/>
        </w:rPr>
        <w:t xml:space="preserve"> his</w:t>
      </w:r>
      <w:r w:rsidR="006512B6">
        <w:rPr>
          <w:rFonts w:ascii="Arial" w:hAnsi="Arial" w:cs="Arial"/>
          <w:noProof/>
          <w:sz w:val="28"/>
          <w:szCs w:val="28"/>
          <w:lang w:val="en-US" w:eastAsia="en-US"/>
        </w:rPr>
        <w:t xml:space="preserve"> appointment was based on merit. Further, the Solicicitor General</w:t>
      </w:r>
      <w:r w:rsidR="00CB711F">
        <w:rPr>
          <w:rFonts w:ascii="Arial" w:hAnsi="Arial" w:cs="Arial"/>
          <w:noProof/>
          <w:sz w:val="28"/>
          <w:szCs w:val="28"/>
          <w:lang w:val="en-US" w:eastAsia="en-US"/>
        </w:rPr>
        <w:t xml:space="preserve"> had given his</w:t>
      </w:r>
      <w:r w:rsidR="008F06CF">
        <w:rPr>
          <w:rFonts w:ascii="Arial" w:hAnsi="Arial" w:cs="Arial"/>
          <w:noProof/>
          <w:sz w:val="28"/>
          <w:szCs w:val="28"/>
          <w:lang w:val="en-US" w:eastAsia="en-US"/>
        </w:rPr>
        <w:t xml:space="preserve"> </w:t>
      </w:r>
      <w:r w:rsidR="00CB711F">
        <w:rPr>
          <w:rFonts w:ascii="Arial" w:hAnsi="Arial" w:cs="Arial"/>
          <w:noProof/>
          <w:sz w:val="28"/>
          <w:szCs w:val="28"/>
          <w:lang w:val="en-US" w:eastAsia="en-US"/>
        </w:rPr>
        <w:t>opinion which</w:t>
      </w:r>
      <w:r w:rsidR="00810080">
        <w:rPr>
          <w:rFonts w:ascii="Arial" w:hAnsi="Arial" w:cs="Arial"/>
          <w:noProof/>
          <w:sz w:val="28"/>
          <w:szCs w:val="28"/>
          <w:lang w:val="en-US" w:eastAsia="en-US"/>
        </w:rPr>
        <w:t xml:space="preserve"> </w:t>
      </w:r>
      <w:r w:rsidR="0012072D">
        <w:rPr>
          <w:rFonts w:ascii="Arial" w:hAnsi="Arial" w:cs="Arial"/>
          <w:noProof/>
          <w:sz w:val="28"/>
          <w:szCs w:val="28"/>
          <w:lang w:val="en-US" w:eastAsia="en-US"/>
        </w:rPr>
        <w:t xml:space="preserve">had </w:t>
      </w:r>
      <w:r w:rsidR="00810080">
        <w:rPr>
          <w:rFonts w:ascii="Arial" w:hAnsi="Arial" w:cs="Arial"/>
          <w:noProof/>
          <w:sz w:val="28"/>
          <w:szCs w:val="28"/>
          <w:lang w:val="en-US" w:eastAsia="en-US"/>
        </w:rPr>
        <w:t xml:space="preserve">informed the procedure </w:t>
      </w:r>
      <w:r w:rsidR="00CB711F">
        <w:rPr>
          <w:rFonts w:ascii="Arial" w:hAnsi="Arial" w:cs="Arial"/>
          <w:noProof/>
          <w:sz w:val="28"/>
          <w:szCs w:val="28"/>
          <w:lang w:val="en-US" w:eastAsia="en-US"/>
        </w:rPr>
        <w:t xml:space="preserve">followed </w:t>
      </w:r>
      <w:r w:rsidR="00810080">
        <w:rPr>
          <w:rFonts w:ascii="Arial" w:hAnsi="Arial" w:cs="Arial"/>
          <w:noProof/>
          <w:sz w:val="28"/>
          <w:szCs w:val="28"/>
          <w:lang w:val="en-US" w:eastAsia="en-US"/>
        </w:rPr>
        <w:t>by the 1</w:t>
      </w:r>
      <w:r w:rsidR="00810080" w:rsidRPr="00810080">
        <w:rPr>
          <w:rFonts w:ascii="Arial" w:hAnsi="Arial" w:cs="Arial"/>
          <w:noProof/>
          <w:sz w:val="28"/>
          <w:szCs w:val="28"/>
          <w:vertAlign w:val="superscript"/>
          <w:lang w:val="en-US" w:eastAsia="en-US"/>
        </w:rPr>
        <w:t>st</w:t>
      </w:r>
      <w:r w:rsidR="00810080">
        <w:rPr>
          <w:rFonts w:ascii="Arial" w:hAnsi="Arial" w:cs="Arial"/>
          <w:noProof/>
          <w:sz w:val="28"/>
          <w:szCs w:val="28"/>
          <w:lang w:val="en-US" w:eastAsia="en-US"/>
        </w:rPr>
        <w:t xml:space="preserve"> applicant</w:t>
      </w:r>
      <w:r w:rsidR="0012072D">
        <w:rPr>
          <w:rFonts w:ascii="Arial" w:hAnsi="Arial" w:cs="Arial"/>
          <w:noProof/>
          <w:sz w:val="28"/>
          <w:szCs w:val="28"/>
          <w:lang w:val="en-US" w:eastAsia="en-US"/>
        </w:rPr>
        <w:t xml:space="preserve"> in the appointment of the 2</w:t>
      </w:r>
      <w:r w:rsidR="0012072D" w:rsidRPr="0012072D">
        <w:rPr>
          <w:rFonts w:ascii="Arial" w:hAnsi="Arial" w:cs="Arial"/>
          <w:noProof/>
          <w:sz w:val="28"/>
          <w:szCs w:val="28"/>
          <w:vertAlign w:val="superscript"/>
          <w:lang w:val="en-US" w:eastAsia="en-US"/>
        </w:rPr>
        <w:t>nd</w:t>
      </w:r>
      <w:r w:rsidR="0012072D">
        <w:rPr>
          <w:rFonts w:ascii="Arial" w:hAnsi="Arial" w:cs="Arial"/>
          <w:noProof/>
          <w:sz w:val="28"/>
          <w:szCs w:val="28"/>
          <w:lang w:val="en-US" w:eastAsia="en-US"/>
        </w:rPr>
        <w:t xml:space="preserve"> applicant</w:t>
      </w:r>
      <w:r w:rsidR="00CB711F">
        <w:rPr>
          <w:rFonts w:ascii="Arial" w:hAnsi="Arial" w:cs="Arial"/>
          <w:noProof/>
          <w:sz w:val="28"/>
          <w:szCs w:val="28"/>
          <w:lang w:val="en-US" w:eastAsia="en-US"/>
        </w:rPr>
        <w:t xml:space="preserve">. </w:t>
      </w:r>
      <w:r w:rsidR="00810080">
        <w:rPr>
          <w:rFonts w:ascii="Arial" w:hAnsi="Arial" w:cs="Arial"/>
          <w:noProof/>
          <w:sz w:val="28"/>
          <w:szCs w:val="28"/>
          <w:lang w:val="en-US" w:eastAsia="en-US"/>
        </w:rPr>
        <w:t>There was therefore no likelihood that the respondent would succeed as the 2</w:t>
      </w:r>
      <w:r w:rsidR="00810080" w:rsidRPr="00810080">
        <w:rPr>
          <w:rFonts w:ascii="Arial" w:hAnsi="Arial" w:cs="Arial"/>
          <w:noProof/>
          <w:sz w:val="28"/>
          <w:szCs w:val="28"/>
          <w:vertAlign w:val="superscript"/>
          <w:lang w:val="en-US" w:eastAsia="en-US"/>
        </w:rPr>
        <w:t>nd</w:t>
      </w:r>
      <w:r w:rsidR="00810080">
        <w:rPr>
          <w:rFonts w:ascii="Arial" w:hAnsi="Arial" w:cs="Arial"/>
          <w:noProof/>
          <w:sz w:val="28"/>
          <w:szCs w:val="28"/>
          <w:lang w:val="en-US" w:eastAsia="en-US"/>
        </w:rPr>
        <w:t xml:space="preserve"> applicant has shown that he had a very good defence to the two applications.</w:t>
      </w:r>
      <w:r w:rsidR="00C4036E">
        <w:rPr>
          <w:rFonts w:ascii="Arial" w:hAnsi="Arial" w:cs="Arial"/>
          <w:noProof/>
          <w:sz w:val="28"/>
          <w:szCs w:val="28"/>
          <w:lang w:val="en-US" w:eastAsia="en-US"/>
        </w:rPr>
        <w:t xml:space="preserve"> </w:t>
      </w:r>
    </w:p>
    <w:p w:rsidR="00810080" w:rsidRDefault="00810080" w:rsidP="00847F01">
      <w:pPr>
        <w:spacing w:line="480" w:lineRule="auto"/>
        <w:jc w:val="both"/>
        <w:rPr>
          <w:rFonts w:ascii="Arial" w:hAnsi="Arial" w:cs="Arial"/>
          <w:noProof/>
          <w:sz w:val="28"/>
          <w:szCs w:val="28"/>
          <w:lang w:val="en-US" w:eastAsia="en-US"/>
        </w:rPr>
      </w:pPr>
    </w:p>
    <w:p w:rsidR="00E62691" w:rsidRDefault="00810080"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Further, </w:t>
      </w:r>
      <w:r w:rsidR="00CB711F">
        <w:rPr>
          <w:rFonts w:ascii="Arial" w:hAnsi="Arial" w:cs="Arial"/>
          <w:noProof/>
          <w:sz w:val="28"/>
          <w:szCs w:val="28"/>
          <w:lang w:val="en-US" w:eastAsia="en-US"/>
        </w:rPr>
        <w:t xml:space="preserve">the temporaly injunction sought in </w:t>
      </w:r>
      <w:r>
        <w:rPr>
          <w:rFonts w:ascii="Arial" w:hAnsi="Arial" w:cs="Arial"/>
          <w:noProof/>
          <w:sz w:val="28"/>
          <w:szCs w:val="28"/>
          <w:lang w:val="en-US" w:eastAsia="en-US"/>
        </w:rPr>
        <w:t>MA 606 of 2009</w:t>
      </w:r>
      <w:r w:rsidR="00CB711F">
        <w:rPr>
          <w:rFonts w:ascii="Arial" w:hAnsi="Arial" w:cs="Arial"/>
          <w:noProof/>
          <w:sz w:val="28"/>
          <w:szCs w:val="28"/>
          <w:lang w:val="en-US" w:eastAsia="en-US"/>
        </w:rPr>
        <w:t xml:space="preserve"> </w:t>
      </w:r>
      <w:r w:rsidR="0068370B">
        <w:rPr>
          <w:rFonts w:ascii="Arial" w:hAnsi="Arial" w:cs="Arial"/>
          <w:noProof/>
          <w:sz w:val="28"/>
          <w:szCs w:val="28"/>
          <w:lang w:val="en-US" w:eastAsia="en-US"/>
        </w:rPr>
        <w:t>was incompetent as there was</w:t>
      </w:r>
      <w:r w:rsidR="00CB711F">
        <w:rPr>
          <w:rFonts w:ascii="Arial" w:hAnsi="Arial" w:cs="Arial"/>
          <w:noProof/>
          <w:sz w:val="28"/>
          <w:szCs w:val="28"/>
          <w:lang w:val="en-US" w:eastAsia="en-US"/>
        </w:rPr>
        <w:t xml:space="preserve"> no prayer for an injunction in HCMC 223 of 2009, </w:t>
      </w:r>
      <w:r w:rsidR="0068370B">
        <w:rPr>
          <w:rFonts w:ascii="Arial" w:hAnsi="Arial" w:cs="Arial"/>
          <w:noProof/>
          <w:sz w:val="28"/>
          <w:szCs w:val="28"/>
          <w:lang w:val="en-US" w:eastAsia="en-US"/>
        </w:rPr>
        <w:t xml:space="preserve"> </w:t>
      </w:r>
      <w:r w:rsidR="00CB711F">
        <w:rPr>
          <w:rFonts w:ascii="Arial" w:hAnsi="Arial" w:cs="Arial"/>
          <w:noProof/>
          <w:sz w:val="28"/>
          <w:szCs w:val="28"/>
          <w:lang w:val="en-US" w:eastAsia="en-US"/>
        </w:rPr>
        <w:t>and the question of the main application raising</w:t>
      </w:r>
      <w:r w:rsidR="00E62691">
        <w:rPr>
          <w:rFonts w:ascii="Arial" w:hAnsi="Arial" w:cs="Arial"/>
          <w:noProof/>
          <w:sz w:val="28"/>
          <w:szCs w:val="28"/>
          <w:lang w:val="en-US" w:eastAsia="en-US"/>
        </w:rPr>
        <w:t xml:space="preserve"> issues of great public </w:t>
      </w:r>
      <w:r w:rsidR="00E62691">
        <w:rPr>
          <w:rFonts w:ascii="Arial" w:hAnsi="Arial" w:cs="Arial"/>
          <w:noProof/>
          <w:sz w:val="28"/>
          <w:szCs w:val="28"/>
          <w:lang w:val="en-US" w:eastAsia="en-US"/>
        </w:rPr>
        <w:lastRenderedPageBreak/>
        <w:t xml:space="preserve">importance </w:t>
      </w:r>
      <w:r w:rsidR="00CB711F">
        <w:rPr>
          <w:rFonts w:ascii="Arial" w:hAnsi="Arial" w:cs="Arial"/>
          <w:noProof/>
          <w:sz w:val="28"/>
          <w:szCs w:val="28"/>
          <w:lang w:val="en-US" w:eastAsia="en-US"/>
        </w:rPr>
        <w:t xml:space="preserve">involving </w:t>
      </w:r>
      <w:r w:rsidR="00E62691">
        <w:rPr>
          <w:rFonts w:ascii="Arial" w:hAnsi="Arial" w:cs="Arial"/>
          <w:noProof/>
          <w:sz w:val="28"/>
          <w:szCs w:val="28"/>
          <w:lang w:val="en-US" w:eastAsia="en-US"/>
        </w:rPr>
        <w:t>high constitutional principles</w:t>
      </w:r>
      <w:r w:rsidR="00CB711F">
        <w:rPr>
          <w:rFonts w:ascii="Arial" w:hAnsi="Arial" w:cs="Arial"/>
          <w:noProof/>
          <w:sz w:val="28"/>
          <w:szCs w:val="28"/>
          <w:lang w:val="en-US" w:eastAsia="en-US"/>
        </w:rPr>
        <w:t xml:space="preserve"> was unmaintainable as</w:t>
      </w:r>
      <w:r w:rsidR="00E62691">
        <w:rPr>
          <w:rFonts w:ascii="Arial" w:hAnsi="Arial" w:cs="Arial"/>
          <w:noProof/>
          <w:sz w:val="28"/>
          <w:szCs w:val="28"/>
          <w:lang w:val="en-US" w:eastAsia="en-US"/>
        </w:rPr>
        <w:t xml:space="preserve"> this was not a constitutional application.  </w:t>
      </w:r>
    </w:p>
    <w:p w:rsidR="0096642C" w:rsidRDefault="0096642C" w:rsidP="00847F01">
      <w:pPr>
        <w:spacing w:line="480" w:lineRule="auto"/>
        <w:jc w:val="both"/>
        <w:rPr>
          <w:rFonts w:ascii="Arial" w:hAnsi="Arial" w:cs="Arial"/>
          <w:noProof/>
          <w:sz w:val="28"/>
          <w:szCs w:val="28"/>
          <w:lang w:val="en-US" w:eastAsia="en-US"/>
        </w:rPr>
      </w:pPr>
    </w:p>
    <w:p w:rsidR="00B30E4D" w:rsidRDefault="00E62691"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Lastly,  the respondent had completely failed to show that he would b</w:t>
      </w:r>
      <w:r w:rsidR="00B30E4D">
        <w:rPr>
          <w:rFonts w:ascii="Arial" w:hAnsi="Arial" w:cs="Arial"/>
          <w:noProof/>
          <w:sz w:val="28"/>
          <w:szCs w:val="28"/>
          <w:lang w:val="en-US" w:eastAsia="en-US"/>
        </w:rPr>
        <w:t>e</w:t>
      </w:r>
      <w:r>
        <w:rPr>
          <w:rFonts w:ascii="Arial" w:hAnsi="Arial" w:cs="Arial"/>
          <w:noProof/>
          <w:sz w:val="28"/>
          <w:szCs w:val="28"/>
          <w:lang w:val="en-US" w:eastAsia="en-US"/>
        </w:rPr>
        <w:t xml:space="preserve"> in a positi</w:t>
      </w:r>
      <w:r w:rsidR="00CB711F">
        <w:rPr>
          <w:rFonts w:ascii="Arial" w:hAnsi="Arial" w:cs="Arial"/>
          <w:noProof/>
          <w:sz w:val="28"/>
          <w:szCs w:val="28"/>
          <w:lang w:val="en-US" w:eastAsia="en-US"/>
        </w:rPr>
        <w:t>on to meet the costs if he lost, as he had no</w:t>
      </w:r>
      <w:r w:rsidR="00B14434">
        <w:rPr>
          <w:rFonts w:ascii="Arial" w:hAnsi="Arial" w:cs="Arial"/>
          <w:noProof/>
          <w:sz w:val="28"/>
          <w:szCs w:val="28"/>
          <w:lang w:val="en-US" w:eastAsia="en-US"/>
        </w:rPr>
        <w:t>t supplied particulars of his pr</w:t>
      </w:r>
      <w:r w:rsidR="00CB711F">
        <w:rPr>
          <w:rFonts w:ascii="Arial" w:hAnsi="Arial" w:cs="Arial"/>
          <w:noProof/>
          <w:sz w:val="28"/>
          <w:szCs w:val="28"/>
          <w:lang w:val="en-US" w:eastAsia="en-US"/>
        </w:rPr>
        <w:t xml:space="preserve">operties. </w:t>
      </w:r>
    </w:p>
    <w:p w:rsidR="0096642C" w:rsidRDefault="0096642C" w:rsidP="00847F01">
      <w:pPr>
        <w:spacing w:line="480" w:lineRule="auto"/>
        <w:jc w:val="both"/>
        <w:rPr>
          <w:rFonts w:ascii="Arial" w:hAnsi="Arial" w:cs="Arial"/>
          <w:noProof/>
          <w:sz w:val="28"/>
          <w:szCs w:val="28"/>
          <w:lang w:val="en-US" w:eastAsia="en-US"/>
        </w:rPr>
      </w:pPr>
    </w:p>
    <w:p w:rsidR="00944CC7" w:rsidRDefault="00B30E4D"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Mr. Wetaka for the 1</w:t>
      </w:r>
      <w:r w:rsidRPr="00B30E4D">
        <w:rPr>
          <w:rFonts w:ascii="Arial" w:hAnsi="Arial" w:cs="Arial"/>
          <w:noProof/>
          <w:sz w:val="28"/>
          <w:szCs w:val="28"/>
          <w:vertAlign w:val="superscript"/>
          <w:lang w:val="en-US" w:eastAsia="en-US"/>
        </w:rPr>
        <w:t>st</w:t>
      </w:r>
      <w:r>
        <w:rPr>
          <w:rFonts w:ascii="Arial" w:hAnsi="Arial" w:cs="Arial"/>
          <w:noProof/>
          <w:sz w:val="28"/>
          <w:szCs w:val="28"/>
          <w:lang w:val="en-US" w:eastAsia="en-US"/>
        </w:rPr>
        <w:t xml:space="preserve"> respondent </w:t>
      </w:r>
      <w:r w:rsidR="006F0AA1">
        <w:rPr>
          <w:rFonts w:ascii="Arial" w:hAnsi="Arial" w:cs="Arial"/>
          <w:noProof/>
          <w:sz w:val="28"/>
          <w:szCs w:val="28"/>
          <w:lang w:val="en-US" w:eastAsia="en-US"/>
        </w:rPr>
        <w:t>added that with respect to MA 606 of 2009,</w:t>
      </w:r>
      <w:r w:rsidR="00944CC7">
        <w:rPr>
          <w:rFonts w:ascii="Arial" w:hAnsi="Arial" w:cs="Arial"/>
          <w:noProof/>
          <w:sz w:val="28"/>
          <w:szCs w:val="28"/>
          <w:lang w:val="en-US" w:eastAsia="en-US"/>
        </w:rPr>
        <w:t xml:space="preserve"> </w:t>
      </w:r>
      <w:r w:rsidR="006F0AA1">
        <w:rPr>
          <w:rFonts w:ascii="Arial" w:hAnsi="Arial" w:cs="Arial"/>
          <w:noProof/>
          <w:sz w:val="28"/>
          <w:szCs w:val="28"/>
          <w:lang w:val="en-US" w:eastAsia="en-US"/>
        </w:rPr>
        <w:t xml:space="preserve">there was no status </w:t>
      </w:r>
      <w:r w:rsidR="00944CC7">
        <w:rPr>
          <w:rFonts w:ascii="Arial" w:hAnsi="Arial" w:cs="Arial"/>
          <w:noProof/>
          <w:sz w:val="28"/>
          <w:szCs w:val="28"/>
          <w:lang w:val="en-US" w:eastAsia="en-US"/>
        </w:rPr>
        <w:t>quo</w:t>
      </w:r>
      <w:r w:rsidR="006F0AA1">
        <w:rPr>
          <w:rFonts w:ascii="Arial" w:hAnsi="Arial" w:cs="Arial"/>
          <w:noProof/>
          <w:sz w:val="28"/>
          <w:szCs w:val="28"/>
          <w:lang w:val="en-US" w:eastAsia="en-US"/>
        </w:rPr>
        <w:t xml:space="preserve"> to maintain as </w:t>
      </w:r>
      <w:r w:rsidR="00944CC7">
        <w:rPr>
          <w:rFonts w:ascii="Arial" w:hAnsi="Arial" w:cs="Arial"/>
          <w:noProof/>
          <w:sz w:val="28"/>
          <w:szCs w:val="28"/>
          <w:lang w:val="en-US" w:eastAsia="en-US"/>
        </w:rPr>
        <w:t>the present case</w:t>
      </w:r>
      <w:r w:rsidR="006F0AA1">
        <w:rPr>
          <w:rFonts w:ascii="Arial" w:hAnsi="Arial" w:cs="Arial"/>
          <w:noProof/>
          <w:sz w:val="28"/>
          <w:szCs w:val="28"/>
          <w:lang w:val="en-US" w:eastAsia="en-US"/>
        </w:rPr>
        <w:t xml:space="preserve"> the</w:t>
      </w:r>
      <w:r w:rsidR="00944CC7">
        <w:rPr>
          <w:rFonts w:ascii="Arial" w:hAnsi="Arial" w:cs="Arial"/>
          <w:noProof/>
          <w:sz w:val="28"/>
          <w:szCs w:val="28"/>
          <w:lang w:val="en-US" w:eastAsia="en-US"/>
        </w:rPr>
        <w:t xml:space="preserve"> 2</w:t>
      </w:r>
      <w:r w:rsidR="00944CC7" w:rsidRPr="00944CC7">
        <w:rPr>
          <w:rFonts w:ascii="Arial" w:hAnsi="Arial" w:cs="Arial"/>
          <w:noProof/>
          <w:sz w:val="28"/>
          <w:szCs w:val="28"/>
          <w:vertAlign w:val="superscript"/>
          <w:lang w:val="en-US" w:eastAsia="en-US"/>
        </w:rPr>
        <w:t>nd</w:t>
      </w:r>
      <w:r w:rsidR="006F0AA1">
        <w:rPr>
          <w:rFonts w:ascii="Arial" w:hAnsi="Arial" w:cs="Arial"/>
          <w:noProof/>
          <w:sz w:val="28"/>
          <w:szCs w:val="28"/>
          <w:lang w:val="en-US" w:eastAsia="en-US"/>
        </w:rPr>
        <w:t xml:space="preserve"> applicant had</w:t>
      </w:r>
      <w:r w:rsidR="00944CC7">
        <w:rPr>
          <w:rFonts w:ascii="Arial" w:hAnsi="Arial" w:cs="Arial"/>
          <w:noProof/>
          <w:sz w:val="28"/>
          <w:szCs w:val="28"/>
          <w:lang w:val="en-US" w:eastAsia="en-US"/>
        </w:rPr>
        <w:t xml:space="preserve"> already been re-appointed.  </w:t>
      </w:r>
    </w:p>
    <w:p w:rsidR="006F0AA1" w:rsidRDefault="006F0AA1" w:rsidP="006F0AA1">
      <w:pPr>
        <w:spacing w:line="480" w:lineRule="auto"/>
        <w:jc w:val="both"/>
        <w:rPr>
          <w:rFonts w:ascii="Arial" w:hAnsi="Arial" w:cs="Arial"/>
          <w:noProof/>
          <w:sz w:val="28"/>
          <w:szCs w:val="28"/>
          <w:lang w:val="en-US" w:eastAsia="en-US"/>
        </w:rPr>
      </w:pPr>
    </w:p>
    <w:p w:rsidR="006F0AA1" w:rsidRDefault="006F0AA1" w:rsidP="006F0AA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It was, therefore, submitted that the applicant</w:t>
      </w:r>
      <w:r w:rsidR="0096642C">
        <w:rPr>
          <w:rFonts w:ascii="Arial" w:hAnsi="Arial" w:cs="Arial"/>
          <w:noProof/>
          <w:sz w:val="28"/>
          <w:szCs w:val="28"/>
          <w:lang w:val="en-US" w:eastAsia="en-US"/>
        </w:rPr>
        <w:t>s</w:t>
      </w:r>
      <w:r>
        <w:rPr>
          <w:rFonts w:ascii="Arial" w:hAnsi="Arial" w:cs="Arial"/>
          <w:noProof/>
          <w:sz w:val="28"/>
          <w:szCs w:val="28"/>
          <w:lang w:val="en-US" w:eastAsia="en-US"/>
        </w:rPr>
        <w:t xml:space="preserve"> had made out a prima facie case for court </w:t>
      </w:r>
      <w:r w:rsidR="00B14434">
        <w:rPr>
          <w:rFonts w:ascii="Arial" w:hAnsi="Arial" w:cs="Arial"/>
          <w:noProof/>
          <w:sz w:val="28"/>
          <w:szCs w:val="28"/>
          <w:lang w:val="en-US" w:eastAsia="en-US"/>
        </w:rPr>
        <w:t xml:space="preserve"> </w:t>
      </w:r>
      <w:r>
        <w:rPr>
          <w:rFonts w:ascii="Arial" w:hAnsi="Arial" w:cs="Arial"/>
          <w:noProof/>
          <w:sz w:val="28"/>
          <w:szCs w:val="28"/>
          <w:lang w:val="en-US" w:eastAsia="en-US"/>
        </w:rPr>
        <w:t>to order the responde</w:t>
      </w:r>
      <w:r w:rsidR="0096642C">
        <w:rPr>
          <w:rFonts w:ascii="Arial" w:hAnsi="Arial" w:cs="Arial"/>
          <w:noProof/>
          <w:sz w:val="28"/>
          <w:szCs w:val="28"/>
          <w:lang w:val="en-US" w:eastAsia="en-US"/>
        </w:rPr>
        <w:t>nt to dep</w:t>
      </w:r>
      <w:r w:rsidR="00B14434">
        <w:rPr>
          <w:rFonts w:ascii="Arial" w:hAnsi="Arial" w:cs="Arial"/>
          <w:noProof/>
          <w:sz w:val="28"/>
          <w:szCs w:val="28"/>
          <w:lang w:val="en-US" w:eastAsia="en-US"/>
        </w:rPr>
        <w:t>o</w:t>
      </w:r>
      <w:r w:rsidR="0096642C">
        <w:rPr>
          <w:rFonts w:ascii="Arial" w:hAnsi="Arial" w:cs="Arial"/>
          <w:noProof/>
          <w:sz w:val="28"/>
          <w:szCs w:val="28"/>
          <w:lang w:val="en-US" w:eastAsia="en-US"/>
        </w:rPr>
        <w:t>sit security for costs. T</w:t>
      </w:r>
      <w:r>
        <w:rPr>
          <w:rFonts w:ascii="Arial" w:hAnsi="Arial" w:cs="Arial"/>
          <w:noProof/>
          <w:sz w:val="28"/>
          <w:szCs w:val="28"/>
          <w:lang w:val="en-US" w:eastAsia="en-US"/>
        </w:rPr>
        <w:t>o guide court, a sum of Shs. 50 million was proposed.</w:t>
      </w:r>
    </w:p>
    <w:p w:rsidR="006F0AA1" w:rsidRDefault="006F0AA1" w:rsidP="00847F01">
      <w:pPr>
        <w:spacing w:line="480" w:lineRule="auto"/>
        <w:jc w:val="both"/>
        <w:rPr>
          <w:rFonts w:ascii="Arial" w:hAnsi="Arial" w:cs="Arial"/>
          <w:noProof/>
          <w:sz w:val="28"/>
          <w:szCs w:val="28"/>
          <w:lang w:val="en-US" w:eastAsia="en-US"/>
        </w:rPr>
      </w:pPr>
    </w:p>
    <w:p w:rsidR="00A00FFC" w:rsidRDefault="00944CC7"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Mr. Akampurira, for the respondent was of a different view.  </w:t>
      </w:r>
      <w:r w:rsidR="006F0AA1">
        <w:rPr>
          <w:rFonts w:ascii="Arial" w:hAnsi="Arial" w:cs="Arial"/>
          <w:noProof/>
          <w:sz w:val="28"/>
          <w:szCs w:val="28"/>
          <w:lang w:val="en-US" w:eastAsia="en-US"/>
        </w:rPr>
        <w:t xml:space="preserve">He relied </w:t>
      </w:r>
      <w:r w:rsidR="00634A89">
        <w:rPr>
          <w:rFonts w:ascii="Arial" w:hAnsi="Arial" w:cs="Arial"/>
          <w:noProof/>
          <w:sz w:val="28"/>
          <w:szCs w:val="28"/>
          <w:lang w:val="en-US" w:eastAsia="en-US"/>
        </w:rPr>
        <w:t xml:space="preserve">on </w:t>
      </w:r>
      <w:r w:rsidR="00634A89">
        <w:rPr>
          <w:rFonts w:ascii="Arial" w:hAnsi="Arial" w:cs="Arial"/>
          <w:b/>
          <w:i/>
          <w:noProof/>
          <w:lang w:val="en-US" w:eastAsia="en-US"/>
        </w:rPr>
        <w:t xml:space="preserve">Anthony Namboro </w:t>
      </w:r>
      <w:r w:rsidR="006F0AA1">
        <w:rPr>
          <w:rFonts w:ascii="Arial" w:hAnsi="Arial" w:cs="Arial"/>
          <w:b/>
          <w:i/>
          <w:noProof/>
          <w:lang w:val="en-US" w:eastAsia="en-US"/>
        </w:rPr>
        <w:t xml:space="preserve">and Anor Vs Henry Kaala 1975 (HCB) 315, </w:t>
      </w:r>
      <w:r w:rsidR="006F0AA1" w:rsidRPr="00996D68">
        <w:rPr>
          <w:rFonts w:ascii="Arial" w:hAnsi="Arial" w:cs="Arial"/>
          <w:noProof/>
          <w:sz w:val="28"/>
          <w:szCs w:val="28"/>
          <w:lang w:val="en-US" w:eastAsia="en-US"/>
        </w:rPr>
        <w:t>for the principle that</w:t>
      </w:r>
      <w:r w:rsidR="00634A89" w:rsidRPr="00996D68">
        <w:rPr>
          <w:rFonts w:ascii="Arial" w:hAnsi="Arial" w:cs="Arial"/>
          <w:b/>
          <w:i/>
          <w:noProof/>
          <w:sz w:val="28"/>
          <w:szCs w:val="28"/>
          <w:lang w:val="en-US" w:eastAsia="en-US"/>
        </w:rPr>
        <w:t xml:space="preserve"> </w:t>
      </w:r>
      <w:r w:rsidR="006F0AA1" w:rsidRPr="00996D68">
        <w:rPr>
          <w:rFonts w:ascii="Arial" w:hAnsi="Arial" w:cs="Arial"/>
          <w:noProof/>
          <w:sz w:val="28"/>
          <w:szCs w:val="28"/>
          <w:lang w:val="en-US" w:eastAsia="en-US"/>
        </w:rPr>
        <w:t>court should consider</w:t>
      </w:r>
      <w:r w:rsidR="006F0AA1" w:rsidRPr="00996D68">
        <w:rPr>
          <w:rFonts w:ascii="Arial" w:hAnsi="Arial" w:cs="Arial"/>
          <w:b/>
          <w:i/>
          <w:noProof/>
          <w:sz w:val="28"/>
          <w:szCs w:val="28"/>
          <w:lang w:val="en-US" w:eastAsia="en-US"/>
        </w:rPr>
        <w:t xml:space="preserve"> </w:t>
      </w:r>
      <w:r w:rsidR="00634A89" w:rsidRPr="00996D68">
        <w:rPr>
          <w:rFonts w:ascii="Arial" w:hAnsi="Arial" w:cs="Arial"/>
          <w:noProof/>
          <w:sz w:val="28"/>
          <w:szCs w:val="28"/>
          <w:lang w:val="en-US" w:eastAsia="en-US"/>
        </w:rPr>
        <w:t>whether the applicant is being put to undue expense by</w:t>
      </w:r>
      <w:r w:rsidR="00634A89">
        <w:rPr>
          <w:rFonts w:ascii="Arial" w:hAnsi="Arial" w:cs="Arial"/>
          <w:noProof/>
          <w:sz w:val="28"/>
          <w:szCs w:val="28"/>
          <w:lang w:val="en-US" w:eastAsia="en-US"/>
        </w:rPr>
        <w:t xml:space="preserve"> defending a</w:t>
      </w:r>
      <w:r w:rsidR="00B14434">
        <w:rPr>
          <w:rFonts w:ascii="Arial" w:hAnsi="Arial" w:cs="Arial"/>
          <w:noProof/>
          <w:sz w:val="28"/>
          <w:szCs w:val="28"/>
          <w:lang w:val="en-US" w:eastAsia="en-US"/>
        </w:rPr>
        <w:t xml:space="preserve"> frivolous or vexatiou</w:t>
      </w:r>
      <w:r w:rsidR="00634A89">
        <w:rPr>
          <w:rFonts w:ascii="Arial" w:hAnsi="Arial" w:cs="Arial"/>
          <w:noProof/>
          <w:sz w:val="28"/>
          <w:szCs w:val="28"/>
          <w:lang w:val="en-US" w:eastAsia="en-US"/>
        </w:rPr>
        <w:t>s suit, and whether he has a good defence to the suit and is likely to su</w:t>
      </w:r>
      <w:r w:rsidR="002338E9">
        <w:rPr>
          <w:rFonts w:ascii="Arial" w:hAnsi="Arial" w:cs="Arial"/>
          <w:noProof/>
          <w:sz w:val="28"/>
          <w:szCs w:val="28"/>
          <w:lang w:val="en-US" w:eastAsia="en-US"/>
        </w:rPr>
        <w:t>c</w:t>
      </w:r>
      <w:r w:rsidR="00634A89">
        <w:rPr>
          <w:rFonts w:ascii="Arial" w:hAnsi="Arial" w:cs="Arial"/>
          <w:noProof/>
          <w:sz w:val="28"/>
          <w:szCs w:val="28"/>
          <w:lang w:val="en-US" w:eastAsia="en-US"/>
        </w:rPr>
        <w:t xml:space="preserve">ceed.  </w:t>
      </w:r>
      <w:r w:rsidR="00996D68">
        <w:rPr>
          <w:rFonts w:ascii="Arial" w:hAnsi="Arial" w:cs="Arial"/>
          <w:noProof/>
          <w:sz w:val="28"/>
          <w:szCs w:val="28"/>
          <w:lang w:val="en-US" w:eastAsia="en-US"/>
        </w:rPr>
        <w:t>It was</w:t>
      </w:r>
      <w:r w:rsidR="002338E9">
        <w:rPr>
          <w:rFonts w:ascii="Arial" w:hAnsi="Arial" w:cs="Arial"/>
          <w:noProof/>
          <w:sz w:val="28"/>
          <w:szCs w:val="28"/>
          <w:lang w:val="en-US" w:eastAsia="en-US"/>
        </w:rPr>
        <w:t xml:space="preserve"> only</w:t>
      </w:r>
      <w:r w:rsidR="00996D68">
        <w:rPr>
          <w:rFonts w:ascii="Arial" w:hAnsi="Arial" w:cs="Arial"/>
          <w:noProof/>
          <w:sz w:val="28"/>
          <w:szCs w:val="28"/>
          <w:lang w:val="en-US" w:eastAsia="en-US"/>
        </w:rPr>
        <w:t xml:space="preserve"> after the </w:t>
      </w:r>
      <w:r w:rsidR="00996D68">
        <w:rPr>
          <w:rFonts w:ascii="Arial" w:hAnsi="Arial" w:cs="Arial"/>
          <w:noProof/>
          <w:sz w:val="28"/>
          <w:szCs w:val="28"/>
          <w:lang w:val="en-US" w:eastAsia="en-US"/>
        </w:rPr>
        <w:lastRenderedPageBreak/>
        <w:t>above factors had</w:t>
      </w:r>
      <w:r w:rsidR="00A00FFC">
        <w:rPr>
          <w:rFonts w:ascii="Arial" w:hAnsi="Arial" w:cs="Arial"/>
          <w:noProof/>
          <w:sz w:val="28"/>
          <w:szCs w:val="28"/>
          <w:lang w:val="en-US" w:eastAsia="en-US"/>
        </w:rPr>
        <w:t xml:space="preserve"> been considered that factors like inabilit</w:t>
      </w:r>
      <w:r w:rsidR="00996D68">
        <w:rPr>
          <w:rFonts w:ascii="Arial" w:hAnsi="Arial" w:cs="Arial"/>
          <w:noProof/>
          <w:sz w:val="28"/>
          <w:szCs w:val="28"/>
          <w:lang w:val="en-US" w:eastAsia="en-US"/>
        </w:rPr>
        <w:t>y to pay would come in.  The applicants had</w:t>
      </w:r>
      <w:r w:rsidR="00A00FFC">
        <w:rPr>
          <w:rFonts w:ascii="Arial" w:hAnsi="Arial" w:cs="Arial"/>
          <w:noProof/>
          <w:sz w:val="28"/>
          <w:szCs w:val="28"/>
          <w:lang w:val="en-US" w:eastAsia="en-US"/>
        </w:rPr>
        <w:t xml:space="preserve"> not shown by way of affidavit that the above existed.</w:t>
      </w:r>
    </w:p>
    <w:p w:rsidR="00A00FFC" w:rsidRDefault="00A00FFC" w:rsidP="00847F01">
      <w:pPr>
        <w:spacing w:line="480" w:lineRule="auto"/>
        <w:jc w:val="both"/>
        <w:rPr>
          <w:rFonts w:ascii="Arial" w:hAnsi="Arial" w:cs="Arial"/>
          <w:noProof/>
          <w:sz w:val="28"/>
          <w:szCs w:val="28"/>
          <w:lang w:val="en-US" w:eastAsia="en-US"/>
        </w:rPr>
      </w:pPr>
    </w:p>
    <w:p w:rsidR="00FE72C4" w:rsidRDefault="00A00FFC"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On the likelihood of success of the main application for Judicial Review, Mr. Akampurira submitted that the issue being addressed before court was the legality or illegality of the appointment of the 2</w:t>
      </w:r>
      <w:r w:rsidRPr="00A00FFC">
        <w:rPr>
          <w:rFonts w:ascii="Arial" w:hAnsi="Arial" w:cs="Arial"/>
          <w:noProof/>
          <w:sz w:val="28"/>
          <w:szCs w:val="28"/>
          <w:vertAlign w:val="superscript"/>
          <w:lang w:val="en-US" w:eastAsia="en-US"/>
        </w:rPr>
        <w:t>nd</w:t>
      </w:r>
      <w:r>
        <w:rPr>
          <w:rFonts w:ascii="Arial" w:hAnsi="Arial" w:cs="Arial"/>
          <w:noProof/>
          <w:sz w:val="28"/>
          <w:szCs w:val="28"/>
          <w:lang w:val="en-US" w:eastAsia="en-US"/>
        </w:rPr>
        <w:t xml:space="preserve"> respondent</w:t>
      </w:r>
      <w:r w:rsidR="00996D68">
        <w:rPr>
          <w:rFonts w:ascii="Arial" w:hAnsi="Arial" w:cs="Arial"/>
          <w:noProof/>
          <w:sz w:val="28"/>
          <w:szCs w:val="28"/>
          <w:lang w:val="en-US" w:eastAsia="en-US"/>
        </w:rPr>
        <w:t>. The court could</w:t>
      </w:r>
      <w:r w:rsidR="00FE72C4">
        <w:rPr>
          <w:rFonts w:ascii="Arial" w:hAnsi="Arial" w:cs="Arial"/>
          <w:noProof/>
          <w:sz w:val="28"/>
          <w:szCs w:val="28"/>
          <w:lang w:val="en-US" w:eastAsia="en-US"/>
        </w:rPr>
        <w:t xml:space="preserve"> </w:t>
      </w:r>
      <w:r w:rsidR="00996D68">
        <w:rPr>
          <w:rFonts w:ascii="Arial" w:hAnsi="Arial" w:cs="Arial"/>
          <w:noProof/>
          <w:sz w:val="28"/>
          <w:szCs w:val="28"/>
          <w:lang w:val="en-US" w:eastAsia="en-US"/>
        </w:rPr>
        <w:t xml:space="preserve">not </w:t>
      </w:r>
      <w:r w:rsidR="00FE72C4">
        <w:rPr>
          <w:rFonts w:ascii="Arial" w:hAnsi="Arial" w:cs="Arial"/>
          <w:noProof/>
          <w:sz w:val="28"/>
          <w:szCs w:val="28"/>
          <w:lang w:val="en-US" w:eastAsia="en-US"/>
        </w:rPr>
        <w:t xml:space="preserve">close its eyes </w:t>
      </w:r>
      <w:r w:rsidR="00996D68">
        <w:rPr>
          <w:rFonts w:ascii="Arial" w:hAnsi="Arial" w:cs="Arial"/>
          <w:noProof/>
          <w:sz w:val="28"/>
          <w:szCs w:val="28"/>
          <w:lang w:val="en-US" w:eastAsia="en-US"/>
        </w:rPr>
        <w:t>to an</w:t>
      </w:r>
      <w:r w:rsidR="00FE72C4">
        <w:rPr>
          <w:rFonts w:ascii="Arial" w:hAnsi="Arial" w:cs="Arial"/>
          <w:noProof/>
          <w:sz w:val="28"/>
          <w:szCs w:val="28"/>
          <w:lang w:val="en-US" w:eastAsia="en-US"/>
        </w:rPr>
        <w:t xml:space="preserve"> illegality </w:t>
      </w:r>
      <w:r w:rsidR="00996D68">
        <w:rPr>
          <w:rFonts w:ascii="Arial" w:hAnsi="Arial" w:cs="Arial"/>
          <w:noProof/>
          <w:sz w:val="28"/>
          <w:szCs w:val="28"/>
          <w:lang w:val="en-US" w:eastAsia="en-US"/>
        </w:rPr>
        <w:t xml:space="preserve">once </w:t>
      </w:r>
      <w:r w:rsidR="00FE72C4">
        <w:rPr>
          <w:rFonts w:ascii="Arial" w:hAnsi="Arial" w:cs="Arial"/>
          <w:noProof/>
          <w:sz w:val="28"/>
          <w:szCs w:val="28"/>
          <w:lang w:val="en-US" w:eastAsia="en-US"/>
        </w:rPr>
        <w:t>drawn to it.</w:t>
      </w:r>
    </w:p>
    <w:p w:rsidR="00FE72C4" w:rsidRDefault="00FE72C4" w:rsidP="00847F01">
      <w:pPr>
        <w:spacing w:line="480" w:lineRule="auto"/>
        <w:jc w:val="both"/>
        <w:rPr>
          <w:rFonts w:ascii="Arial" w:hAnsi="Arial" w:cs="Arial"/>
          <w:noProof/>
          <w:sz w:val="28"/>
          <w:szCs w:val="28"/>
          <w:lang w:val="en-US" w:eastAsia="en-US"/>
        </w:rPr>
      </w:pPr>
    </w:p>
    <w:p w:rsidR="0090073F" w:rsidRDefault="00FE72C4"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Counsel further submitted that the </w:t>
      </w:r>
      <w:r w:rsidR="00996D68">
        <w:rPr>
          <w:rFonts w:ascii="Arial" w:hAnsi="Arial" w:cs="Arial"/>
          <w:noProof/>
          <w:sz w:val="28"/>
          <w:szCs w:val="28"/>
          <w:lang w:val="en-US" w:eastAsia="en-US"/>
        </w:rPr>
        <w:t>applicants had</w:t>
      </w:r>
      <w:r w:rsidR="00D52C4F">
        <w:rPr>
          <w:rFonts w:ascii="Arial" w:hAnsi="Arial" w:cs="Arial"/>
          <w:noProof/>
          <w:sz w:val="28"/>
          <w:szCs w:val="28"/>
          <w:lang w:val="en-US" w:eastAsia="en-US"/>
        </w:rPr>
        <w:t xml:space="preserve"> failed to </w:t>
      </w:r>
      <w:r w:rsidR="00996D68">
        <w:rPr>
          <w:rFonts w:ascii="Arial" w:hAnsi="Arial" w:cs="Arial"/>
          <w:noProof/>
          <w:sz w:val="28"/>
          <w:szCs w:val="28"/>
          <w:lang w:val="en-US" w:eastAsia="en-US"/>
        </w:rPr>
        <w:t>detail out the good def</w:t>
      </w:r>
      <w:r w:rsidR="00B14434">
        <w:rPr>
          <w:rFonts w:ascii="Arial" w:hAnsi="Arial" w:cs="Arial"/>
          <w:noProof/>
          <w:sz w:val="28"/>
          <w:szCs w:val="28"/>
          <w:lang w:val="en-US" w:eastAsia="en-US"/>
        </w:rPr>
        <w:t>e</w:t>
      </w:r>
      <w:r w:rsidR="00996D68">
        <w:rPr>
          <w:rFonts w:ascii="Arial" w:hAnsi="Arial" w:cs="Arial"/>
          <w:noProof/>
          <w:sz w:val="28"/>
          <w:szCs w:val="28"/>
          <w:lang w:val="en-US" w:eastAsia="en-US"/>
        </w:rPr>
        <w:t>nce in their affidavits, or to show that the suit was</w:t>
      </w:r>
      <w:r w:rsidR="00D52C4F">
        <w:rPr>
          <w:rFonts w:ascii="Arial" w:hAnsi="Arial" w:cs="Arial"/>
          <w:noProof/>
          <w:sz w:val="28"/>
          <w:szCs w:val="28"/>
          <w:lang w:val="en-US" w:eastAsia="en-US"/>
        </w:rPr>
        <w:t xml:space="preserve"> frivolous and vexatious.  The respondent</w:t>
      </w:r>
      <w:r w:rsidR="00996D68">
        <w:rPr>
          <w:rFonts w:ascii="Arial" w:hAnsi="Arial" w:cs="Arial"/>
          <w:noProof/>
          <w:sz w:val="28"/>
          <w:szCs w:val="28"/>
          <w:lang w:val="en-US" w:eastAsia="en-US"/>
        </w:rPr>
        <w:t>, being both a citizen of Uganda and an aspiring p</w:t>
      </w:r>
      <w:r w:rsidR="00D52C4F">
        <w:rPr>
          <w:rFonts w:ascii="Arial" w:hAnsi="Arial" w:cs="Arial"/>
          <w:noProof/>
          <w:sz w:val="28"/>
          <w:szCs w:val="28"/>
          <w:lang w:val="en-US" w:eastAsia="en-US"/>
        </w:rPr>
        <w:t xml:space="preserve">residential candidate of UPC, </w:t>
      </w:r>
      <w:r w:rsidR="00996D68">
        <w:rPr>
          <w:rFonts w:ascii="Arial" w:hAnsi="Arial" w:cs="Arial"/>
          <w:noProof/>
          <w:sz w:val="28"/>
          <w:szCs w:val="28"/>
          <w:lang w:val="en-US" w:eastAsia="en-US"/>
        </w:rPr>
        <w:t xml:space="preserve">had </w:t>
      </w:r>
      <w:r w:rsidR="00D52C4F">
        <w:rPr>
          <w:rFonts w:ascii="Arial" w:hAnsi="Arial" w:cs="Arial"/>
          <w:noProof/>
          <w:sz w:val="28"/>
          <w:szCs w:val="28"/>
          <w:lang w:val="en-US" w:eastAsia="en-US"/>
        </w:rPr>
        <w:t xml:space="preserve"> sufficient interest in seeing how the elec</w:t>
      </w:r>
      <w:r w:rsidR="00996D68">
        <w:rPr>
          <w:rFonts w:ascii="Arial" w:hAnsi="Arial" w:cs="Arial"/>
          <w:noProof/>
          <w:sz w:val="28"/>
          <w:szCs w:val="28"/>
          <w:lang w:val="en-US" w:eastAsia="en-US"/>
        </w:rPr>
        <w:t>toral process in this country was</w:t>
      </w:r>
      <w:r w:rsidR="00D52C4F">
        <w:rPr>
          <w:rFonts w:ascii="Arial" w:hAnsi="Arial" w:cs="Arial"/>
          <w:noProof/>
          <w:sz w:val="28"/>
          <w:szCs w:val="28"/>
          <w:lang w:val="en-US" w:eastAsia="en-US"/>
        </w:rPr>
        <w:t xml:space="preserve"> managed.  The ap</w:t>
      </w:r>
      <w:r w:rsidR="003B50FF">
        <w:rPr>
          <w:rFonts w:ascii="Arial" w:hAnsi="Arial" w:cs="Arial"/>
          <w:noProof/>
          <w:sz w:val="28"/>
          <w:szCs w:val="28"/>
          <w:lang w:val="en-US" w:eastAsia="en-US"/>
        </w:rPr>
        <w:t>plication for Judicial Review was</w:t>
      </w:r>
      <w:r w:rsidR="00D52C4F">
        <w:rPr>
          <w:rFonts w:ascii="Arial" w:hAnsi="Arial" w:cs="Arial"/>
          <w:noProof/>
          <w:sz w:val="28"/>
          <w:szCs w:val="28"/>
          <w:lang w:val="en-US" w:eastAsia="en-US"/>
        </w:rPr>
        <w:t xml:space="preserve">, therefore, not a frivolous or vexatious application.  </w:t>
      </w:r>
      <w:r w:rsidR="003B50FF">
        <w:rPr>
          <w:rFonts w:ascii="Arial" w:hAnsi="Arial" w:cs="Arial"/>
          <w:noProof/>
          <w:sz w:val="28"/>
          <w:szCs w:val="28"/>
          <w:lang w:val="en-US" w:eastAsia="en-US"/>
        </w:rPr>
        <w:t>T</w:t>
      </w:r>
      <w:r w:rsidR="00AC49C7">
        <w:rPr>
          <w:rFonts w:ascii="Arial" w:hAnsi="Arial" w:cs="Arial"/>
          <w:noProof/>
          <w:sz w:val="28"/>
          <w:szCs w:val="28"/>
          <w:lang w:val="en-US" w:eastAsia="en-US"/>
        </w:rPr>
        <w:t>h</w:t>
      </w:r>
      <w:r w:rsidR="003B50FF">
        <w:rPr>
          <w:rFonts w:ascii="Arial" w:hAnsi="Arial" w:cs="Arial"/>
          <w:noProof/>
          <w:sz w:val="28"/>
          <w:szCs w:val="28"/>
          <w:lang w:val="en-US" w:eastAsia="en-US"/>
        </w:rPr>
        <w:t>e mere poverty of the applicant was</w:t>
      </w:r>
      <w:r w:rsidR="00AC49C7">
        <w:rPr>
          <w:rFonts w:ascii="Arial" w:hAnsi="Arial" w:cs="Arial"/>
          <w:noProof/>
          <w:sz w:val="28"/>
          <w:szCs w:val="28"/>
          <w:lang w:val="en-US" w:eastAsia="en-US"/>
        </w:rPr>
        <w:t xml:space="preserve"> not by itself a ground for ordering security of costs</w:t>
      </w:r>
      <w:r w:rsidR="00AD3BF1">
        <w:rPr>
          <w:rFonts w:ascii="Arial" w:hAnsi="Arial" w:cs="Arial"/>
          <w:noProof/>
          <w:sz w:val="28"/>
          <w:szCs w:val="28"/>
          <w:lang w:val="en-US" w:eastAsia="en-US"/>
        </w:rPr>
        <w:t xml:space="preserve"> as long as there was a triable case</w:t>
      </w:r>
      <w:r w:rsidR="00AC49C7">
        <w:rPr>
          <w:rFonts w:ascii="Arial" w:hAnsi="Arial" w:cs="Arial"/>
          <w:noProof/>
          <w:sz w:val="28"/>
          <w:szCs w:val="28"/>
          <w:lang w:val="en-US" w:eastAsia="en-US"/>
        </w:rPr>
        <w:t>.</w:t>
      </w:r>
      <w:r w:rsidR="00AD3BF1">
        <w:rPr>
          <w:rFonts w:ascii="Arial" w:hAnsi="Arial" w:cs="Arial"/>
          <w:noProof/>
          <w:sz w:val="28"/>
          <w:szCs w:val="28"/>
          <w:lang w:val="en-US" w:eastAsia="en-US"/>
        </w:rPr>
        <w:t>(Namboro’s case (Supra)).</w:t>
      </w:r>
      <w:r w:rsidR="00AC49C7">
        <w:rPr>
          <w:rFonts w:ascii="Arial" w:hAnsi="Arial" w:cs="Arial"/>
          <w:noProof/>
          <w:sz w:val="28"/>
          <w:szCs w:val="28"/>
          <w:lang w:val="en-US" w:eastAsia="en-US"/>
        </w:rPr>
        <w:t xml:space="preserve"> </w:t>
      </w:r>
      <w:r w:rsidR="00AD3BF1">
        <w:rPr>
          <w:rFonts w:ascii="Arial" w:hAnsi="Arial" w:cs="Arial"/>
          <w:noProof/>
          <w:sz w:val="28"/>
          <w:szCs w:val="28"/>
          <w:lang w:val="en-US" w:eastAsia="en-US"/>
        </w:rPr>
        <w:t>This was a public interest litigation</w:t>
      </w:r>
      <w:r w:rsidR="009F7097">
        <w:rPr>
          <w:rFonts w:ascii="Arial" w:hAnsi="Arial" w:cs="Arial"/>
          <w:noProof/>
          <w:sz w:val="28"/>
          <w:szCs w:val="28"/>
          <w:lang w:val="en-US" w:eastAsia="en-US"/>
        </w:rPr>
        <w:t xml:space="preserve"> where even principles governing ordinary injunctions should not apply. </w:t>
      </w:r>
      <w:r w:rsidR="003B50FF">
        <w:rPr>
          <w:rFonts w:ascii="Arial" w:hAnsi="Arial" w:cs="Arial"/>
          <w:noProof/>
          <w:sz w:val="28"/>
          <w:szCs w:val="28"/>
          <w:lang w:val="en-US" w:eastAsia="en-US"/>
        </w:rPr>
        <w:t>It raised triable issues.</w:t>
      </w:r>
      <w:r w:rsidR="009F7097">
        <w:rPr>
          <w:rFonts w:ascii="Arial" w:hAnsi="Arial" w:cs="Arial"/>
          <w:noProof/>
          <w:sz w:val="28"/>
          <w:szCs w:val="28"/>
          <w:lang w:val="en-US" w:eastAsia="en-US"/>
        </w:rPr>
        <w:t xml:space="preserve"> </w:t>
      </w:r>
    </w:p>
    <w:p w:rsidR="00AD3BF1" w:rsidRDefault="00AD3BF1" w:rsidP="00847F01">
      <w:pPr>
        <w:spacing w:line="480" w:lineRule="auto"/>
        <w:jc w:val="both"/>
        <w:rPr>
          <w:rFonts w:ascii="Arial" w:hAnsi="Arial" w:cs="Arial"/>
          <w:noProof/>
          <w:sz w:val="28"/>
          <w:szCs w:val="28"/>
          <w:lang w:val="en-US" w:eastAsia="en-US"/>
        </w:rPr>
      </w:pPr>
    </w:p>
    <w:p w:rsidR="0090073F" w:rsidRDefault="0090073F"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lastRenderedPageBreak/>
        <w:t xml:space="preserve">Lastly, on the constitutionality of the application, Counsel relied on </w:t>
      </w:r>
      <w:r>
        <w:rPr>
          <w:rFonts w:ascii="Arial" w:hAnsi="Arial" w:cs="Arial"/>
          <w:b/>
          <w:i/>
          <w:noProof/>
          <w:lang w:val="en-US" w:eastAsia="en-US"/>
        </w:rPr>
        <w:t xml:space="preserve">Kikungwe Issa and Ors Vs Stanbic Bank </w:t>
      </w:r>
      <w:r w:rsidR="003B50FF">
        <w:rPr>
          <w:rFonts w:ascii="Arial" w:hAnsi="Arial" w:cs="Arial"/>
          <w:b/>
          <w:i/>
          <w:noProof/>
          <w:lang w:val="en-US" w:eastAsia="en-US"/>
        </w:rPr>
        <w:t xml:space="preserve">HCMA 0394 of 2004 &amp; 0395 of 2004, </w:t>
      </w:r>
      <w:r>
        <w:rPr>
          <w:rFonts w:ascii="Arial" w:hAnsi="Arial" w:cs="Arial"/>
          <w:noProof/>
          <w:sz w:val="28"/>
          <w:szCs w:val="28"/>
          <w:lang w:val="en-US" w:eastAsia="en-US"/>
        </w:rPr>
        <w:t>to say that the duty of Court was to apply the law cited in or</w:t>
      </w:r>
      <w:r w:rsidR="003B50FF">
        <w:rPr>
          <w:rFonts w:ascii="Arial" w:hAnsi="Arial" w:cs="Arial"/>
          <w:noProof/>
          <w:sz w:val="28"/>
          <w:szCs w:val="28"/>
          <w:lang w:val="en-US" w:eastAsia="en-US"/>
        </w:rPr>
        <w:t>der to enforce it.  He prayed that</w:t>
      </w:r>
      <w:r>
        <w:rPr>
          <w:rFonts w:ascii="Arial" w:hAnsi="Arial" w:cs="Arial"/>
          <w:noProof/>
          <w:sz w:val="28"/>
          <w:szCs w:val="28"/>
          <w:lang w:val="en-US" w:eastAsia="en-US"/>
        </w:rPr>
        <w:t xml:space="preserve"> the application for secutity </w:t>
      </w:r>
      <w:r w:rsidR="003B50FF">
        <w:rPr>
          <w:rFonts w:ascii="Arial" w:hAnsi="Arial" w:cs="Arial"/>
          <w:noProof/>
          <w:sz w:val="28"/>
          <w:szCs w:val="28"/>
          <w:lang w:val="en-US" w:eastAsia="en-US"/>
        </w:rPr>
        <w:t xml:space="preserve">of costs </w:t>
      </w:r>
      <w:r>
        <w:rPr>
          <w:rFonts w:ascii="Arial" w:hAnsi="Arial" w:cs="Arial"/>
          <w:noProof/>
          <w:sz w:val="28"/>
          <w:szCs w:val="28"/>
          <w:lang w:val="en-US" w:eastAsia="en-US"/>
        </w:rPr>
        <w:t>be dismissed.</w:t>
      </w:r>
    </w:p>
    <w:p w:rsidR="0090073F" w:rsidRDefault="0090073F" w:rsidP="00847F01">
      <w:pPr>
        <w:spacing w:line="480" w:lineRule="auto"/>
        <w:jc w:val="both"/>
        <w:rPr>
          <w:rFonts w:ascii="Arial" w:hAnsi="Arial" w:cs="Arial"/>
          <w:noProof/>
          <w:sz w:val="28"/>
          <w:szCs w:val="28"/>
          <w:lang w:val="en-US" w:eastAsia="en-US"/>
        </w:rPr>
      </w:pPr>
    </w:p>
    <w:p w:rsidR="00B008B5" w:rsidRDefault="0090073F"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In reply, Mr. Kabega </w:t>
      </w:r>
      <w:r w:rsidR="00B008B5">
        <w:rPr>
          <w:rFonts w:ascii="Arial" w:hAnsi="Arial" w:cs="Arial"/>
          <w:noProof/>
          <w:sz w:val="28"/>
          <w:szCs w:val="28"/>
          <w:lang w:val="en-US" w:eastAsia="en-US"/>
        </w:rPr>
        <w:t xml:space="preserve"> stressed</w:t>
      </w:r>
      <w:r w:rsidR="008F79DB">
        <w:rPr>
          <w:rFonts w:ascii="Arial" w:hAnsi="Arial" w:cs="Arial"/>
          <w:noProof/>
          <w:sz w:val="28"/>
          <w:szCs w:val="28"/>
          <w:lang w:val="en-US" w:eastAsia="en-US"/>
        </w:rPr>
        <w:t xml:space="preserve"> that </w:t>
      </w:r>
      <w:r w:rsidR="00B008B5">
        <w:rPr>
          <w:rFonts w:ascii="Arial" w:hAnsi="Arial" w:cs="Arial"/>
          <w:noProof/>
          <w:sz w:val="28"/>
          <w:szCs w:val="28"/>
          <w:lang w:val="en-US" w:eastAsia="en-US"/>
        </w:rPr>
        <w:t xml:space="preserve">although according to </w:t>
      </w:r>
      <w:r w:rsidR="008F79DB">
        <w:rPr>
          <w:rFonts w:ascii="Arial" w:hAnsi="Arial" w:cs="Arial"/>
          <w:noProof/>
          <w:sz w:val="28"/>
          <w:szCs w:val="28"/>
          <w:lang w:val="en-US" w:eastAsia="en-US"/>
        </w:rPr>
        <w:t xml:space="preserve">Namboro’s case </w:t>
      </w:r>
    </w:p>
    <w:p w:rsidR="008F79DB" w:rsidRDefault="008F79DB"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mere poverty of respondent was </w:t>
      </w:r>
      <w:r w:rsidR="00B008B5">
        <w:rPr>
          <w:rFonts w:ascii="Arial" w:hAnsi="Arial" w:cs="Arial"/>
          <w:noProof/>
          <w:sz w:val="28"/>
          <w:szCs w:val="28"/>
          <w:lang w:val="en-US" w:eastAsia="en-US"/>
        </w:rPr>
        <w:t xml:space="preserve">said </w:t>
      </w:r>
      <w:r>
        <w:rPr>
          <w:rFonts w:ascii="Arial" w:hAnsi="Arial" w:cs="Arial"/>
          <w:noProof/>
          <w:sz w:val="28"/>
          <w:szCs w:val="28"/>
          <w:lang w:val="en-US" w:eastAsia="en-US"/>
        </w:rPr>
        <w:t xml:space="preserve">not </w:t>
      </w:r>
      <w:r w:rsidR="00B008B5">
        <w:rPr>
          <w:rFonts w:ascii="Arial" w:hAnsi="Arial" w:cs="Arial"/>
          <w:noProof/>
          <w:sz w:val="28"/>
          <w:szCs w:val="28"/>
          <w:lang w:val="en-US" w:eastAsia="en-US"/>
        </w:rPr>
        <w:t xml:space="preserve">to be </w:t>
      </w:r>
      <w:r>
        <w:rPr>
          <w:rFonts w:ascii="Arial" w:hAnsi="Arial" w:cs="Arial"/>
          <w:noProof/>
          <w:sz w:val="28"/>
          <w:szCs w:val="28"/>
          <w:lang w:val="en-US" w:eastAsia="en-US"/>
        </w:rPr>
        <w:t>a good ground for ordering security for costs, court had gone ahead to say the respondent had a triable case, which was not the case here.</w:t>
      </w:r>
      <w:r w:rsidR="00B35453">
        <w:rPr>
          <w:rFonts w:ascii="Arial" w:hAnsi="Arial" w:cs="Arial"/>
          <w:noProof/>
          <w:sz w:val="28"/>
          <w:szCs w:val="28"/>
          <w:lang w:val="en-US" w:eastAsia="en-US"/>
        </w:rPr>
        <w:t xml:space="preserve"> Moreover, </w:t>
      </w:r>
      <w:r w:rsidR="00D571DF">
        <w:rPr>
          <w:rFonts w:ascii="Arial" w:hAnsi="Arial" w:cs="Arial"/>
          <w:noProof/>
          <w:sz w:val="28"/>
          <w:szCs w:val="28"/>
          <w:lang w:val="en-US" w:eastAsia="en-US"/>
        </w:rPr>
        <w:t>public interest</w:t>
      </w:r>
      <w:r>
        <w:rPr>
          <w:rFonts w:ascii="Arial" w:hAnsi="Arial" w:cs="Arial"/>
          <w:noProof/>
          <w:sz w:val="28"/>
          <w:szCs w:val="28"/>
          <w:lang w:val="en-US" w:eastAsia="en-US"/>
        </w:rPr>
        <w:t xml:space="preserve">  </w:t>
      </w:r>
      <w:r w:rsidR="00B35453">
        <w:rPr>
          <w:rFonts w:ascii="Arial" w:hAnsi="Arial" w:cs="Arial"/>
          <w:noProof/>
          <w:sz w:val="28"/>
          <w:szCs w:val="28"/>
          <w:lang w:val="en-US" w:eastAsia="en-US"/>
        </w:rPr>
        <w:t>l</w:t>
      </w:r>
      <w:r>
        <w:rPr>
          <w:rFonts w:ascii="Arial" w:hAnsi="Arial" w:cs="Arial"/>
          <w:noProof/>
          <w:sz w:val="28"/>
          <w:szCs w:val="28"/>
          <w:lang w:val="en-US" w:eastAsia="en-US"/>
        </w:rPr>
        <w:t xml:space="preserve">itigation </w:t>
      </w:r>
      <w:r w:rsidR="00B35453">
        <w:rPr>
          <w:rFonts w:ascii="Arial" w:hAnsi="Arial" w:cs="Arial"/>
          <w:noProof/>
          <w:sz w:val="28"/>
          <w:szCs w:val="28"/>
          <w:lang w:val="en-US" w:eastAsia="en-US"/>
        </w:rPr>
        <w:t>should n</w:t>
      </w:r>
      <w:r>
        <w:rPr>
          <w:rFonts w:ascii="Arial" w:hAnsi="Arial" w:cs="Arial"/>
          <w:noProof/>
          <w:sz w:val="28"/>
          <w:szCs w:val="28"/>
          <w:lang w:val="en-US" w:eastAsia="en-US"/>
        </w:rPr>
        <w:t xml:space="preserve">ot </w:t>
      </w:r>
      <w:r w:rsidR="00B35453">
        <w:rPr>
          <w:rFonts w:ascii="Arial" w:hAnsi="Arial" w:cs="Arial"/>
          <w:noProof/>
          <w:sz w:val="28"/>
          <w:szCs w:val="28"/>
          <w:lang w:val="en-US" w:eastAsia="en-US"/>
        </w:rPr>
        <w:t xml:space="preserve">be </w:t>
      </w:r>
      <w:r>
        <w:rPr>
          <w:rFonts w:ascii="Arial" w:hAnsi="Arial" w:cs="Arial"/>
          <w:noProof/>
          <w:sz w:val="28"/>
          <w:szCs w:val="28"/>
          <w:lang w:val="en-US" w:eastAsia="en-US"/>
        </w:rPr>
        <w:t xml:space="preserve">by </w:t>
      </w:r>
      <w:r w:rsidR="00B35453">
        <w:rPr>
          <w:rFonts w:ascii="Arial" w:hAnsi="Arial" w:cs="Arial"/>
          <w:noProof/>
          <w:sz w:val="28"/>
          <w:szCs w:val="28"/>
          <w:lang w:val="en-US" w:eastAsia="en-US"/>
        </w:rPr>
        <w:t xml:space="preserve">way of </w:t>
      </w:r>
      <w:r>
        <w:rPr>
          <w:rFonts w:ascii="Arial" w:hAnsi="Arial" w:cs="Arial"/>
          <w:noProof/>
          <w:sz w:val="28"/>
          <w:szCs w:val="28"/>
          <w:lang w:val="en-US" w:eastAsia="en-US"/>
        </w:rPr>
        <w:t xml:space="preserve">Judicial Review.  </w:t>
      </w:r>
    </w:p>
    <w:p w:rsidR="00B35453" w:rsidRDefault="00B35453" w:rsidP="00847F01">
      <w:pPr>
        <w:spacing w:line="480" w:lineRule="auto"/>
        <w:jc w:val="both"/>
        <w:rPr>
          <w:rFonts w:ascii="Arial" w:hAnsi="Arial" w:cs="Arial"/>
          <w:noProof/>
          <w:sz w:val="28"/>
          <w:szCs w:val="28"/>
          <w:lang w:val="en-US" w:eastAsia="en-US"/>
        </w:rPr>
      </w:pPr>
    </w:p>
    <w:p w:rsidR="00B35453" w:rsidRDefault="00B35453"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Mr. Wetaka added</w:t>
      </w:r>
      <w:r w:rsidR="008F79DB">
        <w:rPr>
          <w:rFonts w:ascii="Arial" w:hAnsi="Arial" w:cs="Arial"/>
          <w:noProof/>
          <w:sz w:val="28"/>
          <w:szCs w:val="28"/>
          <w:lang w:val="en-US" w:eastAsia="en-US"/>
        </w:rPr>
        <w:t xml:space="preserve"> that if the respondent was suing on behalf of others in public interest, he qualified to be a nominal litigant, who ought to pay security for costs.</w:t>
      </w:r>
    </w:p>
    <w:p w:rsidR="008468BC" w:rsidRDefault="008468BC" w:rsidP="00847F01">
      <w:pPr>
        <w:spacing w:line="480" w:lineRule="auto"/>
        <w:jc w:val="both"/>
        <w:rPr>
          <w:rFonts w:ascii="Arial" w:hAnsi="Arial" w:cs="Arial"/>
          <w:noProof/>
          <w:sz w:val="28"/>
          <w:szCs w:val="28"/>
          <w:lang w:val="en-US" w:eastAsia="en-US"/>
        </w:rPr>
      </w:pPr>
    </w:p>
    <w:p w:rsidR="004D46D5" w:rsidRDefault="004D46D5"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I have considered the submissions of learned Counsel for the applicant and </w:t>
      </w:r>
      <w:r w:rsidR="00B6645F">
        <w:rPr>
          <w:rFonts w:ascii="Arial" w:hAnsi="Arial" w:cs="Arial"/>
          <w:noProof/>
          <w:sz w:val="28"/>
          <w:szCs w:val="28"/>
          <w:lang w:val="en-US" w:eastAsia="en-US"/>
        </w:rPr>
        <w:t xml:space="preserve">for </w:t>
      </w:r>
      <w:r>
        <w:rPr>
          <w:rFonts w:ascii="Arial" w:hAnsi="Arial" w:cs="Arial"/>
          <w:noProof/>
          <w:sz w:val="28"/>
          <w:szCs w:val="28"/>
          <w:lang w:val="en-US" w:eastAsia="en-US"/>
        </w:rPr>
        <w:t xml:space="preserve">the repondent, </w:t>
      </w:r>
      <w:r w:rsidR="00B6645F">
        <w:rPr>
          <w:rFonts w:ascii="Arial" w:hAnsi="Arial" w:cs="Arial"/>
          <w:noProof/>
          <w:sz w:val="28"/>
          <w:szCs w:val="28"/>
          <w:lang w:val="en-US" w:eastAsia="en-US"/>
        </w:rPr>
        <w:t>the pleadings and documents in all the relevant applications,the law</w:t>
      </w:r>
      <w:r>
        <w:rPr>
          <w:rFonts w:ascii="Arial" w:hAnsi="Arial" w:cs="Arial"/>
          <w:noProof/>
          <w:sz w:val="28"/>
          <w:szCs w:val="28"/>
          <w:lang w:val="en-US" w:eastAsia="en-US"/>
        </w:rPr>
        <w:t xml:space="preserve"> and authorities referred to.</w:t>
      </w:r>
    </w:p>
    <w:p w:rsidR="004D46D5" w:rsidRDefault="004D46D5" w:rsidP="00847F01">
      <w:pPr>
        <w:spacing w:line="480" w:lineRule="auto"/>
        <w:jc w:val="both"/>
        <w:rPr>
          <w:rFonts w:ascii="Arial" w:hAnsi="Arial" w:cs="Arial"/>
          <w:noProof/>
          <w:sz w:val="28"/>
          <w:szCs w:val="28"/>
          <w:lang w:val="en-US" w:eastAsia="en-US"/>
        </w:rPr>
      </w:pPr>
    </w:p>
    <w:p w:rsidR="004D46D5" w:rsidRDefault="004D46D5" w:rsidP="00847F01">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Order 26 under which this application is brought states as follows:</w:t>
      </w:r>
    </w:p>
    <w:p w:rsidR="004D46D5" w:rsidRDefault="004D46D5" w:rsidP="00847F01">
      <w:pPr>
        <w:spacing w:line="480" w:lineRule="auto"/>
        <w:jc w:val="both"/>
        <w:rPr>
          <w:rFonts w:ascii="Arial" w:hAnsi="Arial" w:cs="Arial"/>
          <w:noProof/>
          <w:sz w:val="28"/>
          <w:szCs w:val="28"/>
          <w:lang w:val="en-US" w:eastAsia="en-US"/>
        </w:rPr>
      </w:pPr>
    </w:p>
    <w:p w:rsidR="00B6645F" w:rsidRDefault="004D46D5" w:rsidP="004D46D5">
      <w:pPr>
        <w:spacing w:line="480" w:lineRule="auto"/>
        <w:ind w:left="720"/>
        <w:jc w:val="both"/>
        <w:rPr>
          <w:rFonts w:ascii="Arial" w:hAnsi="Arial" w:cs="Arial"/>
          <w:b/>
          <w:i/>
          <w:noProof/>
          <w:lang w:val="en-US" w:eastAsia="en-US"/>
        </w:rPr>
      </w:pPr>
      <w:r>
        <w:rPr>
          <w:rFonts w:ascii="Arial" w:hAnsi="Arial" w:cs="Arial"/>
          <w:b/>
          <w:i/>
          <w:noProof/>
          <w:lang w:val="en-US" w:eastAsia="en-US"/>
        </w:rPr>
        <w:t>“</w:t>
      </w:r>
      <w:r w:rsidR="00B6645F">
        <w:rPr>
          <w:rFonts w:ascii="Arial" w:hAnsi="Arial" w:cs="Arial"/>
          <w:b/>
          <w:i/>
          <w:noProof/>
          <w:lang w:val="en-US" w:eastAsia="en-US"/>
        </w:rPr>
        <w:t xml:space="preserve"> 1. </w:t>
      </w:r>
      <w:r>
        <w:rPr>
          <w:rFonts w:ascii="Arial" w:hAnsi="Arial" w:cs="Arial"/>
          <w:b/>
          <w:i/>
          <w:noProof/>
          <w:lang w:val="en-US" w:eastAsia="en-US"/>
        </w:rPr>
        <w:t xml:space="preserve">Security fo costs;  </w:t>
      </w:r>
    </w:p>
    <w:p w:rsidR="004D46D5" w:rsidRDefault="004D46D5" w:rsidP="004D46D5">
      <w:pPr>
        <w:spacing w:line="480" w:lineRule="auto"/>
        <w:ind w:left="720"/>
        <w:jc w:val="both"/>
        <w:rPr>
          <w:rFonts w:ascii="Arial" w:hAnsi="Arial" w:cs="Arial"/>
          <w:b/>
          <w:i/>
          <w:noProof/>
          <w:lang w:val="en-US" w:eastAsia="en-US"/>
        </w:rPr>
      </w:pPr>
      <w:r>
        <w:rPr>
          <w:rFonts w:ascii="Arial" w:hAnsi="Arial" w:cs="Arial"/>
          <w:b/>
          <w:i/>
          <w:noProof/>
          <w:lang w:val="en-US" w:eastAsia="en-US"/>
        </w:rPr>
        <w:t>The court may if it deems fit order a plaintiff in any suit to give security for payment of all costs incurred by any defendant”.</w:t>
      </w:r>
    </w:p>
    <w:p w:rsidR="004D46D5" w:rsidRDefault="004D46D5" w:rsidP="004D46D5">
      <w:pPr>
        <w:spacing w:line="480" w:lineRule="auto"/>
        <w:jc w:val="both"/>
        <w:rPr>
          <w:rFonts w:ascii="Arial" w:hAnsi="Arial" w:cs="Arial"/>
          <w:b/>
          <w:i/>
          <w:noProof/>
          <w:lang w:val="en-US" w:eastAsia="en-US"/>
        </w:rPr>
      </w:pPr>
    </w:p>
    <w:p w:rsidR="004D46D5" w:rsidRDefault="004D46D5" w:rsidP="004D46D5">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It is clear from the above provision that the court has an unfettered discretion.  Such discretion is exercised in order to do justice as between the parties.  In weighing the interests of justice, the court has to consider, among others, the nature </w:t>
      </w:r>
      <w:r w:rsidR="00B6645F">
        <w:rPr>
          <w:rFonts w:ascii="Arial" w:hAnsi="Arial" w:cs="Arial"/>
          <w:noProof/>
          <w:sz w:val="28"/>
          <w:szCs w:val="28"/>
          <w:lang w:val="en-US" w:eastAsia="en-US"/>
        </w:rPr>
        <w:t>of the main application/suit.</w:t>
      </w:r>
    </w:p>
    <w:p w:rsidR="004D46D5" w:rsidRDefault="004D46D5" w:rsidP="004D46D5">
      <w:pPr>
        <w:spacing w:line="480" w:lineRule="auto"/>
        <w:jc w:val="both"/>
        <w:rPr>
          <w:rFonts w:ascii="Arial" w:hAnsi="Arial" w:cs="Arial"/>
          <w:noProof/>
          <w:sz w:val="28"/>
          <w:szCs w:val="28"/>
          <w:lang w:val="en-US" w:eastAsia="en-US"/>
        </w:rPr>
      </w:pPr>
    </w:p>
    <w:p w:rsidR="004D46D5" w:rsidRDefault="00B6645F" w:rsidP="004D46D5">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The applicant in the head</w:t>
      </w:r>
      <w:r w:rsidR="004D46D5">
        <w:rPr>
          <w:rFonts w:ascii="Arial" w:hAnsi="Arial" w:cs="Arial"/>
          <w:noProof/>
          <w:sz w:val="28"/>
          <w:szCs w:val="28"/>
          <w:lang w:val="en-US" w:eastAsia="en-US"/>
        </w:rPr>
        <w:t xml:space="preserve"> suit</w:t>
      </w:r>
      <w:r>
        <w:rPr>
          <w:rFonts w:ascii="Arial" w:hAnsi="Arial" w:cs="Arial"/>
          <w:noProof/>
          <w:sz w:val="28"/>
          <w:szCs w:val="28"/>
          <w:lang w:val="en-US" w:eastAsia="en-US"/>
        </w:rPr>
        <w:t>, which came by way of Judcial Review,</w:t>
      </w:r>
      <w:r w:rsidR="004D46D5">
        <w:rPr>
          <w:rFonts w:ascii="Arial" w:hAnsi="Arial" w:cs="Arial"/>
          <w:noProof/>
          <w:sz w:val="28"/>
          <w:szCs w:val="28"/>
          <w:lang w:val="en-US" w:eastAsia="en-US"/>
        </w:rPr>
        <w:t xml:space="preserve"> sought for declarations inter-alia, that the appointment and/or re-appointment of the 2</w:t>
      </w:r>
      <w:r w:rsidR="004D46D5" w:rsidRPr="004D46D5">
        <w:rPr>
          <w:rFonts w:ascii="Arial" w:hAnsi="Arial" w:cs="Arial"/>
          <w:noProof/>
          <w:sz w:val="28"/>
          <w:szCs w:val="28"/>
          <w:vertAlign w:val="superscript"/>
          <w:lang w:val="en-US" w:eastAsia="en-US"/>
        </w:rPr>
        <w:t>nd</w:t>
      </w:r>
      <w:r w:rsidR="004D46D5">
        <w:rPr>
          <w:rFonts w:ascii="Arial" w:hAnsi="Arial" w:cs="Arial"/>
          <w:noProof/>
          <w:sz w:val="28"/>
          <w:szCs w:val="28"/>
          <w:lang w:val="en-US" w:eastAsia="en-US"/>
        </w:rPr>
        <w:t xml:space="preserve"> applicant as Secretary to the 1</w:t>
      </w:r>
      <w:r w:rsidR="004D46D5" w:rsidRPr="004D46D5">
        <w:rPr>
          <w:rFonts w:ascii="Arial" w:hAnsi="Arial" w:cs="Arial"/>
          <w:noProof/>
          <w:sz w:val="28"/>
          <w:szCs w:val="28"/>
          <w:vertAlign w:val="superscript"/>
          <w:lang w:val="en-US" w:eastAsia="en-US"/>
        </w:rPr>
        <w:t>st</w:t>
      </w:r>
      <w:r>
        <w:rPr>
          <w:rFonts w:ascii="Arial" w:hAnsi="Arial" w:cs="Arial"/>
          <w:noProof/>
          <w:sz w:val="28"/>
          <w:szCs w:val="28"/>
          <w:lang w:val="en-US" w:eastAsia="en-US"/>
        </w:rPr>
        <w:t xml:space="preserve"> applicant, was illegal. He</w:t>
      </w:r>
      <w:r w:rsidR="004D46D5">
        <w:rPr>
          <w:rFonts w:ascii="Arial" w:hAnsi="Arial" w:cs="Arial"/>
          <w:noProof/>
          <w:sz w:val="28"/>
          <w:szCs w:val="28"/>
          <w:lang w:val="en-US" w:eastAsia="en-US"/>
        </w:rPr>
        <w:t xml:space="preserve"> also sought order</w:t>
      </w:r>
      <w:r>
        <w:rPr>
          <w:rFonts w:ascii="Arial" w:hAnsi="Arial" w:cs="Arial"/>
          <w:noProof/>
          <w:sz w:val="28"/>
          <w:szCs w:val="28"/>
          <w:lang w:val="en-US" w:eastAsia="en-US"/>
        </w:rPr>
        <w:t>s</w:t>
      </w:r>
      <w:r w:rsidR="004D46D5">
        <w:rPr>
          <w:rFonts w:ascii="Arial" w:hAnsi="Arial" w:cs="Arial"/>
          <w:noProof/>
          <w:sz w:val="28"/>
          <w:szCs w:val="28"/>
          <w:lang w:val="en-US" w:eastAsia="en-US"/>
        </w:rPr>
        <w:t xml:space="preserve"> of Certiorari to quash the appointment if alread</w:t>
      </w:r>
      <w:r>
        <w:rPr>
          <w:rFonts w:ascii="Arial" w:hAnsi="Arial" w:cs="Arial"/>
          <w:noProof/>
          <w:sz w:val="28"/>
          <w:szCs w:val="28"/>
          <w:lang w:val="en-US" w:eastAsia="en-US"/>
        </w:rPr>
        <w:t>y re-appointed, and P</w:t>
      </w:r>
      <w:r w:rsidR="004D46D5">
        <w:rPr>
          <w:rFonts w:ascii="Arial" w:hAnsi="Arial" w:cs="Arial"/>
          <w:noProof/>
          <w:sz w:val="28"/>
          <w:szCs w:val="28"/>
          <w:lang w:val="en-US" w:eastAsia="en-US"/>
        </w:rPr>
        <w:t>rohibition</w:t>
      </w:r>
      <w:r>
        <w:rPr>
          <w:rFonts w:ascii="Arial" w:hAnsi="Arial" w:cs="Arial"/>
          <w:noProof/>
          <w:sz w:val="28"/>
          <w:szCs w:val="28"/>
          <w:lang w:val="en-US" w:eastAsia="en-US"/>
        </w:rPr>
        <w:t>,</w:t>
      </w:r>
      <w:r w:rsidR="004D46D5">
        <w:rPr>
          <w:rFonts w:ascii="Arial" w:hAnsi="Arial" w:cs="Arial"/>
          <w:noProof/>
          <w:sz w:val="28"/>
          <w:szCs w:val="28"/>
          <w:lang w:val="en-US" w:eastAsia="en-US"/>
        </w:rPr>
        <w:t xml:space="preserve"> prohibiting the 1</w:t>
      </w:r>
      <w:r w:rsidR="004D46D5" w:rsidRPr="004D46D5">
        <w:rPr>
          <w:rFonts w:ascii="Arial" w:hAnsi="Arial" w:cs="Arial"/>
          <w:noProof/>
          <w:sz w:val="28"/>
          <w:szCs w:val="28"/>
          <w:vertAlign w:val="superscript"/>
          <w:lang w:val="en-US" w:eastAsia="en-US"/>
        </w:rPr>
        <w:t>st</w:t>
      </w:r>
      <w:r w:rsidR="004D46D5">
        <w:rPr>
          <w:rFonts w:ascii="Arial" w:hAnsi="Arial" w:cs="Arial"/>
          <w:noProof/>
          <w:sz w:val="28"/>
          <w:szCs w:val="28"/>
          <w:lang w:val="en-US" w:eastAsia="en-US"/>
        </w:rPr>
        <w:t xml:space="preserve"> applicant from re-apponting the 2</w:t>
      </w:r>
      <w:r w:rsidR="004D46D5" w:rsidRPr="004D46D5">
        <w:rPr>
          <w:rFonts w:ascii="Arial" w:hAnsi="Arial" w:cs="Arial"/>
          <w:noProof/>
          <w:sz w:val="28"/>
          <w:szCs w:val="28"/>
          <w:vertAlign w:val="superscript"/>
          <w:lang w:val="en-US" w:eastAsia="en-US"/>
        </w:rPr>
        <w:t>nd</w:t>
      </w:r>
      <w:r w:rsidR="004D46D5">
        <w:rPr>
          <w:rFonts w:ascii="Arial" w:hAnsi="Arial" w:cs="Arial"/>
          <w:noProof/>
          <w:sz w:val="28"/>
          <w:szCs w:val="28"/>
          <w:lang w:val="en-US" w:eastAsia="en-US"/>
        </w:rPr>
        <w:t xml:space="preserve"> applicant and the 2</w:t>
      </w:r>
      <w:r w:rsidR="004D46D5" w:rsidRPr="004D46D5">
        <w:rPr>
          <w:rFonts w:ascii="Arial" w:hAnsi="Arial" w:cs="Arial"/>
          <w:noProof/>
          <w:sz w:val="28"/>
          <w:szCs w:val="28"/>
          <w:vertAlign w:val="superscript"/>
          <w:lang w:val="en-US" w:eastAsia="en-US"/>
        </w:rPr>
        <w:t>nd</w:t>
      </w:r>
      <w:r w:rsidR="004D46D5">
        <w:rPr>
          <w:rFonts w:ascii="Arial" w:hAnsi="Arial" w:cs="Arial"/>
          <w:noProof/>
          <w:sz w:val="28"/>
          <w:szCs w:val="28"/>
          <w:lang w:val="en-US" w:eastAsia="en-US"/>
        </w:rPr>
        <w:t xml:space="preserve"> applicant from acting as Secretary of </w:t>
      </w:r>
      <w:r>
        <w:rPr>
          <w:rFonts w:ascii="Arial" w:hAnsi="Arial" w:cs="Arial"/>
          <w:noProof/>
          <w:sz w:val="28"/>
          <w:szCs w:val="28"/>
          <w:lang w:val="en-US" w:eastAsia="en-US"/>
        </w:rPr>
        <w:t>the</w:t>
      </w:r>
      <w:r w:rsidR="004D46D5">
        <w:rPr>
          <w:rFonts w:ascii="Arial" w:hAnsi="Arial" w:cs="Arial"/>
          <w:noProof/>
          <w:sz w:val="28"/>
          <w:szCs w:val="28"/>
          <w:lang w:val="en-US" w:eastAsia="en-US"/>
        </w:rPr>
        <w:t>1</w:t>
      </w:r>
      <w:r w:rsidR="004D46D5" w:rsidRPr="004D46D5">
        <w:rPr>
          <w:rFonts w:ascii="Arial" w:hAnsi="Arial" w:cs="Arial"/>
          <w:noProof/>
          <w:sz w:val="28"/>
          <w:szCs w:val="28"/>
          <w:vertAlign w:val="superscript"/>
          <w:lang w:val="en-US" w:eastAsia="en-US"/>
        </w:rPr>
        <w:t>st</w:t>
      </w:r>
      <w:r w:rsidR="004D46D5">
        <w:rPr>
          <w:rFonts w:ascii="Arial" w:hAnsi="Arial" w:cs="Arial"/>
          <w:noProof/>
          <w:sz w:val="28"/>
          <w:szCs w:val="28"/>
          <w:lang w:val="en-US" w:eastAsia="en-US"/>
        </w:rPr>
        <w:t xml:space="preserve"> Respondent.</w:t>
      </w:r>
    </w:p>
    <w:p w:rsidR="00EC6F25" w:rsidRDefault="007F37EF" w:rsidP="004D46D5">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It is common ground that one of the main </w:t>
      </w:r>
      <w:r w:rsidR="00DE2434">
        <w:rPr>
          <w:rFonts w:ascii="Arial" w:hAnsi="Arial" w:cs="Arial"/>
          <w:noProof/>
          <w:sz w:val="28"/>
          <w:szCs w:val="28"/>
          <w:lang w:val="en-US" w:eastAsia="en-US"/>
        </w:rPr>
        <w:t xml:space="preserve">consideration </w:t>
      </w:r>
      <w:r>
        <w:rPr>
          <w:rFonts w:ascii="Arial" w:hAnsi="Arial" w:cs="Arial"/>
          <w:noProof/>
          <w:sz w:val="28"/>
          <w:szCs w:val="28"/>
          <w:lang w:val="en-US" w:eastAsia="en-US"/>
        </w:rPr>
        <w:t>for court to</w:t>
      </w:r>
      <w:r w:rsidR="00DE2434">
        <w:rPr>
          <w:rFonts w:ascii="Arial" w:hAnsi="Arial" w:cs="Arial"/>
          <w:noProof/>
          <w:sz w:val="28"/>
          <w:szCs w:val="28"/>
          <w:lang w:val="en-US" w:eastAsia="en-US"/>
        </w:rPr>
        <w:t xml:space="preserve"> take into a</w:t>
      </w:r>
      <w:r w:rsidR="00EC6F25">
        <w:rPr>
          <w:rFonts w:ascii="Arial" w:hAnsi="Arial" w:cs="Arial"/>
          <w:noProof/>
          <w:sz w:val="28"/>
          <w:szCs w:val="28"/>
          <w:lang w:val="en-US" w:eastAsia="en-US"/>
        </w:rPr>
        <w:t xml:space="preserve">ccount </w:t>
      </w:r>
      <w:r>
        <w:rPr>
          <w:rFonts w:ascii="Arial" w:hAnsi="Arial" w:cs="Arial"/>
          <w:noProof/>
          <w:sz w:val="28"/>
          <w:szCs w:val="28"/>
          <w:lang w:val="en-US" w:eastAsia="en-US"/>
        </w:rPr>
        <w:t xml:space="preserve">in applications for security for costs </w:t>
      </w:r>
      <w:r w:rsidR="00EC6F25">
        <w:rPr>
          <w:rFonts w:ascii="Arial" w:hAnsi="Arial" w:cs="Arial"/>
          <w:noProof/>
          <w:sz w:val="28"/>
          <w:szCs w:val="28"/>
          <w:lang w:val="en-US" w:eastAsia="en-US"/>
        </w:rPr>
        <w:t xml:space="preserve">is the prima facie case of both the </w:t>
      </w:r>
      <w:r w:rsidR="00DE2434">
        <w:rPr>
          <w:rFonts w:ascii="Arial" w:hAnsi="Arial" w:cs="Arial"/>
          <w:noProof/>
          <w:sz w:val="28"/>
          <w:szCs w:val="28"/>
          <w:lang w:val="en-US" w:eastAsia="en-US"/>
        </w:rPr>
        <w:t>applicant</w:t>
      </w:r>
      <w:r w:rsidR="00EC6F25">
        <w:rPr>
          <w:rFonts w:ascii="Arial" w:hAnsi="Arial" w:cs="Arial"/>
          <w:noProof/>
          <w:sz w:val="28"/>
          <w:szCs w:val="28"/>
          <w:lang w:val="en-US" w:eastAsia="en-US"/>
        </w:rPr>
        <w:t xml:space="preserve"> and </w:t>
      </w:r>
      <w:r w:rsidR="00DE2434">
        <w:rPr>
          <w:rFonts w:ascii="Arial" w:hAnsi="Arial" w:cs="Arial"/>
          <w:noProof/>
          <w:sz w:val="28"/>
          <w:szCs w:val="28"/>
          <w:lang w:val="en-US" w:eastAsia="en-US"/>
        </w:rPr>
        <w:t xml:space="preserve">that of the </w:t>
      </w:r>
      <w:r w:rsidR="00EC6F25">
        <w:rPr>
          <w:rFonts w:ascii="Arial" w:hAnsi="Arial" w:cs="Arial"/>
          <w:noProof/>
          <w:sz w:val="28"/>
          <w:szCs w:val="28"/>
          <w:lang w:val="en-US" w:eastAsia="en-US"/>
        </w:rPr>
        <w:t>responden</w:t>
      </w:r>
      <w:r w:rsidR="00DE2434">
        <w:rPr>
          <w:rFonts w:ascii="Arial" w:hAnsi="Arial" w:cs="Arial"/>
          <w:noProof/>
          <w:sz w:val="28"/>
          <w:szCs w:val="28"/>
          <w:lang w:val="en-US" w:eastAsia="en-US"/>
        </w:rPr>
        <w:t xml:space="preserve">t </w:t>
      </w:r>
      <w:r w:rsidR="00EC6F25">
        <w:rPr>
          <w:rFonts w:ascii="Arial" w:hAnsi="Arial" w:cs="Arial"/>
          <w:noProof/>
          <w:sz w:val="28"/>
          <w:szCs w:val="28"/>
          <w:lang w:val="en-US" w:eastAsia="en-US"/>
        </w:rPr>
        <w:t xml:space="preserve">.  See </w:t>
      </w:r>
      <w:r w:rsidR="00EC6F25" w:rsidRPr="00251405">
        <w:rPr>
          <w:rFonts w:ascii="Arial" w:hAnsi="Arial" w:cs="Arial"/>
          <w:b/>
          <w:i/>
          <w:noProof/>
          <w:lang w:val="en-US" w:eastAsia="en-US"/>
        </w:rPr>
        <w:t>GM Combined Ltd Vs AK Detergents Ltd. (Supra)</w:t>
      </w:r>
      <w:r w:rsidR="00EC6F25">
        <w:rPr>
          <w:rFonts w:ascii="Arial" w:hAnsi="Arial" w:cs="Arial"/>
          <w:noProof/>
          <w:sz w:val="28"/>
          <w:szCs w:val="28"/>
          <w:lang w:val="en-US" w:eastAsia="en-US"/>
        </w:rPr>
        <w:t>.</w:t>
      </w:r>
    </w:p>
    <w:p w:rsidR="00B0028A" w:rsidRDefault="00B0028A" w:rsidP="004D46D5">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lastRenderedPageBreak/>
        <w:t>The applicant submitted that they had a good defence  to the suit based on the affidavits  in reply of the 1</w:t>
      </w:r>
      <w:r w:rsidRPr="00B0028A">
        <w:rPr>
          <w:rFonts w:ascii="Arial" w:hAnsi="Arial" w:cs="Arial"/>
          <w:noProof/>
          <w:sz w:val="28"/>
          <w:szCs w:val="28"/>
          <w:vertAlign w:val="superscript"/>
          <w:lang w:val="en-US" w:eastAsia="en-US"/>
        </w:rPr>
        <w:t>st</w:t>
      </w:r>
      <w:r>
        <w:rPr>
          <w:rFonts w:ascii="Arial" w:hAnsi="Arial" w:cs="Arial"/>
          <w:noProof/>
          <w:sz w:val="28"/>
          <w:szCs w:val="28"/>
          <w:lang w:val="en-US" w:eastAsia="en-US"/>
        </w:rPr>
        <w:t xml:space="preserve"> and 2</w:t>
      </w:r>
      <w:r w:rsidRPr="00B0028A">
        <w:rPr>
          <w:rFonts w:ascii="Arial" w:hAnsi="Arial" w:cs="Arial"/>
          <w:noProof/>
          <w:sz w:val="28"/>
          <w:szCs w:val="28"/>
          <w:vertAlign w:val="superscript"/>
          <w:lang w:val="en-US" w:eastAsia="en-US"/>
        </w:rPr>
        <w:t>nd</w:t>
      </w:r>
      <w:r>
        <w:rPr>
          <w:rFonts w:ascii="Arial" w:hAnsi="Arial" w:cs="Arial"/>
          <w:noProof/>
          <w:sz w:val="28"/>
          <w:szCs w:val="28"/>
          <w:lang w:val="en-US" w:eastAsia="en-US"/>
        </w:rPr>
        <w:t xml:space="preserve"> applicant/respondent in Miscellaneous Cause 223 of 2009 and Miscellaneous Application 606 of 2009, and hence a high likelihood of success.  The affidavit evidence was to the effect that the 2</w:t>
      </w:r>
      <w:r w:rsidRPr="00B0028A">
        <w:rPr>
          <w:rFonts w:ascii="Arial" w:hAnsi="Arial" w:cs="Arial"/>
          <w:noProof/>
          <w:sz w:val="28"/>
          <w:szCs w:val="28"/>
          <w:vertAlign w:val="superscript"/>
          <w:lang w:val="en-US" w:eastAsia="en-US"/>
        </w:rPr>
        <w:t>nd</w:t>
      </w:r>
      <w:r>
        <w:rPr>
          <w:rFonts w:ascii="Arial" w:hAnsi="Arial" w:cs="Arial"/>
          <w:noProof/>
          <w:sz w:val="28"/>
          <w:szCs w:val="28"/>
          <w:lang w:val="en-US" w:eastAsia="en-US"/>
        </w:rPr>
        <w:t xml:space="preserve"> defendant was legally appointed for the 3</w:t>
      </w:r>
      <w:r w:rsidRPr="00B0028A">
        <w:rPr>
          <w:rFonts w:ascii="Arial" w:hAnsi="Arial" w:cs="Arial"/>
          <w:noProof/>
          <w:sz w:val="28"/>
          <w:szCs w:val="28"/>
          <w:vertAlign w:val="superscript"/>
          <w:lang w:val="en-US" w:eastAsia="en-US"/>
        </w:rPr>
        <w:t>rd</w:t>
      </w:r>
      <w:r>
        <w:rPr>
          <w:rFonts w:ascii="Arial" w:hAnsi="Arial" w:cs="Arial"/>
          <w:noProof/>
          <w:sz w:val="28"/>
          <w:szCs w:val="28"/>
          <w:lang w:val="en-US" w:eastAsia="en-US"/>
        </w:rPr>
        <w:t xml:space="preserve"> term, he had the requisite qualifications for the post in question, and his appointment was based on merit.  Even the Solicitor General had endorsed the procedure.  So had the respondent/appellant  filed a frivolous and vexatious application?</w:t>
      </w:r>
    </w:p>
    <w:p w:rsidR="00B0028A" w:rsidRDefault="00B0028A" w:rsidP="004D46D5">
      <w:pPr>
        <w:spacing w:line="480" w:lineRule="auto"/>
        <w:jc w:val="both"/>
        <w:rPr>
          <w:rFonts w:ascii="Arial" w:hAnsi="Arial" w:cs="Arial"/>
          <w:noProof/>
          <w:sz w:val="28"/>
          <w:szCs w:val="28"/>
          <w:lang w:val="en-US" w:eastAsia="en-US"/>
        </w:rPr>
      </w:pPr>
    </w:p>
    <w:p w:rsidR="00B0028A" w:rsidRDefault="00B0028A" w:rsidP="004D46D5">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Antony Namboro’s case (Supra) laid down another principle for consideration by court to be whether the defendant will be put to undue expense by defending a frivolous or vexatious suit.  Then the factors of inability to pay would come in.</w:t>
      </w:r>
    </w:p>
    <w:p w:rsidR="00393C17" w:rsidRDefault="00393C17" w:rsidP="004D46D5">
      <w:pPr>
        <w:spacing w:line="480" w:lineRule="auto"/>
        <w:jc w:val="both"/>
        <w:rPr>
          <w:rFonts w:ascii="Arial" w:hAnsi="Arial" w:cs="Arial"/>
          <w:noProof/>
          <w:sz w:val="28"/>
          <w:szCs w:val="28"/>
          <w:lang w:val="en-US" w:eastAsia="en-US"/>
        </w:rPr>
      </w:pPr>
    </w:p>
    <w:p w:rsidR="00393C17" w:rsidRDefault="00393C17" w:rsidP="004D46D5">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In considering whether the applicant has a good defence to the application and whether the lead suit is frivolous and vexatiou</w:t>
      </w:r>
      <w:r w:rsidR="00DE2434">
        <w:rPr>
          <w:rFonts w:ascii="Arial" w:hAnsi="Arial" w:cs="Arial"/>
          <w:noProof/>
          <w:sz w:val="28"/>
          <w:szCs w:val="28"/>
          <w:lang w:val="en-US" w:eastAsia="en-US"/>
        </w:rPr>
        <w:t xml:space="preserve">s,   the court in this case has to be careful </w:t>
      </w:r>
      <w:r>
        <w:rPr>
          <w:rFonts w:ascii="Arial" w:hAnsi="Arial" w:cs="Arial"/>
          <w:noProof/>
          <w:sz w:val="28"/>
          <w:szCs w:val="28"/>
          <w:lang w:val="en-US" w:eastAsia="en-US"/>
        </w:rPr>
        <w:t xml:space="preserve">not to finally determine the merits of the application without hearing the arguments </w:t>
      </w:r>
      <w:r w:rsidR="00DE2434">
        <w:rPr>
          <w:rFonts w:ascii="Arial" w:hAnsi="Arial" w:cs="Arial"/>
          <w:noProof/>
          <w:sz w:val="28"/>
          <w:szCs w:val="28"/>
          <w:lang w:val="en-US" w:eastAsia="en-US"/>
        </w:rPr>
        <w:t>from</w:t>
      </w:r>
      <w:r>
        <w:rPr>
          <w:rFonts w:ascii="Arial" w:hAnsi="Arial" w:cs="Arial"/>
          <w:noProof/>
          <w:sz w:val="28"/>
          <w:szCs w:val="28"/>
          <w:lang w:val="en-US" w:eastAsia="en-US"/>
        </w:rPr>
        <w:t xml:space="preserve"> both sides.  This is </w:t>
      </w:r>
      <w:r w:rsidR="00DE2434">
        <w:rPr>
          <w:rFonts w:ascii="Arial" w:hAnsi="Arial" w:cs="Arial"/>
          <w:noProof/>
          <w:sz w:val="28"/>
          <w:szCs w:val="28"/>
          <w:lang w:val="en-US" w:eastAsia="en-US"/>
        </w:rPr>
        <w:t xml:space="preserve">because whereas in ordinary suits such an application is </w:t>
      </w:r>
      <w:r w:rsidR="00FA7F91">
        <w:rPr>
          <w:rFonts w:ascii="Arial" w:hAnsi="Arial" w:cs="Arial"/>
          <w:noProof/>
          <w:sz w:val="28"/>
          <w:szCs w:val="28"/>
          <w:lang w:val="en-US" w:eastAsia="en-US"/>
        </w:rPr>
        <w:t xml:space="preserve"> </w:t>
      </w:r>
      <w:r>
        <w:rPr>
          <w:rFonts w:ascii="Arial" w:hAnsi="Arial" w:cs="Arial"/>
          <w:noProof/>
          <w:sz w:val="28"/>
          <w:szCs w:val="28"/>
          <w:lang w:val="en-US" w:eastAsia="en-US"/>
        </w:rPr>
        <w:t xml:space="preserve">heard before the main evidence is </w:t>
      </w:r>
      <w:r>
        <w:rPr>
          <w:rFonts w:ascii="Arial" w:hAnsi="Arial" w:cs="Arial"/>
          <w:noProof/>
          <w:sz w:val="28"/>
          <w:szCs w:val="28"/>
          <w:lang w:val="en-US" w:eastAsia="en-US"/>
        </w:rPr>
        <w:lastRenderedPageBreak/>
        <w:t>adduced at trial, in Judicial Revi</w:t>
      </w:r>
      <w:r w:rsidR="00FA7F91">
        <w:rPr>
          <w:rFonts w:ascii="Arial" w:hAnsi="Arial" w:cs="Arial"/>
          <w:noProof/>
          <w:sz w:val="28"/>
          <w:szCs w:val="28"/>
          <w:lang w:val="en-US" w:eastAsia="en-US"/>
        </w:rPr>
        <w:t>ew all evidence is by affidavit</w:t>
      </w:r>
      <w:r>
        <w:rPr>
          <w:rFonts w:ascii="Arial" w:hAnsi="Arial" w:cs="Arial"/>
          <w:noProof/>
          <w:sz w:val="28"/>
          <w:szCs w:val="28"/>
          <w:lang w:val="en-US" w:eastAsia="en-US"/>
        </w:rPr>
        <w:t xml:space="preserve">, </w:t>
      </w:r>
      <w:r w:rsidR="00FA7F91">
        <w:rPr>
          <w:rFonts w:ascii="Arial" w:hAnsi="Arial" w:cs="Arial"/>
          <w:noProof/>
          <w:sz w:val="28"/>
          <w:szCs w:val="28"/>
          <w:lang w:val="en-US" w:eastAsia="en-US"/>
        </w:rPr>
        <w:t xml:space="preserve">which in the case of HCMC 223 of 2009 have all been filed by </w:t>
      </w:r>
      <w:r>
        <w:rPr>
          <w:rFonts w:ascii="Arial" w:hAnsi="Arial" w:cs="Arial"/>
          <w:noProof/>
          <w:sz w:val="28"/>
          <w:szCs w:val="28"/>
          <w:lang w:val="en-US" w:eastAsia="en-US"/>
        </w:rPr>
        <w:t>now</w:t>
      </w:r>
      <w:r w:rsidR="00FA7F91">
        <w:rPr>
          <w:rFonts w:ascii="Arial" w:hAnsi="Arial" w:cs="Arial"/>
          <w:noProof/>
          <w:sz w:val="28"/>
          <w:szCs w:val="28"/>
          <w:lang w:val="en-US" w:eastAsia="en-US"/>
        </w:rPr>
        <w:t>.</w:t>
      </w:r>
      <w:r w:rsidR="00C60D34">
        <w:rPr>
          <w:rFonts w:ascii="Arial" w:hAnsi="Arial" w:cs="Arial"/>
          <w:noProof/>
          <w:sz w:val="28"/>
          <w:szCs w:val="28"/>
          <w:lang w:val="en-US" w:eastAsia="en-US"/>
        </w:rPr>
        <w:t xml:space="preserve"> In the circumstances, I will do the best I can.</w:t>
      </w:r>
    </w:p>
    <w:p w:rsidR="00C60D34" w:rsidRDefault="00C60D34" w:rsidP="004D46D5">
      <w:pPr>
        <w:spacing w:line="480" w:lineRule="auto"/>
        <w:jc w:val="both"/>
        <w:rPr>
          <w:rFonts w:ascii="Arial" w:hAnsi="Arial" w:cs="Arial"/>
          <w:noProof/>
          <w:sz w:val="28"/>
          <w:szCs w:val="28"/>
          <w:lang w:val="en-US" w:eastAsia="en-US"/>
        </w:rPr>
      </w:pPr>
    </w:p>
    <w:p w:rsidR="00F0228E" w:rsidRDefault="00C60D34" w:rsidP="00F0228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From the pleadings filed in the lead suit, the main issue  appears to be the legality or otherwise of the appointment of the 2</w:t>
      </w:r>
      <w:r w:rsidRPr="00C60D34">
        <w:rPr>
          <w:rFonts w:ascii="Arial" w:hAnsi="Arial" w:cs="Arial"/>
          <w:noProof/>
          <w:sz w:val="28"/>
          <w:szCs w:val="28"/>
          <w:vertAlign w:val="superscript"/>
          <w:lang w:val="en-US" w:eastAsia="en-US"/>
        </w:rPr>
        <w:t>nd</w:t>
      </w:r>
      <w:r>
        <w:rPr>
          <w:rFonts w:ascii="Arial" w:hAnsi="Arial" w:cs="Arial"/>
          <w:noProof/>
          <w:sz w:val="28"/>
          <w:szCs w:val="28"/>
          <w:lang w:val="en-US" w:eastAsia="en-US"/>
        </w:rPr>
        <w:t xml:space="preserve"> applicant.  The </w:t>
      </w:r>
      <w:r w:rsidR="00FA7F91">
        <w:rPr>
          <w:rFonts w:ascii="Arial" w:hAnsi="Arial" w:cs="Arial"/>
          <w:noProof/>
          <w:sz w:val="28"/>
          <w:szCs w:val="28"/>
          <w:lang w:val="en-US" w:eastAsia="en-US"/>
        </w:rPr>
        <w:t xml:space="preserve">attachments to the </w:t>
      </w:r>
      <w:r>
        <w:rPr>
          <w:rFonts w:ascii="Arial" w:hAnsi="Arial" w:cs="Arial"/>
          <w:noProof/>
          <w:sz w:val="28"/>
          <w:szCs w:val="28"/>
          <w:lang w:val="en-US" w:eastAsia="en-US"/>
        </w:rPr>
        <w:t>applicants</w:t>
      </w:r>
      <w:r w:rsidR="00FA7F91">
        <w:rPr>
          <w:rFonts w:ascii="Arial" w:hAnsi="Arial" w:cs="Arial"/>
          <w:noProof/>
          <w:sz w:val="28"/>
          <w:szCs w:val="28"/>
          <w:lang w:val="en-US" w:eastAsia="en-US"/>
        </w:rPr>
        <w:t>’/respondents’</w:t>
      </w:r>
      <w:r>
        <w:rPr>
          <w:rFonts w:ascii="Arial" w:hAnsi="Arial" w:cs="Arial"/>
          <w:noProof/>
          <w:sz w:val="28"/>
          <w:szCs w:val="28"/>
          <w:lang w:val="en-US" w:eastAsia="en-US"/>
        </w:rPr>
        <w:t xml:space="preserve"> </w:t>
      </w:r>
      <w:r w:rsidR="00FA7F91">
        <w:rPr>
          <w:rFonts w:ascii="Arial" w:hAnsi="Arial" w:cs="Arial"/>
          <w:noProof/>
          <w:sz w:val="28"/>
          <w:szCs w:val="28"/>
          <w:lang w:val="en-US" w:eastAsia="en-US"/>
        </w:rPr>
        <w:t xml:space="preserve">affidavits in reply in HCMC223/09 were stated by </w:t>
      </w:r>
      <w:r w:rsidR="00507DBB">
        <w:rPr>
          <w:rFonts w:ascii="Arial" w:hAnsi="Arial" w:cs="Arial"/>
          <w:noProof/>
          <w:sz w:val="28"/>
          <w:szCs w:val="28"/>
          <w:lang w:val="en-US" w:eastAsia="en-US"/>
        </w:rPr>
        <w:t xml:space="preserve">Mr Kabega to show </w:t>
      </w:r>
      <w:r>
        <w:rPr>
          <w:rFonts w:ascii="Arial" w:hAnsi="Arial" w:cs="Arial"/>
          <w:noProof/>
          <w:sz w:val="28"/>
          <w:szCs w:val="28"/>
          <w:lang w:val="en-US" w:eastAsia="en-US"/>
        </w:rPr>
        <w:t>that the applicant possessed the qualifications mentioned in his curruculum vitae</w:t>
      </w:r>
      <w:r w:rsidR="00FA7F91">
        <w:rPr>
          <w:rFonts w:ascii="Arial" w:hAnsi="Arial" w:cs="Arial"/>
          <w:noProof/>
          <w:sz w:val="28"/>
          <w:szCs w:val="28"/>
          <w:lang w:val="en-US" w:eastAsia="en-US"/>
        </w:rPr>
        <w:t>, (also attached);</w:t>
      </w:r>
      <w:r>
        <w:rPr>
          <w:rFonts w:ascii="Arial" w:hAnsi="Arial" w:cs="Arial"/>
          <w:noProof/>
          <w:sz w:val="28"/>
          <w:szCs w:val="28"/>
          <w:lang w:val="en-US" w:eastAsia="en-US"/>
        </w:rPr>
        <w:t xml:space="preserve"> that he was legally appointed by the first applicant</w:t>
      </w:r>
      <w:r w:rsidR="00FA7F91">
        <w:rPr>
          <w:rFonts w:ascii="Arial" w:hAnsi="Arial" w:cs="Arial"/>
          <w:noProof/>
          <w:sz w:val="28"/>
          <w:szCs w:val="28"/>
          <w:lang w:val="en-US" w:eastAsia="en-US"/>
        </w:rPr>
        <w:t>;</w:t>
      </w:r>
      <w:r>
        <w:rPr>
          <w:rFonts w:ascii="Arial" w:hAnsi="Arial" w:cs="Arial"/>
          <w:noProof/>
          <w:sz w:val="28"/>
          <w:szCs w:val="28"/>
          <w:lang w:val="en-US" w:eastAsia="en-US"/>
        </w:rPr>
        <w:t xml:space="preserve"> and that his appointment was based on merit.</w:t>
      </w:r>
      <w:r w:rsidR="00FA7F91">
        <w:rPr>
          <w:rFonts w:ascii="Arial" w:hAnsi="Arial" w:cs="Arial"/>
          <w:noProof/>
          <w:sz w:val="28"/>
          <w:szCs w:val="28"/>
          <w:lang w:val="en-US" w:eastAsia="en-US"/>
        </w:rPr>
        <w:t xml:space="preserve"> </w:t>
      </w:r>
      <w:r w:rsidR="00507DBB">
        <w:rPr>
          <w:rFonts w:ascii="Arial" w:hAnsi="Arial" w:cs="Arial"/>
          <w:noProof/>
          <w:sz w:val="28"/>
          <w:szCs w:val="28"/>
          <w:lang w:val="en-US" w:eastAsia="en-US"/>
        </w:rPr>
        <w:t>To me, further issues would arise as to</w:t>
      </w:r>
      <w:r>
        <w:rPr>
          <w:rFonts w:ascii="Arial" w:hAnsi="Arial" w:cs="Arial"/>
          <w:noProof/>
          <w:sz w:val="28"/>
          <w:szCs w:val="28"/>
          <w:lang w:val="en-US" w:eastAsia="en-US"/>
        </w:rPr>
        <w:t xml:space="preserve"> </w:t>
      </w:r>
      <w:r w:rsidR="00FA7F91">
        <w:rPr>
          <w:rFonts w:ascii="Arial" w:hAnsi="Arial" w:cs="Arial"/>
          <w:noProof/>
          <w:sz w:val="28"/>
          <w:szCs w:val="28"/>
          <w:lang w:val="en-US" w:eastAsia="en-US"/>
        </w:rPr>
        <w:t>whether</w:t>
      </w:r>
      <w:r w:rsidR="00F63CA7">
        <w:rPr>
          <w:rFonts w:ascii="Arial" w:hAnsi="Arial" w:cs="Arial"/>
          <w:noProof/>
          <w:sz w:val="28"/>
          <w:szCs w:val="28"/>
          <w:lang w:val="en-US" w:eastAsia="en-US"/>
        </w:rPr>
        <w:t xml:space="preserve"> </w:t>
      </w:r>
      <w:r w:rsidR="00507DBB">
        <w:rPr>
          <w:rFonts w:ascii="Arial" w:hAnsi="Arial" w:cs="Arial"/>
          <w:noProof/>
          <w:sz w:val="28"/>
          <w:szCs w:val="28"/>
          <w:lang w:val="en-US" w:eastAsia="en-US"/>
        </w:rPr>
        <w:t xml:space="preserve"> such </w:t>
      </w:r>
      <w:r w:rsidR="00F63CA7">
        <w:rPr>
          <w:rFonts w:ascii="Arial" w:hAnsi="Arial" w:cs="Arial"/>
          <w:noProof/>
          <w:sz w:val="28"/>
          <w:szCs w:val="28"/>
          <w:lang w:val="en-US" w:eastAsia="en-US"/>
        </w:rPr>
        <w:t xml:space="preserve">qualifications </w:t>
      </w:r>
      <w:r w:rsidR="00507DBB">
        <w:rPr>
          <w:rFonts w:ascii="Arial" w:hAnsi="Arial" w:cs="Arial"/>
          <w:noProof/>
          <w:sz w:val="28"/>
          <w:szCs w:val="28"/>
          <w:lang w:val="en-US" w:eastAsia="en-US"/>
        </w:rPr>
        <w:t>are the requisite ones for the post; whether the 2</w:t>
      </w:r>
      <w:r w:rsidR="00507DBB" w:rsidRPr="00507DBB">
        <w:rPr>
          <w:rFonts w:ascii="Arial" w:hAnsi="Arial" w:cs="Arial"/>
          <w:noProof/>
          <w:sz w:val="28"/>
          <w:szCs w:val="28"/>
          <w:vertAlign w:val="superscript"/>
          <w:lang w:val="en-US" w:eastAsia="en-US"/>
        </w:rPr>
        <w:t>nd</w:t>
      </w:r>
      <w:r w:rsidR="00507DBB">
        <w:rPr>
          <w:rFonts w:ascii="Arial" w:hAnsi="Arial" w:cs="Arial"/>
          <w:noProof/>
          <w:sz w:val="28"/>
          <w:szCs w:val="28"/>
          <w:lang w:val="en-US" w:eastAsia="en-US"/>
        </w:rPr>
        <w:t xml:space="preserve"> applicant/ 2</w:t>
      </w:r>
      <w:r w:rsidR="00507DBB" w:rsidRPr="00507DBB">
        <w:rPr>
          <w:rFonts w:ascii="Arial" w:hAnsi="Arial" w:cs="Arial"/>
          <w:noProof/>
          <w:sz w:val="28"/>
          <w:szCs w:val="28"/>
          <w:vertAlign w:val="superscript"/>
          <w:lang w:val="en-US" w:eastAsia="en-US"/>
        </w:rPr>
        <w:t>nd</w:t>
      </w:r>
      <w:r w:rsidR="00507DBB">
        <w:rPr>
          <w:rFonts w:ascii="Arial" w:hAnsi="Arial" w:cs="Arial"/>
          <w:noProof/>
          <w:sz w:val="28"/>
          <w:szCs w:val="28"/>
          <w:lang w:val="en-US" w:eastAsia="en-US"/>
        </w:rPr>
        <w:t xml:space="preserve"> respondent was </w:t>
      </w:r>
      <w:r w:rsidR="00F63CA7" w:rsidRPr="00507DBB">
        <w:rPr>
          <w:rFonts w:ascii="Arial" w:hAnsi="Arial" w:cs="Arial"/>
          <w:noProof/>
          <w:sz w:val="28"/>
          <w:szCs w:val="28"/>
          <w:lang w:val="en-US" w:eastAsia="en-US"/>
        </w:rPr>
        <w:t>appoint</w:t>
      </w:r>
      <w:r w:rsidR="00507DBB">
        <w:rPr>
          <w:rFonts w:ascii="Arial" w:hAnsi="Arial" w:cs="Arial"/>
          <w:noProof/>
          <w:sz w:val="28"/>
          <w:szCs w:val="28"/>
          <w:lang w:val="en-US" w:eastAsia="en-US"/>
        </w:rPr>
        <w:t>ed in accordance with the law; and what constitutes appointment on merit.</w:t>
      </w:r>
      <w:r w:rsidR="00F0228E">
        <w:rPr>
          <w:rFonts w:ascii="Arial" w:hAnsi="Arial" w:cs="Arial"/>
          <w:noProof/>
          <w:sz w:val="28"/>
          <w:szCs w:val="28"/>
          <w:lang w:val="en-US" w:eastAsia="en-US"/>
        </w:rPr>
        <w:t>The</w:t>
      </w:r>
      <w:r w:rsidR="00507DBB">
        <w:rPr>
          <w:rFonts w:ascii="Arial" w:hAnsi="Arial" w:cs="Arial"/>
          <w:noProof/>
          <w:sz w:val="28"/>
          <w:szCs w:val="28"/>
          <w:lang w:val="en-US" w:eastAsia="en-US"/>
        </w:rPr>
        <w:t>se</w:t>
      </w:r>
      <w:r w:rsidR="00F0228E">
        <w:rPr>
          <w:rFonts w:ascii="Arial" w:hAnsi="Arial" w:cs="Arial"/>
          <w:noProof/>
          <w:sz w:val="28"/>
          <w:szCs w:val="28"/>
          <w:lang w:val="en-US" w:eastAsia="en-US"/>
        </w:rPr>
        <w:t xml:space="preserve">, among others, would be the issues </w:t>
      </w:r>
      <w:r w:rsidR="00507DBB">
        <w:rPr>
          <w:rFonts w:ascii="Arial" w:hAnsi="Arial" w:cs="Arial"/>
          <w:noProof/>
          <w:sz w:val="28"/>
          <w:szCs w:val="28"/>
          <w:lang w:val="en-US" w:eastAsia="en-US"/>
        </w:rPr>
        <w:t xml:space="preserve">rotating around the main issue which need to be </w:t>
      </w:r>
      <w:r w:rsidR="00F0228E">
        <w:rPr>
          <w:rFonts w:ascii="Arial" w:hAnsi="Arial" w:cs="Arial"/>
          <w:noProof/>
          <w:sz w:val="28"/>
          <w:szCs w:val="28"/>
          <w:lang w:val="en-US" w:eastAsia="en-US"/>
        </w:rPr>
        <w:t xml:space="preserve">investigated at the </w:t>
      </w:r>
      <w:r w:rsidR="00507DBB">
        <w:rPr>
          <w:rFonts w:ascii="Arial" w:hAnsi="Arial" w:cs="Arial"/>
          <w:noProof/>
          <w:sz w:val="28"/>
          <w:szCs w:val="28"/>
          <w:lang w:val="en-US" w:eastAsia="en-US"/>
        </w:rPr>
        <w:t>hearing. There is a triable case based on the above triable issues.</w:t>
      </w:r>
    </w:p>
    <w:p w:rsidR="00F0228E" w:rsidRDefault="00F0228E" w:rsidP="00F0228E">
      <w:pPr>
        <w:spacing w:line="480" w:lineRule="auto"/>
        <w:jc w:val="both"/>
        <w:rPr>
          <w:rFonts w:ascii="Arial" w:hAnsi="Arial" w:cs="Arial"/>
          <w:noProof/>
          <w:sz w:val="28"/>
          <w:szCs w:val="28"/>
          <w:lang w:val="en-US" w:eastAsia="en-US"/>
        </w:rPr>
      </w:pPr>
    </w:p>
    <w:p w:rsidR="00331A28" w:rsidRDefault="00507DBB" w:rsidP="00F0228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As to whether the main application is frivolous an</w:t>
      </w:r>
      <w:r w:rsidR="00B22C46">
        <w:rPr>
          <w:rFonts w:ascii="Arial" w:hAnsi="Arial" w:cs="Arial"/>
          <w:noProof/>
          <w:sz w:val="28"/>
          <w:szCs w:val="28"/>
          <w:lang w:val="en-US" w:eastAsia="en-US"/>
        </w:rPr>
        <w:t>d vexatious, t</w:t>
      </w:r>
      <w:r w:rsidR="00F0228E">
        <w:rPr>
          <w:rFonts w:ascii="Arial" w:hAnsi="Arial" w:cs="Arial"/>
          <w:noProof/>
          <w:sz w:val="28"/>
          <w:szCs w:val="28"/>
          <w:lang w:val="en-US" w:eastAsia="en-US"/>
        </w:rPr>
        <w:t xml:space="preserve">he applicant, who </w:t>
      </w:r>
      <w:r w:rsidR="007F37EF">
        <w:rPr>
          <w:rFonts w:ascii="Arial" w:hAnsi="Arial" w:cs="Arial"/>
          <w:noProof/>
          <w:sz w:val="28"/>
          <w:szCs w:val="28"/>
          <w:lang w:val="en-US" w:eastAsia="en-US"/>
        </w:rPr>
        <w:t xml:space="preserve">is a citizen of Uganda, and also </w:t>
      </w:r>
      <w:r w:rsidR="00F0228E">
        <w:rPr>
          <w:rFonts w:ascii="Arial" w:hAnsi="Arial" w:cs="Arial"/>
          <w:noProof/>
          <w:sz w:val="28"/>
          <w:szCs w:val="28"/>
          <w:lang w:val="en-US" w:eastAsia="en-US"/>
        </w:rPr>
        <w:t xml:space="preserve">a presidential aspirant, has </w:t>
      </w:r>
      <w:r w:rsidR="007F37EF">
        <w:rPr>
          <w:rFonts w:ascii="Arial" w:hAnsi="Arial" w:cs="Arial"/>
          <w:noProof/>
          <w:sz w:val="28"/>
          <w:szCs w:val="28"/>
          <w:lang w:val="en-US" w:eastAsia="en-US"/>
        </w:rPr>
        <w:t>a right to enquire into whether th</w:t>
      </w:r>
      <w:r w:rsidR="00F0228E">
        <w:rPr>
          <w:rFonts w:ascii="Arial" w:hAnsi="Arial" w:cs="Arial"/>
          <w:noProof/>
          <w:sz w:val="28"/>
          <w:szCs w:val="28"/>
          <w:lang w:val="en-US" w:eastAsia="en-US"/>
        </w:rPr>
        <w:t xml:space="preserve">ose </w:t>
      </w:r>
      <w:r w:rsidR="007F37EF">
        <w:rPr>
          <w:rFonts w:ascii="Arial" w:hAnsi="Arial" w:cs="Arial"/>
          <w:noProof/>
          <w:sz w:val="28"/>
          <w:szCs w:val="28"/>
          <w:lang w:val="en-US" w:eastAsia="en-US"/>
        </w:rPr>
        <w:t xml:space="preserve">that are charged with the duty </w:t>
      </w:r>
      <w:r w:rsidR="00F0228E">
        <w:rPr>
          <w:rFonts w:ascii="Arial" w:hAnsi="Arial" w:cs="Arial"/>
          <w:noProof/>
          <w:sz w:val="28"/>
          <w:szCs w:val="28"/>
          <w:lang w:val="en-US" w:eastAsia="en-US"/>
        </w:rPr>
        <w:t xml:space="preserve">of running </w:t>
      </w:r>
      <w:r w:rsidR="007F37EF">
        <w:rPr>
          <w:rFonts w:ascii="Arial" w:hAnsi="Arial" w:cs="Arial"/>
          <w:noProof/>
          <w:sz w:val="28"/>
          <w:szCs w:val="28"/>
          <w:lang w:val="en-US" w:eastAsia="en-US"/>
        </w:rPr>
        <w:t xml:space="preserve">public </w:t>
      </w:r>
      <w:r w:rsidR="007F37EF">
        <w:rPr>
          <w:rFonts w:ascii="Arial" w:hAnsi="Arial" w:cs="Arial"/>
          <w:noProof/>
          <w:sz w:val="28"/>
          <w:szCs w:val="28"/>
          <w:lang w:val="en-US" w:eastAsia="en-US"/>
        </w:rPr>
        <w:lastRenderedPageBreak/>
        <w:t>affairs don’t abuse the</w:t>
      </w:r>
      <w:r w:rsidR="00F0228E">
        <w:rPr>
          <w:rFonts w:ascii="Arial" w:hAnsi="Arial" w:cs="Arial"/>
          <w:noProof/>
          <w:sz w:val="28"/>
          <w:szCs w:val="28"/>
          <w:lang w:val="en-US" w:eastAsia="en-US"/>
        </w:rPr>
        <w:t xml:space="preserve"> powers</w:t>
      </w:r>
      <w:r w:rsidR="007F37EF">
        <w:rPr>
          <w:rFonts w:ascii="Arial" w:hAnsi="Arial" w:cs="Arial"/>
          <w:noProof/>
          <w:sz w:val="28"/>
          <w:szCs w:val="28"/>
          <w:lang w:val="en-US" w:eastAsia="en-US"/>
        </w:rPr>
        <w:t xml:space="preserve"> entrusted in them; that prescribed procedures are followed; and that decisions are </w:t>
      </w:r>
      <w:r w:rsidR="00F0228E">
        <w:rPr>
          <w:rFonts w:ascii="Arial" w:hAnsi="Arial" w:cs="Arial"/>
          <w:noProof/>
          <w:sz w:val="28"/>
          <w:szCs w:val="28"/>
          <w:lang w:val="en-US" w:eastAsia="en-US"/>
        </w:rPr>
        <w:t>take</w:t>
      </w:r>
      <w:r w:rsidR="007F37EF">
        <w:rPr>
          <w:rFonts w:ascii="Arial" w:hAnsi="Arial" w:cs="Arial"/>
          <w:noProof/>
          <w:sz w:val="28"/>
          <w:szCs w:val="28"/>
          <w:lang w:val="en-US" w:eastAsia="en-US"/>
        </w:rPr>
        <w:t>n</w:t>
      </w:r>
      <w:r w:rsidR="00F0228E">
        <w:rPr>
          <w:rFonts w:ascii="Arial" w:hAnsi="Arial" w:cs="Arial"/>
          <w:noProof/>
          <w:sz w:val="28"/>
          <w:szCs w:val="28"/>
          <w:lang w:val="en-US" w:eastAsia="en-US"/>
        </w:rPr>
        <w:t xml:space="preserve"> decisions in accordance with the law.</w:t>
      </w:r>
      <w:r w:rsidR="00936833">
        <w:rPr>
          <w:rFonts w:ascii="Arial" w:hAnsi="Arial" w:cs="Arial"/>
          <w:noProof/>
          <w:sz w:val="28"/>
          <w:szCs w:val="28"/>
          <w:lang w:val="en-US" w:eastAsia="en-US"/>
        </w:rPr>
        <w:t xml:space="preserve"> If not such decisions can be challenged by way of Judicial Review, whereby the persons who feel aggrived by the decisions of public bodies and /or public officers, seek reli</w:t>
      </w:r>
      <w:r w:rsidR="00251405">
        <w:rPr>
          <w:rFonts w:ascii="Arial" w:hAnsi="Arial" w:cs="Arial"/>
          <w:noProof/>
          <w:sz w:val="28"/>
          <w:szCs w:val="28"/>
          <w:lang w:val="en-US" w:eastAsia="en-US"/>
        </w:rPr>
        <w:t>ef by way of prerogative orders.</w:t>
      </w:r>
    </w:p>
    <w:p w:rsidR="00936833" w:rsidRDefault="00936833" w:rsidP="00936833">
      <w:pPr>
        <w:spacing w:line="480" w:lineRule="auto"/>
        <w:jc w:val="both"/>
        <w:rPr>
          <w:rFonts w:ascii="Arial" w:hAnsi="Arial" w:cs="Arial"/>
          <w:noProof/>
          <w:sz w:val="28"/>
          <w:szCs w:val="28"/>
          <w:lang w:val="en-US" w:eastAsia="en-US"/>
        </w:rPr>
      </w:pPr>
    </w:p>
    <w:p w:rsidR="00936833" w:rsidRDefault="00936833" w:rsidP="00936833">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Prerogative orders are remedies for the control of the exercise of powers by those in public offices, and the remedy is available to give relief where a private person is challenging the conduct of a public authority or public body, or anyone acting in the exercise of a public duty. The fact of the head suit not being an ordinary suit is a factor that </w:t>
      </w:r>
      <w:r w:rsidR="002843A0">
        <w:rPr>
          <w:rFonts w:ascii="Arial" w:hAnsi="Arial" w:cs="Arial"/>
          <w:noProof/>
          <w:sz w:val="28"/>
          <w:szCs w:val="28"/>
          <w:lang w:val="en-US" w:eastAsia="en-US"/>
        </w:rPr>
        <w:t>has a bearing on the determination</w:t>
      </w:r>
      <w:r>
        <w:rPr>
          <w:rFonts w:ascii="Arial" w:hAnsi="Arial" w:cs="Arial"/>
          <w:noProof/>
          <w:sz w:val="28"/>
          <w:szCs w:val="28"/>
          <w:lang w:val="en-US" w:eastAsia="en-US"/>
        </w:rPr>
        <w:t xml:space="preserve"> whether to grant this application.</w:t>
      </w:r>
    </w:p>
    <w:p w:rsidR="00936833" w:rsidRDefault="00936833" w:rsidP="00936833">
      <w:pPr>
        <w:spacing w:line="480" w:lineRule="auto"/>
        <w:jc w:val="both"/>
        <w:rPr>
          <w:rFonts w:ascii="Arial" w:hAnsi="Arial" w:cs="Arial"/>
          <w:noProof/>
          <w:sz w:val="28"/>
          <w:szCs w:val="28"/>
          <w:lang w:val="en-US" w:eastAsia="en-US"/>
        </w:rPr>
      </w:pPr>
    </w:p>
    <w:p w:rsidR="00331A28" w:rsidRDefault="00936833" w:rsidP="00F0228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I  have further noted that the </w:t>
      </w:r>
      <w:r w:rsidR="00970E68">
        <w:rPr>
          <w:rFonts w:ascii="Arial" w:hAnsi="Arial" w:cs="Arial"/>
          <w:noProof/>
          <w:sz w:val="28"/>
          <w:szCs w:val="28"/>
          <w:lang w:val="en-US" w:eastAsia="en-US"/>
        </w:rPr>
        <w:t>validity of the 2</w:t>
      </w:r>
      <w:r w:rsidR="00970E68" w:rsidRPr="00970E68">
        <w:rPr>
          <w:rFonts w:ascii="Arial" w:hAnsi="Arial" w:cs="Arial"/>
          <w:noProof/>
          <w:sz w:val="28"/>
          <w:szCs w:val="28"/>
          <w:vertAlign w:val="superscript"/>
          <w:lang w:val="en-US" w:eastAsia="en-US"/>
        </w:rPr>
        <w:t>nd</w:t>
      </w:r>
      <w:r w:rsidR="00970E68">
        <w:rPr>
          <w:rFonts w:ascii="Arial" w:hAnsi="Arial" w:cs="Arial"/>
          <w:noProof/>
          <w:sz w:val="28"/>
          <w:szCs w:val="28"/>
          <w:lang w:val="en-US" w:eastAsia="en-US"/>
        </w:rPr>
        <w:t xml:space="preserve"> applicant’s appointment is </w:t>
      </w:r>
      <w:r>
        <w:rPr>
          <w:rFonts w:ascii="Arial" w:hAnsi="Arial" w:cs="Arial"/>
          <w:noProof/>
          <w:sz w:val="28"/>
          <w:szCs w:val="28"/>
          <w:lang w:val="en-US" w:eastAsia="en-US"/>
        </w:rPr>
        <w:t xml:space="preserve">of </w:t>
      </w:r>
      <w:r w:rsidR="00331A28">
        <w:rPr>
          <w:rFonts w:ascii="Arial" w:hAnsi="Arial" w:cs="Arial"/>
          <w:noProof/>
          <w:sz w:val="28"/>
          <w:szCs w:val="28"/>
          <w:lang w:val="en-US" w:eastAsia="en-US"/>
        </w:rPr>
        <w:t xml:space="preserve">such great importance that </w:t>
      </w:r>
      <w:r w:rsidR="00970E68">
        <w:rPr>
          <w:rFonts w:ascii="Arial" w:hAnsi="Arial" w:cs="Arial"/>
          <w:noProof/>
          <w:sz w:val="28"/>
          <w:szCs w:val="28"/>
          <w:lang w:val="en-US" w:eastAsia="en-US"/>
        </w:rPr>
        <w:t>it</w:t>
      </w:r>
      <w:r>
        <w:rPr>
          <w:rFonts w:ascii="Arial" w:hAnsi="Arial" w:cs="Arial"/>
          <w:noProof/>
          <w:sz w:val="28"/>
          <w:szCs w:val="28"/>
          <w:lang w:val="en-US" w:eastAsia="en-US"/>
        </w:rPr>
        <w:t xml:space="preserve"> formed part of an investigation by </w:t>
      </w:r>
      <w:r w:rsidR="00331A28">
        <w:rPr>
          <w:rFonts w:ascii="Arial" w:hAnsi="Arial" w:cs="Arial"/>
          <w:noProof/>
          <w:sz w:val="28"/>
          <w:szCs w:val="28"/>
          <w:lang w:val="en-US" w:eastAsia="en-US"/>
        </w:rPr>
        <w:t>a Select Committee of Parliament</w:t>
      </w:r>
      <w:r w:rsidR="00F0228E">
        <w:rPr>
          <w:rFonts w:ascii="Arial" w:hAnsi="Arial" w:cs="Arial"/>
          <w:noProof/>
          <w:sz w:val="28"/>
          <w:szCs w:val="28"/>
          <w:lang w:val="en-US" w:eastAsia="en-US"/>
        </w:rPr>
        <w:t xml:space="preserve"> </w:t>
      </w:r>
      <w:r>
        <w:rPr>
          <w:rFonts w:ascii="Arial" w:hAnsi="Arial" w:cs="Arial"/>
          <w:noProof/>
          <w:sz w:val="28"/>
          <w:szCs w:val="28"/>
          <w:lang w:val="en-US" w:eastAsia="en-US"/>
        </w:rPr>
        <w:t>and part of its report</w:t>
      </w:r>
      <w:r w:rsidR="00970E68">
        <w:rPr>
          <w:rFonts w:ascii="Arial" w:hAnsi="Arial" w:cs="Arial"/>
          <w:noProof/>
          <w:sz w:val="28"/>
          <w:szCs w:val="28"/>
          <w:lang w:val="en-US" w:eastAsia="en-US"/>
        </w:rPr>
        <w:t>.</w:t>
      </w:r>
      <w:r>
        <w:rPr>
          <w:rFonts w:ascii="Arial" w:hAnsi="Arial" w:cs="Arial"/>
          <w:noProof/>
          <w:sz w:val="28"/>
          <w:szCs w:val="28"/>
          <w:lang w:val="en-US" w:eastAsia="en-US"/>
        </w:rPr>
        <w:t xml:space="preserve"> </w:t>
      </w:r>
      <w:r w:rsidR="00970E68">
        <w:rPr>
          <w:rFonts w:ascii="Arial" w:hAnsi="Arial" w:cs="Arial"/>
          <w:noProof/>
          <w:sz w:val="28"/>
          <w:szCs w:val="28"/>
          <w:lang w:val="en-US" w:eastAsia="en-US"/>
        </w:rPr>
        <w:t>(See Annexture ‘B’ to the affidavit in support</w:t>
      </w:r>
      <w:r w:rsidR="00331A28">
        <w:rPr>
          <w:rFonts w:ascii="Arial" w:hAnsi="Arial" w:cs="Arial"/>
          <w:noProof/>
          <w:sz w:val="28"/>
          <w:szCs w:val="28"/>
          <w:lang w:val="en-US" w:eastAsia="en-US"/>
        </w:rPr>
        <w:t xml:space="preserve"> </w:t>
      </w:r>
      <w:r w:rsidR="001622CF">
        <w:rPr>
          <w:rFonts w:ascii="Arial" w:hAnsi="Arial" w:cs="Arial"/>
          <w:noProof/>
          <w:sz w:val="28"/>
          <w:szCs w:val="28"/>
          <w:lang w:val="en-US" w:eastAsia="en-US"/>
        </w:rPr>
        <w:t xml:space="preserve"> in MC 223/2009). It also f</w:t>
      </w:r>
      <w:r w:rsidR="00970E68">
        <w:rPr>
          <w:rFonts w:ascii="Arial" w:hAnsi="Arial" w:cs="Arial"/>
          <w:noProof/>
          <w:sz w:val="28"/>
          <w:szCs w:val="28"/>
          <w:lang w:val="en-US" w:eastAsia="en-US"/>
        </w:rPr>
        <w:t>e</w:t>
      </w:r>
      <w:r w:rsidR="001622CF">
        <w:rPr>
          <w:rFonts w:ascii="Arial" w:hAnsi="Arial" w:cs="Arial"/>
          <w:noProof/>
          <w:sz w:val="28"/>
          <w:szCs w:val="28"/>
          <w:lang w:val="en-US" w:eastAsia="en-US"/>
        </w:rPr>
        <w:t>a</w:t>
      </w:r>
      <w:r w:rsidR="00970E68">
        <w:rPr>
          <w:rFonts w:ascii="Arial" w:hAnsi="Arial" w:cs="Arial"/>
          <w:noProof/>
          <w:sz w:val="28"/>
          <w:szCs w:val="28"/>
          <w:lang w:val="en-US" w:eastAsia="en-US"/>
        </w:rPr>
        <w:t xml:space="preserve">tured prominently in a </w:t>
      </w:r>
      <w:r w:rsidR="008471F2">
        <w:rPr>
          <w:rFonts w:ascii="Arial" w:hAnsi="Arial" w:cs="Arial"/>
          <w:noProof/>
          <w:sz w:val="28"/>
          <w:szCs w:val="28"/>
          <w:lang w:val="en-US" w:eastAsia="en-US"/>
        </w:rPr>
        <w:t xml:space="preserve">recent </w:t>
      </w:r>
      <w:r w:rsidR="00970E68">
        <w:rPr>
          <w:rFonts w:ascii="Arial" w:hAnsi="Arial" w:cs="Arial"/>
          <w:noProof/>
          <w:sz w:val="28"/>
          <w:szCs w:val="28"/>
          <w:lang w:val="en-US" w:eastAsia="en-US"/>
        </w:rPr>
        <w:t xml:space="preserve">report </w:t>
      </w:r>
      <w:r w:rsidR="008471F2">
        <w:rPr>
          <w:rFonts w:ascii="Arial" w:hAnsi="Arial" w:cs="Arial"/>
          <w:noProof/>
          <w:sz w:val="28"/>
          <w:szCs w:val="28"/>
          <w:lang w:val="en-US" w:eastAsia="en-US"/>
        </w:rPr>
        <w:t xml:space="preserve">of </w:t>
      </w:r>
      <w:r w:rsidR="00970E68">
        <w:rPr>
          <w:rFonts w:ascii="Arial" w:hAnsi="Arial" w:cs="Arial"/>
          <w:noProof/>
          <w:sz w:val="28"/>
          <w:szCs w:val="28"/>
          <w:lang w:val="en-US" w:eastAsia="en-US"/>
        </w:rPr>
        <w:t xml:space="preserve">The </w:t>
      </w:r>
      <w:r w:rsidR="00331A28">
        <w:rPr>
          <w:rFonts w:ascii="Arial" w:hAnsi="Arial" w:cs="Arial"/>
          <w:noProof/>
          <w:sz w:val="28"/>
          <w:szCs w:val="28"/>
          <w:lang w:val="en-US" w:eastAsia="en-US"/>
        </w:rPr>
        <w:t>National Research Team of the National Resistance</w:t>
      </w:r>
      <w:r w:rsidR="00331A28" w:rsidRPr="00331A28">
        <w:rPr>
          <w:rFonts w:ascii="Arial" w:hAnsi="Arial" w:cs="Arial"/>
          <w:noProof/>
          <w:sz w:val="28"/>
          <w:szCs w:val="28"/>
          <w:lang w:val="en-US" w:eastAsia="en-US"/>
        </w:rPr>
        <w:t xml:space="preserve"> </w:t>
      </w:r>
      <w:r w:rsidR="00331A28">
        <w:rPr>
          <w:rFonts w:ascii="Arial" w:hAnsi="Arial" w:cs="Arial"/>
          <w:noProof/>
          <w:sz w:val="28"/>
          <w:szCs w:val="28"/>
          <w:lang w:val="en-US" w:eastAsia="en-US"/>
        </w:rPr>
        <w:t>Movement Secretariat</w:t>
      </w:r>
      <w:r w:rsidR="008471F2">
        <w:rPr>
          <w:rFonts w:ascii="Arial" w:hAnsi="Arial" w:cs="Arial"/>
          <w:noProof/>
          <w:sz w:val="28"/>
          <w:szCs w:val="28"/>
          <w:lang w:val="en-US" w:eastAsia="en-US"/>
        </w:rPr>
        <w:t>. (See Annexture ‘BB’ to the said affidavit in support).</w:t>
      </w:r>
      <w:r w:rsidR="00970E68">
        <w:rPr>
          <w:rFonts w:ascii="Arial" w:hAnsi="Arial" w:cs="Arial"/>
          <w:noProof/>
          <w:sz w:val="28"/>
          <w:szCs w:val="28"/>
          <w:lang w:val="en-US" w:eastAsia="en-US"/>
        </w:rPr>
        <w:t xml:space="preserve"> </w:t>
      </w:r>
      <w:r w:rsidR="008471F2">
        <w:rPr>
          <w:rFonts w:ascii="Arial" w:hAnsi="Arial" w:cs="Arial"/>
          <w:noProof/>
          <w:sz w:val="28"/>
          <w:szCs w:val="28"/>
          <w:lang w:val="en-US" w:eastAsia="en-US"/>
        </w:rPr>
        <w:lastRenderedPageBreak/>
        <w:t>It is, therefore,</w:t>
      </w:r>
      <w:r w:rsidR="00331A28">
        <w:rPr>
          <w:rFonts w:ascii="Arial" w:hAnsi="Arial" w:cs="Arial"/>
          <w:noProof/>
          <w:sz w:val="28"/>
          <w:szCs w:val="28"/>
          <w:lang w:val="en-US" w:eastAsia="en-US"/>
        </w:rPr>
        <w:t xml:space="preserve"> indeed a matter of great public interest.  The weight to be </w:t>
      </w:r>
      <w:r w:rsidR="002843A0">
        <w:rPr>
          <w:rFonts w:ascii="Arial" w:hAnsi="Arial" w:cs="Arial"/>
          <w:noProof/>
          <w:sz w:val="28"/>
          <w:szCs w:val="28"/>
          <w:lang w:val="en-US" w:eastAsia="en-US"/>
        </w:rPr>
        <w:t>attached</w:t>
      </w:r>
      <w:r w:rsidR="00331A28">
        <w:rPr>
          <w:rFonts w:ascii="Arial" w:hAnsi="Arial" w:cs="Arial"/>
          <w:noProof/>
          <w:sz w:val="28"/>
          <w:szCs w:val="28"/>
          <w:lang w:val="en-US" w:eastAsia="en-US"/>
        </w:rPr>
        <w:t xml:space="preserve"> to these reports</w:t>
      </w:r>
      <w:r w:rsidR="002843A0">
        <w:rPr>
          <w:rFonts w:ascii="Arial" w:hAnsi="Arial" w:cs="Arial"/>
          <w:noProof/>
          <w:sz w:val="28"/>
          <w:szCs w:val="28"/>
          <w:lang w:val="en-US" w:eastAsia="en-US"/>
        </w:rPr>
        <w:t>, and the Solicitor General’s opinion,</w:t>
      </w:r>
      <w:r w:rsidR="00331A28">
        <w:rPr>
          <w:rFonts w:ascii="Arial" w:hAnsi="Arial" w:cs="Arial"/>
          <w:noProof/>
          <w:sz w:val="28"/>
          <w:szCs w:val="28"/>
          <w:lang w:val="en-US" w:eastAsia="en-US"/>
        </w:rPr>
        <w:t xml:space="preserve"> is a matter court expect</w:t>
      </w:r>
      <w:r w:rsidR="002843A0">
        <w:rPr>
          <w:rFonts w:ascii="Arial" w:hAnsi="Arial" w:cs="Arial"/>
          <w:noProof/>
          <w:sz w:val="28"/>
          <w:szCs w:val="28"/>
          <w:lang w:val="en-US" w:eastAsia="en-US"/>
        </w:rPr>
        <w:t>s</w:t>
      </w:r>
      <w:r w:rsidR="00331A28">
        <w:rPr>
          <w:rFonts w:ascii="Arial" w:hAnsi="Arial" w:cs="Arial"/>
          <w:noProof/>
          <w:sz w:val="28"/>
          <w:szCs w:val="28"/>
          <w:lang w:val="en-US" w:eastAsia="en-US"/>
        </w:rPr>
        <w:t xml:space="preserve"> to be addressed on</w:t>
      </w:r>
      <w:r w:rsidR="002843A0">
        <w:rPr>
          <w:rFonts w:ascii="Arial" w:hAnsi="Arial" w:cs="Arial"/>
          <w:noProof/>
          <w:sz w:val="28"/>
          <w:szCs w:val="28"/>
          <w:lang w:val="en-US" w:eastAsia="en-US"/>
        </w:rPr>
        <w:t xml:space="preserve"> at the hearing of the main application.</w:t>
      </w:r>
    </w:p>
    <w:p w:rsidR="007F37EF" w:rsidRDefault="007F37EF" w:rsidP="007F37EF">
      <w:pPr>
        <w:spacing w:line="480" w:lineRule="auto"/>
        <w:jc w:val="both"/>
        <w:rPr>
          <w:rFonts w:ascii="Arial" w:hAnsi="Arial" w:cs="Arial"/>
          <w:noProof/>
          <w:sz w:val="28"/>
          <w:szCs w:val="28"/>
          <w:lang w:val="en-US" w:eastAsia="en-US"/>
        </w:rPr>
      </w:pPr>
    </w:p>
    <w:p w:rsidR="00BE1B52" w:rsidRDefault="002843A0" w:rsidP="00F0228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 xml:space="preserve">On the question of lack of means by the </w:t>
      </w:r>
      <w:r w:rsidR="00331A28">
        <w:rPr>
          <w:rFonts w:ascii="Arial" w:hAnsi="Arial" w:cs="Arial"/>
          <w:noProof/>
          <w:sz w:val="28"/>
          <w:szCs w:val="28"/>
          <w:lang w:val="en-US" w:eastAsia="en-US"/>
        </w:rPr>
        <w:t>respondent</w:t>
      </w:r>
      <w:r>
        <w:rPr>
          <w:rFonts w:ascii="Arial" w:hAnsi="Arial" w:cs="Arial"/>
          <w:noProof/>
          <w:sz w:val="28"/>
          <w:szCs w:val="28"/>
          <w:lang w:val="en-US" w:eastAsia="en-US"/>
        </w:rPr>
        <w:t xml:space="preserve">, </w:t>
      </w:r>
      <w:r w:rsidR="00357883">
        <w:rPr>
          <w:rFonts w:ascii="Arial" w:hAnsi="Arial" w:cs="Arial"/>
          <w:noProof/>
          <w:sz w:val="28"/>
          <w:szCs w:val="28"/>
          <w:lang w:val="en-US" w:eastAsia="en-US"/>
        </w:rPr>
        <w:t>it is true</w:t>
      </w:r>
      <w:r w:rsidR="001622CF">
        <w:rPr>
          <w:rFonts w:ascii="Arial" w:hAnsi="Arial" w:cs="Arial"/>
          <w:noProof/>
          <w:sz w:val="28"/>
          <w:szCs w:val="28"/>
          <w:lang w:val="en-US" w:eastAsia="en-US"/>
        </w:rPr>
        <w:t xml:space="preserve"> </w:t>
      </w:r>
      <w:r w:rsidR="00357883">
        <w:rPr>
          <w:rFonts w:ascii="Arial" w:hAnsi="Arial" w:cs="Arial"/>
          <w:noProof/>
          <w:sz w:val="28"/>
          <w:szCs w:val="28"/>
          <w:lang w:val="en-US" w:eastAsia="en-US"/>
        </w:rPr>
        <w:t>that</w:t>
      </w:r>
      <w:r>
        <w:rPr>
          <w:rFonts w:ascii="Arial" w:hAnsi="Arial" w:cs="Arial"/>
          <w:noProof/>
          <w:sz w:val="28"/>
          <w:szCs w:val="28"/>
          <w:lang w:val="en-US" w:eastAsia="en-US"/>
        </w:rPr>
        <w:t xml:space="preserve"> he </w:t>
      </w:r>
      <w:r w:rsidR="00331A28">
        <w:rPr>
          <w:rFonts w:ascii="Arial" w:hAnsi="Arial" w:cs="Arial"/>
          <w:noProof/>
          <w:sz w:val="28"/>
          <w:szCs w:val="28"/>
          <w:lang w:val="en-US" w:eastAsia="en-US"/>
        </w:rPr>
        <w:t xml:space="preserve">has not </w:t>
      </w:r>
      <w:r w:rsidR="001622CF">
        <w:rPr>
          <w:rFonts w:ascii="Arial" w:hAnsi="Arial" w:cs="Arial"/>
          <w:noProof/>
          <w:sz w:val="28"/>
          <w:szCs w:val="28"/>
          <w:lang w:val="en-US" w:eastAsia="en-US"/>
        </w:rPr>
        <w:t xml:space="preserve"> </w:t>
      </w:r>
      <w:r w:rsidR="00331A28">
        <w:rPr>
          <w:rFonts w:ascii="Arial" w:hAnsi="Arial" w:cs="Arial"/>
          <w:noProof/>
          <w:sz w:val="28"/>
          <w:szCs w:val="28"/>
          <w:lang w:val="en-US" w:eastAsia="en-US"/>
        </w:rPr>
        <w:t>indica</w:t>
      </w:r>
      <w:r w:rsidR="00357883">
        <w:rPr>
          <w:rFonts w:ascii="Arial" w:hAnsi="Arial" w:cs="Arial"/>
          <w:noProof/>
          <w:sz w:val="28"/>
          <w:szCs w:val="28"/>
          <w:lang w:val="en-US" w:eastAsia="en-US"/>
        </w:rPr>
        <w:t xml:space="preserve">ted his means of livelihood, </w:t>
      </w:r>
      <w:r w:rsidR="00331A28">
        <w:rPr>
          <w:rFonts w:ascii="Arial" w:hAnsi="Arial" w:cs="Arial"/>
          <w:noProof/>
          <w:sz w:val="28"/>
          <w:szCs w:val="28"/>
          <w:lang w:val="en-US" w:eastAsia="en-US"/>
        </w:rPr>
        <w:t xml:space="preserve"> place of abode</w:t>
      </w:r>
      <w:r w:rsidR="00357883">
        <w:rPr>
          <w:rFonts w:ascii="Arial" w:hAnsi="Arial" w:cs="Arial"/>
          <w:noProof/>
          <w:sz w:val="28"/>
          <w:szCs w:val="28"/>
          <w:lang w:val="en-US" w:eastAsia="en-US"/>
        </w:rPr>
        <w:t>, or the</w:t>
      </w:r>
      <w:r w:rsidR="00331A28">
        <w:rPr>
          <w:rFonts w:ascii="Arial" w:hAnsi="Arial" w:cs="Arial"/>
          <w:noProof/>
          <w:sz w:val="28"/>
          <w:szCs w:val="28"/>
          <w:lang w:val="en-US" w:eastAsia="en-US"/>
        </w:rPr>
        <w:t xml:space="preserve"> properties </w:t>
      </w:r>
      <w:r w:rsidR="00357883">
        <w:rPr>
          <w:rFonts w:ascii="Arial" w:hAnsi="Arial" w:cs="Arial"/>
          <w:noProof/>
          <w:sz w:val="28"/>
          <w:szCs w:val="28"/>
          <w:lang w:val="en-US" w:eastAsia="en-US"/>
        </w:rPr>
        <w:t>he owns.</w:t>
      </w:r>
      <w:r w:rsidR="00331A28">
        <w:rPr>
          <w:rFonts w:ascii="Arial" w:hAnsi="Arial" w:cs="Arial"/>
          <w:noProof/>
          <w:sz w:val="28"/>
          <w:szCs w:val="28"/>
          <w:lang w:val="en-US" w:eastAsia="en-US"/>
        </w:rPr>
        <w:t xml:space="preserve">  </w:t>
      </w:r>
      <w:r>
        <w:rPr>
          <w:rFonts w:ascii="Arial" w:hAnsi="Arial" w:cs="Arial"/>
          <w:noProof/>
          <w:sz w:val="28"/>
          <w:szCs w:val="28"/>
          <w:lang w:val="en-US" w:eastAsia="en-US"/>
        </w:rPr>
        <w:t xml:space="preserve">However, bearing in mind the importance of the subject matter of the </w:t>
      </w:r>
      <w:r w:rsidR="00357883">
        <w:rPr>
          <w:rFonts w:ascii="Arial" w:hAnsi="Arial" w:cs="Arial"/>
          <w:noProof/>
          <w:sz w:val="28"/>
          <w:szCs w:val="28"/>
          <w:lang w:val="en-US" w:eastAsia="en-US"/>
        </w:rPr>
        <w:t xml:space="preserve">main </w:t>
      </w:r>
      <w:r>
        <w:rPr>
          <w:rFonts w:ascii="Arial" w:hAnsi="Arial" w:cs="Arial"/>
          <w:noProof/>
          <w:sz w:val="28"/>
          <w:szCs w:val="28"/>
          <w:lang w:val="en-US" w:eastAsia="en-US"/>
        </w:rPr>
        <w:t xml:space="preserve">application, </w:t>
      </w:r>
      <w:r w:rsidR="00BE1B52">
        <w:rPr>
          <w:rFonts w:ascii="Arial" w:hAnsi="Arial" w:cs="Arial"/>
          <w:noProof/>
          <w:sz w:val="28"/>
          <w:szCs w:val="28"/>
          <w:lang w:val="en-US" w:eastAsia="en-US"/>
        </w:rPr>
        <w:t xml:space="preserve">I am of the view that the </w:t>
      </w:r>
      <w:r w:rsidR="00357883">
        <w:rPr>
          <w:rFonts w:ascii="Arial" w:hAnsi="Arial" w:cs="Arial"/>
          <w:noProof/>
          <w:sz w:val="28"/>
          <w:szCs w:val="28"/>
          <w:lang w:val="en-US" w:eastAsia="en-US"/>
        </w:rPr>
        <w:t xml:space="preserve">resolution of the </w:t>
      </w:r>
      <w:r w:rsidR="00BE1B52">
        <w:rPr>
          <w:rFonts w:ascii="Arial" w:hAnsi="Arial" w:cs="Arial"/>
          <w:noProof/>
          <w:sz w:val="28"/>
          <w:szCs w:val="28"/>
          <w:lang w:val="en-US" w:eastAsia="en-US"/>
        </w:rPr>
        <w:t xml:space="preserve">concerns raised </w:t>
      </w:r>
      <w:r w:rsidR="00D9026B">
        <w:rPr>
          <w:rFonts w:ascii="Arial" w:hAnsi="Arial" w:cs="Arial"/>
          <w:noProof/>
          <w:sz w:val="28"/>
          <w:szCs w:val="28"/>
          <w:lang w:val="en-US" w:eastAsia="en-US"/>
        </w:rPr>
        <w:t>therein</w:t>
      </w:r>
      <w:r w:rsidR="00BE1B52" w:rsidRPr="00BE1B52">
        <w:rPr>
          <w:rFonts w:ascii="Arial" w:hAnsi="Arial" w:cs="Arial"/>
          <w:noProof/>
          <w:sz w:val="28"/>
          <w:szCs w:val="28"/>
          <w:lang w:val="en-US" w:eastAsia="en-US"/>
        </w:rPr>
        <w:t xml:space="preserve"> </w:t>
      </w:r>
      <w:r w:rsidR="00BE1B52">
        <w:rPr>
          <w:rFonts w:ascii="Arial" w:hAnsi="Arial" w:cs="Arial"/>
          <w:noProof/>
          <w:sz w:val="28"/>
          <w:szCs w:val="28"/>
          <w:lang w:val="en-US" w:eastAsia="en-US"/>
        </w:rPr>
        <w:t xml:space="preserve">should not be sfifled by the respondent’s/applicant’s apparent lack of means. </w:t>
      </w:r>
      <w:r w:rsidR="00D9026B">
        <w:rPr>
          <w:rFonts w:ascii="Arial" w:hAnsi="Arial" w:cs="Arial"/>
          <w:noProof/>
          <w:sz w:val="28"/>
          <w:szCs w:val="28"/>
          <w:lang w:val="en-US" w:eastAsia="en-US"/>
        </w:rPr>
        <w:t>In</w:t>
      </w:r>
      <w:r w:rsidR="0048056D">
        <w:rPr>
          <w:rFonts w:ascii="Arial" w:hAnsi="Arial" w:cs="Arial"/>
          <w:noProof/>
          <w:sz w:val="28"/>
          <w:szCs w:val="28"/>
          <w:lang w:val="en-US" w:eastAsia="en-US"/>
        </w:rPr>
        <w:t xml:space="preserve"> any case,</w:t>
      </w:r>
      <w:r w:rsidR="00D9026B">
        <w:rPr>
          <w:rFonts w:ascii="Arial" w:hAnsi="Arial" w:cs="Arial"/>
          <w:noProof/>
          <w:sz w:val="28"/>
          <w:szCs w:val="28"/>
          <w:lang w:val="en-US" w:eastAsia="en-US"/>
        </w:rPr>
        <w:t xml:space="preserve"> there are other legal ways of enfo</w:t>
      </w:r>
      <w:r w:rsidR="001622CF">
        <w:rPr>
          <w:rFonts w:ascii="Arial" w:hAnsi="Arial" w:cs="Arial"/>
          <w:noProof/>
          <w:sz w:val="28"/>
          <w:szCs w:val="28"/>
          <w:lang w:val="en-US" w:eastAsia="en-US"/>
        </w:rPr>
        <w:t>r</w:t>
      </w:r>
      <w:r w:rsidR="00D9026B">
        <w:rPr>
          <w:rFonts w:ascii="Arial" w:hAnsi="Arial" w:cs="Arial"/>
          <w:noProof/>
          <w:sz w:val="28"/>
          <w:szCs w:val="28"/>
          <w:lang w:val="en-US" w:eastAsia="en-US"/>
        </w:rPr>
        <w:t>cing judgement against the respondent by the applicants other t</w:t>
      </w:r>
      <w:r w:rsidR="0048056D">
        <w:rPr>
          <w:rFonts w:ascii="Arial" w:hAnsi="Arial" w:cs="Arial"/>
          <w:noProof/>
          <w:sz w:val="28"/>
          <w:szCs w:val="28"/>
          <w:lang w:val="en-US" w:eastAsia="en-US"/>
        </w:rPr>
        <w:t>h</w:t>
      </w:r>
      <w:r w:rsidR="00D9026B">
        <w:rPr>
          <w:rFonts w:ascii="Arial" w:hAnsi="Arial" w:cs="Arial"/>
          <w:noProof/>
          <w:sz w:val="28"/>
          <w:szCs w:val="28"/>
          <w:lang w:val="en-US" w:eastAsia="en-US"/>
        </w:rPr>
        <w:t xml:space="preserve">an </w:t>
      </w:r>
      <w:r w:rsidR="0048056D">
        <w:rPr>
          <w:rFonts w:ascii="Arial" w:hAnsi="Arial" w:cs="Arial"/>
          <w:noProof/>
          <w:sz w:val="28"/>
          <w:szCs w:val="28"/>
          <w:lang w:val="en-US" w:eastAsia="en-US"/>
        </w:rPr>
        <w:t xml:space="preserve">through </w:t>
      </w:r>
      <w:r w:rsidR="00D9026B">
        <w:rPr>
          <w:rFonts w:ascii="Arial" w:hAnsi="Arial" w:cs="Arial"/>
          <w:noProof/>
          <w:sz w:val="28"/>
          <w:szCs w:val="28"/>
          <w:lang w:val="en-US" w:eastAsia="en-US"/>
        </w:rPr>
        <w:t>at</w:t>
      </w:r>
      <w:r w:rsidR="001622CF">
        <w:rPr>
          <w:rFonts w:ascii="Arial" w:hAnsi="Arial" w:cs="Arial"/>
          <w:noProof/>
          <w:sz w:val="28"/>
          <w:szCs w:val="28"/>
          <w:lang w:val="en-US" w:eastAsia="en-US"/>
        </w:rPr>
        <w:t>t</w:t>
      </w:r>
      <w:r w:rsidR="00D9026B">
        <w:rPr>
          <w:rFonts w:ascii="Arial" w:hAnsi="Arial" w:cs="Arial"/>
          <w:noProof/>
          <w:sz w:val="28"/>
          <w:szCs w:val="28"/>
          <w:lang w:val="en-US" w:eastAsia="en-US"/>
        </w:rPr>
        <w:t xml:space="preserve">achment of property, in case the respondent looses HCMC 223 of 2009. </w:t>
      </w:r>
    </w:p>
    <w:p w:rsidR="00BE1B52" w:rsidRDefault="00BE1B52" w:rsidP="00F0228E">
      <w:pPr>
        <w:spacing w:line="480" w:lineRule="auto"/>
        <w:jc w:val="both"/>
        <w:rPr>
          <w:rFonts w:ascii="Arial" w:hAnsi="Arial" w:cs="Arial"/>
          <w:noProof/>
          <w:sz w:val="28"/>
          <w:szCs w:val="28"/>
          <w:lang w:val="en-US" w:eastAsia="en-US"/>
        </w:rPr>
      </w:pPr>
    </w:p>
    <w:p w:rsidR="000D0EAD" w:rsidRDefault="00BE1B52" w:rsidP="00F0228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t>L</w:t>
      </w:r>
      <w:r w:rsidR="00331A28">
        <w:rPr>
          <w:rFonts w:ascii="Arial" w:hAnsi="Arial" w:cs="Arial"/>
          <w:noProof/>
          <w:sz w:val="28"/>
          <w:szCs w:val="28"/>
          <w:lang w:val="en-US" w:eastAsia="en-US"/>
        </w:rPr>
        <w:t xml:space="preserve">ooking at the totality of the matter, I have reached the conclusion that on balance, I ought </w:t>
      </w:r>
      <w:r w:rsidR="000D0EAD">
        <w:rPr>
          <w:rFonts w:ascii="Arial" w:hAnsi="Arial" w:cs="Arial"/>
          <w:noProof/>
          <w:sz w:val="28"/>
          <w:szCs w:val="28"/>
          <w:lang w:val="en-US" w:eastAsia="en-US"/>
        </w:rPr>
        <w:t>allow the main application to be heard without making orders that are likely to have the effect of</w:t>
      </w:r>
      <w:r>
        <w:rPr>
          <w:rFonts w:ascii="Arial" w:hAnsi="Arial" w:cs="Arial"/>
          <w:noProof/>
          <w:sz w:val="28"/>
          <w:szCs w:val="28"/>
          <w:lang w:val="en-US" w:eastAsia="en-US"/>
        </w:rPr>
        <w:t xml:space="preserve"> nipping it in the bud.</w:t>
      </w:r>
      <w:r w:rsidR="000D0EAD">
        <w:rPr>
          <w:rFonts w:ascii="Arial" w:hAnsi="Arial" w:cs="Arial"/>
          <w:noProof/>
          <w:sz w:val="28"/>
          <w:szCs w:val="28"/>
          <w:lang w:val="en-US" w:eastAsia="en-US"/>
        </w:rPr>
        <w:t xml:space="preserve">  </w:t>
      </w:r>
      <w:r>
        <w:rPr>
          <w:rFonts w:ascii="Arial" w:hAnsi="Arial" w:cs="Arial"/>
          <w:noProof/>
          <w:sz w:val="28"/>
          <w:szCs w:val="28"/>
          <w:lang w:val="en-US" w:eastAsia="en-US"/>
        </w:rPr>
        <w:t>There are</w:t>
      </w:r>
      <w:r w:rsidR="000D0EAD">
        <w:rPr>
          <w:rFonts w:ascii="Arial" w:hAnsi="Arial" w:cs="Arial"/>
          <w:noProof/>
          <w:sz w:val="28"/>
          <w:szCs w:val="28"/>
          <w:lang w:val="en-US" w:eastAsia="en-US"/>
        </w:rPr>
        <w:t xml:space="preserve"> triable </w:t>
      </w:r>
      <w:r>
        <w:rPr>
          <w:rFonts w:ascii="Arial" w:hAnsi="Arial" w:cs="Arial"/>
          <w:noProof/>
          <w:sz w:val="28"/>
          <w:szCs w:val="28"/>
          <w:lang w:val="en-US" w:eastAsia="en-US"/>
        </w:rPr>
        <w:t xml:space="preserve">issues of great public interest  </w:t>
      </w:r>
      <w:r w:rsidR="000D0EAD">
        <w:rPr>
          <w:rFonts w:ascii="Arial" w:hAnsi="Arial" w:cs="Arial"/>
          <w:noProof/>
          <w:sz w:val="28"/>
          <w:szCs w:val="28"/>
          <w:lang w:val="en-US" w:eastAsia="en-US"/>
        </w:rPr>
        <w:t>which the respondent/applicant should not be forced to abandon</w:t>
      </w:r>
      <w:r w:rsidR="00357883">
        <w:rPr>
          <w:rFonts w:ascii="Arial" w:hAnsi="Arial" w:cs="Arial"/>
          <w:noProof/>
          <w:sz w:val="28"/>
          <w:szCs w:val="28"/>
          <w:lang w:val="en-US" w:eastAsia="en-US"/>
        </w:rPr>
        <w:t xml:space="preserve">, which would happen if the orders sought were to be granted. </w:t>
      </w:r>
    </w:p>
    <w:p w:rsidR="00F0228E" w:rsidRDefault="000D0EAD" w:rsidP="00F0228E">
      <w:pPr>
        <w:spacing w:line="480" w:lineRule="auto"/>
        <w:jc w:val="both"/>
        <w:rPr>
          <w:rFonts w:ascii="Arial" w:hAnsi="Arial" w:cs="Arial"/>
          <w:noProof/>
          <w:sz w:val="28"/>
          <w:szCs w:val="28"/>
          <w:lang w:val="en-US" w:eastAsia="en-US"/>
        </w:rPr>
      </w:pPr>
      <w:r>
        <w:rPr>
          <w:rFonts w:ascii="Arial" w:hAnsi="Arial" w:cs="Arial"/>
          <w:noProof/>
          <w:sz w:val="28"/>
          <w:szCs w:val="28"/>
          <w:lang w:val="en-US" w:eastAsia="en-US"/>
        </w:rPr>
        <w:lastRenderedPageBreak/>
        <w:t xml:space="preserve">In conclusion, I exercise my discretion to refuse to grant the order applied for.  And since Miscellaneous Application 606 of 2009 has </w:t>
      </w:r>
      <w:r w:rsidR="00D9026B">
        <w:rPr>
          <w:rFonts w:ascii="Arial" w:hAnsi="Arial" w:cs="Arial"/>
          <w:noProof/>
          <w:sz w:val="28"/>
          <w:szCs w:val="28"/>
          <w:lang w:val="en-US" w:eastAsia="en-US"/>
        </w:rPr>
        <w:t xml:space="preserve">since </w:t>
      </w:r>
      <w:r>
        <w:rPr>
          <w:rFonts w:ascii="Arial" w:hAnsi="Arial" w:cs="Arial"/>
          <w:noProof/>
          <w:sz w:val="28"/>
          <w:szCs w:val="28"/>
          <w:lang w:val="en-US" w:eastAsia="en-US"/>
        </w:rPr>
        <w:t xml:space="preserve">been withdrawn by consent of the parties, the </w:t>
      </w:r>
      <w:r w:rsidR="00D9026B">
        <w:rPr>
          <w:rFonts w:ascii="Arial" w:hAnsi="Arial" w:cs="Arial"/>
          <w:noProof/>
          <w:sz w:val="28"/>
          <w:szCs w:val="28"/>
          <w:lang w:val="en-US" w:eastAsia="en-US"/>
        </w:rPr>
        <w:t xml:space="preserve">main application may be </w:t>
      </w:r>
      <w:r>
        <w:rPr>
          <w:rFonts w:ascii="Arial" w:hAnsi="Arial" w:cs="Arial"/>
          <w:noProof/>
          <w:sz w:val="28"/>
          <w:szCs w:val="28"/>
          <w:lang w:val="en-US" w:eastAsia="en-US"/>
        </w:rPr>
        <w:t xml:space="preserve">fixed for scheduling. </w:t>
      </w:r>
      <w:r w:rsidR="00331A28">
        <w:rPr>
          <w:rFonts w:ascii="Arial" w:hAnsi="Arial" w:cs="Arial"/>
          <w:noProof/>
          <w:sz w:val="28"/>
          <w:szCs w:val="28"/>
          <w:lang w:val="en-US" w:eastAsia="en-US"/>
        </w:rPr>
        <w:t xml:space="preserve">  </w:t>
      </w:r>
      <w:r w:rsidR="00D9026B">
        <w:rPr>
          <w:rFonts w:ascii="Arial" w:hAnsi="Arial" w:cs="Arial"/>
          <w:noProof/>
          <w:sz w:val="28"/>
          <w:szCs w:val="28"/>
          <w:lang w:val="en-US" w:eastAsia="en-US"/>
        </w:rPr>
        <w:t>Each party will bear their own costs for this application.</w:t>
      </w:r>
    </w:p>
    <w:p w:rsidR="00D9026B" w:rsidRPr="00F0228E" w:rsidRDefault="00D9026B" w:rsidP="00F0228E">
      <w:pPr>
        <w:spacing w:line="480" w:lineRule="auto"/>
        <w:jc w:val="both"/>
        <w:rPr>
          <w:rFonts w:ascii="Arial" w:hAnsi="Arial" w:cs="Arial"/>
          <w:noProof/>
          <w:sz w:val="28"/>
          <w:szCs w:val="28"/>
          <w:lang w:val="en-US" w:eastAsia="en-US"/>
        </w:rPr>
      </w:pPr>
    </w:p>
    <w:p w:rsidR="004F17CE" w:rsidRDefault="004F17CE" w:rsidP="00847F01">
      <w:pPr>
        <w:spacing w:line="480" w:lineRule="auto"/>
        <w:jc w:val="both"/>
        <w:rPr>
          <w:rFonts w:ascii="Arial" w:hAnsi="Arial" w:cs="Arial"/>
          <w:noProof/>
          <w:sz w:val="28"/>
          <w:szCs w:val="28"/>
          <w:lang w:val="en-US" w:eastAsia="en-US"/>
        </w:rPr>
      </w:pPr>
    </w:p>
    <w:p w:rsidR="004F17CE" w:rsidRDefault="004F17CE" w:rsidP="00847F01">
      <w:pPr>
        <w:spacing w:line="480" w:lineRule="auto"/>
        <w:jc w:val="both"/>
        <w:rPr>
          <w:rFonts w:ascii="Arial" w:hAnsi="Arial" w:cs="Arial"/>
          <w:noProof/>
          <w:sz w:val="28"/>
          <w:szCs w:val="28"/>
          <w:lang w:val="en-US" w:eastAsia="en-US"/>
        </w:rPr>
      </w:pPr>
    </w:p>
    <w:p w:rsidR="004F17CE" w:rsidRDefault="0048056D" w:rsidP="00847F01">
      <w:pPr>
        <w:spacing w:line="480" w:lineRule="auto"/>
        <w:jc w:val="both"/>
        <w:rPr>
          <w:rFonts w:ascii="Arial" w:hAnsi="Arial" w:cs="Arial"/>
          <w:b/>
          <w:noProof/>
          <w:sz w:val="28"/>
          <w:szCs w:val="28"/>
          <w:lang w:val="en-US" w:eastAsia="en-US"/>
        </w:rPr>
      </w:pPr>
      <w:r>
        <w:rPr>
          <w:rFonts w:ascii="Arial" w:hAnsi="Arial" w:cs="Arial"/>
          <w:b/>
          <w:noProof/>
          <w:sz w:val="28"/>
          <w:szCs w:val="28"/>
          <w:lang w:val="en-US" w:eastAsia="en-US"/>
        </w:rPr>
        <w:t>Elizabeth</w:t>
      </w:r>
      <w:r w:rsidR="000D0EAD">
        <w:rPr>
          <w:rFonts w:ascii="Arial" w:hAnsi="Arial" w:cs="Arial"/>
          <w:b/>
          <w:noProof/>
          <w:sz w:val="28"/>
          <w:szCs w:val="28"/>
          <w:lang w:val="en-US" w:eastAsia="en-US"/>
        </w:rPr>
        <w:t xml:space="preserve"> </w:t>
      </w:r>
      <w:r w:rsidR="004F17CE">
        <w:rPr>
          <w:rFonts w:ascii="Arial" w:hAnsi="Arial" w:cs="Arial"/>
          <w:b/>
          <w:noProof/>
          <w:sz w:val="28"/>
          <w:szCs w:val="28"/>
          <w:lang w:val="en-US" w:eastAsia="en-US"/>
        </w:rPr>
        <w:t>Musoke</w:t>
      </w:r>
    </w:p>
    <w:p w:rsidR="004F17CE" w:rsidRDefault="004F17CE" w:rsidP="00847F01">
      <w:pPr>
        <w:spacing w:line="480" w:lineRule="auto"/>
        <w:jc w:val="both"/>
        <w:rPr>
          <w:rFonts w:ascii="Arial" w:hAnsi="Arial" w:cs="Arial"/>
          <w:b/>
          <w:noProof/>
          <w:sz w:val="28"/>
          <w:szCs w:val="28"/>
          <w:lang w:val="en-US" w:eastAsia="en-US"/>
        </w:rPr>
      </w:pPr>
      <w:r>
        <w:rPr>
          <w:rFonts w:ascii="Arial" w:hAnsi="Arial" w:cs="Arial"/>
          <w:b/>
          <w:noProof/>
          <w:sz w:val="28"/>
          <w:szCs w:val="28"/>
          <w:lang w:val="en-US" w:eastAsia="en-US"/>
        </w:rPr>
        <w:t>JUDGE</w:t>
      </w:r>
    </w:p>
    <w:p w:rsidR="00EA65E9" w:rsidRDefault="004F17CE" w:rsidP="000D0EAD">
      <w:pPr>
        <w:spacing w:line="480" w:lineRule="auto"/>
        <w:jc w:val="both"/>
        <w:rPr>
          <w:rFonts w:ascii="Arial" w:hAnsi="Arial" w:cs="Arial"/>
          <w:b/>
          <w:noProof/>
          <w:sz w:val="28"/>
          <w:szCs w:val="28"/>
          <w:lang w:val="en-US" w:eastAsia="en-US"/>
        </w:rPr>
      </w:pPr>
      <w:r>
        <w:rPr>
          <w:rFonts w:ascii="Arial" w:hAnsi="Arial" w:cs="Arial"/>
          <w:b/>
          <w:noProof/>
          <w:sz w:val="28"/>
          <w:szCs w:val="28"/>
          <w:lang w:val="en-US" w:eastAsia="en-US"/>
        </w:rPr>
        <w:t>17/12/2009</w:t>
      </w:r>
      <w:r w:rsidR="00AD28FE">
        <w:rPr>
          <w:rFonts w:ascii="Arial" w:hAnsi="Arial" w:cs="Arial"/>
          <w:b/>
          <w:noProof/>
          <w:sz w:val="28"/>
          <w:szCs w:val="28"/>
          <w:lang w:val="en-US" w:eastAsia="en-US"/>
        </w:rPr>
        <w:t xml:space="preserve">  </w:t>
      </w:r>
    </w:p>
    <w:p w:rsidR="0048056D" w:rsidRDefault="0048056D" w:rsidP="000D0EAD">
      <w:pPr>
        <w:spacing w:line="480" w:lineRule="auto"/>
        <w:jc w:val="both"/>
        <w:rPr>
          <w:rFonts w:ascii="Arial" w:hAnsi="Arial" w:cs="Arial"/>
          <w:b/>
          <w:noProof/>
          <w:sz w:val="28"/>
          <w:szCs w:val="28"/>
          <w:lang w:val="en-US" w:eastAsia="en-US"/>
        </w:rPr>
      </w:pPr>
    </w:p>
    <w:p w:rsidR="0048056D" w:rsidRDefault="0048056D" w:rsidP="000D0EAD">
      <w:pPr>
        <w:spacing w:line="480" w:lineRule="auto"/>
        <w:jc w:val="both"/>
        <w:rPr>
          <w:rFonts w:ascii="Arial" w:hAnsi="Arial" w:cs="Arial"/>
          <w:noProof/>
          <w:sz w:val="28"/>
          <w:szCs w:val="28"/>
          <w:lang w:val="en-US" w:eastAsia="en-US"/>
        </w:rPr>
      </w:pPr>
      <w:r w:rsidRPr="0048056D">
        <w:rPr>
          <w:rFonts w:ascii="Arial" w:hAnsi="Arial" w:cs="Arial"/>
          <w:noProof/>
          <w:sz w:val="28"/>
          <w:szCs w:val="28"/>
          <w:lang w:val="en-US" w:eastAsia="en-US"/>
        </w:rPr>
        <w:t>Rulin</w:t>
      </w:r>
      <w:r>
        <w:rPr>
          <w:rFonts w:ascii="Arial" w:hAnsi="Arial" w:cs="Arial"/>
          <w:noProof/>
          <w:sz w:val="28"/>
          <w:szCs w:val="28"/>
          <w:lang w:val="en-US" w:eastAsia="en-US"/>
        </w:rPr>
        <w:t>g delivered in the presence of:</w:t>
      </w:r>
    </w:p>
    <w:p w:rsidR="0048056D" w:rsidRDefault="0048056D" w:rsidP="0048056D">
      <w:pPr>
        <w:pStyle w:val="ListParagraph"/>
        <w:numPr>
          <w:ilvl w:val="0"/>
          <w:numId w:val="5"/>
        </w:numPr>
        <w:spacing w:line="480" w:lineRule="auto"/>
        <w:jc w:val="both"/>
      </w:pPr>
      <w:r>
        <w:t>.................................................................</w:t>
      </w:r>
    </w:p>
    <w:p w:rsidR="0048056D" w:rsidRDefault="0048056D" w:rsidP="0048056D">
      <w:pPr>
        <w:pStyle w:val="ListParagraph"/>
        <w:numPr>
          <w:ilvl w:val="0"/>
          <w:numId w:val="5"/>
        </w:numPr>
        <w:spacing w:line="480" w:lineRule="auto"/>
        <w:jc w:val="both"/>
      </w:pPr>
      <w:r>
        <w:t>........................................................................</w:t>
      </w:r>
    </w:p>
    <w:p w:rsidR="0048056D" w:rsidRDefault="0048056D" w:rsidP="0048056D">
      <w:pPr>
        <w:pStyle w:val="ListParagraph"/>
        <w:numPr>
          <w:ilvl w:val="0"/>
          <w:numId w:val="5"/>
        </w:numPr>
        <w:spacing w:line="480" w:lineRule="auto"/>
        <w:jc w:val="both"/>
      </w:pPr>
      <w:r>
        <w:t>......................................................................</w:t>
      </w:r>
    </w:p>
    <w:p w:rsidR="0048056D" w:rsidRDefault="0048056D" w:rsidP="0048056D">
      <w:pPr>
        <w:pStyle w:val="ListParagraph"/>
        <w:numPr>
          <w:ilvl w:val="0"/>
          <w:numId w:val="5"/>
        </w:numPr>
        <w:spacing w:line="480" w:lineRule="auto"/>
        <w:jc w:val="both"/>
      </w:pPr>
      <w:r>
        <w:t>..........................................................................</w:t>
      </w:r>
    </w:p>
    <w:p w:rsidR="0048056D" w:rsidRDefault="0048056D" w:rsidP="0048056D">
      <w:pPr>
        <w:pStyle w:val="ListParagraph"/>
        <w:numPr>
          <w:ilvl w:val="0"/>
          <w:numId w:val="5"/>
        </w:numPr>
        <w:spacing w:line="480" w:lineRule="auto"/>
        <w:jc w:val="both"/>
      </w:pPr>
      <w:r>
        <w:t>............................................................................</w:t>
      </w:r>
    </w:p>
    <w:p w:rsidR="0048056D" w:rsidRDefault="0048056D" w:rsidP="0048056D">
      <w:pPr>
        <w:pStyle w:val="ListParagraph"/>
        <w:numPr>
          <w:ilvl w:val="0"/>
          <w:numId w:val="5"/>
        </w:numPr>
        <w:spacing w:line="480" w:lineRule="auto"/>
        <w:jc w:val="both"/>
      </w:pPr>
      <w:r>
        <w:t>............................................................................</w:t>
      </w:r>
    </w:p>
    <w:p w:rsidR="0048056D" w:rsidRPr="0048056D" w:rsidRDefault="0048056D" w:rsidP="0048056D">
      <w:pPr>
        <w:pStyle w:val="ListParagraph"/>
        <w:numPr>
          <w:ilvl w:val="0"/>
          <w:numId w:val="5"/>
        </w:numPr>
        <w:spacing w:line="480" w:lineRule="auto"/>
        <w:jc w:val="both"/>
      </w:pPr>
      <w:r>
        <w:t>..........................................................................................</w:t>
      </w:r>
    </w:p>
    <w:sectPr w:rsidR="0048056D" w:rsidRPr="0048056D" w:rsidSect="007A1CE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522" w:rsidRDefault="00211522" w:rsidP="000C4EB1">
      <w:r>
        <w:separator/>
      </w:r>
    </w:p>
  </w:endnote>
  <w:endnote w:type="continuationSeparator" w:id="1">
    <w:p w:rsidR="00211522" w:rsidRDefault="00211522" w:rsidP="000C4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6611"/>
      <w:docPartObj>
        <w:docPartGallery w:val="Page Numbers (Bottom of Page)"/>
        <w:docPartUnique/>
      </w:docPartObj>
    </w:sdtPr>
    <w:sdtContent>
      <w:p w:rsidR="00251405" w:rsidRDefault="00411C3F">
        <w:pPr>
          <w:pStyle w:val="Footer"/>
          <w:jc w:val="right"/>
        </w:pPr>
        <w:fldSimple w:instr=" PAGE   \* MERGEFORMAT ">
          <w:r w:rsidR="00BF2C5E">
            <w:rPr>
              <w:noProof/>
            </w:rPr>
            <w:t>1</w:t>
          </w:r>
        </w:fldSimple>
      </w:p>
    </w:sdtContent>
  </w:sdt>
  <w:p w:rsidR="00251405" w:rsidRDefault="00251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522" w:rsidRDefault="00211522" w:rsidP="000C4EB1">
      <w:r>
        <w:separator/>
      </w:r>
    </w:p>
  </w:footnote>
  <w:footnote w:type="continuationSeparator" w:id="1">
    <w:p w:rsidR="00211522" w:rsidRDefault="00211522" w:rsidP="000C4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149B"/>
    <w:multiLevelType w:val="hybridMultilevel"/>
    <w:tmpl w:val="1F0EB7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B534AE"/>
    <w:multiLevelType w:val="hybridMultilevel"/>
    <w:tmpl w:val="DB2E3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44368"/>
    <w:multiLevelType w:val="hybridMultilevel"/>
    <w:tmpl w:val="3CB42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8D3C36"/>
    <w:multiLevelType w:val="hybridMultilevel"/>
    <w:tmpl w:val="34C4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081017"/>
    <w:multiLevelType w:val="hybridMultilevel"/>
    <w:tmpl w:val="0EAAE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8F6C0E"/>
    <w:rsid w:val="00070A44"/>
    <w:rsid w:val="00076C98"/>
    <w:rsid w:val="000C4EB1"/>
    <w:rsid w:val="000D0EAD"/>
    <w:rsid w:val="000D47F8"/>
    <w:rsid w:val="00116E35"/>
    <w:rsid w:val="0012072D"/>
    <w:rsid w:val="0014762B"/>
    <w:rsid w:val="001622CF"/>
    <w:rsid w:val="001B28AC"/>
    <w:rsid w:val="00211522"/>
    <w:rsid w:val="002138CD"/>
    <w:rsid w:val="002338E9"/>
    <w:rsid w:val="00246540"/>
    <w:rsid w:val="00251405"/>
    <w:rsid w:val="002627FA"/>
    <w:rsid w:val="002843A0"/>
    <w:rsid w:val="00331A28"/>
    <w:rsid w:val="00350A5A"/>
    <w:rsid w:val="0035471E"/>
    <w:rsid w:val="00354D19"/>
    <w:rsid w:val="00357883"/>
    <w:rsid w:val="00393C17"/>
    <w:rsid w:val="003B50FF"/>
    <w:rsid w:val="003D4DE3"/>
    <w:rsid w:val="00411C3F"/>
    <w:rsid w:val="004216C0"/>
    <w:rsid w:val="0048056D"/>
    <w:rsid w:val="004829AF"/>
    <w:rsid w:val="004B0184"/>
    <w:rsid w:val="004D46D5"/>
    <w:rsid w:val="004F17CE"/>
    <w:rsid w:val="00506333"/>
    <w:rsid w:val="00507DBB"/>
    <w:rsid w:val="00523A63"/>
    <w:rsid w:val="00561E61"/>
    <w:rsid w:val="0057169F"/>
    <w:rsid w:val="005A7A26"/>
    <w:rsid w:val="005E7954"/>
    <w:rsid w:val="005F0AC2"/>
    <w:rsid w:val="00605F3F"/>
    <w:rsid w:val="00634A89"/>
    <w:rsid w:val="006512B6"/>
    <w:rsid w:val="00680A82"/>
    <w:rsid w:val="0068370B"/>
    <w:rsid w:val="006B5098"/>
    <w:rsid w:val="006F0AA1"/>
    <w:rsid w:val="007354CB"/>
    <w:rsid w:val="007A1CEE"/>
    <w:rsid w:val="007C3536"/>
    <w:rsid w:val="007F37EF"/>
    <w:rsid w:val="00810080"/>
    <w:rsid w:val="008468BC"/>
    <w:rsid w:val="008471F2"/>
    <w:rsid w:val="00847F01"/>
    <w:rsid w:val="008C2FD9"/>
    <w:rsid w:val="008F06CF"/>
    <w:rsid w:val="008F6C0E"/>
    <w:rsid w:val="008F79DB"/>
    <w:rsid w:val="0090073F"/>
    <w:rsid w:val="0091405B"/>
    <w:rsid w:val="00936833"/>
    <w:rsid w:val="00944CC7"/>
    <w:rsid w:val="0096642C"/>
    <w:rsid w:val="00970E68"/>
    <w:rsid w:val="00975D8E"/>
    <w:rsid w:val="00994017"/>
    <w:rsid w:val="00996CF0"/>
    <w:rsid w:val="00996D68"/>
    <w:rsid w:val="009E2E8C"/>
    <w:rsid w:val="009F7097"/>
    <w:rsid w:val="00A007B2"/>
    <w:rsid w:val="00A00FFC"/>
    <w:rsid w:val="00A44390"/>
    <w:rsid w:val="00A53320"/>
    <w:rsid w:val="00AC49C7"/>
    <w:rsid w:val="00AD13B9"/>
    <w:rsid w:val="00AD28FE"/>
    <w:rsid w:val="00AD3BF1"/>
    <w:rsid w:val="00B0028A"/>
    <w:rsid w:val="00B008B5"/>
    <w:rsid w:val="00B14434"/>
    <w:rsid w:val="00B22C46"/>
    <w:rsid w:val="00B26852"/>
    <w:rsid w:val="00B30E4D"/>
    <w:rsid w:val="00B35453"/>
    <w:rsid w:val="00B6645F"/>
    <w:rsid w:val="00BE1B52"/>
    <w:rsid w:val="00BF2C5E"/>
    <w:rsid w:val="00C04461"/>
    <w:rsid w:val="00C4036E"/>
    <w:rsid w:val="00C60D34"/>
    <w:rsid w:val="00C8032D"/>
    <w:rsid w:val="00CB711F"/>
    <w:rsid w:val="00CC6350"/>
    <w:rsid w:val="00CF73BE"/>
    <w:rsid w:val="00D03D2E"/>
    <w:rsid w:val="00D11343"/>
    <w:rsid w:val="00D33A53"/>
    <w:rsid w:val="00D52C4F"/>
    <w:rsid w:val="00D571DF"/>
    <w:rsid w:val="00D65377"/>
    <w:rsid w:val="00D9026B"/>
    <w:rsid w:val="00DD41C2"/>
    <w:rsid w:val="00DE2434"/>
    <w:rsid w:val="00E50834"/>
    <w:rsid w:val="00E547CB"/>
    <w:rsid w:val="00E62691"/>
    <w:rsid w:val="00E73F27"/>
    <w:rsid w:val="00EA65E9"/>
    <w:rsid w:val="00EC6F25"/>
    <w:rsid w:val="00F0228E"/>
    <w:rsid w:val="00F57246"/>
    <w:rsid w:val="00F601B6"/>
    <w:rsid w:val="00F63CA7"/>
    <w:rsid w:val="00F7596A"/>
    <w:rsid w:val="00F837CE"/>
    <w:rsid w:val="00FA7F91"/>
    <w:rsid w:val="00FE7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0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F6C0E"/>
    <w:pPr>
      <w:keepNext/>
      <w:spacing w:line="480" w:lineRule="auto"/>
      <w:jc w:val="both"/>
      <w:outlineLvl w:val="0"/>
    </w:pPr>
    <w:rPr>
      <w:b/>
      <w:sz w:val="28"/>
      <w:szCs w:val="28"/>
      <w:u w:val="single"/>
      <w:lang w:val="en-US"/>
    </w:rPr>
  </w:style>
  <w:style w:type="paragraph" w:styleId="Heading2">
    <w:name w:val="heading 2"/>
    <w:basedOn w:val="Normal"/>
    <w:next w:val="Normal"/>
    <w:link w:val="Heading2Char"/>
    <w:semiHidden/>
    <w:unhideWhenUsed/>
    <w:qFormat/>
    <w:rsid w:val="008F6C0E"/>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semiHidden/>
    <w:unhideWhenUsed/>
    <w:qFormat/>
    <w:rsid w:val="008F6C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C0E"/>
    <w:rPr>
      <w:rFonts w:ascii="Times New Roman" w:eastAsia="Times New Roman" w:hAnsi="Times New Roman" w:cs="Times New Roman"/>
      <w:b/>
      <w:sz w:val="28"/>
      <w:szCs w:val="28"/>
      <w:u w:val="single"/>
      <w:lang w:eastAsia="en-GB"/>
    </w:rPr>
  </w:style>
  <w:style w:type="character" w:customStyle="1" w:styleId="Heading2Char">
    <w:name w:val="Heading 2 Char"/>
    <w:basedOn w:val="DefaultParagraphFont"/>
    <w:link w:val="Heading2"/>
    <w:semiHidden/>
    <w:rsid w:val="008F6C0E"/>
    <w:rPr>
      <w:rFonts w:ascii="Arial" w:eastAsia="Times New Roman" w:hAnsi="Arial" w:cs="Arial"/>
      <w:b/>
      <w:bCs/>
      <w:i/>
      <w:iCs/>
      <w:sz w:val="28"/>
      <w:szCs w:val="28"/>
      <w:lang w:val="en-GB" w:eastAsia="en-GB"/>
    </w:rPr>
  </w:style>
  <w:style w:type="character" w:customStyle="1" w:styleId="Heading9Char">
    <w:name w:val="Heading 9 Char"/>
    <w:basedOn w:val="DefaultParagraphFont"/>
    <w:link w:val="Heading9"/>
    <w:semiHidden/>
    <w:rsid w:val="008F6C0E"/>
    <w:rPr>
      <w:rFonts w:ascii="Arial" w:eastAsia="Times New Roman" w:hAnsi="Arial" w:cs="Arial"/>
      <w:lang w:val="en-GB" w:eastAsia="en-GB"/>
    </w:rPr>
  </w:style>
  <w:style w:type="paragraph" w:styleId="Title">
    <w:name w:val="Title"/>
    <w:basedOn w:val="Normal"/>
    <w:link w:val="TitleChar"/>
    <w:qFormat/>
    <w:rsid w:val="008F6C0E"/>
    <w:pPr>
      <w:spacing w:line="480" w:lineRule="auto"/>
      <w:jc w:val="center"/>
    </w:pPr>
    <w:rPr>
      <w:b/>
      <w:bCs/>
      <w:sz w:val="28"/>
      <w:lang w:val="en-US" w:eastAsia="en-US"/>
    </w:rPr>
  </w:style>
  <w:style w:type="character" w:customStyle="1" w:styleId="TitleChar">
    <w:name w:val="Title Char"/>
    <w:basedOn w:val="DefaultParagraphFont"/>
    <w:link w:val="Title"/>
    <w:rsid w:val="008F6C0E"/>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0C4EB1"/>
    <w:pPr>
      <w:tabs>
        <w:tab w:val="center" w:pos="4680"/>
        <w:tab w:val="right" w:pos="9360"/>
      </w:tabs>
    </w:pPr>
  </w:style>
  <w:style w:type="character" w:customStyle="1" w:styleId="HeaderChar">
    <w:name w:val="Header Char"/>
    <w:basedOn w:val="DefaultParagraphFont"/>
    <w:link w:val="Header"/>
    <w:uiPriority w:val="99"/>
    <w:semiHidden/>
    <w:rsid w:val="000C4EB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C4EB1"/>
    <w:pPr>
      <w:tabs>
        <w:tab w:val="center" w:pos="4680"/>
        <w:tab w:val="right" w:pos="9360"/>
      </w:tabs>
    </w:pPr>
  </w:style>
  <w:style w:type="character" w:customStyle="1" w:styleId="FooterChar">
    <w:name w:val="Footer Char"/>
    <w:basedOn w:val="DefaultParagraphFont"/>
    <w:link w:val="Footer"/>
    <w:uiPriority w:val="99"/>
    <w:rsid w:val="000C4EB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D4D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5372-68C3-4AB2-BAD5-511B6947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FKamyuka</dc:creator>
  <cp:lastModifiedBy>jmugala</cp:lastModifiedBy>
  <cp:revision>2</cp:revision>
  <cp:lastPrinted>2009-12-17T07:02:00Z</cp:lastPrinted>
  <dcterms:created xsi:type="dcterms:W3CDTF">2014-09-10T13:33:00Z</dcterms:created>
  <dcterms:modified xsi:type="dcterms:W3CDTF">2014-09-10T13:33:00Z</dcterms:modified>
</cp:coreProperties>
</file>