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72" w:rsidRPr="00512E25" w:rsidRDefault="004D5C1B" w:rsidP="00601E5B">
      <w:pPr>
        <w:spacing w:line="360" w:lineRule="auto"/>
        <w:jc w:val="center"/>
        <w:rPr>
          <w:rFonts w:ascii="Times New Roman" w:hAnsi="Times New Roman" w:cs="Times New Roman"/>
          <w:b/>
          <w:sz w:val="29"/>
          <w:szCs w:val="29"/>
        </w:rPr>
      </w:pPr>
      <w:r w:rsidRPr="00512E25">
        <w:rPr>
          <w:rFonts w:ascii="Times New Roman" w:hAnsi="Times New Roman" w:cs="Times New Roman"/>
          <w:b/>
          <w:sz w:val="29"/>
          <w:szCs w:val="29"/>
        </w:rPr>
        <w:t>THE REPUBLIC OF UGANDA</w:t>
      </w:r>
    </w:p>
    <w:p w:rsidR="004D5C1B" w:rsidRPr="00512E25" w:rsidRDefault="004D5C1B" w:rsidP="00601E5B">
      <w:pPr>
        <w:spacing w:line="360" w:lineRule="auto"/>
        <w:jc w:val="center"/>
        <w:rPr>
          <w:rFonts w:ascii="Times New Roman" w:hAnsi="Times New Roman" w:cs="Times New Roman"/>
          <w:b/>
          <w:sz w:val="29"/>
          <w:szCs w:val="29"/>
        </w:rPr>
      </w:pPr>
      <w:r w:rsidRPr="00512E25">
        <w:rPr>
          <w:rFonts w:ascii="Times New Roman" w:hAnsi="Times New Roman" w:cs="Times New Roman"/>
          <w:b/>
          <w:sz w:val="29"/>
          <w:szCs w:val="29"/>
        </w:rPr>
        <w:t>IN THE HIGH COURT OF UGANDA AT FORT PORTAL</w:t>
      </w:r>
    </w:p>
    <w:p w:rsidR="004D5C1B" w:rsidRPr="00512E25" w:rsidRDefault="004D5C1B" w:rsidP="00601E5B">
      <w:pPr>
        <w:spacing w:line="360" w:lineRule="auto"/>
        <w:jc w:val="center"/>
        <w:rPr>
          <w:rFonts w:ascii="Times New Roman" w:hAnsi="Times New Roman" w:cs="Times New Roman"/>
          <w:b/>
          <w:sz w:val="29"/>
          <w:szCs w:val="29"/>
        </w:rPr>
      </w:pPr>
      <w:r w:rsidRPr="00512E25">
        <w:rPr>
          <w:rFonts w:ascii="Times New Roman" w:hAnsi="Times New Roman" w:cs="Times New Roman"/>
          <w:b/>
          <w:sz w:val="29"/>
          <w:szCs w:val="29"/>
        </w:rPr>
        <w:t>ORIGINATING SUMMONS NO. 0058 OF 2023</w:t>
      </w:r>
    </w:p>
    <w:p w:rsidR="004D5C1B" w:rsidRPr="00512E25" w:rsidRDefault="004D5C1B" w:rsidP="00601E5B">
      <w:pPr>
        <w:spacing w:line="360" w:lineRule="auto"/>
        <w:jc w:val="center"/>
        <w:rPr>
          <w:rFonts w:ascii="Times New Roman" w:hAnsi="Times New Roman" w:cs="Times New Roman"/>
          <w:b/>
          <w:sz w:val="29"/>
          <w:szCs w:val="29"/>
        </w:rPr>
      </w:pPr>
      <w:r w:rsidRPr="00512E25">
        <w:rPr>
          <w:rFonts w:ascii="Times New Roman" w:hAnsi="Times New Roman" w:cs="Times New Roman"/>
          <w:b/>
          <w:sz w:val="29"/>
          <w:szCs w:val="29"/>
        </w:rPr>
        <w:t>IN THE MATTER OF THE ESTATE OF THE LATE KATABARWA EVANGELINE</w:t>
      </w:r>
    </w:p>
    <w:p w:rsidR="004D5C1B" w:rsidRPr="00512E25" w:rsidRDefault="004D5C1B" w:rsidP="00601E5B">
      <w:pPr>
        <w:spacing w:line="360" w:lineRule="auto"/>
        <w:rPr>
          <w:rFonts w:ascii="Times New Roman" w:hAnsi="Times New Roman" w:cs="Times New Roman"/>
          <w:b/>
          <w:sz w:val="29"/>
          <w:szCs w:val="29"/>
        </w:rPr>
      </w:pPr>
      <w:r w:rsidRPr="00512E25">
        <w:rPr>
          <w:rFonts w:ascii="Times New Roman" w:hAnsi="Times New Roman" w:cs="Times New Roman"/>
          <w:b/>
          <w:sz w:val="29"/>
          <w:szCs w:val="29"/>
        </w:rPr>
        <w:t xml:space="preserve">KYOMUHENDO </w:t>
      </w:r>
      <w:proofErr w:type="gramStart"/>
      <w:r w:rsidRPr="00512E25">
        <w:rPr>
          <w:rFonts w:ascii="Times New Roman" w:hAnsi="Times New Roman" w:cs="Times New Roman"/>
          <w:b/>
          <w:sz w:val="29"/>
          <w:szCs w:val="29"/>
        </w:rPr>
        <w:t>NATHA</w:t>
      </w:r>
      <w:r w:rsidR="00601E5B" w:rsidRPr="00512E25">
        <w:rPr>
          <w:rFonts w:ascii="Times New Roman" w:hAnsi="Times New Roman" w:cs="Times New Roman"/>
          <w:b/>
          <w:sz w:val="29"/>
          <w:szCs w:val="29"/>
        </w:rPr>
        <w:t>N :</w:t>
      </w:r>
      <w:proofErr w:type="gramEnd"/>
      <w:r w:rsidR="00601E5B" w:rsidRPr="00512E25">
        <w:rPr>
          <w:rFonts w:ascii="Times New Roman" w:hAnsi="Times New Roman" w:cs="Times New Roman"/>
          <w:b/>
          <w:sz w:val="29"/>
          <w:szCs w:val="29"/>
        </w:rPr>
        <w:t>:::::::::::::::::::</w:t>
      </w:r>
      <w:r w:rsidR="00097518" w:rsidRPr="00512E25">
        <w:rPr>
          <w:rFonts w:ascii="Times New Roman" w:hAnsi="Times New Roman" w:cs="Times New Roman"/>
          <w:b/>
          <w:sz w:val="29"/>
          <w:szCs w:val="29"/>
        </w:rPr>
        <w:t>:::::::::</w:t>
      </w:r>
      <w:r w:rsidRPr="00512E25">
        <w:rPr>
          <w:rFonts w:ascii="Times New Roman" w:hAnsi="Times New Roman" w:cs="Times New Roman"/>
          <w:b/>
          <w:sz w:val="29"/>
          <w:szCs w:val="29"/>
        </w:rPr>
        <w:t>::::::::: APPLICANT</w:t>
      </w:r>
    </w:p>
    <w:p w:rsidR="004D5C1B" w:rsidRPr="00512E25" w:rsidRDefault="004D5C1B" w:rsidP="00601E5B">
      <w:pPr>
        <w:spacing w:line="360" w:lineRule="auto"/>
        <w:jc w:val="center"/>
        <w:rPr>
          <w:rFonts w:ascii="Times New Roman" w:hAnsi="Times New Roman" w:cs="Times New Roman"/>
          <w:b/>
          <w:sz w:val="29"/>
          <w:szCs w:val="29"/>
        </w:rPr>
      </w:pPr>
      <w:r w:rsidRPr="00512E25">
        <w:rPr>
          <w:rFonts w:ascii="Times New Roman" w:hAnsi="Times New Roman" w:cs="Times New Roman"/>
          <w:b/>
          <w:sz w:val="29"/>
          <w:szCs w:val="29"/>
        </w:rPr>
        <w:t>VERSUS</w:t>
      </w:r>
    </w:p>
    <w:p w:rsidR="004D5C1B" w:rsidRPr="00512E25" w:rsidRDefault="004D5C1B" w:rsidP="00601E5B">
      <w:pPr>
        <w:spacing w:line="360" w:lineRule="auto"/>
        <w:rPr>
          <w:rFonts w:ascii="Times New Roman" w:hAnsi="Times New Roman" w:cs="Times New Roman"/>
          <w:b/>
          <w:sz w:val="29"/>
          <w:szCs w:val="29"/>
        </w:rPr>
      </w:pPr>
      <w:r w:rsidRPr="00512E25">
        <w:rPr>
          <w:rFonts w:ascii="Times New Roman" w:hAnsi="Times New Roman" w:cs="Times New Roman"/>
          <w:b/>
          <w:sz w:val="29"/>
          <w:szCs w:val="29"/>
        </w:rPr>
        <w:t xml:space="preserve">BAGUMA </w:t>
      </w:r>
      <w:proofErr w:type="gramStart"/>
      <w:r w:rsidRPr="00512E25">
        <w:rPr>
          <w:rFonts w:ascii="Times New Roman" w:hAnsi="Times New Roman" w:cs="Times New Roman"/>
          <w:b/>
          <w:sz w:val="29"/>
          <w:szCs w:val="29"/>
        </w:rPr>
        <w:t>TIMOTHY</w:t>
      </w:r>
      <w:r w:rsidR="00601E5B" w:rsidRPr="00512E25">
        <w:rPr>
          <w:rFonts w:ascii="Times New Roman" w:hAnsi="Times New Roman" w:cs="Times New Roman"/>
          <w:b/>
          <w:sz w:val="29"/>
          <w:szCs w:val="29"/>
        </w:rPr>
        <w:t>KATABARWA :</w:t>
      </w:r>
      <w:proofErr w:type="gramEnd"/>
      <w:r w:rsidR="00601E5B" w:rsidRPr="00512E25">
        <w:rPr>
          <w:rFonts w:ascii="Times New Roman" w:hAnsi="Times New Roman" w:cs="Times New Roman"/>
          <w:b/>
          <w:sz w:val="29"/>
          <w:szCs w:val="29"/>
        </w:rPr>
        <w:t>:::::::::::::</w:t>
      </w:r>
      <w:r w:rsidR="00097518" w:rsidRPr="00512E25">
        <w:rPr>
          <w:rFonts w:ascii="Times New Roman" w:hAnsi="Times New Roman" w:cs="Times New Roman"/>
          <w:b/>
          <w:sz w:val="29"/>
          <w:szCs w:val="29"/>
        </w:rPr>
        <w:t>:::::</w:t>
      </w:r>
      <w:r w:rsidRPr="00512E25">
        <w:rPr>
          <w:rFonts w:ascii="Times New Roman" w:hAnsi="Times New Roman" w:cs="Times New Roman"/>
          <w:b/>
          <w:sz w:val="29"/>
          <w:szCs w:val="29"/>
        </w:rPr>
        <w:t>:::: RESPONDENT</w:t>
      </w:r>
    </w:p>
    <w:p w:rsidR="004D5C1B" w:rsidRPr="00512E25" w:rsidRDefault="004D5C1B" w:rsidP="00601E5B">
      <w:pPr>
        <w:spacing w:line="360" w:lineRule="auto"/>
        <w:jc w:val="center"/>
        <w:rPr>
          <w:rFonts w:ascii="Times New Roman" w:hAnsi="Times New Roman" w:cs="Times New Roman"/>
          <w:b/>
          <w:sz w:val="29"/>
          <w:szCs w:val="29"/>
        </w:rPr>
      </w:pPr>
      <w:r w:rsidRPr="00512E25">
        <w:rPr>
          <w:rFonts w:ascii="Times New Roman" w:hAnsi="Times New Roman" w:cs="Times New Roman"/>
          <w:b/>
          <w:sz w:val="29"/>
          <w:szCs w:val="29"/>
        </w:rPr>
        <w:t>BEFORE: HON. JUSTICE VINCENT WAGONA</w:t>
      </w:r>
    </w:p>
    <w:p w:rsidR="004D5C1B" w:rsidRPr="00512E25" w:rsidRDefault="00EF6764" w:rsidP="00601E5B">
      <w:pPr>
        <w:spacing w:line="360" w:lineRule="auto"/>
        <w:jc w:val="center"/>
        <w:rPr>
          <w:rFonts w:ascii="Times New Roman" w:hAnsi="Times New Roman" w:cs="Times New Roman"/>
          <w:b/>
          <w:sz w:val="29"/>
          <w:szCs w:val="29"/>
          <w:u w:val="single"/>
        </w:rPr>
      </w:pPr>
      <w:r w:rsidRPr="00512E25">
        <w:rPr>
          <w:rFonts w:ascii="Times New Roman" w:hAnsi="Times New Roman" w:cs="Times New Roman"/>
          <w:b/>
          <w:sz w:val="29"/>
          <w:szCs w:val="29"/>
          <w:u w:val="single"/>
        </w:rPr>
        <w:t>RULING</w:t>
      </w:r>
    </w:p>
    <w:p w:rsidR="00601E5B" w:rsidRPr="00512E25" w:rsidRDefault="00601E5B" w:rsidP="00601E5B">
      <w:pPr>
        <w:spacing w:line="360" w:lineRule="auto"/>
        <w:jc w:val="both"/>
        <w:rPr>
          <w:rFonts w:ascii="Times New Roman" w:hAnsi="Times New Roman" w:cs="Times New Roman"/>
          <w:b/>
          <w:sz w:val="29"/>
          <w:szCs w:val="29"/>
          <w:u w:val="single"/>
        </w:rPr>
      </w:pPr>
      <w:r w:rsidRPr="00512E25">
        <w:rPr>
          <w:rFonts w:ascii="Times New Roman" w:hAnsi="Times New Roman" w:cs="Times New Roman"/>
          <w:b/>
          <w:sz w:val="29"/>
          <w:szCs w:val="29"/>
          <w:u w:val="single"/>
        </w:rPr>
        <w:t xml:space="preserve">Introduction: </w:t>
      </w:r>
    </w:p>
    <w:p w:rsidR="00EF6764" w:rsidRPr="00512E25" w:rsidRDefault="00EF6764" w:rsidP="00601E5B">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The applicant brought this motion under Order 37 rule 7 and 8 of the Civil Procedure Rules and section 98 of the Civil Procedure Act and </w:t>
      </w:r>
      <w:r w:rsidR="00140EDB" w:rsidRPr="00512E25">
        <w:rPr>
          <w:rFonts w:ascii="Times New Roman" w:hAnsi="Times New Roman" w:cs="Times New Roman"/>
          <w:sz w:val="29"/>
          <w:szCs w:val="29"/>
        </w:rPr>
        <w:t>33 of the Judicature Act for determina</w:t>
      </w:r>
      <w:r w:rsidR="00601E5B" w:rsidRPr="00512E25">
        <w:rPr>
          <w:rFonts w:ascii="Times New Roman" w:hAnsi="Times New Roman" w:cs="Times New Roman"/>
          <w:sz w:val="29"/>
          <w:szCs w:val="29"/>
        </w:rPr>
        <w:t>tion of the following questions:</w:t>
      </w:r>
    </w:p>
    <w:p w:rsidR="00276959" w:rsidRPr="00512E25" w:rsidRDefault="00276959" w:rsidP="00601E5B">
      <w:pPr>
        <w:pStyle w:val="ListParagraph"/>
        <w:numPr>
          <w:ilvl w:val="0"/>
          <w:numId w:val="1"/>
        </w:numPr>
        <w:spacing w:line="360" w:lineRule="auto"/>
        <w:jc w:val="both"/>
        <w:rPr>
          <w:rFonts w:ascii="Times New Roman" w:hAnsi="Times New Roman" w:cs="Times New Roman"/>
          <w:b/>
          <w:sz w:val="29"/>
          <w:szCs w:val="29"/>
        </w:rPr>
      </w:pPr>
      <w:r w:rsidRPr="00512E25">
        <w:rPr>
          <w:rFonts w:ascii="Times New Roman" w:hAnsi="Times New Roman" w:cs="Times New Roman"/>
          <w:b/>
          <w:sz w:val="29"/>
          <w:szCs w:val="29"/>
        </w:rPr>
        <w:t xml:space="preserve">Whether the Respondent has continuously acted improperly to </w:t>
      </w:r>
      <w:r w:rsidR="00FE43E1" w:rsidRPr="00512E25">
        <w:rPr>
          <w:rFonts w:ascii="Times New Roman" w:hAnsi="Times New Roman" w:cs="Times New Roman"/>
          <w:b/>
          <w:sz w:val="29"/>
          <w:szCs w:val="29"/>
        </w:rPr>
        <w:t>solely</w:t>
      </w:r>
      <w:r w:rsidRPr="00512E25">
        <w:rPr>
          <w:rFonts w:ascii="Times New Roman" w:hAnsi="Times New Roman" w:cs="Times New Roman"/>
          <w:b/>
          <w:sz w:val="29"/>
          <w:szCs w:val="29"/>
        </w:rPr>
        <w:t xml:space="preserve"> exercise the powers of Administration of the estate vide HCT 01 – FD – AC – 80 of 2021 claiming superiority over the three co-administrators of the estate o</w:t>
      </w:r>
      <w:r w:rsidR="00601E5B" w:rsidRPr="00512E25">
        <w:rPr>
          <w:rFonts w:ascii="Times New Roman" w:hAnsi="Times New Roman" w:cs="Times New Roman"/>
          <w:b/>
          <w:sz w:val="29"/>
          <w:szCs w:val="29"/>
        </w:rPr>
        <w:t xml:space="preserve">f the late </w:t>
      </w:r>
      <w:proofErr w:type="spellStart"/>
      <w:r w:rsidR="00601E5B" w:rsidRPr="00512E25">
        <w:rPr>
          <w:rFonts w:ascii="Times New Roman" w:hAnsi="Times New Roman" w:cs="Times New Roman"/>
          <w:b/>
          <w:sz w:val="29"/>
          <w:szCs w:val="29"/>
        </w:rPr>
        <w:t>Katabarwa</w:t>
      </w:r>
      <w:proofErr w:type="spellEnd"/>
      <w:r w:rsidR="00601E5B" w:rsidRPr="00512E25">
        <w:rPr>
          <w:rFonts w:ascii="Times New Roman" w:hAnsi="Times New Roman" w:cs="Times New Roman"/>
          <w:b/>
          <w:sz w:val="29"/>
          <w:szCs w:val="29"/>
        </w:rPr>
        <w:t xml:space="preserve"> Evangeline.</w:t>
      </w:r>
    </w:p>
    <w:p w:rsidR="00276959" w:rsidRPr="00512E25" w:rsidRDefault="00276959" w:rsidP="00601E5B">
      <w:pPr>
        <w:pStyle w:val="ListParagraph"/>
        <w:numPr>
          <w:ilvl w:val="0"/>
          <w:numId w:val="1"/>
        </w:numPr>
        <w:spacing w:line="360" w:lineRule="auto"/>
        <w:jc w:val="both"/>
        <w:rPr>
          <w:rFonts w:ascii="Times New Roman" w:hAnsi="Times New Roman" w:cs="Times New Roman"/>
          <w:b/>
          <w:sz w:val="29"/>
          <w:szCs w:val="29"/>
        </w:rPr>
      </w:pPr>
      <w:r w:rsidRPr="00512E25">
        <w:rPr>
          <w:rFonts w:ascii="Times New Roman" w:hAnsi="Times New Roman" w:cs="Times New Roman"/>
          <w:b/>
          <w:sz w:val="29"/>
          <w:szCs w:val="29"/>
        </w:rPr>
        <w:t xml:space="preserve">Whether the Respondent acted legally and properly to solely and clandestinely sale 6 acres of land out of the estate of the late </w:t>
      </w:r>
      <w:proofErr w:type="spellStart"/>
      <w:r w:rsidRPr="00512E25">
        <w:rPr>
          <w:rFonts w:ascii="Times New Roman" w:hAnsi="Times New Roman" w:cs="Times New Roman"/>
          <w:b/>
          <w:sz w:val="29"/>
          <w:szCs w:val="29"/>
        </w:rPr>
        <w:t>Katabarwa</w:t>
      </w:r>
      <w:proofErr w:type="spellEnd"/>
      <w:r w:rsidRPr="00512E25">
        <w:rPr>
          <w:rFonts w:ascii="Times New Roman" w:hAnsi="Times New Roman" w:cs="Times New Roman"/>
          <w:b/>
          <w:sz w:val="29"/>
          <w:szCs w:val="29"/>
        </w:rPr>
        <w:t xml:space="preserve"> Evangeline pending the disposal of more 4 acres without the consent </w:t>
      </w:r>
      <w:r w:rsidRPr="00512E25">
        <w:rPr>
          <w:rFonts w:ascii="Times New Roman" w:hAnsi="Times New Roman" w:cs="Times New Roman"/>
          <w:b/>
          <w:sz w:val="29"/>
          <w:szCs w:val="29"/>
        </w:rPr>
        <w:lastRenderedPageBreak/>
        <w:t xml:space="preserve">and participation of his other three co-administrators and </w:t>
      </w:r>
      <w:r w:rsidR="00B65391" w:rsidRPr="00512E25">
        <w:rPr>
          <w:rFonts w:ascii="Times New Roman" w:hAnsi="Times New Roman" w:cs="Times New Roman"/>
          <w:b/>
          <w:sz w:val="29"/>
          <w:szCs w:val="29"/>
        </w:rPr>
        <w:t>before</w:t>
      </w:r>
      <w:r w:rsidRPr="00512E25">
        <w:rPr>
          <w:rFonts w:ascii="Times New Roman" w:hAnsi="Times New Roman" w:cs="Times New Roman"/>
          <w:b/>
          <w:sz w:val="29"/>
          <w:szCs w:val="29"/>
        </w:rPr>
        <w:t xml:space="preserve"> the distribution of the estate by all the administrators of the estate</w:t>
      </w:r>
      <w:r w:rsidR="00601E5B" w:rsidRPr="00512E25">
        <w:rPr>
          <w:rFonts w:ascii="Times New Roman" w:hAnsi="Times New Roman" w:cs="Times New Roman"/>
          <w:b/>
          <w:sz w:val="29"/>
          <w:szCs w:val="29"/>
        </w:rPr>
        <w:t>.</w:t>
      </w:r>
    </w:p>
    <w:p w:rsidR="00BF14B0" w:rsidRPr="00512E25" w:rsidRDefault="00BF14B0" w:rsidP="00601E5B">
      <w:pPr>
        <w:pStyle w:val="ListParagraph"/>
        <w:numPr>
          <w:ilvl w:val="0"/>
          <w:numId w:val="1"/>
        </w:numPr>
        <w:spacing w:line="360" w:lineRule="auto"/>
        <w:jc w:val="both"/>
        <w:rPr>
          <w:rFonts w:ascii="Times New Roman" w:hAnsi="Times New Roman" w:cs="Times New Roman"/>
          <w:b/>
          <w:sz w:val="29"/>
          <w:szCs w:val="29"/>
        </w:rPr>
      </w:pPr>
      <w:r w:rsidRPr="00512E25">
        <w:rPr>
          <w:rFonts w:ascii="Times New Roman" w:hAnsi="Times New Roman" w:cs="Times New Roman"/>
          <w:b/>
          <w:sz w:val="29"/>
          <w:szCs w:val="29"/>
        </w:rPr>
        <w:t>Whether it is important and a legal mandate for all the administrators in HCT – 01 – FD – AC – 80 of 2021</w:t>
      </w:r>
      <w:r w:rsidR="00C82E3D" w:rsidRPr="00512E25">
        <w:rPr>
          <w:rFonts w:ascii="Times New Roman" w:hAnsi="Times New Roman" w:cs="Times New Roman"/>
          <w:b/>
          <w:sz w:val="29"/>
          <w:szCs w:val="29"/>
        </w:rPr>
        <w:t xml:space="preserve"> to collectively distribute the estate o</w:t>
      </w:r>
      <w:r w:rsidR="00601E5B" w:rsidRPr="00512E25">
        <w:rPr>
          <w:rFonts w:ascii="Times New Roman" w:hAnsi="Times New Roman" w:cs="Times New Roman"/>
          <w:b/>
          <w:sz w:val="29"/>
          <w:szCs w:val="29"/>
        </w:rPr>
        <w:t xml:space="preserve">f the late </w:t>
      </w:r>
      <w:proofErr w:type="spellStart"/>
      <w:r w:rsidR="00601E5B" w:rsidRPr="00512E25">
        <w:rPr>
          <w:rFonts w:ascii="Times New Roman" w:hAnsi="Times New Roman" w:cs="Times New Roman"/>
          <w:b/>
          <w:sz w:val="29"/>
          <w:szCs w:val="29"/>
        </w:rPr>
        <w:t>Katabarwa</w:t>
      </w:r>
      <w:proofErr w:type="spellEnd"/>
      <w:r w:rsidR="00601E5B" w:rsidRPr="00512E25">
        <w:rPr>
          <w:rFonts w:ascii="Times New Roman" w:hAnsi="Times New Roman" w:cs="Times New Roman"/>
          <w:b/>
          <w:sz w:val="29"/>
          <w:szCs w:val="29"/>
        </w:rPr>
        <w:t xml:space="preserve"> Evangeline.</w:t>
      </w:r>
    </w:p>
    <w:p w:rsidR="00C82E3D" w:rsidRPr="00512E25" w:rsidRDefault="00C82E3D" w:rsidP="00601E5B">
      <w:pPr>
        <w:pStyle w:val="ListParagraph"/>
        <w:numPr>
          <w:ilvl w:val="0"/>
          <w:numId w:val="1"/>
        </w:numPr>
        <w:spacing w:line="360" w:lineRule="auto"/>
        <w:jc w:val="both"/>
        <w:rPr>
          <w:rFonts w:ascii="Times New Roman" w:hAnsi="Times New Roman" w:cs="Times New Roman"/>
          <w:b/>
          <w:sz w:val="29"/>
          <w:szCs w:val="29"/>
        </w:rPr>
      </w:pPr>
      <w:r w:rsidRPr="00512E25">
        <w:rPr>
          <w:rFonts w:ascii="Times New Roman" w:hAnsi="Times New Roman" w:cs="Times New Roman"/>
          <w:b/>
          <w:sz w:val="29"/>
          <w:szCs w:val="29"/>
        </w:rPr>
        <w:t xml:space="preserve">Whether the six (6) surviving beneficiaries/children of the late </w:t>
      </w:r>
      <w:proofErr w:type="spellStart"/>
      <w:r w:rsidRPr="00512E25">
        <w:rPr>
          <w:rFonts w:ascii="Times New Roman" w:hAnsi="Times New Roman" w:cs="Times New Roman"/>
          <w:b/>
          <w:sz w:val="29"/>
          <w:szCs w:val="29"/>
        </w:rPr>
        <w:t>Katabarwa</w:t>
      </w:r>
      <w:proofErr w:type="spellEnd"/>
      <w:r w:rsidRPr="00512E25">
        <w:rPr>
          <w:rFonts w:ascii="Times New Roman" w:hAnsi="Times New Roman" w:cs="Times New Roman"/>
          <w:b/>
          <w:sz w:val="29"/>
          <w:szCs w:val="29"/>
        </w:rPr>
        <w:t xml:space="preserve"> Evangeline are entitled to equal shares out of the estate of the late </w:t>
      </w:r>
      <w:proofErr w:type="spellStart"/>
      <w:r w:rsidRPr="00512E25">
        <w:rPr>
          <w:rFonts w:ascii="Times New Roman" w:hAnsi="Times New Roman" w:cs="Times New Roman"/>
          <w:b/>
          <w:sz w:val="29"/>
          <w:szCs w:val="29"/>
        </w:rPr>
        <w:t>Katabarwa</w:t>
      </w:r>
      <w:proofErr w:type="spellEnd"/>
      <w:r w:rsidRPr="00512E25">
        <w:rPr>
          <w:rFonts w:ascii="Times New Roman" w:hAnsi="Times New Roman" w:cs="Times New Roman"/>
          <w:b/>
          <w:sz w:val="29"/>
          <w:szCs w:val="29"/>
        </w:rPr>
        <w:t xml:space="preserve"> Evangeline</w:t>
      </w:r>
      <w:r w:rsidR="00601E5B" w:rsidRPr="00512E25">
        <w:rPr>
          <w:rFonts w:ascii="Times New Roman" w:hAnsi="Times New Roman" w:cs="Times New Roman"/>
          <w:b/>
          <w:sz w:val="29"/>
          <w:szCs w:val="29"/>
        </w:rPr>
        <w:t>.</w:t>
      </w:r>
    </w:p>
    <w:p w:rsidR="00601E5B" w:rsidRPr="00512E25" w:rsidRDefault="00601E5B" w:rsidP="00601E5B">
      <w:pPr>
        <w:spacing w:line="360" w:lineRule="auto"/>
        <w:jc w:val="both"/>
        <w:rPr>
          <w:rFonts w:ascii="Times New Roman" w:hAnsi="Times New Roman" w:cs="Times New Roman"/>
          <w:b/>
          <w:sz w:val="29"/>
          <w:szCs w:val="29"/>
          <w:u w:val="single"/>
        </w:rPr>
      </w:pPr>
      <w:r w:rsidRPr="00512E25">
        <w:rPr>
          <w:rFonts w:ascii="Times New Roman" w:hAnsi="Times New Roman" w:cs="Times New Roman"/>
          <w:b/>
          <w:sz w:val="29"/>
          <w:szCs w:val="29"/>
          <w:u w:val="single"/>
        </w:rPr>
        <w:t xml:space="preserve">Grounds of the </w:t>
      </w:r>
      <w:r w:rsidR="000D49AB" w:rsidRPr="00512E25">
        <w:rPr>
          <w:rFonts w:ascii="Times New Roman" w:hAnsi="Times New Roman" w:cs="Times New Roman"/>
          <w:b/>
          <w:sz w:val="29"/>
          <w:szCs w:val="29"/>
          <w:u w:val="single"/>
        </w:rPr>
        <w:t>A</w:t>
      </w:r>
      <w:r w:rsidRPr="00512E25">
        <w:rPr>
          <w:rFonts w:ascii="Times New Roman" w:hAnsi="Times New Roman" w:cs="Times New Roman"/>
          <w:b/>
          <w:sz w:val="29"/>
          <w:szCs w:val="29"/>
          <w:u w:val="single"/>
        </w:rPr>
        <w:t>pplication:</w:t>
      </w:r>
    </w:p>
    <w:p w:rsidR="00861E56" w:rsidRPr="00512E25" w:rsidRDefault="00861E56" w:rsidP="00601E5B">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The application is supported by the affidavit of </w:t>
      </w:r>
      <w:proofErr w:type="spellStart"/>
      <w:r w:rsidRPr="00512E25">
        <w:rPr>
          <w:rFonts w:ascii="Times New Roman" w:hAnsi="Times New Roman" w:cs="Times New Roman"/>
          <w:sz w:val="29"/>
          <w:szCs w:val="29"/>
        </w:rPr>
        <w:t>Kyomuhendo</w:t>
      </w:r>
      <w:proofErr w:type="spellEnd"/>
      <w:r w:rsidRPr="00512E25">
        <w:rPr>
          <w:rFonts w:ascii="Times New Roman" w:hAnsi="Times New Roman" w:cs="Times New Roman"/>
          <w:sz w:val="29"/>
          <w:szCs w:val="29"/>
        </w:rPr>
        <w:t xml:space="preserve"> Nathan, the a</w:t>
      </w:r>
      <w:r w:rsidR="00601E5B" w:rsidRPr="00512E25">
        <w:rPr>
          <w:rFonts w:ascii="Times New Roman" w:hAnsi="Times New Roman" w:cs="Times New Roman"/>
          <w:sz w:val="29"/>
          <w:szCs w:val="29"/>
        </w:rPr>
        <w:t>pplicant who deposed as follows:</w:t>
      </w:r>
    </w:p>
    <w:p w:rsidR="00861E56" w:rsidRPr="00512E25" w:rsidRDefault="00861E56" w:rsidP="00601E5B">
      <w:pPr>
        <w:pStyle w:val="ListParagraph"/>
        <w:numPr>
          <w:ilvl w:val="0"/>
          <w:numId w:val="2"/>
        </w:num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That on 7/06/2023, court granted letters of administration of the estate of the late </w:t>
      </w:r>
      <w:proofErr w:type="spellStart"/>
      <w:r w:rsidRPr="00512E25">
        <w:rPr>
          <w:rFonts w:ascii="Times New Roman" w:hAnsi="Times New Roman" w:cs="Times New Roman"/>
          <w:sz w:val="29"/>
          <w:szCs w:val="29"/>
        </w:rPr>
        <w:t>Katabarwa</w:t>
      </w:r>
      <w:proofErr w:type="spellEnd"/>
      <w:r w:rsidRPr="00512E25">
        <w:rPr>
          <w:rFonts w:ascii="Times New Roman" w:hAnsi="Times New Roman" w:cs="Times New Roman"/>
          <w:sz w:val="29"/>
          <w:szCs w:val="29"/>
        </w:rPr>
        <w:t xml:space="preserve"> Evangeline</w:t>
      </w:r>
      <w:r w:rsidR="00C6039B" w:rsidRPr="00512E25">
        <w:rPr>
          <w:rFonts w:ascii="Times New Roman" w:hAnsi="Times New Roman" w:cs="Times New Roman"/>
          <w:sz w:val="29"/>
          <w:szCs w:val="29"/>
        </w:rPr>
        <w:t xml:space="preserve"> to; </w:t>
      </w:r>
      <w:proofErr w:type="spellStart"/>
      <w:r w:rsidR="00C6039B" w:rsidRPr="00512E25">
        <w:rPr>
          <w:rFonts w:ascii="Times New Roman" w:hAnsi="Times New Roman" w:cs="Times New Roman"/>
          <w:sz w:val="29"/>
          <w:szCs w:val="29"/>
        </w:rPr>
        <w:t>Baguma</w:t>
      </w:r>
      <w:proofErr w:type="spellEnd"/>
      <w:r w:rsidR="00C6039B" w:rsidRPr="00512E25">
        <w:rPr>
          <w:rFonts w:ascii="Times New Roman" w:hAnsi="Times New Roman" w:cs="Times New Roman"/>
          <w:sz w:val="29"/>
          <w:szCs w:val="29"/>
        </w:rPr>
        <w:t xml:space="preserve"> Timothy </w:t>
      </w:r>
      <w:proofErr w:type="spellStart"/>
      <w:r w:rsidR="00C6039B" w:rsidRPr="00512E25">
        <w:rPr>
          <w:rFonts w:ascii="Times New Roman" w:hAnsi="Times New Roman" w:cs="Times New Roman"/>
          <w:sz w:val="29"/>
          <w:szCs w:val="29"/>
        </w:rPr>
        <w:t>Katabarwa</w:t>
      </w:r>
      <w:proofErr w:type="spellEnd"/>
      <w:r w:rsidR="00C6039B" w:rsidRPr="00512E25">
        <w:rPr>
          <w:rFonts w:ascii="Times New Roman" w:hAnsi="Times New Roman" w:cs="Times New Roman"/>
          <w:sz w:val="29"/>
          <w:szCs w:val="29"/>
        </w:rPr>
        <w:t xml:space="preserve"> (Respondent herein), </w:t>
      </w:r>
      <w:proofErr w:type="spellStart"/>
      <w:r w:rsidR="00C6039B" w:rsidRPr="00512E25">
        <w:rPr>
          <w:rFonts w:ascii="Times New Roman" w:hAnsi="Times New Roman" w:cs="Times New Roman"/>
          <w:sz w:val="29"/>
          <w:szCs w:val="29"/>
        </w:rPr>
        <w:t>Kaseegu</w:t>
      </w:r>
      <w:proofErr w:type="spellEnd"/>
      <w:r w:rsidR="00C6039B" w:rsidRPr="00512E25">
        <w:rPr>
          <w:rFonts w:ascii="Times New Roman" w:hAnsi="Times New Roman" w:cs="Times New Roman"/>
          <w:sz w:val="29"/>
          <w:szCs w:val="29"/>
        </w:rPr>
        <w:t xml:space="preserve"> Eric, </w:t>
      </w:r>
      <w:proofErr w:type="spellStart"/>
      <w:r w:rsidR="00C6039B" w:rsidRPr="00512E25">
        <w:rPr>
          <w:rFonts w:ascii="Times New Roman" w:hAnsi="Times New Roman" w:cs="Times New Roman"/>
          <w:sz w:val="29"/>
          <w:szCs w:val="29"/>
        </w:rPr>
        <w:t>Kyomuhendo</w:t>
      </w:r>
      <w:proofErr w:type="spellEnd"/>
      <w:r w:rsidR="00C6039B" w:rsidRPr="00512E25">
        <w:rPr>
          <w:rFonts w:ascii="Times New Roman" w:hAnsi="Times New Roman" w:cs="Times New Roman"/>
          <w:sz w:val="29"/>
          <w:szCs w:val="29"/>
        </w:rPr>
        <w:t xml:space="preserve"> Nathan and </w:t>
      </w:r>
      <w:proofErr w:type="spellStart"/>
      <w:r w:rsidR="00C6039B" w:rsidRPr="00512E25">
        <w:rPr>
          <w:rFonts w:ascii="Times New Roman" w:hAnsi="Times New Roman" w:cs="Times New Roman"/>
          <w:sz w:val="29"/>
          <w:szCs w:val="29"/>
        </w:rPr>
        <w:t>Katabarwa</w:t>
      </w:r>
      <w:proofErr w:type="spellEnd"/>
      <w:r w:rsidR="00C6039B" w:rsidRPr="00512E25">
        <w:rPr>
          <w:rFonts w:ascii="Times New Roman" w:hAnsi="Times New Roman" w:cs="Times New Roman"/>
          <w:sz w:val="29"/>
          <w:szCs w:val="29"/>
        </w:rPr>
        <w:t xml:space="preserve"> Ruth in HCT – 01 – FD – AC – 80 of 2021. That prior to the grant, no certificate of objection</w:t>
      </w:r>
      <w:r w:rsidR="00480322" w:rsidRPr="00512E25">
        <w:rPr>
          <w:rFonts w:ascii="Times New Roman" w:hAnsi="Times New Roman" w:cs="Times New Roman"/>
          <w:sz w:val="29"/>
          <w:szCs w:val="29"/>
        </w:rPr>
        <w:t xml:space="preserve"> was secured from the Administrator General since there was consensus from the beneficiaries.</w:t>
      </w:r>
    </w:p>
    <w:p w:rsidR="00D65B37" w:rsidRPr="00512E25" w:rsidRDefault="00D65B37" w:rsidP="00601E5B">
      <w:pPr>
        <w:pStyle w:val="ListParagraph"/>
        <w:numPr>
          <w:ilvl w:val="0"/>
          <w:numId w:val="2"/>
        </w:num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That since the said grant, the Respondent has blocked</w:t>
      </w:r>
      <w:r w:rsidR="00B65391" w:rsidRPr="00512E25">
        <w:rPr>
          <w:rFonts w:ascii="Times New Roman" w:hAnsi="Times New Roman" w:cs="Times New Roman"/>
          <w:sz w:val="29"/>
          <w:szCs w:val="29"/>
        </w:rPr>
        <w:t xml:space="preserve"> all family meetings called by the co-administrators to have the estate distributed.</w:t>
      </w:r>
    </w:p>
    <w:p w:rsidR="00A428DC" w:rsidRPr="00512E25" w:rsidRDefault="00B65391" w:rsidP="00601E5B">
      <w:pPr>
        <w:pStyle w:val="ListParagraph"/>
        <w:numPr>
          <w:ilvl w:val="0"/>
          <w:numId w:val="2"/>
        </w:num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That the Respondent has also without the knowledge and consent of the beneficiaries and co-administrators </w:t>
      </w:r>
      <w:r w:rsidR="00A428DC" w:rsidRPr="00512E25">
        <w:rPr>
          <w:rFonts w:ascii="Times New Roman" w:hAnsi="Times New Roman" w:cs="Times New Roman"/>
          <w:sz w:val="29"/>
          <w:szCs w:val="29"/>
        </w:rPr>
        <w:t xml:space="preserve">sold off 6 and 4 acres of land and the proceeds of the said sale were not accounted for. That further, there is </w:t>
      </w:r>
      <w:r w:rsidR="00601E5B" w:rsidRPr="00512E25">
        <w:rPr>
          <w:rFonts w:ascii="Times New Roman" w:hAnsi="Times New Roman" w:cs="Times New Roman"/>
          <w:sz w:val="29"/>
          <w:szCs w:val="29"/>
        </w:rPr>
        <w:t xml:space="preserve">no </w:t>
      </w:r>
      <w:r w:rsidR="00A428DC" w:rsidRPr="00512E25">
        <w:rPr>
          <w:rFonts w:ascii="Times New Roman" w:hAnsi="Times New Roman" w:cs="Times New Roman"/>
          <w:sz w:val="29"/>
          <w:szCs w:val="29"/>
        </w:rPr>
        <w:t>joint account of the estate operated by the four administrators.</w:t>
      </w:r>
    </w:p>
    <w:p w:rsidR="00A428DC" w:rsidRPr="00512E25" w:rsidRDefault="00A428DC" w:rsidP="00601E5B">
      <w:pPr>
        <w:pStyle w:val="ListParagraph"/>
        <w:numPr>
          <w:ilvl w:val="0"/>
          <w:numId w:val="2"/>
        </w:num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lastRenderedPageBreak/>
        <w:t>That there are six surviving children of the late and the question is whether they are entitled to an equal share. That the sale without the consent and knowledge of the beneficiaries and the co-administrators in null and void. That it is in the interests of justice that this originating summons is granted and the prayers it seeks.</w:t>
      </w:r>
    </w:p>
    <w:p w:rsidR="00601E5B" w:rsidRPr="00512E25" w:rsidRDefault="00601E5B" w:rsidP="00601E5B">
      <w:pPr>
        <w:spacing w:line="360" w:lineRule="auto"/>
        <w:jc w:val="both"/>
        <w:rPr>
          <w:rFonts w:ascii="Times New Roman" w:hAnsi="Times New Roman" w:cs="Times New Roman"/>
          <w:b/>
          <w:sz w:val="29"/>
          <w:szCs w:val="29"/>
          <w:u w:val="single"/>
        </w:rPr>
      </w:pPr>
      <w:r w:rsidRPr="00512E25">
        <w:rPr>
          <w:rFonts w:ascii="Times New Roman" w:hAnsi="Times New Roman" w:cs="Times New Roman"/>
          <w:b/>
          <w:sz w:val="29"/>
          <w:szCs w:val="29"/>
          <w:u w:val="single"/>
        </w:rPr>
        <w:t>Reply by the Respondent:</w:t>
      </w:r>
    </w:p>
    <w:p w:rsidR="00A428DC" w:rsidRPr="00512E25" w:rsidRDefault="00A428DC" w:rsidP="00601E5B">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In opposition to the affidavit in support of the summons, the Respondent averred as follows;</w:t>
      </w:r>
    </w:p>
    <w:p w:rsidR="00A428DC" w:rsidRPr="00512E25" w:rsidRDefault="00A428DC" w:rsidP="000D49AB">
      <w:pPr>
        <w:pStyle w:val="ListParagraph"/>
        <w:numPr>
          <w:ilvl w:val="0"/>
          <w:numId w:val="3"/>
        </w:num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That the application before court is </w:t>
      </w:r>
      <w:r w:rsidR="000D49AB" w:rsidRPr="00512E25">
        <w:rPr>
          <w:rFonts w:ascii="Times New Roman" w:hAnsi="Times New Roman" w:cs="Times New Roman"/>
          <w:sz w:val="29"/>
          <w:szCs w:val="29"/>
        </w:rPr>
        <w:t>in</w:t>
      </w:r>
      <w:r w:rsidRPr="00512E25">
        <w:rPr>
          <w:rFonts w:ascii="Times New Roman" w:hAnsi="Times New Roman" w:cs="Times New Roman"/>
          <w:sz w:val="29"/>
          <w:szCs w:val="29"/>
        </w:rPr>
        <w:t xml:space="preserve">competent since the issues it raises </w:t>
      </w:r>
      <w:r w:rsidR="00F718D8">
        <w:rPr>
          <w:rFonts w:ascii="Times New Roman" w:hAnsi="Times New Roman" w:cs="Times New Roman"/>
          <w:sz w:val="29"/>
          <w:szCs w:val="29"/>
        </w:rPr>
        <w:t xml:space="preserve">that </w:t>
      </w:r>
      <w:r w:rsidRPr="00512E25">
        <w:rPr>
          <w:rFonts w:ascii="Times New Roman" w:hAnsi="Times New Roman" w:cs="Times New Roman"/>
          <w:sz w:val="29"/>
          <w:szCs w:val="29"/>
        </w:rPr>
        <w:t>are contentious which can only be addressed through a regular suit.</w:t>
      </w:r>
      <w:r w:rsidR="00A12440" w:rsidRPr="00512E25">
        <w:rPr>
          <w:rFonts w:ascii="Times New Roman" w:hAnsi="Times New Roman" w:cs="Times New Roman"/>
          <w:sz w:val="29"/>
          <w:szCs w:val="29"/>
        </w:rPr>
        <w:t xml:space="preserve"> That </w:t>
      </w:r>
      <w:r w:rsidR="00F718D8">
        <w:rPr>
          <w:rFonts w:ascii="Times New Roman" w:hAnsi="Times New Roman" w:cs="Times New Roman"/>
          <w:sz w:val="29"/>
          <w:szCs w:val="29"/>
        </w:rPr>
        <w:t>the other co-administrators did</w:t>
      </w:r>
      <w:r w:rsidR="00A12440" w:rsidRPr="00512E25">
        <w:rPr>
          <w:rFonts w:ascii="Times New Roman" w:hAnsi="Times New Roman" w:cs="Times New Roman"/>
          <w:sz w:val="29"/>
          <w:szCs w:val="29"/>
        </w:rPr>
        <w:t xml:space="preserve"> consent to the suit at hand.</w:t>
      </w:r>
    </w:p>
    <w:p w:rsidR="00A12440" w:rsidRPr="00512E25" w:rsidRDefault="00A12440" w:rsidP="00601E5B">
      <w:pPr>
        <w:pStyle w:val="ListParagraph"/>
        <w:numPr>
          <w:ilvl w:val="0"/>
          <w:numId w:val="3"/>
        </w:num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That the applicant has been part of the affairs of the estate and the </w:t>
      </w:r>
      <w:r w:rsidR="000E4CD6" w:rsidRPr="00512E25">
        <w:rPr>
          <w:rFonts w:ascii="Times New Roman" w:hAnsi="Times New Roman" w:cs="Times New Roman"/>
          <w:sz w:val="29"/>
          <w:szCs w:val="29"/>
        </w:rPr>
        <w:t>Respondent has never blocked any meeting to discuss issues regarding the estate of the late</w:t>
      </w:r>
      <w:r w:rsidR="004A54B6" w:rsidRPr="00512E25">
        <w:rPr>
          <w:rFonts w:ascii="Times New Roman" w:hAnsi="Times New Roman" w:cs="Times New Roman"/>
          <w:sz w:val="29"/>
          <w:szCs w:val="29"/>
        </w:rPr>
        <w:t>.</w:t>
      </w:r>
      <w:r w:rsidR="003D1D60" w:rsidRPr="00512E25">
        <w:rPr>
          <w:rFonts w:ascii="Times New Roman" w:hAnsi="Times New Roman" w:cs="Times New Roman"/>
          <w:sz w:val="29"/>
          <w:szCs w:val="29"/>
        </w:rPr>
        <w:t xml:space="preserve"> That the Respondent has always been organizing consultative meetings with other co-administrators.</w:t>
      </w:r>
    </w:p>
    <w:p w:rsidR="00730DAF" w:rsidRPr="00512E25" w:rsidRDefault="000D49AB" w:rsidP="00601E5B">
      <w:pPr>
        <w:pStyle w:val="ListParagraph"/>
        <w:numPr>
          <w:ilvl w:val="0"/>
          <w:numId w:val="3"/>
        </w:num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That the Respondent and </w:t>
      </w:r>
      <w:r w:rsidR="003D1D60" w:rsidRPr="00512E25">
        <w:rPr>
          <w:rFonts w:ascii="Times New Roman" w:hAnsi="Times New Roman" w:cs="Times New Roman"/>
          <w:sz w:val="29"/>
          <w:szCs w:val="29"/>
        </w:rPr>
        <w:t xml:space="preserve">one Ruth </w:t>
      </w:r>
      <w:proofErr w:type="spellStart"/>
      <w:r w:rsidR="003D1D60" w:rsidRPr="00512E25">
        <w:rPr>
          <w:rFonts w:ascii="Times New Roman" w:hAnsi="Times New Roman" w:cs="Times New Roman"/>
          <w:sz w:val="29"/>
          <w:szCs w:val="29"/>
        </w:rPr>
        <w:t>Katabarwa</w:t>
      </w:r>
      <w:proofErr w:type="spellEnd"/>
      <w:r w:rsidR="003D1D60" w:rsidRPr="00512E25">
        <w:rPr>
          <w:rFonts w:ascii="Times New Roman" w:hAnsi="Times New Roman" w:cs="Times New Roman"/>
          <w:sz w:val="29"/>
          <w:szCs w:val="29"/>
        </w:rPr>
        <w:t xml:space="preserve"> have been so ill thus there has not be</w:t>
      </w:r>
      <w:r w:rsidRPr="00512E25">
        <w:rPr>
          <w:rFonts w:ascii="Times New Roman" w:hAnsi="Times New Roman" w:cs="Times New Roman"/>
          <w:sz w:val="29"/>
          <w:szCs w:val="29"/>
        </w:rPr>
        <w:t>en</w:t>
      </w:r>
      <w:r w:rsidR="003D1D60" w:rsidRPr="00512E25">
        <w:rPr>
          <w:rFonts w:ascii="Times New Roman" w:hAnsi="Times New Roman" w:cs="Times New Roman"/>
          <w:sz w:val="29"/>
          <w:szCs w:val="29"/>
        </w:rPr>
        <w:t xml:space="preserve"> the required quorum for the co-administrators meeting.</w:t>
      </w:r>
    </w:p>
    <w:p w:rsidR="008112F8" w:rsidRPr="00512E25" w:rsidRDefault="00730DAF" w:rsidP="00601E5B">
      <w:pPr>
        <w:pStyle w:val="ListParagraph"/>
        <w:numPr>
          <w:ilvl w:val="0"/>
          <w:numId w:val="3"/>
        </w:num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That any decision </w:t>
      </w:r>
      <w:r w:rsidR="009B42F0" w:rsidRPr="00512E25">
        <w:rPr>
          <w:rFonts w:ascii="Times New Roman" w:hAnsi="Times New Roman" w:cs="Times New Roman"/>
          <w:sz w:val="29"/>
          <w:szCs w:val="29"/>
        </w:rPr>
        <w:t>the Respondent has taken is in the best interests of the estate.</w:t>
      </w:r>
      <w:r w:rsidR="008715EF" w:rsidRPr="00512E25">
        <w:rPr>
          <w:rFonts w:ascii="Times New Roman" w:hAnsi="Times New Roman" w:cs="Times New Roman"/>
          <w:sz w:val="29"/>
          <w:szCs w:val="29"/>
        </w:rPr>
        <w:t xml:space="preserve"> That the alleged land he sold was with the consent of all the beneficiaries under the estate and there was no need to consult the applicant who is not a beneficiary under the estate.</w:t>
      </w:r>
    </w:p>
    <w:p w:rsidR="006D6FAB" w:rsidRPr="00512E25" w:rsidRDefault="008112F8" w:rsidP="00601E5B">
      <w:pPr>
        <w:pStyle w:val="ListParagraph"/>
        <w:numPr>
          <w:ilvl w:val="0"/>
          <w:numId w:val="3"/>
        </w:num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That all beneficiaries including the </w:t>
      </w:r>
      <w:r w:rsidR="00703A7F" w:rsidRPr="00512E25">
        <w:rPr>
          <w:rFonts w:ascii="Times New Roman" w:hAnsi="Times New Roman" w:cs="Times New Roman"/>
          <w:sz w:val="29"/>
          <w:szCs w:val="29"/>
        </w:rPr>
        <w:t xml:space="preserve">applicant and other beneficiaries </w:t>
      </w:r>
      <w:r w:rsidR="006D6FAB" w:rsidRPr="00512E25">
        <w:rPr>
          <w:rFonts w:ascii="Times New Roman" w:hAnsi="Times New Roman" w:cs="Times New Roman"/>
          <w:sz w:val="29"/>
          <w:szCs w:val="29"/>
        </w:rPr>
        <w:t>were given a share and the inventory was about to be filed.</w:t>
      </w:r>
      <w:r w:rsidR="00916FE6" w:rsidRPr="00512E25">
        <w:rPr>
          <w:rFonts w:ascii="Times New Roman" w:hAnsi="Times New Roman" w:cs="Times New Roman"/>
          <w:sz w:val="29"/>
          <w:szCs w:val="29"/>
        </w:rPr>
        <w:t xml:space="preserve"> That the Respondent </w:t>
      </w:r>
      <w:r w:rsidR="00916FE6" w:rsidRPr="00512E25">
        <w:rPr>
          <w:rFonts w:ascii="Times New Roman" w:hAnsi="Times New Roman" w:cs="Times New Roman"/>
          <w:sz w:val="29"/>
          <w:szCs w:val="29"/>
        </w:rPr>
        <w:lastRenderedPageBreak/>
        <w:t>has been collectively executing his</w:t>
      </w:r>
      <w:r w:rsidR="00AF2FD1" w:rsidRPr="00512E25">
        <w:rPr>
          <w:rFonts w:ascii="Times New Roman" w:hAnsi="Times New Roman" w:cs="Times New Roman"/>
          <w:sz w:val="29"/>
          <w:szCs w:val="29"/>
        </w:rPr>
        <w:t xml:space="preserve"> role as an administrator together with the others and the beneficiaries under the estate.</w:t>
      </w:r>
    </w:p>
    <w:p w:rsidR="0004400C" w:rsidRPr="00512E25" w:rsidRDefault="006D6FAB" w:rsidP="00601E5B">
      <w:pPr>
        <w:pStyle w:val="ListParagraph"/>
        <w:numPr>
          <w:ilvl w:val="0"/>
          <w:numId w:val="3"/>
        </w:num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That it was in the interests of justice that the application is denied.</w:t>
      </w:r>
    </w:p>
    <w:p w:rsidR="003D1D60" w:rsidRPr="00512E25" w:rsidRDefault="0004400C" w:rsidP="00601E5B">
      <w:pPr>
        <w:spacing w:line="360" w:lineRule="auto"/>
        <w:jc w:val="both"/>
        <w:rPr>
          <w:rFonts w:ascii="Times New Roman" w:hAnsi="Times New Roman" w:cs="Times New Roman"/>
          <w:b/>
          <w:sz w:val="29"/>
          <w:szCs w:val="29"/>
          <w:u w:val="single"/>
        </w:rPr>
      </w:pPr>
      <w:r w:rsidRPr="00512E25">
        <w:rPr>
          <w:rFonts w:ascii="Times New Roman" w:hAnsi="Times New Roman" w:cs="Times New Roman"/>
          <w:b/>
          <w:sz w:val="29"/>
          <w:szCs w:val="29"/>
          <w:u w:val="single"/>
        </w:rPr>
        <w:t>Representation and Hearing</w:t>
      </w:r>
      <w:r w:rsidR="004B35E0" w:rsidRPr="00512E25">
        <w:rPr>
          <w:rFonts w:ascii="Times New Roman" w:hAnsi="Times New Roman" w:cs="Times New Roman"/>
          <w:b/>
          <w:sz w:val="29"/>
          <w:szCs w:val="29"/>
          <w:u w:val="single"/>
        </w:rPr>
        <w:t>:</w:t>
      </w:r>
    </w:p>
    <w:p w:rsidR="00743314" w:rsidRPr="00512E25" w:rsidRDefault="007019C0" w:rsidP="00601E5B">
      <w:pPr>
        <w:spacing w:line="360" w:lineRule="auto"/>
        <w:jc w:val="both"/>
        <w:rPr>
          <w:rFonts w:ascii="Times New Roman" w:hAnsi="Times New Roman" w:cs="Times New Roman"/>
          <w:sz w:val="29"/>
          <w:szCs w:val="29"/>
        </w:rPr>
      </w:pPr>
      <w:r w:rsidRPr="00512E25">
        <w:rPr>
          <w:rFonts w:ascii="Times New Roman" w:hAnsi="Times New Roman" w:cs="Times New Roman"/>
          <w:b/>
          <w:i/>
          <w:sz w:val="29"/>
          <w:szCs w:val="29"/>
        </w:rPr>
        <w:t xml:space="preserve">Mr. </w:t>
      </w:r>
      <w:proofErr w:type="spellStart"/>
      <w:r w:rsidRPr="00512E25">
        <w:rPr>
          <w:rFonts w:ascii="Times New Roman" w:hAnsi="Times New Roman" w:cs="Times New Roman"/>
          <w:b/>
          <w:i/>
          <w:sz w:val="29"/>
          <w:szCs w:val="29"/>
        </w:rPr>
        <w:t>Mugisa</w:t>
      </w:r>
      <w:proofErr w:type="spellEnd"/>
      <w:r w:rsidRPr="00512E25">
        <w:rPr>
          <w:rFonts w:ascii="Times New Roman" w:hAnsi="Times New Roman" w:cs="Times New Roman"/>
          <w:b/>
          <w:i/>
          <w:sz w:val="29"/>
          <w:szCs w:val="29"/>
        </w:rPr>
        <w:t xml:space="preserve"> Richard </w:t>
      </w:r>
      <w:proofErr w:type="spellStart"/>
      <w:r w:rsidRPr="00512E25">
        <w:rPr>
          <w:rFonts w:ascii="Times New Roman" w:hAnsi="Times New Roman" w:cs="Times New Roman"/>
          <w:b/>
          <w:i/>
          <w:sz w:val="29"/>
          <w:szCs w:val="29"/>
        </w:rPr>
        <w:t>Rwakatooke</w:t>
      </w:r>
      <w:proofErr w:type="spellEnd"/>
      <w:r w:rsidRPr="00512E25">
        <w:rPr>
          <w:rFonts w:ascii="Times New Roman" w:hAnsi="Times New Roman" w:cs="Times New Roman"/>
          <w:sz w:val="29"/>
          <w:szCs w:val="29"/>
        </w:rPr>
        <w:t xml:space="preserve"> appeared for the applicant while </w:t>
      </w:r>
      <w:r w:rsidR="00A30F38" w:rsidRPr="00512E25">
        <w:rPr>
          <w:rFonts w:ascii="Times New Roman" w:hAnsi="Times New Roman" w:cs="Times New Roman"/>
          <w:b/>
          <w:i/>
          <w:sz w:val="29"/>
          <w:szCs w:val="29"/>
        </w:rPr>
        <w:t xml:space="preserve">Mr. </w:t>
      </w:r>
      <w:proofErr w:type="spellStart"/>
      <w:r w:rsidR="00A30F38" w:rsidRPr="00512E25">
        <w:rPr>
          <w:rFonts w:ascii="Times New Roman" w:hAnsi="Times New Roman" w:cs="Times New Roman"/>
          <w:b/>
          <w:i/>
          <w:sz w:val="29"/>
          <w:szCs w:val="29"/>
        </w:rPr>
        <w:t>Twesigye</w:t>
      </w:r>
      <w:proofErr w:type="spellEnd"/>
      <w:r w:rsidR="000D49AB" w:rsidRPr="00512E25">
        <w:rPr>
          <w:rFonts w:ascii="Times New Roman" w:hAnsi="Times New Roman" w:cs="Times New Roman"/>
          <w:b/>
          <w:i/>
          <w:sz w:val="29"/>
          <w:szCs w:val="29"/>
        </w:rPr>
        <w:t xml:space="preserve"> F</w:t>
      </w:r>
      <w:r w:rsidR="00A30F38" w:rsidRPr="00512E25">
        <w:rPr>
          <w:rFonts w:ascii="Times New Roman" w:hAnsi="Times New Roman" w:cs="Times New Roman"/>
          <w:b/>
          <w:i/>
          <w:sz w:val="29"/>
          <w:szCs w:val="29"/>
        </w:rPr>
        <w:t>red</w:t>
      </w:r>
      <w:r w:rsidR="000D49AB" w:rsidRPr="00512E25">
        <w:rPr>
          <w:rFonts w:ascii="Times New Roman" w:hAnsi="Times New Roman" w:cs="Times New Roman"/>
          <w:b/>
          <w:i/>
          <w:sz w:val="29"/>
          <w:szCs w:val="29"/>
        </w:rPr>
        <w:t xml:space="preserve"> </w:t>
      </w:r>
      <w:proofErr w:type="spellStart"/>
      <w:r w:rsidR="00A30F38" w:rsidRPr="00512E25">
        <w:rPr>
          <w:rFonts w:ascii="Times New Roman" w:hAnsi="Times New Roman" w:cs="Times New Roman"/>
          <w:b/>
          <w:i/>
          <w:sz w:val="29"/>
          <w:szCs w:val="29"/>
        </w:rPr>
        <w:t>Micheal</w:t>
      </w:r>
      <w:proofErr w:type="spellEnd"/>
      <w:r w:rsidR="00A30F38" w:rsidRPr="00512E25">
        <w:rPr>
          <w:rFonts w:ascii="Times New Roman" w:hAnsi="Times New Roman" w:cs="Times New Roman"/>
          <w:sz w:val="29"/>
          <w:szCs w:val="29"/>
        </w:rPr>
        <w:t xml:space="preserve"> for the Respondent. Both counsel addressed me on the merits of the application by </w:t>
      </w:r>
      <w:r w:rsidR="000D49AB" w:rsidRPr="00512E25">
        <w:rPr>
          <w:rFonts w:ascii="Times New Roman" w:hAnsi="Times New Roman" w:cs="Times New Roman"/>
          <w:sz w:val="29"/>
          <w:szCs w:val="29"/>
        </w:rPr>
        <w:t xml:space="preserve">way </w:t>
      </w:r>
      <w:r w:rsidR="00A30F38" w:rsidRPr="00512E25">
        <w:rPr>
          <w:rFonts w:ascii="Times New Roman" w:hAnsi="Times New Roman" w:cs="Times New Roman"/>
          <w:sz w:val="29"/>
          <w:szCs w:val="29"/>
        </w:rPr>
        <w:t>of written submissions which I have duly considered herein.</w:t>
      </w:r>
    </w:p>
    <w:p w:rsidR="00BF7BF6" w:rsidRPr="00512E25" w:rsidRDefault="00BF7BF6" w:rsidP="00601E5B">
      <w:pPr>
        <w:spacing w:line="360" w:lineRule="auto"/>
        <w:jc w:val="both"/>
        <w:rPr>
          <w:rFonts w:ascii="Times New Roman" w:hAnsi="Times New Roman" w:cs="Times New Roman"/>
          <w:b/>
          <w:sz w:val="29"/>
          <w:szCs w:val="29"/>
          <w:u w:val="single"/>
        </w:rPr>
      </w:pPr>
      <w:r w:rsidRPr="00512E25">
        <w:rPr>
          <w:rFonts w:ascii="Times New Roman" w:hAnsi="Times New Roman" w:cs="Times New Roman"/>
          <w:b/>
          <w:sz w:val="29"/>
          <w:szCs w:val="29"/>
          <w:u w:val="single"/>
        </w:rPr>
        <w:t>Issues:</w:t>
      </w:r>
    </w:p>
    <w:p w:rsidR="00BF7BF6" w:rsidRPr="00512E25" w:rsidRDefault="00BF7BF6" w:rsidP="00601E5B">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I find the following as the issues </w:t>
      </w:r>
      <w:r w:rsidR="00EE254C" w:rsidRPr="00512E25">
        <w:rPr>
          <w:rFonts w:ascii="Times New Roman" w:hAnsi="Times New Roman" w:cs="Times New Roman"/>
          <w:sz w:val="29"/>
          <w:szCs w:val="29"/>
        </w:rPr>
        <w:t>at th</w:t>
      </w:r>
      <w:r w:rsidR="000D49AB" w:rsidRPr="00512E25">
        <w:rPr>
          <w:rFonts w:ascii="Times New Roman" w:hAnsi="Times New Roman" w:cs="Times New Roman"/>
          <w:sz w:val="29"/>
          <w:szCs w:val="29"/>
        </w:rPr>
        <w:t xml:space="preserve">e </w:t>
      </w:r>
      <w:proofErr w:type="spellStart"/>
      <w:r w:rsidR="000D49AB" w:rsidRPr="00512E25">
        <w:rPr>
          <w:rFonts w:ascii="Times New Roman" w:hAnsi="Times New Roman" w:cs="Times New Roman"/>
          <w:sz w:val="29"/>
          <w:szCs w:val="29"/>
        </w:rPr>
        <w:t>centre</w:t>
      </w:r>
      <w:proofErr w:type="spellEnd"/>
      <w:r w:rsidR="000D49AB" w:rsidRPr="00512E25">
        <w:rPr>
          <w:rFonts w:ascii="Times New Roman" w:hAnsi="Times New Roman" w:cs="Times New Roman"/>
          <w:sz w:val="29"/>
          <w:szCs w:val="29"/>
        </w:rPr>
        <w:t xml:space="preserve"> of the dispute that is:</w:t>
      </w:r>
    </w:p>
    <w:p w:rsidR="00EE254C" w:rsidRPr="00512E25" w:rsidRDefault="00EE254C" w:rsidP="000D49AB">
      <w:pPr>
        <w:pStyle w:val="ListParagraph"/>
        <w:numPr>
          <w:ilvl w:val="0"/>
          <w:numId w:val="4"/>
        </w:num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Whether this application was pro</w:t>
      </w:r>
      <w:r w:rsidR="000D49AB" w:rsidRPr="00512E25">
        <w:rPr>
          <w:rFonts w:ascii="Times New Roman" w:hAnsi="Times New Roman" w:cs="Times New Roman"/>
          <w:sz w:val="29"/>
          <w:szCs w:val="29"/>
        </w:rPr>
        <w:t>perly brought before this Court.</w:t>
      </w:r>
    </w:p>
    <w:p w:rsidR="00EE254C" w:rsidRPr="00512E25" w:rsidRDefault="00EE254C" w:rsidP="00601E5B">
      <w:pPr>
        <w:pStyle w:val="ListParagraph"/>
        <w:numPr>
          <w:ilvl w:val="0"/>
          <w:numId w:val="4"/>
        </w:num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Whether the application meets the test for grant of the orders sought by the </w:t>
      </w:r>
      <w:r w:rsidR="000D49AB" w:rsidRPr="00512E25">
        <w:rPr>
          <w:rFonts w:ascii="Times New Roman" w:hAnsi="Times New Roman" w:cs="Times New Roman"/>
          <w:sz w:val="29"/>
          <w:szCs w:val="29"/>
        </w:rPr>
        <w:t>applicant.</w:t>
      </w:r>
    </w:p>
    <w:p w:rsidR="00C0557B" w:rsidRPr="00512E25" w:rsidRDefault="00C0557B" w:rsidP="00601E5B">
      <w:pPr>
        <w:pStyle w:val="ListParagraph"/>
        <w:numPr>
          <w:ilvl w:val="0"/>
          <w:numId w:val="4"/>
        </w:num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What remedies are </w:t>
      </w:r>
      <w:r w:rsidR="007C4E4A" w:rsidRPr="00512E25">
        <w:rPr>
          <w:rFonts w:ascii="Times New Roman" w:hAnsi="Times New Roman" w:cs="Times New Roman"/>
          <w:sz w:val="29"/>
          <w:szCs w:val="29"/>
        </w:rPr>
        <w:t>available</w:t>
      </w:r>
      <w:r w:rsidR="00946302" w:rsidRPr="00512E25">
        <w:rPr>
          <w:rFonts w:ascii="Times New Roman" w:hAnsi="Times New Roman" w:cs="Times New Roman"/>
          <w:sz w:val="29"/>
          <w:szCs w:val="29"/>
        </w:rPr>
        <w:t xml:space="preserve"> to the parties?</w:t>
      </w:r>
    </w:p>
    <w:p w:rsidR="000D49AB" w:rsidRPr="00512E25" w:rsidRDefault="000D49AB" w:rsidP="000D49AB">
      <w:pPr>
        <w:pStyle w:val="ListParagraph"/>
        <w:spacing w:line="360" w:lineRule="auto"/>
        <w:jc w:val="both"/>
        <w:rPr>
          <w:rFonts w:ascii="Times New Roman" w:hAnsi="Times New Roman" w:cs="Times New Roman"/>
          <w:sz w:val="29"/>
          <w:szCs w:val="29"/>
        </w:rPr>
      </w:pPr>
    </w:p>
    <w:p w:rsidR="000D49AB" w:rsidRPr="00512E25" w:rsidRDefault="000D49AB" w:rsidP="000D49AB">
      <w:pPr>
        <w:pStyle w:val="ListParagraph"/>
        <w:numPr>
          <w:ilvl w:val="0"/>
          <w:numId w:val="6"/>
        </w:numPr>
        <w:spacing w:line="360" w:lineRule="auto"/>
        <w:jc w:val="both"/>
        <w:rPr>
          <w:rFonts w:ascii="Times New Roman" w:hAnsi="Times New Roman" w:cs="Times New Roman"/>
          <w:b/>
          <w:sz w:val="29"/>
          <w:szCs w:val="29"/>
        </w:rPr>
      </w:pPr>
      <w:r w:rsidRPr="00512E25">
        <w:rPr>
          <w:rFonts w:ascii="Times New Roman" w:hAnsi="Times New Roman" w:cs="Times New Roman"/>
          <w:b/>
          <w:sz w:val="29"/>
          <w:szCs w:val="29"/>
        </w:rPr>
        <w:t>Whether this application was properly brought before this Court.</w:t>
      </w:r>
    </w:p>
    <w:p w:rsidR="000D49AB" w:rsidRPr="00512E25" w:rsidRDefault="000D49AB" w:rsidP="000D49AB">
      <w:pPr>
        <w:spacing w:line="360" w:lineRule="auto"/>
        <w:jc w:val="both"/>
        <w:rPr>
          <w:rFonts w:ascii="Times New Roman" w:hAnsi="Times New Roman" w:cs="Times New Roman"/>
          <w:b/>
          <w:sz w:val="29"/>
          <w:szCs w:val="29"/>
          <w:u w:val="single"/>
        </w:rPr>
      </w:pPr>
      <w:r w:rsidRPr="00512E25">
        <w:rPr>
          <w:rFonts w:ascii="Times New Roman" w:hAnsi="Times New Roman" w:cs="Times New Roman"/>
          <w:b/>
          <w:sz w:val="29"/>
          <w:szCs w:val="29"/>
          <w:u w:val="single"/>
        </w:rPr>
        <w:t xml:space="preserve">Submissions for the Respondent: </w:t>
      </w:r>
    </w:p>
    <w:p w:rsidR="003873C6" w:rsidRPr="00512E25" w:rsidRDefault="00BB27A7" w:rsidP="00601E5B">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Learned counsel for the</w:t>
      </w:r>
      <w:r w:rsidR="00C376C3" w:rsidRPr="00512E25">
        <w:rPr>
          <w:rFonts w:ascii="Times New Roman" w:hAnsi="Times New Roman" w:cs="Times New Roman"/>
          <w:sz w:val="29"/>
          <w:szCs w:val="29"/>
        </w:rPr>
        <w:t xml:space="preserve"> Respondent raised a pointed</w:t>
      </w:r>
      <w:r w:rsidR="000D49AB" w:rsidRPr="00512E25">
        <w:rPr>
          <w:rFonts w:ascii="Times New Roman" w:hAnsi="Times New Roman" w:cs="Times New Roman"/>
          <w:sz w:val="29"/>
          <w:szCs w:val="29"/>
        </w:rPr>
        <w:t xml:space="preserve"> of law </w:t>
      </w:r>
      <w:r w:rsidR="007D5BC0" w:rsidRPr="00512E25">
        <w:rPr>
          <w:rFonts w:ascii="Times New Roman" w:hAnsi="Times New Roman" w:cs="Times New Roman"/>
          <w:sz w:val="29"/>
          <w:szCs w:val="29"/>
        </w:rPr>
        <w:t xml:space="preserve">that the issues raised </w:t>
      </w:r>
      <w:r w:rsidR="00D55A64">
        <w:rPr>
          <w:rFonts w:ascii="Times New Roman" w:hAnsi="Times New Roman" w:cs="Times New Roman"/>
          <w:sz w:val="29"/>
          <w:szCs w:val="29"/>
        </w:rPr>
        <w:t xml:space="preserve">by the applicant </w:t>
      </w:r>
      <w:r w:rsidR="00C53616" w:rsidRPr="00512E25">
        <w:rPr>
          <w:rFonts w:ascii="Times New Roman" w:hAnsi="Times New Roman" w:cs="Times New Roman"/>
          <w:sz w:val="29"/>
          <w:szCs w:val="29"/>
        </w:rPr>
        <w:t xml:space="preserve">cannot be competently adjudicated in </w:t>
      </w:r>
      <w:r w:rsidR="000D49AB" w:rsidRPr="00512E25">
        <w:rPr>
          <w:rFonts w:ascii="Times New Roman" w:hAnsi="Times New Roman" w:cs="Times New Roman"/>
          <w:sz w:val="29"/>
          <w:szCs w:val="29"/>
        </w:rPr>
        <w:t>this an application</w:t>
      </w:r>
      <w:r w:rsidR="004940F9" w:rsidRPr="00512E25">
        <w:rPr>
          <w:rFonts w:ascii="Times New Roman" w:hAnsi="Times New Roman" w:cs="Times New Roman"/>
          <w:sz w:val="29"/>
          <w:szCs w:val="29"/>
        </w:rPr>
        <w:t xml:space="preserve">. </w:t>
      </w:r>
      <w:r w:rsidR="000D49AB" w:rsidRPr="00512E25">
        <w:rPr>
          <w:rFonts w:ascii="Times New Roman" w:hAnsi="Times New Roman" w:cs="Times New Roman"/>
          <w:sz w:val="29"/>
          <w:szCs w:val="29"/>
        </w:rPr>
        <w:t xml:space="preserve">It was pointed out </w:t>
      </w:r>
      <w:r w:rsidR="004940F9" w:rsidRPr="00512E25">
        <w:rPr>
          <w:rFonts w:ascii="Times New Roman" w:hAnsi="Times New Roman" w:cs="Times New Roman"/>
          <w:sz w:val="29"/>
          <w:szCs w:val="29"/>
        </w:rPr>
        <w:t>that where the subject matter involves complex matters that require proof through oral evidence,</w:t>
      </w:r>
      <w:r w:rsidR="00247076" w:rsidRPr="00512E25">
        <w:rPr>
          <w:rFonts w:ascii="Times New Roman" w:hAnsi="Times New Roman" w:cs="Times New Roman"/>
          <w:sz w:val="29"/>
          <w:szCs w:val="29"/>
        </w:rPr>
        <w:t xml:space="preserve"> or which require comprehensive analysis of the evidence,</w:t>
      </w:r>
      <w:r w:rsidR="004940F9" w:rsidRPr="00512E25">
        <w:rPr>
          <w:rFonts w:ascii="Times New Roman" w:hAnsi="Times New Roman" w:cs="Times New Roman"/>
          <w:sz w:val="29"/>
          <w:szCs w:val="29"/>
        </w:rPr>
        <w:t xml:space="preserve"> the best procedure to be adopted is a plaint and not an originating </w:t>
      </w:r>
      <w:r w:rsidR="004940F9" w:rsidRPr="00512E25">
        <w:rPr>
          <w:rFonts w:ascii="Times New Roman" w:hAnsi="Times New Roman" w:cs="Times New Roman"/>
          <w:sz w:val="29"/>
          <w:szCs w:val="29"/>
        </w:rPr>
        <w:lastRenderedPageBreak/>
        <w:t>summons</w:t>
      </w:r>
      <w:r w:rsidR="00AC6C55">
        <w:rPr>
          <w:rFonts w:ascii="Times New Roman" w:hAnsi="Times New Roman" w:cs="Times New Roman"/>
          <w:sz w:val="29"/>
          <w:szCs w:val="29"/>
        </w:rPr>
        <w:t>.</w:t>
      </w:r>
      <w:r w:rsidR="000D49AB" w:rsidRPr="00512E25">
        <w:rPr>
          <w:rFonts w:ascii="Times New Roman" w:hAnsi="Times New Roman" w:cs="Times New Roman"/>
          <w:sz w:val="29"/>
          <w:szCs w:val="29"/>
        </w:rPr>
        <w:t xml:space="preserve"> </w:t>
      </w:r>
      <w:r w:rsidR="001B76A2" w:rsidRPr="00512E25">
        <w:rPr>
          <w:rFonts w:ascii="Times New Roman" w:hAnsi="Times New Roman" w:cs="Times New Roman"/>
          <w:sz w:val="29"/>
          <w:szCs w:val="29"/>
        </w:rPr>
        <w:t>(</w:t>
      </w:r>
      <w:proofErr w:type="spellStart"/>
      <w:r w:rsidR="009A258D" w:rsidRPr="00512E25">
        <w:rPr>
          <w:rFonts w:ascii="Times New Roman" w:hAnsi="Times New Roman" w:cs="Times New Roman"/>
          <w:b/>
          <w:i/>
          <w:sz w:val="29"/>
          <w:szCs w:val="29"/>
        </w:rPr>
        <w:t>Zalwango</w:t>
      </w:r>
      <w:proofErr w:type="spellEnd"/>
      <w:r w:rsidR="000D49AB" w:rsidRPr="00512E25">
        <w:rPr>
          <w:rFonts w:ascii="Times New Roman" w:hAnsi="Times New Roman" w:cs="Times New Roman"/>
          <w:b/>
          <w:i/>
          <w:sz w:val="29"/>
          <w:szCs w:val="29"/>
        </w:rPr>
        <w:t xml:space="preserve"> </w:t>
      </w:r>
      <w:proofErr w:type="spellStart"/>
      <w:r w:rsidR="009A258D" w:rsidRPr="00512E25">
        <w:rPr>
          <w:rFonts w:ascii="Times New Roman" w:hAnsi="Times New Roman" w:cs="Times New Roman"/>
          <w:b/>
          <w:i/>
          <w:sz w:val="29"/>
          <w:szCs w:val="29"/>
        </w:rPr>
        <w:t>Elivasion&amp;Anor</w:t>
      </w:r>
      <w:proofErr w:type="spellEnd"/>
      <w:r w:rsidR="009A258D" w:rsidRPr="00512E25">
        <w:rPr>
          <w:rFonts w:ascii="Times New Roman" w:hAnsi="Times New Roman" w:cs="Times New Roman"/>
          <w:b/>
          <w:i/>
          <w:sz w:val="29"/>
          <w:szCs w:val="29"/>
        </w:rPr>
        <w:t xml:space="preserve"> v Dorothy </w:t>
      </w:r>
      <w:proofErr w:type="spellStart"/>
      <w:r w:rsidR="009A258D" w:rsidRPr="00512E25">
        <w:rPr>
          <w:rFonts w:ascii="Times New Roman" w:hAnsi="Times New Roman" w:cs="Times New Roman"/>
          <w:b/>
          <w:i/>
          <w:sz w:val="29"/>
          <w:szCs w:val="29"/>
        </w:rPr>
        <w:t>Walusimbi</w:t>
      </w:r>
      <w:proofErr w:type="spellEnd"/>
      <w:r w:rsidR="000D49AB" w:rsidRPr="00512E25">
        <w:rPr>
          <w:rFonts w:ascii="Times New Roman" w:hAnsi="Times New Roman" w:cs="Times New Roman"/>
          <w:b/>
          <w:i/>
          <w:sz w:val="29"/>
          <w:szCs w:val="29"/>
        </w:rPr>
        <w:t xml:space="preserve"> </w:t>
      </w:r>
      <w:r w:rsidR="009A258D" w:rsidRPr="00512E25">
        <w:rPr>
          <w:rFonts w:ascii="Times New Roman" w:hAnsi="Times New Roman" w:cs="Times New Roman"/>
          <w:b/>
          <w:i/>
          <w:sz w:val="29"/>
          <w:szCs w:val="29"/>
        </w:rPr>
        <w:t>&amp;</w:t>
      </w:r>
      <w:r w:rsidR="000D49AB" w:rsidRPr="00512E25">
        <w:rPr>
          <w:rFonts w:ascii="Times New Roman" w:hAnsi="Times New Roman" w:cs="Times New Roman"/>
          <w:b/>
          <w:i/>
          <w:sz w:val="29"/>
          <w:szCs w:val="29"/>
        </w:rPr>
        <w:t xml:space="preserve"> </w:t>
      </w:r>
      <w:r w:rsidR="009A258D" w:rsidRPr="00512E25">
        <w:rPr>
          <w:rFonts w:ascii="Times New Roman" w:hAnsi="Times New Roman" w:cs="Times New Roman"/>
          <w:b/>
          <w:i/>
          <w:sz w:val="29"/>
          <w:szCs w:val="29"/>
        </w:rPr>
        <w:t>Anor; Originating Summons No. 3 of 2013</w:t>
      </w:r>
      <w:r w:rsidR="000D49AB" w:rsidRPr="00512E25">
        <w:rPr>
          <w:rFonts w:ascii="Times New Roman" w:hAnsi="Times New Roman" w:cs="Times New Roman"/>
          <w:sz w:val="29"/>
          <w:szCs w:val="29"/>
        </w:rPr>
        <w:t xml:space="preserve">). The Court was thus invited </w:t>
      </w:r>
      <w:r w:rsidR="009A258D" w:rsidRPr="00512E25">
        <w:rPr>
          <w:rFonts w:ascii="Times New Roman" w:hAnsi="Times New Roman" w:cs="Times New Roman"/>
          <w:sz w:val="29"/>
          <w:szCs w:val="29"/>
        </w:rPr>
        <w:t xml:space="preserve">to reject the </w:t>
      </w:r>
      <w:r w:rsidR="000D49AB" w:rsidRPr="00512E25">
        <w:rPr>
          <w:rFonts w:ascii="Times New Roman" w:hAnsi="Times New Roman" w:cs="Times New Roman"/>
          <w:sz w:val="29"/>
          <w:szCs w:val="29"/>
        </w:rPr>
        <w:t>application</w:t>
      </w:r>
      <w:r w:rsidR="00EC2184" w:rsidRPr="00512E25">
        <w:rPr>
          <w:rFonts w:ascii="Times New Roman" w:hAnsi="Times New Roman" w:cs="Times New Roman"/>
          <w:sz w:val="29"/>
          <w:szCs w:val="29"/>
        </w:rPr>
        <w:t>.</w:t>
      </w:r>
      <w:r w:rsidR="001B76A2" w:rsidRPr="00512E25">
        <w:rPr>
          <w:rFonts w:ascii="Times New Roman" w:hAnsi="Times New Roman" w:cs="Times New Roman"/>
          <w:sz w:val="29"/>
          <w:szCs w:val="29"/>
        </w:rPr>
        <w:t xml:space="preserve"> </w:t>
      </w:r>
      <w:r w:rsidR="000D49AB" w:rsidRPr="00512E25">
        <w:rPr>
          <w:rFonts w:ascii="Times New Roman" w:hAnsi="Times New Roman" w:cs="Times New Roman"/>
          <w:sz w:val="29"/>
          <w:szCs w:val="29"/>
        </w:rPr>
        <w:t>Counsel for the applicant did not</w:t>
      </w:r>
      <w:r w:rsidR="001B76A2" w:rsidRPr="00512E25">
        <w:rPr>
          <w:rFonts w:ascii="Times New Roman" w:hAnsi="Times New Roman" w:cs="Times New Roman"/>
          <w:sz w:val="29"/>
          <w:szCs w:val="29"/>
        </w:rPr>
        <w:t xml:space="preserve"> </w:t>
      </w:r>
      <w:r w:rsidR="009C5951" w:rsidRPr="00512E25">
        <w:rPr>
          <w:rFonts w:ascii="Times New Roman" w:hAnsi="Times New Roman" w:cs="Times New Roman"/>
          <w:sz w:val="29"/>
          <w:szCs w:val="29"/>
        </w:rPr>
        <w:t>respond to this issue.</w:t>
      </w:r>
    </w:p>
    <w:p w:rsidR="006B3B57" w:rsidRPr="00512E25" w:rsidRDefault="000D49AB" w:rsidP="00601E5B">
      <w:pPr>
        <w:spacing w:line="360" w:lineRule="auto"/>
        <w:jc w:val="both"/>
        <w:rPr>
          <w:rFonts w:ascii="Times New Roman" w:hAnsi="Times New Roman" w:cs="Times New Roman"/>
          <w:b/>
          <w:sz w:val="29"/>
          <w:szCs w:val="29"/>
          <w:u w:val="single"/>
        </w:rPr>
      </w:pPr>
      <w:r w:rsidRPr="00512E25">
        <w:rPr>
          <w:rFonts w:ascii="Times New Roman" w:hAnsi="Times New Roman" w:cs="Times New Roman"/>
          <w:b/>
          <w:sz w:val="29"/>
          <w:szCs w:val="29"/>
          <w:u w:val="single"/>
        </w:rPr>
        <w:t>CONSIDERATION BY COURT:</w:t>
      </w:r>
    </w:p>
    <w:p w:rsidR="00123A1A" w:rsidRPr="00512E25" w:rsidRDefault="00743314" w:rsidP="00601E5B">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Order 4 rule 1 of the Civil Procedure Rules provides that every suit shall be instituted by presenting a plaint in that court.</w:t>
      </w:r>
      <w:r w:rsidR="00123A1A" w:rsidRPr="00512E25">
        <w:rPr>
          <w:rFonts w:ascii="Times New Roman" w:hAnsi="Times New Roman" w:cs="Times New Roman"/>
          <w:sz w:val="29"/>
          <w:szCs w:val="29"/>
        </w:rPr>
        <w:t xml:space="preserve"> </w:t>
      </w:r>
      <w:r w:rsidR="00703833" w:rsidRPr="00512E25">
        <w:rPr>
          <w:rFonts w:ascii="Times New Roman" w:hAnsi="Times New Roman" w:cs="Times New Roman"/>
          <w:sz w:val="29"/>
          <w:szCs w:val="29"/>
        </w:rPr>
        <w:t xml:space="preserve">The Civil Procedure Rules </w:t>
      </w:r>
      <w:r w:rsidR="003873C6" w:rsidRPr="00512E25">
        <w:rPr>
          <w:rFonts w:ascii="Times New Roman" w:hAnsi="Times New Roman" w:cs="Times New Roman"/>
          <w:sz w:val="29"/>
          <w:szCs w:val="29"/>
        </w:rPr>
        <w:t xml:space="preserve">also provide for other ways of moving the court. </w:t>
      </w:r>
      <w:r w:rsidR="006657ED" w:rsidRPr="00512E25">
        <w:rPr>
          <w:rFonts w:ascii="Times New Roman" w:hAnsi="Times New Roman" w:cs="Times New Roman"/>
          <w:sz w:val="29"/>
          <w:szCs w:val="29"/>
        </w:rPr>
        <w:t xml:space="preserve">In this case, the application was commenced by way of </w:t>
      </w:r>
      <w:r w:rsidR="003873C6" w:rsidRPr="00512E25">
        <w:rPr>
          <w:rFonts w:ascii="Times New Roman" w:hAnsi="Times New Roman" w:cs="Times New Roman"/>
          <w:sz w:val="29"/>
          <w:szCs w:val="29"/>
        </w:rPr>
        <w:t>Originating S</w:t>
      </w:r>
      <w:r w:rsidR="006657ED" w:rsidRPr="00512E25">
        <w:rPr>
          <w:rFonts w:ascii="Times New Roman" w:hAnsi="Times New Roman" w:cs="Times New Roman"/>
          <w:sz w:val="29"/>
          <w:szCs w:val="29"/>
        </w:rPr>
        <w:t>ummons under Order 37 rule 1 of the Civil Procedure Rul</w:t>
      </w:r>
      <w:r w:rsidR="003873C6" w:rsidRPr="00512E25">
        <w:rPr>
          <w:rFonts w:ascii="Times New Roman" w:hAnsi="Times New Roman" w:cs="Times New Roman"/>
          <w:sz w:val="29"/>
          <w:szCs w:val="29"/>
        </w:rPr>
        <w:t>es. The said rule provides that:</w:t>
      </w:r>
    </w:p>
    <w:p w:rsidR="001B6953" w:rsidRPr="00512E25" w:rsidRDefault="0004289E" w:rsidP="003873C6">
      <w:pPr>
        <w:spacing w:line="360" w:lineRule="auto"/>
        <w:ind w:left="720"/>
        <w:jc w:val="both"/>
        <w:rPr>
          <w:rFonts w:ascii="Times New Roman" w:hAnsi="Times New Roman" w:cs="Times New Roman"/>
          <w:b/>
          <w:i/>
          <w:sz w:val="29"/>
          <w:szCs w:val="29"/>
        </w:rPr>
      </w:pPr>
      <w:r w:rsidRPr="00512E25">
        <w:rPr>
          <w:rFonts w:ascii="Times New Roman" w:hAnsi="Times New Roman" w:cs="Times New Roman"/>
          <w:b/>
          <w:i/>
          <w:sz w:val="29"/>
          <w:szCs w:val="29"/>
        </w:rPr>
        <w:t>“T</w:t>
      </w:r>
      <w:r w:rsidR="001B6953" w:rsidRPr="00512E25">
        <w:rPr>
          <w:rFonts w:ascii="Times New Roman" w:hAnsi="Times New Roman" w:cs="Times New Roman"/>
          <w:b/>
          <w:i/>
          <w:sz w:val="29"/>
          <w:szCs w:val="29"/>
        </w:rPr>
        <w:t xml:space="preserve">he executors or administrators of a deceased person, or any of them, and the trustees under any deed or instrument or any of them, and any person claiming to be interested in the relief sought as creditor, devisee, legatee, heir, or legal representative of a deceased person, or as </w:t>
      </w:r>
      <w:proofErr w:type="spellStart"/>
      <w:r w:rsidR="001B6953" w:rsidRPr="00512E25">
        <w:rPr>
          <w:rFonts w:ascii="Times New Roman" w:hAnsi="Times New Roman" w:cs="Times New Roman"/>
          <w:b/>
          <w:i/>
          <w:sz w:val="29"/>
          <w:szCs w:val="29"/>
        </w:rPr>
        <w:t>cestuique</w:t>
      </w:r>
      <w:proofErr w:type="spellEnd"/>
      <w:r w:rsidR="001B6953" w:rsidRPr="00512E25">
        <w:rPr>
          <w:rFonts w:ascii="Times New Roman" w:hAnsi="Times New Roman" w:cs="Times New Roman"/>
          <w:b/>
          <w:i/>
          <w:sz w:val="29"/>
          <w:szCs w:val="29"/>
        </w:rPr>
        <w:t xml:space="preserve"> trust under the terms of any deed or instrument, or as claiming by assignment, or otherwise, under any such creditor or other person as aforesaid, may take out as of course an originating summons, returnable before a judge sitting in chambers, for such relief of the nature or kind following, as may by the summons be specified, and the circumstances of the case may require, that is to say, the determination, without the administration of the estate or trust, of any of the following questions—</w:t>
      </w:r>
    </w:p>
    <w:p w:rsidR="001B6953" w:rsidRPr="00512E25" w:rsidRDefault="0004289E" w:rsidP="003873C6">
      <w:pPr>
        <w:spacing w:line="360" w:lineRule="auto"/>
        <w:ind w:left="1440"/>
        <w:jc w:val="both"/>
        <w:rPr>
          <w:rFonts w:ascii="Times New Roman" w:hAnsi="Times New Roman" w:cs="Times New Roman"/>
          <w:b/>
          <w:i/>
          <w:sz w:val="29"/>
          <w:szCs w:val="29"/>
        </w:rPr>
      </w:pPr>
      <w:r w:rsidRPr="00512E25">
        <w:rPr>
          <w:rFonts w:ascii="Times New Roman" w:hAnsi="Times New Roman" w:cs="Times New Roman"/>
          <w:b/>
          <w:i/>
          <w:sz w:val="29"/>
          <w:szCs w:val="29"/>
        </w:rPr>
        <w:t xml:space="preserve">(a) </w:t>
      </w:r>
      <w:r w:rsidR="001B6953" w:rsidRPr="00512E25">
        <w:rPr>
          <w:rFonts w:ascii="Times New Roman" w:hAnsi="Times New Roman" w:cs="Times New Roman"/>
          <w:b/>
          <w:i/>
          <w:sz w:val="29"/>
          <w:szCs w:val="29"/>
        </w:rPr>
        <w:t xml:space="preserve">any question affecting the rights or interest of the person claiming to be creditor, devisee, legatee, heir or </w:t>
      </w:r>
      <w:proofErr w:type="spellStart"/>
      <w:r w:rsidR="001B6953" w:rsidRPr="00512E25">
        <w:rPr>
          <w:rFonts w:ascii="Times New Roman" w:hAnsi="Times New Roman" w:cs="Times New Roman"/>
          <w:b/>
          <w:i/>
          <w:sz w:val="29"/>
          <w:szCs w:val="29"/>
        </w:rPr>
        <w:t>cestuique</w:t>
      </w:r>
      <w:proofErr w:type="spellEnd"/>
      <w:r w:rsidR="001B6953" w:rsidRPr="00512E25">
        <w:rPr>
          <w:rFonts w:ascii="Times New Roman" w:hAnsi="Times New Roman" w:cs="Times New Roman"/>
          <w:b/>
          <w:i/>
          <w:sz w:val="29"/>
          <w:szCs w:val="29"/>
        </w:rPr>
        <w:t xml:space="preserve"> trust;</w:t>
      </w:r>
    </w:p>
    <w:p w:rsidR="001B6953" w:rsidRPr="00512E25" w:rsidRDefault="001B6953" w:rsidP="003873C6">
      <w:pPr>
        <w:spacing w:line="360" w:lineRule="auto"/>
        <w:ind w:left="1440"/>
        <w:jc w:val="both"/>
        <w:rPr>
          <w:rFonts w:ascii="Times New Roman" w:hAnsi="Times New Roman" w:cs="Times New Roman"/>
          <w:b/>
          <w:i/>
          <w:sz w:val="29"/>
          <w:szCs w:val="29"/>
        </w:rPr>
      </w:pPr>
      <w:r w:rsidRPr="00512E25">
        <w:rPr>
          <w:rFonts w:ascii="Times New Roman" w:hAnsi="Times New Roman" w:cs="Times New Roman"/>
          <w:b/>
          <w:i/>
          <w:sz w:val="29"/>
          <w:szCs w:val="29"/>
        </w:rPr>
        <w:lastRenderedPageBreak/>
        <w:t xml:space="preserve"> (b) the ascertainment of any class of creditors, devisees, legatees, heirs, or others; </w:t>
      </w:r>
    </w:p>
    <w:p w:rsidR="001B6953" w:rsidRPr="00512E25" w:rsidRDefault="001B6953" w:rsidP="003873C6">
      <w:pPr>
        <w:spacing w:line="360" w:lineRule="auto"/>
        <w:ind w:left="1440"/>
        <w:jc w:val="both"/>
        <w:rPr>
          <w:rFonts w:ascii="Times New Roman" w:hAnsi="Times New Roman" w:cs="Times New Roman"/>
          <w:b/>
          <w:i/>
          <w:sz w:val="29"/>
          <w:szCs w:val="29"/>
        </w:rPr>
      </w:pPr>
      <w:r w:rsidRPr="00512E25">
        <w:rPr>
          <w:rFonts w:ascii="Times New Roman" w:hAnsi="Times New Roman" w:cs="Times New Roman"/>
          <w:b/>
          <w:i/>
          <w:sz w:val="29"/>
          <w:szCs w:val="29"/>
        </w:rPr>
        <w:t xml:space="preserve">(c) the furnishing of any particular accounts by the executors, administrators or trustees, and the vouching, when necessary, of such accounts; </w:t>
      </w:r>
    </w:p>
    <w:p w:rsidR="001B6953" w:rsidRPr="00512E25" w:rsidRDefault="001B6953" w:rsidP="003873C6">
      <w:pPr>
        <w:spacing w:line="360" w:lineRule="auto"/>
        <w:ind w:left="1440"/>
        <w:jc w:val="both"/>
        <w:rPr>
          <w:rFonts w:ascii="Times New Roman" w:hAnsi="Times New Roman" w:cs="Times New Roman"/>
          <w:b/>
          <w:i/>
          <w:sz w:val="29"/>
          <w:szCs w:val="29"/>
        </w:rPr>
      </w:pPr>
      <w:r w:rsidRPr="00512E25">
        <w:rPr>
          <w:rFonts w:ascii="Times New Roman" w:hAnsi="Times New Roman" w:cs="Times New Roman"/>
          <w:b/>
          <w:i/>
          <w:sz w:val="29"/>
          <w:szCs w:val="29"/>
        </w:rPr>
        <w:t xml:space="preserve">(d) the payment into court of any money in the hands of the executors, administrators or trustees; </w:t>
      </w:r>
    </w:p>
    <w:p w:rsidR="001B6953" w:rsidRPr="00512E25" w:rsidRDefault="001B6953" w:rsidP="003873C6">
      <w:pPr>
        <w:spacing w:line="360" w:lineRule="auto"/>
        <w:ind w:left="1440"/>
        <w:jc w:val="both"/>
        <w:rPr>
          <w:rFonts w:ascii="Times New Roman" w:hAnsi="Times New Roman" w:cs="Times New Roman"/>
          <w:b/>
          <w:i/>
          <w:sz w:val="29"/>
          <w:szCs w:val="29"/>
        </w:rPr>
      </w:pPr>
      <w:r w:rsidRPr="00512E25">
        <w:rPr>
          <w:rFonts w:ascii="Times New Roman" w:hAnsi="Times New Roman" w:cs="Times New Roman"/>
          <w:b/>
          <w:i/>
          <w:sz w:val="29"/>
          <w:szCs w:val="29"/>
        </w:rPr>
        <w:t>(e) directing the executors, administrators or trustees to do, or abstain from doing, any particular act in their character as executors, administrators or trustees;</w:t>
      </w:r>
    </w:p>
    <w:p w:rsidR="001B6953" w:rsidRPr="00512E25" w:rsidRDefault="001B6953" w:rsidP="003873C6">
      <w:pPr>
        <w:spacing w:line="360" w:lineRule="auto"/>
        <w:ind w:left="1440"/>
        <w:jc w:val="both"/>
        <w:rPr>
          <w:rFonts w:ascii="Times New Roman" w:hAnsi="Times New Roman" w:cs="Times New Roman"/>
          <w:b/>
          <w:i/>
          <w:sz w:val="29"/>
          <w:szCs w:val="29"/>
        </w:rPr>
      </w:pPr>
      <w:r w:rsidRPr="00512E25">
        <w:rPr>
          <w:rFonts w:ascii="Times New Roman" w:hAnsi="Times New Roman" w:cs="Times New Roman"/>
          <w:b/>
          <w:i/>
          <w:sz w:val="29"/>
          <w:szCs w:val="29"/>
        </w:rPr>
        <w:t xml:space="preserve"> (f) the approval of a sale, purchase, compromise, or other transaction; or </w:t>
      </w:r>
    </w:p>
    <w:p w:rsidR="006657ED" w:rsidRPr="00512E25" w:rsidRDefault="001B6953" w:rsidP="003873C6">
      <w:pPr>
        <w:spacing w:line="360" w:lineRule="auto"/>
        <w:ind w:left="1440"/>
        <w:jc w:val="both"/>
        <w:rPr>
          <w:rFonts w:ascii="Times New Roman" w:hAnsi="Times New Roman" w:cs="Times New Roman"/>
          <w:b/>
          <w:i/>
          <w:sz w:val="29"/>
          <w:szCs w:val="29"/>
        </w:rPr>
      </w:pPr>
      <w:r w:rsidRPr="00512E25">
        <w:rPr>
          <w:rFonts w:ascii="Times New Roman" w:hAnsi="Times New Roman" w:cs="Times New Roman"/>
          <w:b/>
          <w:i/>
          <w:sz w:val="29"/>
          <w:szCs w:val="29"/>
        </w:rPr>
        <w:t>(g) the determination of any question arising directly out of the administration of the estate or trust</w:t>
      </w:r>
      <w:r w:rsidR="0004289E" w:rsidRPr="00512E25">
        <w:rPr>
          <w:rFonts w:ascii="Times New Roman" w:hAnsi="Times New Roman" w:cs="Times New Roman"/>
          <w:b/>
          <w:i/>
          <w:sz w:val="29"/>
          <w:szCs w:val="29"/>
        </w:rPr>
        <w:t>.”</w:t>
      </w:r>
    </w:p>
    <w:p w:rsidR="00415A4E" w:rsidRPr="00512E25" w:rsidRDefault="00C22AFD" w:rsidP="00601E5B">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The plain reading of the above order </w:t>
      </w:r>
      <w:r w:rsidR="007E4629" w:rsidRPr="00512E25">
        <w:rPr>
          <w:rFonts w:ascii="Times New Roman" w:hAnsi="Times New Roman" w:cs="Times New Roman"/>
          <w:sz w:val="29"/>
          <w:szCs w:val="29"/>
        </w:rPr>
        <w:t>returns</w:t>
      </w:r>
      <w:r w:rsidR="003873C6" w:rsidRPr="00512E25">
        <w:rPr>
          <w:rFonts w:ascii="Times New Roman" w:hAnsi="Times New Roman" w:cs="Times New Roman"/>
          <w:sz w:val="29"/>
          <w:szCs w:val="29"/>
        </w:rPr>
        <w:t xml:space="preserve"> </w:t>
      </w:r>
      <w:r w:rsidR="00A24D6F" w:rsidRPr="00512E25">
        <w:rPr>
          <w:rFonts w:ascii="Times New Roman" w:hAnsi="Times New Roman" w:cs="Times New Roman"/>
          <w:sz w:val="29"/>
          <w:szCs w:val="29"/>
        </w:rPr>
        <w:t xml:space="preserve">the view that questions </w:t>
      </w:r>
      <w:r w:rsidR="00706FC7" w:rsidRPr="00512E25">
        <w:rPr>
          <w:rFonts w:ascii="Times New Roman" w:hAnsi="Times New Roman" w:cs="Times New Roman"/>
          <w:sz w:val="29"/>
          <w:szCs w:val="29"/>
        </w:rPr>
        <w:t>relating to administration of an estate specifically</w:t>
      </w:r>
      <w:r w:rsidR="00120CF4" w:rsidRPr="00512E25">
        <w:rPr>
          <w:rFonts w:ascii="Times New Roman" w:hAnsi="Times New Roman" w:cs="Times New Roman"/>
          <w:sz w:val="29"/>
          <w:szCs w:val="29"/>
        </w:rPr>
        <w:t>, directing the executor or administrator to given an account, payment of any money in the hands of the executor into court or</w:t>
      </w:r>
      <w:r w:rsidR="00ED09E9" w:rsidRPr="00512E25">
        <w:rPr>
          <w:rFonts w:ascii="Times New Roman" w:hAnsi="Times New Roman" w:cs="Times New Roman"/>
          <w:sz w:val="29"/>
          <w:szCs w:val="29"/>
        </w:rPr>
        <w:t xml:space="preserve"> directing the executor to act or abstain from acting in a particular manner are triable under Originating summons.</w:t>
      </w:r>
      <w:r w:rsidR="00AC1E9B" w:rsidRPr="00512E25">
        <w:rPr>
          <w:rFonts w:ascii="Times New Roman" w:hAnsi="Times New Roman" w:cs="Times New Roman"/>
          <w:sz w:val="29"/>
          <w:szCs w:val="29"/>
        </w:rPr>
        <w:t xml:space="preserve"> </w:t>
      </w:r>
    </w:p>
    <w:p w:rsidR="00C22AFD" w:rsidRPr="00512E25" w:rsidRDefault="00415A4E" w:rsidP="00601E5B">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C</w:t>
      </w:r>
      <w:r w:rsidR="00AC1E9B" w:rsidRPr="00512E25">
        <w:rPr>
          <w:rFonts w:ascii="Times New Roman" w:hAnsi="Times New Roman" w:cs="Times New Roman"/>
          <w:sz w:val="29"/>
          <w:szCs w:val="29"/>
        </w:rPr>
        <w:t>ourt</w:t>
      </w:r>
      <w:r w:rsidRPr="00512E25">
        <w:rPr>
          <w:rFonts w:ascii="Times New Roman" w:hAnsi="Times New Roman" w:cs="Times New Roman"/>
          <w:sz w:val="29"/>
          <w:szCs w:val="29"/>
        </w:rPr>
        <w:t>s</w:t>
      </w:r>
      <w:r w:rsidR="00AC1E9B" w:rsidRPr="00512E25">
        <w:rPr>
          <w:rFonts w:ascii="Times New Roman" w:hAnsi="Times New Roman" w:cs="Times New Roman"/>
          <w:sz w:val="29"/>
          <w:szCs w:val="29"/>
        </w:rPr>
        <w:t xml:space="preserve"> </w:t>
      </w:r>
      <w:r w:rsidRPr="00512E25">
        <w:rPr>
          <w:rFonts w:ascii="Times New Roman" w:hAnsi="Times New Roman" w:cs="Times New Roman"/>
          <w:sz w:val="29"/>
          <w:szCs w:val="29"/>
        </w:rPr>
        <w:t xml:space="preserve">however </w:t>
      </w:r>
      <w:r w:rsidR="00AC1E9B" w:rsidRPr="00512E25">
        <w:rPr>
          <w:rFonts w:ascii="Times New Roman" w:hAnsi="Times New Roman" w:cs="Times New Roman"/>
          <w:sz w:val="29"/>
          <w:szCs w:val="29"/>
        </w:rPr>
        <w:t>have overtime guided, that</w:t>
      </w:r>
      <w:r w:rsidR="00EC41B2" w:rsidRPr="00512E25">
        <w:rPr>
          <w:rFonts w:ascii="Times New Roman" w:hAnsi="Times New Roman" w:cs="Times New Roman"/>
          <w:sz w:val="29"/>
          <w:szCs w:val="29"/>
        </w:rPr>
        <w:t xml:space="preserve"> matters to be considered under the said procedure should be</w:t>
      </w:r>
      <w:r w:rsidRPr="00512E25">
        <w:rPr>
          <w:rFonts w:ascii="Times New Roman" w:hAnsi="Times New Roman" w:cs="Times New Roman"/>
          <w:sz w:val="29"/>
          <w:szCs w:val="29"/>
        </w:rPr>
        <w:t xml:space="preserve"> those </w:t>
      </w:r>
      <w:r w:rsidR="004E265E" w:rsidRPr="00512E25">
        <w:rPr>
          <w:rFonts w:ascii="Times New Roman" w:hAnsi="Times New Roman" w:cs="Times New Roman"/>
          <w:sz w:val="29"/>
          <w:szCs w:val="29"/>
        </w:rPr>
        <w:t>that are</w:t>
      </w:r>
      <w:r w:rsidRPr="00512E25">
        <w:rPr>
          <w:rFonts w:ascii="Times New Roman" w:hAnsi="Times New Roman" w:cs="Times New Roman"/>
          <w:sz w:val="29"/>
          <w:szCs w:val="29"/>
        </w:rPr>
        <w:t xml:space="preserve"> straight forward and which do</w:t>
      </w:r>
      <w:r w:rsidR="004E265E" w:rsidRPr="00512E25">
        <w:rPr>
          <w:rFonts w:ascii="Times New Roman" w:hAnsi="Times New Roman" w:cs="Times New Roman"/>
          <w:sz w:val="29"/>
          <w:szCs w:val="29"/>
        </w:rPr>
        <w:t xml:space="preserve"> not require </w:t>
      </w:r>
      <w:r w:rsidR="0005481D" w:rsidRPr="00512E25">
        <w:rPr>
          <w:rFonts w:ascii="Times New Roman" w:hAnsi="Times New Roman" w:cs="Times New Roman"/>
          <w:sz w:val="29"/>
          <w:szCs w:val="29"/>
        </w:rPr>
        <w:t>oral evidence to prove the allegations therein or</w:t>
      </w:r>
      <w:r w:rsidR="00CF5867" w:rsidRPr="00512E25">
        <w:rPr>
          <w:rFonts w:ascii="Times New Roman" w:hAnsi="Times New Roman" w:cs="Times New Roman"/>
          <w:sz w:val="29"/>
          <w:szCs w:val="29"/>
        </w:rPr>
        <w:t xml:space="preserve"> evidence beyond affidavit </w:t>
      </w:r>
      <w:r w:rsidR="00CF5867" w:rsidRPr="00512E25">
        <w:rPr>
          <w:rFonts w:ascii="Times New Roman" w:hAnsi="Times New Roman" w:cs="Times New Roman"/>
          <w:sz w:val="29"/>
          <w:szCs w:val="29"/>
        </w:rPr>
        <w:lastRenderedPageBreak/>
        <w:t>evidence</w:t>
      </w:r>
      <w:r w:rsidRPr="00512E25">
        <w:rPr>
          <w:rFonts w:ascii="Times New Roman" w:hAnsi="Times New Roman" w:cs="Times New Roman"/>
          <w:sz w:val="29"/>
          <w:szCs w:val="29"/>
        </w:rPr>
        <w:t xml:space="preserve"> to reach a fair and just </w:t>
      </w:r>
      <w:r w:rsidR="00CF5867" w:rsidRPr="00512E25">
        <w:rPr>
          <w:rFonts w:ascii="Times New Roman" w:hAnsi="Times New Roman" w:cs="Times New Roman"/>
          <w:sz w:val="29"/>
          <w:szCs w:val="29"/>
        </w:rPr>
        <w:t>decision.</w:t>
      </w:r>
      <w:r w:rsidRPr="00512E25">
        <w:rPr>
          <w:rFonts w:ascii="Times New Roman" w:hAnsi="Times New Roman" w:cs="Times New Roman"/>
          <w:sz w:val="29"/>
          <w:szCs w:val="29"/>
        </w:rPr>
        <w:t xml:space="preserve"> W</w:t>
      </w:r>
      <w:r w:rsidR="001B6404" w:rsidRPr="00512E25">
        <w:rPr>
          <w:rFonts w:ascii="Times New Roman" w:hAnsi="Times New Roman" w:cs="Times New Roman"/>
          <w:sz w:val="29"/>
          <w:szCs w:val="29"/>
        </w:rPr>
        <w:t xml:space="preserve">here the matters raised in the </w:t>
      </w:r>
      <w:r w:rsidR="00FA7F80" w:rsidRPr="00512E25">
        <w:rPr>
          <w:rFonts w:ascii="Times New Roman" w:hAnsi="Times New Roman" w:cs="Times New Roman"/>
          <w:sz w:val="29"/>
          <w:szCs w:val="29"/>
        </w:rPr>
        <w:t xml:space="preserve">Originating summons </w:t>
      </w:r>
      <w:r w:rsidR="002E3DFD" w:rsidRPr="00512E25">
        <w:rPr>
          <w:rFonts w:ascii="Times New Roman" w:hAnsi="Times New Roman" w:cs="Times New Roman"/>
          <w:sz w:val="29"/>
          <w:szCs w:val="29"/>
        </w:rPr>
        <w:t>are complex and require oral evidence or evidence beyond the affidavits submitted, then the appropriate mode of institution of such a suit would be</w:t>
      </w:r>
      <w:r w:rsidR="005C77B7" w:rsidRPr="00512E25">
        <w:rPr>
          <w:rFonts w:ascii="Times New Roman" w:hAnsi="Times New Roman" w:cs="Times New Roman"/>
          <w:sz w:val="29"/>
          <w:szCs w:val="29"/>
        </w:rPr>
        <w:t xml:space="preserve"> by way of an ordinary plaint. (See: </w:t>
      </w:r>
      <w:proofErr w:type="spellStart"/>
      <w:r w:rsidR="005C77B7" w:rsidRPr="00512E25">
        <w:rPr>
          <w:rFonts w:ascii="Times New Roman" w:hAnsi="Times New Roman" w:cs="Times New Roman"/>
          <w:b/>
          <w:i/>
          <w:sz w:val="29"/>
          <w:szCs w:val="29"/>
          <w:u w:val="single"/>
        </w:rPr>
        <w:t>Zalwango</w:t>
      </w:r>
      <w:proofErr w:type="spellEnd"/>
      <w:r w:rsidRPr="00512E25">
        <w:rPr>
          <w:rFonts w:ascii="Times New Roman" w:hAnsi="Times New Roman" w:cs="Times New Roman"/>
          <w:b/>
          <w:i/>
          <w:sz w:val="29"/>
          <w:szCs w:val="29"/>
          <w:u w:val="single"/>
        </w:rPr>
        <w:t xml:space="preserve"> </w:t>
      </w:r>
      <w:r w:rsidR="005C77B7" w:rsidRPr="00512E25">
        <w:rPr>
          <w:rFonts w:ascii="Times New Roman" w:hAnsi="Times New Roman" w:cs="Times New Roman"/>
          <w:b/>
          <w:i/>
          <w:sz w:val="29"/>
          <w:szCs w:val="29"/>
          <w:u w:val="single"/>
        </w:rPr>
        <w:t>&amp;</w:t>
      </w:r>
      <w:r w:rsidRPr="00512E25">
        <w:rPr>
          <w:rFonts w:ascii="Times New Roman" w:hAnsi="Times New Roman" w:cs="Times New Roman"/>
          <w:b/>
          <w:i/>
          <w:sz w:val="29"/>
          <w:szCs w:val="29"/>
          <w:u w:val="single"/>
        </w:rPr>
        <w:t xml:space="preserve"> </w:t>
      </w:r>
      <w:proofErr w:type="spellStart"/>
      <w:r w:rsidR="005C77B7" w:rsidRPr="00512E25">
        <w:rPr>
          <w:rFonts w:ascii="Times New Roman" w:hAnsi="Times New Roman" w:cs="Times New Roman"/>
          <w:b/>
          <w:i/>
          <w:sz w:val="29"/>
          <w:szCs w:val="29"/>
          <w:u w:val="single"/>
        </w:rPr>
        <w:t>anor</w:t>
      </w:r>
      <w:proofErr w:type="spellEnd"/>
      <w:r w:rsidR="005C77B7" w:rsidRPr="00512E25">
        <w:rPr>
          <w:rFonts w:ascii="Times New Roman" w:hAnsi="Times New Roman" w:cs="Times New Roman"/>
          <w:b/>
          <w:i/>
          <w:sz w:val="29"/>
          <w:szCs w:val="29"/>
          <w:u w:val="single"/>
        </w:rPr>
        <w:t xml:space="preserve"> v </w:t>
      </w:r>
      <w:proofErr w:type="spellStart"/>
      <w:r w:rsidR="005C77B7" w:rsidRPr="00512E25">
        <w:rPr>
          <w:rFonts w:ascii="Times New Roman" w:hAnsi="Times New Roman" w:cs="Times New Roman"/>
          <w:b/>
          <w:i/>
          <w:sz w:val="29"/>
          <w:szCs w:val="29"/>
          <w:u w:val="single"/>
        </w:rPr>
        <w:t>Walusimbi</w:t>
      </w:r>
      <w:proofErr w:type="spellEnd"/>
      <w:r w:rsidRPr="00512E25">
        <w:rPr>
          <w:rFonts w:ascii="Times New Roman" w:hAnsi="Times New Roman" w:cs="Times New Roman"/>
          <w:b/>
          <w:i/>
          <w:sz w:val="29"/>
          <w:szCs w:val="29"/>
          <w:u w:val="single"/>
        </w:rPr>
        <w:t xml:space="preserve"> </w:t>
      </w:r>
      <w:r w:rsidR="005C77B7" w:rsidRPr="00512E25">
        <w:rPr>
          <w:rFonts w:ascii="Times New Roman" w:hAnsi="Times New Roman" w:cs="Times New Roman"/>
          <w:b/>
          <w:i/>
          <w:sz w:val="29"/>
          <w:szCs w:val="29"/>
          <w:u w:val="single"/>
        </w:rPr>
        <w:t>&amp;</w:t>
      </w:r>
      <w:r w:rsidRPr="00512E25">
        <w:rPr>
          <w:rFonts w:ascii="Times New Roman" w:hAnsi="Times New Roman" w:cs="Times New Roman"/>
          <w:b/>
          <w:i/>
          <w:sz w:val="29"/>
          <w:szCs w:val="29"/>
          <w:u w:val="single"/>
        </w:rPr>
        <w:t xml:space="preserve"> </w:t>
      </w:r>
      <w:proofErr w:type="spellStart"/>
      <w:r w:rsidR="005C77B7" w:rsidRPr="00512E25">
        <w:rPr>
          <w:rFonts w:ascii="Times New Roman" w:hAnsi="Times New Roman" w:cs="Times New Roman"/>
          <w:b/>
          <w:i/>
          <w:sz w:val="29"/>
          <w:szCs w:val="29"/>
          <w:u w:val="single"/>
        </w:rPr>
        <w:t>anor</w:t>
      </w:r>
      <w:proofErr w:type="spellEnd"/>
      <w:r w:rsidR="005C77B7" w:rsidRPr="00512E25">
        <w:rPr>
          <w:rFonts w:ascii="Times New Roman" w:hAnsi="Times New Roman" w:cs="Times New Roman"/>
          <w:b/>
          <w:i/>
          <w:sz w:val="29"/>
          <w:szCs w:val="29"/>
          <w:u w:val="single"/>
        </w:rPr>
        <w:t xml:space="preserve"> (Originating Summons No. 03 of 2013) [2014] UGHCCD 22 (11 February 2014</w:t>
      </w:r>
      <w:r w:rsidR="00D31436" w:rsidRPr="00512E25">
        <w:rPr>
          <w:rFonts w:ascii="Times New Roman" w:hAnsi="Times New Roman" w:cs="Times New Roman"/>
          <w:sz w:val="29"/>
          <w:szCs w:val="29"/>
        </w:rPr>
        <w:t xml:space="preserve">, </w:t>
      </w:r>
      <w:proofErr w:type="spellStart"/>
      <w:r w:rsidR="00D31436" w:rsidRPr="00512E25">
        <w:rPr>
          <w:rFonts w:ascii="Times New Roman" w:hAnsi="Times New Roman" w:cs="Times New Roman"/>
          <w:b/>
          <w:sz w:val="29"/>
          <w:szCs w:val="29"/>
          <w:u w:val="single"/>
        </w:rPr>
        <w:t>Ssesanga</w:t>
      </w:r>
      <w:proofErr w:type="spellEnd"/>
      <w:r w:rsidR="00D31436" w:rsidRPr="00512E25">
        <w:rPr>
          <w:rFonts w:ascii="Times New Roman" w:hAnsi="Times New Roman" w:cs="Times New Roman"/>
          <w:b/>
          <w:sz w:val="29"/>
          <w:szCs w:val="29"/>
          <w:u w:val="single"/>
        </w:rPr>
        <w:t xml:space="preserve"> Robert v </w:t>
      </w:r>
      <w:proofErr w:type="spellStart"/>
      <w:r w:rsidR="00D31436" w:rsidRPr="00512E25">
        <w:rPr>
          <w:rFonts w:ascii="Times New Roman" w:hAnsi="Times New Roman" w:cs="Times New Roman"/>
          <w:b/>
          <w:sz w:val="29"/>
          <w:szCs w:val="29"/>
          <w:u w:val="single"/>
        </w:rPr>
        <w:t>Asaba</w:t>
      </w:r>
      <w:proofErr w:type="spellEnd"/>
      <w:r w:rsidR="00D31436" w:rsidRPr="00512E25">
        <w:rPr>
          <w:rFonts w:ascii="Times New Roman" w:hAnsi="Times New Roman" w:cs="Times New Roman"/>
          <w:b/>
          <w:sz w:val="29"/>
          <w:szCs w:val="29"/>
          <w:u w:val="single"/>
        </w:rPr>
        <w:t xml:space="preserve"> Paul, HCMC No. 004 of 2022 &amp;</w:t>
      </w:r>
      <w:r w:rsidRPr="00512E25">
        <w:rPr>
          <w:rFonts w:ascii="Times New Roman" w:hAnsi="Times New Roman" w:cs="Times New Roman"/>
          <w:b/>
          <w:sz w:val="29"/>
          <w:szCs w:val="29"/>
          <w:u w:val="single"/>
        </w:rPr>
        <w:t xml:space="preserve"> </w:t>
      </w:r>
      <w:proofErr w:type="spellStart"/>
      <w:r w:rsidR="00D31436" w:rsidRPr="00512E25">
        <w:rPr>
          <w:rFonts w:ascii="Times New Roman" w:hAnsi="Times New Roman" w:cs="Times New Roman"/>
          <w:b/>
          <w:sz w:val="29"/>
          <w:szCs w:val="29"/>
          <w:u w:val="single"/>
        </w:rPr>
        <w:t>Mugerwa</w:t>
      </w:r>
      <w:proofErr w:type="spellEnd"/>
      <w:r w:rsidR="00D31436" w:rsidRPr="00512E25">
        <w:rPr>
          <w:rFonts w:ascii="Times New Roman" w:hAnsi="Times New Roman" w:cs="Times New Roman"/>
          <w:b/>
          <w:sz w:val="29"/>
          <w:szCs w:val="29"/>
          <w:u w:val="single"/>
        </w:rPr>
        <w:t xml:space="preserve"> Ahmed &amp; 4 others v Gemstone International Ltd and 4 others, HCMC No. 17 of 2018</w:t>
      </w:r>
      <w:r w:rsidR="00D31436" w:rsidRPr="00512E25">
        <w:rPr>
          <w:rFonts w:ascii="Times New Roman" w:hAnsi="Times New Roman" w:cs="Times New Roman"/>
          <w:sz w:val="29"/>
          <w:szCs w:val="29"/>
        </w:rPr>
        <w:t>).</w:t>
      </w:r>
    </w:p>
    <w:p w:rsidR="009619CA" w:rsidRPr="00512E25" w:rsidRDefault="009619CA" w:rsidP="00415A4E">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In </w:t>
      </w:r>
      <w:proofErr w:type="spellStart"/>
      <w:r w:rsidRPr="00512E25">
        <w:rPr>
          <w:rFonts w:ascii="Times New Roman" w:hAnsi="Times New Roman" w:cs="Times New Roman"/>
          <w:b/>
          <w:i/>
          <w:sz w:val="29"/>
          <w:szCs w:val="29"/>
          <w:u w:val="single"/>
        </w:rPr>
        <w:t>Wakf</w:t>
      </w:r>
      <w:proofErr w:type="spellEnd"/>
      <w:r w:rsidRPr="00512E25">
        <w:rPr>
          <w:rFonts w:ascii="Times New Roman" w:hAnsi="Times New Roman" w:cs="Times New Roman"/>
          <w:b/>
          <w:i/>
          <w:sz w:val="29"/>
          <w:szCs w:val="29"/>
          <w:u w:val="single"/>
        </w:rPr>
        <w:t xml:space="preserve"> Commissioners –versus Mohamed [1984] KLR 346</w:t>
      </w:r>
      <w:r w:rsidRPr="00512E25">
        <w:rPr>
          <w:rStyle w:val="Strong"/>
          <w:rFonts w:ascii="Times New Roman" w:hAnsi="Times New Roman" w:cs="Times New Roman"/>
          <w:color w:val="5A5A5A"/>
          <w:sz w:val="29"/>
          <w:szCs w:val="29"/>
        </w:rPr>
        <w:t> </w:t>
      </w:r>
      <w:r w:rsidRPr="00512E25">
        <w:rPr>
          <w:rFonts w:ascii="Times New Roman" w:hAnsi="Times New Roman" w:cs="Times New Roman"/>
          <w:sz w:val="29"/>
          <w:szCs w:val="29"/>
        </w:rPr>
        <w:t xml:space="preserve">the </w:t>
      </w:r>
      <w:r w:rsidR="00415A4E" w:rsidRPr="00512E25">
        <w:rPr>
          <w:rFonts w:ascii="Times New Roman" w:hAnsi="Times New Roman" w:cs="Times New Roman"/>
          <w:sz w:val="29"/>
          <w:szCs w:val="29"/>
        </w:rPr>
        <w:t xml:space="preserve">Court of Appeal </w:t>
      </w:r>
      <w:r w:rsidR="0030486F" w:rsidRPr="00512E25">
        <w:rPr>
          <w:rFonts w:ascii="Times New Roman" w:hAnsi="Times New Roman" w:cs="Times New Roman"/>
          <w:sz w:val="29"/>
          <w:szCs w:val="29"/>
        </w:rPr>
        <w:t xml:space="preserve">of Kenya </w:t>
      </w:r>
      <w:r w:rsidR="00415A4E" w:rsidRPr="00512E25">
        <w:rPr>
          <w:rFonts w:ascii="Times New Roman" w:hAnsi="Times New Roman" w:cs="Times New Roman"/>
          <w:sz w:val="29"/>
          <w:szCs w:val="29"/>
        </w:rPr>
        <w:t xml:space="preserve">held that: </w:t>
      </w:r>
      <w:r w:rsidRPr="00512E25">
        <w:rPr>
          <w:rFonts w:ascii="Times New Roman" w:hAnsi="Times New Roman" w:cs="Times New Roman"/>
          <w:b/>
          <w:i/>
          <w:sz w:val="29"/>
          <w:szCs w:val="29"/>
        </w:rPr>
        <w:t>“Where complex issues are raised and disputed in an application made by way of originating summons the court should dismiss the summons and leave the parties to pursue their claims by way of ordinary suit.”</w:t>
      </w:r>
    </w:p>
    <w:p w:rsidR="00D8314D" w:rsidRPr="00512E25" w:rsidRDefault="00415A4E" w:rsidP="00601E5B">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The Hon. </w:t>
      </w:r>
      <w:r w:rsidR="00B975EE" w:rsidRPr="00512E25">
        <w:rPr>
          <w:rFonts w:ascii="Times New Roman" w:hAnsi="Times New Roman" w:cs="Times New Roman"/>
          <w:sz w:val="29"/>
          <w:szCs w:val="29"/>
        </w:rPr>
        <w:t xml:space="preserve">Justice </w:t>
      </w:r>
      <w:proofErr w:type="spellStart"/>
      <w:r w:rsidR="00B975EE" w:rsidRPr="00512E25">
        <w:rPr>
          <w:rFonts w:ascii="Times New Roman" w:hAnsi="Times New Roman" w:cs="Times New Roman"/>
          <w:sz w:val="29"/>
          <w:szCs w:val="29"/>
        </w:rPr>
        <w:t>Dullu</w:t>
      </w:r>
      <w:proofErr w:type="spellEnd"/>
      <w:r w:rsidR="00B975EE" w:rsidRPr="00512E25">
        <w:rPr>
          <w:rFonts w:ascii="Times New Roman" w:hAnsi="Times New Roman" w:cs="Times New Roman"/>
          <w:sz w:val="29"/>
          <w:szCs w:val="29"/>
        </w:rPr>
        <w:t xml:space="preserve"> in</w:t>
      </w:r>
      <w:r w:rsidR="0030486F" w:rsidRPr="00512E25">
        <w:rPr>
          <w:rFonts w:ascii="Times New Roman" w:hAnsi="Times New Roman" w:cs="Times New Roman"/>
          <w:sz w:val="29"/>
          <w:szCs w:val="29"/>
        </w:rPr>
        <w:t xml:space="preserve"> the Kenyan case of</w:t>
      </w:r>
      <w:r w:rsidR="00B975EE" w:rsidRPr="00512E25">
        <w:rPr>
          <w:rFonts w:ascii="Times New Roman" w:hAnsi="Times New Roman" w:cs="Times New Roman"/>
          <w:sz w:val="29"/>
          <w:szCs w:val="29"/>
        </w:rPr>
        <w:t xml:space="preserve"> </w:t>
      </w:r>
      <w:r w:rsidR="00B975EE" w:rsidRPr="00512E25">
        <w:rPr>
          <w:rFonts w:ascii="Times New Roman" w:hAnsi="Times New Roman" w:cs="Times New Roman"/>
          <w:b/>
          <w:i/>
          <w:sz w:val="29"/>
          <w:szCs w:val="29"/>
          <w:u w:val="single"/>
        </w:rPr>
        <w:t xml:space="preserve">Joseph </w:t>
      </w:r>
      <w:proofErr w:type="spellStart"/>
      <w:r w:rsidR="00B975EE" w:rsidRPr="00512E25">
        <w:rPr>
          <w:rFonts w:ascii="Times New Roman" w:hAnsi="Times New Roman" w:cs="Times New Roman"/>
          <w:b/>
          <w:i/>
          <w:sz w:val="29"/>
          <w:szCs w:val="29"/>
          <w:u w:val="single"/>
        </w:rPr>
        <w:t>Chesire</w:t>
      </w:r>
      <w:proofErr w:type="spellEnd"/>
      <w:r w:rsidRPr="00512E25">
        <w:rPr>
          <w:rFonts w:ascii="Times New Roman" w:hAnsi="Times New Roman" w:cs="Times New Roman"/>
          <w:b/>
          <w:i/>
          <w:sz w:val="29"/>
          <w:szCs w:val="29"/>
          <w:u w:val="single"/>
        </w:rPr>
        <w:t xml:space="preserve"> </w:t>
      </w:r>
      <w:proofErr w:type="spellStart"/>
      <w:r w:rsidR="00B975EE" w:rsidRPr="00512E25">
        <w:rPr>
          <w:rFonts w:ascii="Times New Roman" w:hAnsi="Times New Roman" w:cs="Times New Roman"/>
          <w:b/>
          <w:i/>
          <w:sz w:val="29"/>
          <w:szCs w:val="29"/>
          <w:u w:val="single"/>
        </w:rPr>
        <w:t>Sirma</w:t>
      </w:r>
      <w:proofErr w:type="spellEnd"/>
      <w:r w:rsidR="00B975EE" w:rsidRPr="00512E25">
        <w:rPr>
          <w:rFonts w:ascii="Times New Roman" w:hAnsi="Times New Roman" w:cs="Times New Roman"/>
          <w:b/>
          <w:i/>
          <w:sz w:val="29"/>
          <w:szCs w:val="29"/>
          <w:u w:val="single"/>
        </w:rPr>
        <w:t xml:space="preserve"> v Erick </w:t>
      </w:r>
      <w:proofErr w:type="spellStart"/>
      <w:r w:rsidR="00B975EE" w:rsidRPr="00512E25">
        <w:rPr>
          <w:rFonts w:ascii="Times New Roman" w:hAnsi="Times New Roman" w:cs="Times New Roman"/>
          <w:b/>
          <w:i/>
          <w:sz w:val="29"/>
          <w:szCs w:val="29"/>
          <w:u w:val="single"/>
        </w:rPr>
        <w:t>Kipkurgat</w:t>
      </w:r>
      <w:proofErr w:type="spellEnd"/>
      <w:r w:rsidRPr="00512E25">
        <w:rPr>
          <w:rFonts w:ascii="Times New Roman" w:hAnsi="Times New Roman" w:cs="Times New Roman"/>
          <w:b/>
          <w:i/>
          <w:sz w:val="29"/>
          <w:szCs w:val="29"/>
          <w:u w:val="single"/>
        </w:rPr>
        <w:t xml:space="preserve"> </w:t>
      </w:r>
      <w:proofErr w:type="spellStart"/>
      <w:r w:rsidR="00B975EE" w:rsidRPr="00512E25">
        <w:rPr>
          <w:rFonts w:ascii="Times New Roman" w:hAnsi="Times New Roman" w:cs="Times New Roman"/>
          <w:b/>
          <w:i/>
          <w:sz w:val="29"/>
          <w:szCs w:val="29"/>
          <w:u w:val="single"/>
        </w:rPr>
        <w:t>Kiprono</w:t>
      </w:r>
      <w:proofErr w:type="spellEnd"/>
      <w:r w:rsidR="00B975EE" w:rsidRPr="00512E25">
        <w:rPr>
          <w:rFonts w:ascii="Times New Roman" w:hAnsi="Times New Roman" w:cs="Times New Roman"/>
          <w:b/>
          <w:i/>
          <w:sz w:val="29"/>
          <w:szCs w:val="29"/>
          <w:u w:val="single"/>
        </w:rPr>
        <w:t xml:space="preserve"> [2005] </w:t>
      </w:r>
      <w:proofErr w:type="spellStart"/>
      <w:r w:rsidR="00B975EE" w:rsidRPr="00512E25">
        <w:rPr>
          <w:rFonts w:ascii="Times New Roman" w:hAnsi="Times New Roman" w:cs="Times New Roman"/>
          <w:b/>
          <w:i/>
          <w:sz w:val="29"/>
          <w:szCs w:val="29"/>
          <w:u w:val="single"/>
        </w:rPr>
        <w:t>eKLR</w:t>
      </w:r>
      <w:proofErr w:type="spellEnd"/>
      <w:r w:rsidRPr="00512E25">
        <w:rPr>
          <w:rFonts w:ascii="Times New Roman" w:hAnsi="Times New Roman" w:cs="Times New Roman"/>
          <w:b/>
          <w:i/>
          <w:sz w:val="29"/>
          <w:szCs w:val="29"/>
          <w:u w:val="single"/>
        </w:rPr>
        <w:t xml:space="preserve"> </w:t>
      </w:r>
      <w:r w:rsidR="00D8314D" w:rsidRPr="00512E25">
        <w:rPr>
          <w:rFonts w:ascii="Times New Roman" w:hAnsi="Times New Roman" w:cs="Times New Roman"/>
          <w:sz w:val="29"/>
          <w:szCs w:val="29"/>
        </w:rPr>
        <w:t xml:space="preserve">cited the case </w:t>
      </w:r>
      <w:r w:rsidR="008357A2" w:rsidRPr="00512E25">
        <w:rPr>
          <w:rFonts w:ascii="Times New Roman" w:hAnsi="Times New Roman" w:cs="Times New Roman"/>
          <w:sz w:val="29"/>
          <w:szCs w:val="29"/>
        </w:rPr>
        <w:t xml:space="preserve">of </w:t>
      </w:r>
      <w:proofErr w:type="spellStart"/>
      <w:r w:rsidR="008357A2" w:rsidRPr="00512E25">
        <w:rPr>
          <w:rFonts w:ascii="Times New Roman" w:hAnsi="Times New Roman" w:cs="Times New Roman"/>
          <w:b/>
          <w:i/>
          <w:sz w:val="29"/>
          <w:szCs w:val="29"/>
          <w:u w:val="single"/>
        </w:rPr>
        <w:t>Kanyi</w:t>
      </w:r>
      <w:proofErr w:type="spellEnd"/>
      <w:r w:rsidRPr="00512E25">
        <w:rPr>
          <w:rFonts w:ascii="Times New Roman" w:hAnsi="Times New Roman" w:cs="Times New Roman"/>
          <w:b/>
          <w:i/>
          <w:sz w:val="29"/>
          <w:szCs w:val="29"/>
          <w:u w:val="single"/>
        </w:rPr>
        <w:t xml:space="preserve"> </w:t>
      </w:r>
      <w:proofErr w:type="spellStart"/>
      <w:r w:rsidR="004B6875" w:rsidRPr="00512E25">
        <w:rPr>
          <w:rFonts w:ascii="Times New Roman" w:hAnsi="Times New Roman" w:cs="Times New Roman"/>
          <w:b/>
          <w:i/>
          <w:sz w:val="29"/>
          <w:szCs w:val="29"/>
          <w:u w:val="single"/>
        </w:rPr>
        <w:t>Gitonga</w:t>
      </w:r>
      <w:proofErr w:type="spellEnd"/>
      <w:r w:rsidR="004B6875" w:rsidRPr="00512E25">
        <w:rPr>
          <w:rFonts w:ascii="Times New Roman" w:hAnsi="Times New Roman" w:cs="Times New Roman"/>
          <w:b/>
          <w:i/>
          <w:sz w:val="29"/>
          <w:szCs w:val="29"/>
          <w:u w:val="single"/>
        </w:rPr>
        <w:t xml:space="preserve"> –versus- Peter </w:t>
      </w:r>
      <w:proofErr w:type="spellStart"/>
      <w:r w:rsidR="004B6875" w:rsidRPr="00512E25">
        <w:rPr>
          <w:rFonts w:ascii="Times New Roman" w:hAnsi="Times New Roman" w:cs="Times New Roman"/>
          <w:b/>
          <w:i/>
          <w:sz w:val="29"/>
          <w:szCs w:val="29"/>
          <w:u w:val="single"/>
        </w:rPr>
        <w:t>Gacuiga</w:t>
      </w:r>
      <w:proofErr w:type="spellEnd"/>
      <w:r w:rsidRPr="00512E25">
        <w:rPr>
          <w:rFonts w:ascii="Times New Roman" w:hAnsi="Times New Roman" w:cs="Times New Roman"/>
          <w:b/>
          <w:i/>
          <w:sz w:val="29"/>
          <w:szCs w:val="29"/>
          <w:u w:val="single"/>
        </w:rPr>
        <w:t xml:space="preserve"> </w:t>
      </w:r>
      <w:proofErr w:type="spellStart"/>
      <w:r w:rsidR="004B6875" w:rsidRPr="00512E25">
        <w:rPr>
          <w:rFonts w:ascii="Times New Roman" w:hAnsi="Times New Roman" w:cs="Times New Roman"/>
          <w:b/>
          <w:i/>
          <w:sz w:val="29"/>
          <w:szCs w:val="29"/>
          <w:u w:val="single"/>
        </w:rPr>
        <w:t>Mugweru</w:t>
      </w:r>
      <w:proofErr w:type="spellEnd"/>
      <w:r w:rsidR="004B6875" w:rsidRPr="00512E25">
        <w:rPr>
          <w:rFonts w:ascii="Times New Roman" w:hAnsi="Times New Roman" w:cs="Times New Roman"/>
          <w:b/>
          <w:i/>
          <w:sz w:val="29"/>
          <w:szCs w:val="29"/>
          <w:u w:val="single"/>
        </w:rPr>
        <w:t xml:space="preserve"> and 2 Others – Nairobi High Court Civil Suit No.3356 of 1989 (unreported)</w:t>
      </w:r>
      <w:r w:rsidRPr="00512E25">
        <w:rPr>
          <w:rFonts w:ascii="Times New Roman" w:hAnsi="Times New Roman" w:cs="Times New Roman"/>
          <w:b/>
          <w:i/>
          <w:sz w:val="29"/>
          <w:szCs w:val="29"/>
          <w:u w:val="single"/>
        </w:rPr>
        <w:t xml:space="preserve"> </w:t>
      </w:r>
      <w:r w:rsidR="00D8314D" w:rsidRPr="00512E25">
        <w:rPr>
          <w:rFonts w:ascii="Times New Roman" w:hAnsi="Times New Roman" w:cs="Times New Roman"/>
          <w:sz w:val="29"/>
          <w:szCs w:val="29"/>
        </w:rPr>
        <w:t>where</w:t>
      </w:r>
      <w:r w:rsidR="004B6875" w:rsidRPr="00512E25">
        <w:rPr>
          <w:rFonts w:ascii="Times New Roman" w:hAnsi="Times New Roman" w:cs="Times New Roman"/>
          <w:sz w:val="29"/>
          <w:szCs w:val="29"/>
        </w:rPr>
        <w:t xml:space="preserve"> </w:t>
      </w:r>
      <w:r w:rsidRPr="00512E25">
        <w:rPr>
          <w:rFonts w:ascii="Times New Roman" w:hAnsi="Times New Roman" w:cs="Times New Roman"/>
          <w:sz w:val="29"/>
          <w:szCs w:val="29"/>
        </w:rPr>
        <w:t xml:space="preserve">the Hon. </w:t>
      </w:r>
      <w:r w:rsidR="004B6875" w:rsidRPr="00512E25">
        <w:rPr>
          <w:rFonts w:ascii="Times New Roman" w:hAnsi="Times New Roman" w:cs="Times New Roman"/>
          <w:sz w:val="29"/>
          <w:szCs w:val="29"/>
        </w:rPr>
        <w:t xml:space="preserve">Justice </w:t>
      </w:r>
      <w:proofErr w:type="spellStart"/>
      <w:r w:rsidR="004B6875" w:rsidRPr="00512E25">
        <w:rPr>
          <w:rFonts w:ascii="Times New Roman" w:hAnsi="Times New Roman" w:cs="Times New Roman"/>
          <w:sz w:val="29"/>
          <w:szCs w:val="29"/>
        </w:rPr>
        <w:t>Bosire</w:t>
      </w:r>
      <w:proofErr w:type="spellEnd"/>
      <w:r w:rsidR="004B6875" w:rsidRPr="00512E25">
        <w:rPr>
          <w:rFonts w:ascii="Times New Roman" w:hAnsi="Times New Roman" w:cs="Times New Roman"/>
          <w:sz w:val="29"/>
          <w:szCs w:val="29"/>
        </w:rPr>
        <w:t>, as he then was, held that striking out pleadings is a draconian measure</w:t>
      </w:r>
      <w:r w:rsidRPr="00512E25">
        <w:rPr>
          <w:rFonts w:ascii="Times New Roman" w:hAnsi="Times New Roman" w:cs="Times New Roman"/>
          <w:sz w:val="29"/>
          <w:szCs w:val="29"/>
        </w:rPr>
        <w:t xml:space="preserve"> that </w:t>
      </w:r>
      <w:r w:rsidR="004B6875" w:rsidRPr="00512E25">
        <w:rPr>
          <w:rFonts w:ascii="Times New Roman" w:hAnsi="Times New Roman" w:cs="Times New Roman"/>
          <w:sz w:val="29"/>
          <w:szCs w:val="29"/>
        </w:rPr>
        <w:t>can only be done in</w:t>
      </w:r>
      <w:r w:rsidRPr="00512E25">
        <w:rPr>
          <w:rFonts w:ascii="Times New Roman" w:hAnsi="Times New Roman" w:cs="Times New Roman"/>
          <w:sz w:val="29"/>
          <w:szCs w:val="29"/>
        </w:rPr>
        <w:t xml:space="preserve"> the clearest of cases, </w:t>
      </w:r>
      <w:r w:rsidR="004B6875" w:rsidRPr="00512E25">
        <w:rPr>
          <w:rFonts w:ascii="Times New Roman" w:hAnsi="Times New Roman" w:cs="Times New Roman"/>
          <w:sz w:val="29"/>
          <w:szCs w:val="29"/>
        </w:rPr>
        <w:t xml:space="preserve">where such pleading is beyond resuscitation by amendment. </w:t>
      </w:r>
      <w:r w:rsidRPr="00512E25">
        <w:rPr>
          <w:rFonts w:ascii="Times New Roman" w:hAnsi="Times New Roman" w:cs="Times New Roman"/>
          <w:sz w:val="29"/>
          <w:szCs w:val="29"/>
        </w:rPr>
        <w:t xml:space="preserve">He further </w:t>
      </w:r>
      <w:r w:rsidR="00D8314D" w:rsidRPr="00512E25">
        <w:rPr>
          <w:rFonts w:ascii="Times New Roman" w:hAnsi="Times New Roman" w:cs="Times New Roman"/>
          <w:sz w:val="29"/>
          <w:szCs w:val="29"/>
        </w:rPr>
        <w:t xml:space="preserve">noted that </w:t>
      </w:r>
      <w:r w:rsidR="00D8314D" w:rsidRPr="00512E25">
        <w:rPr>
          <w:rFonts w:ascii="Times New Roman" w:hAnsi="Times New Roman" w:cs="Times New Roman"/>
          <w:b/>
          <w:i/>
          <w:sz w:val="29"/>
          <w:szCs w:val="29"/>
        </w:rPr>
        <w:t>“</w:t>
      </w:r>
      <w:r w:rsidR="004B6875" w:rsidRPr="00512E25">
        <w:rPr>
          <w:rFonts w:ascii="Times New Roman" w:hAnsi="Times New Roman" w:cs="Times New Roman"/>
          <w:b/>
          <w:i/>
          <w:sz w:val="29"/>
          <w:szCs w:val="29"/>
        </w:rPr>
        <w:t>In this particular case, however, it is not that the pleadings are defective, but that the procedure adopted is for determination of simple straight forward issues. I find no justification for striking out the originating summons.</w:t>
      </w:r>
      <w:r w:rsidR="009619CA" w:rsidRPr="00512E25">
        <w:rPr>
          <w:rFonts w:ascii="Times New Roman" w:hAnsi="Times New Roman" w:cs="Times New Roman"/>
          <w:b/>
          <w:i/>
          <w:sz w:val="29"/>
          <w:szCs w:val="29"/>
        </w:rPr>
        <w:t xml:space="preserve">” </w:t>
      </w:r>
      <w:r w:rsidR="009619CA" w:rsidRPr="00512E25">
        <w:rPr>
          <w:rFonts w:ascii="Times New Roman" w:hAnsi="Times New Roman" w:cs="Times New Roman"/>
          <w:sz w:val="29"/>
          <w:szCs w:val="29"/>
        </w:rPr>
        <w:t>He went ahead and validated the Orig</w:t>
      </w:r>
      <w:r w:rsidR="0053451F" w:rsidRPr="00512E25">
        <w:rPr>
          <w:rFonts w:ascii="Times New Roman" w:hAnsi="Times New Roman" w:cs="Times New Roman"/>
          <w:sz w:val="29"/>
          <w:szCs w:val="29"/>
        </w:rPr>
        <w:t>in</w:t>
      </w:r>
      <w:r w:rsidR="009619CA" w:rsidRPr="00512E25">
        <w:rPr>
          <w:rFonts w:ascii="Times New Roman" w:hAnsi="Times New Roman" w:cs="Times New Roman"/>
          <w:sz w:val="29"/>
          <w:szCs w:val="29"/>
        </w:rPr>
        <w:t xml:space="preserve">ating summons as a plaint and required the </w:t>
      </w:r>
      <w:r w:rsidR="000D5EC3" w:rsidRPr="00512E25">
        <w:rPr>
          <w:rFonts w:ascii="Times New Roman" w:hAnsi="Times New Roman" w:cs="Times New Roman"/>
          <w:sz w:val="29"/>
          <w:szCs w:val="29"/>
        </w:rPr>
        <w:t>defendant to file a defe</w:t>
      </w:r>
      <w:r w:rsidR="0075281C" w:rsidRPr="00512E25">
        <w:rPr>
          <w:rFonts w:ascii="Times New Roman" w:hAnsi="Times New Roman" w:cs="Times New Roman"/>
          <w:sz w:val="29"/>
          <w:szCs w:val="29"/>
        </w:rPr>
        <w:t>n</w:t>
      </w:r>
      <w:r w:rsidR="000D5EC3" w:rsidRPr="00512E25">
        <w:rPr>
          <w:rFonts w:ascii="Times New Roman" w:hAnsi="Times New Roman" w:cs="Times New Roman"/>
          <w:sz w:val="29"/>
          <w:szCs w:val="29"/>
        </w:rPr>
        <w:t>se.</w:t>
      </w:r>
      <w:r w:rsidR="0030486F" w:rsidRPr="00512E25">
        <w:rPr>
          <w:rFonts w:ascii="Times New Roman" w:hAnsi="Times New Roman" w:cs="Times New Roman"/>
          <w:sz w:val="29"/>
          <w:szCs w:val="29"/>
        </w:rPr>
        <w:t xml:space="preserve"> </w:t>
      </w:r>
    </w:p>
    <w:p w:rsidR="000D5EC3" w:rsidRPr="00512E25" w:rsidRDefault="0030486F" w:rsidP="00601E5B">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lastRenderedPageBreak/>
        <w:t xml:space="preserve">The above approach may not necessarily serve the ends of justice in every case. Where an Originating Summons may not properly </w:t>
      </w:r>
      <w:r w:rsidR="00D83855" w:rsidRPr="00512E25">
        <w:rPr>
          <w:rFonts w:ascii="Times New Roman" w:hAnsi="Times New Roman" w:cs="Times New Roman"/>
          <w:sz w:val="29"/>
          <w:szCs w:val="29"/>
        </w:rPr>
        <w:t xml:space="preserve">resolve the dispute between the parties, the appropriate </w:t>
      </w:r>
      <w:r w:rsidRPr="00512E25">
        <w:rPr>
          <w:rFonts w:ascii="Times New Roman" w:hAnsi="Times New Roman" w:cs="Times New Roman"/>
          <w:sz w:val="29"/>
          <w:szCs w:val="29"/>
        </w:rPr>
        <w:t xml:space="preserve">solution may well be to reject </w:t>
      </w:r>
      <w:r w:rsidR="00A933C5" w:rsidRPr="00512E25">
        <w:rPr>
          <w:rFonts w:ascii="Times New Roman" w:hAnsi="Times New Roman" w:cs="Times New Roman"/>
          <w:sz w:val="29"/>
          <w:szCs w:val="29"/>
        </w:rPr>
        <w:t>such</w:t>
      </w:r>
      <w:r w:rsidR="000B69B7" w:rsidRPr="00512E25">
        <w:rPr>
          <w:rFonts w:ascii="Times New Roman" w:hAnsi="Times New Roman" w:cs="Times New Roman"/>
          <w:sz w:val="29"/>
          <w:szCs w:val="29"/>
        </w:rPr>
        <w:t xml:space="preserve"> pleadings and direct parties to file</w:t>
      </w:r>
      <w:r w:rsidRPr="00512E25">
        <w:rPr>
          <w:rFonts w:ascii="Times New Roman" w:hAnsi="Times New Roman" w:cs="Times New Roman"/>
          <w:sz w:val="29"/>
          <w:szCs w:val="29"/>
        </w:rPr>
        <w:t xml:space="preserve"> a plaint; it </w:t>
      </w:r>
      <w:r w:rsidR="00E01461" w:rsidRPr="00512E25">
        <w:rPr>
          <w:rFonts w:ascii="Times New Roman" w:hAnsi="Times New Roman" w:cs="Times New Roman"/>
          <w:sz w:val="29"/>
          <w:szCs w:val="29"/>
        </w:rPr>
        <w:t>does</w:t>
      </w:r>
      <w:r w:rsidRPr="00512E25">
        <w:rPr>
          <w:rFonts w:ascii="Times New Roman" w:hAnsi="Times New Roman" w:cs="Times New Roman"/>
          <w:sz w:val="29"/>
          <w:szCs w:val="29"/>
        </w:rPr>
        <w:t xml:space="preserve"> </w:t>
      </w:r>
      <w:r w:rsidR="00E01461" w:rsidRPr="00512E25">
        <w:rPr>
          <w:rFonts w:ascii="Times New Roman" w:hAnsi="Times New Roman" w:cs="Times New Roman"/>
          <w:sz w:val="29"/>
          <w:szCs w:val="29"/>
        </w:rPr>
        <w:t>extinguish the claims of the parties</w:t>
      </w:r>
      <w:r w:rsidRPr="00512E25">
        <w:rPr>
          <w:rFonts w:ascii="Times New Roman" w:hAnsi="Times New Roman" w:cs="Times New Roman"/>
          <w:sz w:val="29"/>
          <w:szCs w:val="29"/>
        </w:rPr>
        <w:t xml:space="preserve"> (</w:t>
      </w:r>
      <w:proofErr w:type="spellStart"/>
      <w:r w:rsidRPr="00512E25">
        <w:rPr>
          <w:rFonts w:ascii="Times New Roman" w:hAnsi="Times New Roman" w:cs="Times New Roman"/>
          <w:b/>
          <w:i/>
          <w:sz w:val="29"/>
          <w:szCs w:val="29"/>
          <w:u w:val="single"/>
        </w:rPr>
        <w:t>Zalwango</w:t>
      </w:r>
      <w:proofErr w:type="spellEnd"/>
      <w:r w:rsidRPr="00512E25">
        <w:rPr>
          <w:rFonts w:ascii="Times New Roman" w:hAnsi="Times New Roman" w:cs="Times New Roman"/>
          <w:b/>
          <w:i/>
          <w:sz w:val="29"/>
          <w:szCs w:val="29"/>
          <w:u w:val="single"/>
        </w:rPr>
        <w:t xml:space="preserve"> &amp; </w:t>
      </w:r>
      <w:proofErr w:type="spellStart"/>
      <w:r w:rsidRPr="00512E25">
        <w:rPr>
          <w:rFonts w:ascii="Times New Roman" w:hAnsi="Times New Roman" w:cs="Times New Roman"/>
          <w:b/>
          <w:i/>
          <w:sz w:val="29"/>
          <w:szCs w:val="29"/>
          <w:u w:val="single"/>
        </w:rPr>
        <w:t>anor</w:t>
      </w:r>
      <w:proofErr w:type="spellEnd"/>
      <w:r w:rsidRPr="00512E25">
        <w:rPr>
          <w:rFonts w:ascii="Times New Roman" w:hAnsi="Times New Roman" w:cs="Times New Roman"/>
          <w:b/>
          <w:i/>
          <w:sz w:val="29"/>
          <w:szCs w:val="29"/>
          <w:u w:val="single"/>
        </w:rPr>
        <w:t xml:space="preserve"> v </w:t>
      </w:r>
      <w:proofErr w:type="spellStart"/>
      <w:r w:rsidRPr="00512E25">
        <w:rPr>
          <w:rFonts w:ascii="Times New Roman" w:hAnsi="Times New Roman" w:cs="Times New Roman"/>
          <w:b/>
          <w:i/>
          <w:sz w:val="29"/>
          <w:szCs w:val="29"/>
          <w:u w:val="single"/>
        </w:rPr>
        <w:t>Walusimbi</w:t>
      </w:r>
      <w:proofErr w:type="spellEnd"/>
      <w:r w:rsidRPr="00512E25">
        <w:rPr>
          <w:rFonts w:ascii="Times New Roman" w:hAnsi="Times New Roman" w:cs="Times New Roman"/>
          <w:b/>
          <w:i/>
          <w:sz w:val="29"/>
          <w:szCs w:val="29"/>
          <w:u w:val="single"/>
        </w:rPr>
        <w:t xml:space="preserve"> &amp; </w:t>
      </w:r>
      <w:proofErr w:type="spellStart"/>
      <w:r w:rsidRPr="00512E25">
        <w:rPr>
          <w:rFonts w:ascii="Times New Roman" w:hAnsi="Times New Roman" w:cs="Times New Roman"/>
          <w:b/>
          <w:i/>
          <w:sz w:val="29"/>
          <w:szCs w:val="29"/>
          <w:u w:val="single"/>
        </w:rPr>
        <w:t>anor</w:t>
      </w:r>
      <w:proofErr w:type="spellEnd"/>
      <w:r w:rsidRPr="00512E25">
        <w:rPr>
          <w:rFonts w:ascii="Times New Roman" w:hAnsi="Times New Roman" w:cs="Times New Roman"/>
          <w:b/>
          <w:i/>
          <w:sz w:val="29"/>
          <w:szCs w:val="29"/>
          <w:u w:val="single"/>
        </w:rPr>
        <w:t xml:space="preserve"> (supra)</w:t>
      </w:r>
      <w:r w:rsidR="00E01461" w:rsidRPr="00512E25">
        <w:rPr>
          <w:rFonts w:ascii="Times New Roman" w:hAnsi="Times New Roman" w:cs="Times New Roman"/>
          <w:sz w:val="29"/>
          <w:szCs w:val="29"/>
        </w:rPr>
        <w:t>.</w:t>
      </w:r>
      <w:r w:rsidRPr="00512E25">
        <w:rPr>
          <w:rFonts w:ascii="Times New Roman" w:hAnsi="Times New Roman" w:cs="Times New Roman"/>
          <w:sz w:val="29"/>
          <w:szCs w:val="29"/>
        </w:rPr>
        <w:t xml:space="preserve"> </w:t>
      </w:r>
    </w:p>
    <w:p w:rsidR="004C6D03" w:rsidRPr="00512E25" w:rsidRDefault="003A2BDC" w:rsidP="00601E5B">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In the present application, the </w:t>
      </w:r>
      <w:r w:rsidR="00F436D5" w:rsidRPr="00512E25">
        <w:rPr>
          <w:rFonts w:ascii="Times New Roman" w:hAnsi="Times New Roman" w:cs="Times New Roman"/>
          <w:sz w:val="29"/>
          <w:szCs w:val="29"/>
        </w:rPr>
        <w:t xml:space="preserve">questions </w:t>
      </w:r>
      <w:r w:rsidR="00097518" w:rsidRPr="00512E25">
        <w:rPr>
          <w:rFonts w:ascii="Times New Roman" w:hAnsi="Times New Roman" w:cs="Times New Roman"/>
          <w:sz w:val="29"/>
          <w:szCs w:val="29"/>
        </w:rPr>
        <w:t xml:space="preserve">already outlined, </w:t>
      </w:r>
      <w:r w:rsidR="00F436D5" w:rsidRPr="00512E25">
        <w:rPr>
          <w:rFonts w:ascii="Times New Roman" w:hAnsi="Times New Roman" w:cs="Times New Roman"/>
          <w:sz w:val="29"/>
          <w:szCs w:val="29"/>
        </w:rPr>
        <w:t xml:space="preserve">which the </w:t>
      </w:r>
      <w:r w:rsidR="0031601C" w:rsidRPr="00512E25">
        <w:rPr>
          <w:rFonts w:ascii="Times New Roman" w:hAnsi="Times New Roman" w:cs="Times New Roman"/>
          <w:sz w:val="29"/>
          <w:szCs w:val="29"/>
        </w:rPr>
        <w:t xml:space="preserve">applicant has framed </w:t>
      </w:r>
      <w:r w:rsidR="00097518" w:rsidRPr="00512E25">
        <w:rPr>
          <w:rFonts w:ascii="Times New Roman" w:hAnsi="Times New Roman" w:cs="Times New Roman"/>
          <w:sz w:val="29"/>
          <w:szCs w:val="29"/>
        </w:rPr>
        <w:t xml:space="preserve">for determination, would require </w:t>
      </w:r>
      <w:r w:rsidR="00211D54" w:rsidRPr="00512E25">
        <w:rPr>
          <w:rFonts w:ascii="Times New Roman" w:hAnsi="Times New Roman" w:cs="Times New Roman"/>
          <w:sz w:val="29"/>
          <w:szCs w:val="29"/>
        </w:rPr>
        <w:t xml:space="preserve">taking </w:t>
      </w:r>
      <w:r w:rsidR="00097518" w:rsidRPr="00512E25">
        <w:rPr>
          <w:rFonts w:ascii="Times New Roman" w:hAnsi="Times New Roman" w:cs="Times New Roman"/>
          <w:sz w:val="29"/>
          <w:szCs w:val="29"/>
        </w:rPr>
        <w:t xml:space="preserve">and interrogating </w:t>
      </w:r>
      <w:r w:rsidR="00211D54" w:rsidRPr="00512E25">
        <w:rPr>
          <w:rFonts w:ascii="Times New Roman" w:hAnsi="Times New Roman" w:cs="Times New Roman"/>
          <w:sz w:val="29"/>
          <w:szCs w:val="29"/>
        </w:rPr>
        <w:t>evidence from the applicant’s co-administrator to establish the veracity</w:t>
      </w:r>
      <w:r w:rsidR="00097518" w:rsidRPr="00512E25">
        <w:rPr>
          <w:rFonts w:ascii="Times New Roman" w:hAnsi="Times New Roman" w:cs="Times New Roman"/>
          <w:sz w:val="29"/>
          <w:szCs w:val="29"/>
        </w:rPr>
        <w:t xml:space="preserve"> of the allegations. The c</w:t>
      </w:r>
      <w:r w:rsidR="00211D54" w:rsidRPr="00512E25">
        <w:rPr>
          <w:rFonts w:ascii="Times New Roman" w:hAnsi="Times New Roman" w:cs="Times New Roman"/>
          <w:sz w:val="29"/>
          <w:szCs w:val="29"/>
        </w:rPr>
        <w:t>ourt will</w:t>
      </w:r>
      <w:r w:rsidR="00DA7140" w:rsidRPr="00512E25">
        <w:rPr>
          <w:rFonts w:ascii="Times New Roman" w:hAnsi="Times New Roman" w:cs="Times New Roman"/>
          <w:sz w:val="29"/>
          <w:szCs w:val="29"/>
        </w:rPr>
        <w:t xml:space="preserve"> have to </w:t>
      </w:r>
      <w:r w:rsidR="00FE3105" w:rsidRPr="00512E25">
        <w:rPr>
          <w:rFonts w:ascii="Times New Roman" w:hAnsi="Times New Roman" w:cs="Times New Roman"/>
          <w:sz w:val="29"/>
          <w:szCs w:val="29"/>
        </w:rPr>
        <w:t>analyze</w:t>
      </w:r>
      <w:r w:rsidR="00DA7140" w:rsidRPr="00512E25">
        <w:rPr>
          <w:rFonts w:ascii="Times New Roman" w:hAnsi="Times New Roman" w:cs="Times New Roman"/>
          <w:sz w:val="29"/>
          <w:szCs w:val="29"/>
        </w:rPr>
        <w:t xml:space="preserve"> the instances where the Respondent </w:t>
      </w:r>
      <w:r w:rsidR="00097518" w:rsidRPr="00512E25">
        <w:rPr>
          <w:rFonts w:ascii="Times New Roman" w:hAnsi="Times New Roman" w:cs="Times New Roman"/>
          <w:sz w:val="29"/>
          <w:szCs w:val="29"/>
        </w:rPr>
        <w:t>is alleged to have</w:t>
      </w:r>
      <w:r w:rsidR="00DA7140" w:rsidRPr="00512E25">
        <w:rPr>
          <w:rFonts w:ascii="Times New Roman" w:hAnsi="Times New Roman" w:cs="Times New Roman"/>
          <w:sz w:val="29"/>
          <w:szCs w:val="29"/>
        </w:rPr>
        <w:t xml:space="preserve"> been acting alone. This requires </w:t>
      </w:r>
      <w:r w:rsidR="0048094B" w:rsidRPr="00512E25">
        <w:rPr>
          <w:rFonts w:ascii="Times New Roman" w:hAnsi="Times New Roman" w:cs="Times New Roman"/>
          <w:sz w:val="29"/>
          <w:szCs w:val="29"/>
        </w:rPr>
        <w:t>going</w:t>
      </w:r>
      <w:r w:rsidR="00DA7140" w:rsidRPr="00512E25">
        <w:rPr>
          <w:rFonts w:ascii="Times New Roman" w:hAnsi="Times New Roman" w:cs="Times New Roman"/>
          <w:sz w:val="29"/>
          <w:szCs w:val="29"/>
        </w:rPr>
        <w:t xml:space="preserve"> beyond the evidence presented in the supporting affidavit </w:t>
      </w:r>
      <w:r w:rsidR="0048094B" w:rsidRPr="00512E25">
        <w:rPr>
          <w:rFonts w:ascii="Times New Roman" w:hAnsi="Times New Roman" w:cs="Times New Roman"/>
          <w:sz w:val="29"/>
          <w:szCs w:val="29"/>
        </w:rPr>
        <w:t>and hearing from the beneficiaries under the estate.</w:t>
      </w:r>
    </w:p>
    <w:p w:rsidR="00C4344B" w:rsidRPr="00512E25" w:rsidRDefault="00E81AA9" w:rsidP="00601E5B">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The applicant also </w:t>
      </w:r>
      <w:r w:rsidR="004C6D03" w:rsidRPr="00512E25">
        <w:rPr>
          <w:rFonts w:ascii="Times New Roman" w:hAnsi="Times New Roman" w:cs="Times New Roman"/>
          <w:sz w:val="29"/>
          <w:szCs w:val="29"/>
        </w:rPr>
        <w:t>asked court to pronounce itself on the validity of sale of 4 acres of land forming part of the estate of the late</w:t>
      </w:r>
      <w:r w:rsidR="000451D5" w:rsidRPr="00512E25">
        <w:rPr>
          <w:rFonts w:ascii="Times New Roman" w:hAnsi="Times New Roman" w:cs="Times New Roman"/>
          <w:sz w:val="29"/>
          <w:szCs w:val="29"/>
        </w:rPr>
        <w:t xml:space="preserve"> without their consent and participation of other three co-administrators.</w:t>
      </w:r>
      <w:r w:rsidR="0093275D" w:rsidRPr="00512E25">
        <w:rPr>
          <w:rFonts w:ascii="Times New Roman" w:hAnsi="Times New Roman" w:cs="Times New Roman"/>
          <w:sz w:val="29"/>
          <w:szCs w:val="29"/>
        </w:rPr>
        <w:t xml:space="preserve"> He claimed</w:t>
      </w:r>
      <w:r w:rsidR="00010B52">
        <w:rPr>
          <w:rFonts w:ascii="Times New Roman" w:hAnsi="Times New Roman" w:cs="Times New Roman"/>
          <w:sz w:val="29"/>
          <w:szCs w:val="29"/>
        </w:rPr>
        <w:t xml:space="preserve"> </w:t>
      </w:r>
      <w:r w:rsidR="008460C7" w:rsidRPr="00512E25">
        <w:rPr>
          <w:rFonts w:ascii="Times New Roman" w:hAnsi="Times New Roman" w:cs="Times New Roman"/>
          <w:sz w:val="29"/>
          <w:szCs w:val="29"/>
        </w:rPr>
        <w:t>that the said sale was null and void.</w:t>
      </w:r>
      <w:r w:rsidR="00430E42" w:rsidRPr="00512E25">
        <w:rPr>
          <w:rFonts w:ascii="Times New Roman" w:hAnsi="Times New Roman" w:cs="Times New Roman"/>
          <w:sz w:val="29"/>
          <w:szCs w:val="29"/>
        </w:rPr>
        <w:t xml:space="preserve"> I also believe</w:t>
      </w:r>
      <w:r w:rsidR="0041781C" w:rsidRPr="00512E25">
        <w:rPr>
          <w:rFonts w:ascii="Times New Roman" w:hAnsi="Times New Roman" w:cs="Times New Roman"/>
          <w:sz w:val="29"/>
          <w:szCs w:val="29"/>
        </w:rPr>
        <w:t xml:space="preserve"> court cannot competently investigate the legality of the sale of the said 4 acres of land forming part of the estate </w:t>
      </w:r>
      <w:r w:rsidR="00BC1F23" w:rsidRPr="00512E25">
        <w:rPr>
          <w:rFonts w:ascii="Times New Roman" w:hAnsi="Times New Roman" w:cs="Times New Roman"/>
          <w:sz w:val="29"/>
          <w:szCs w:val="29"/>
        </w:rPr>
        <w:t>by mere reliance on the affidavits of the parties.</w:t>
      </w:r>
      <w:r w:rsidR="004C2AA3" w:rsidRPr="00512E25">
        <w:rPr>
          <w:rFonts w:ascii="Times New Roman" w:hAnsi="Times New Roman" w:cs="Times New Roman"/>
          <w:sz w:val="29"/>
          <w:szCs w:val="29"/>
        </w:rPr>
        <w:t xml:space="preserve"> This issue requires oral testimony from the beneficiaries, the co-administrators and the person who bought the said land.</w:t>
      </w:r>
      <w:r w:rsidR="00E07DF8" w:rsidRPr="00512E25">
        <w:rPr>
          <w:rFonts w:ascii="Times New Roman" w:hAnsi="Times New Roman" w:cs="Times New Roman"/>
          <w:sz w:val="29"/>
          <w:szCs w:val="29"/>
        </w:rPr>
        <w:t xml:space="preserve"> Further</w:t>
      </w:r>
      <w:r w:rsidR="00097518" w:rsidRPr="00512E25">
        <w:rPr>
          <w:rFonts w:ascii="Times New Roman" w:hAnsi="Times New Roman" w:cs="Times New Roman"/>
          <w:sz w:val="29"/>
          <w:szCs w:val="29"/>
        </w:rPr>
        <w:t xml:space="preserve"> the other questions regarding </w:t>
      </w:r>
      <w:r w:rsidR="00E07DF8" w:rsidRPr="00512E25">
        <w:rPr>
          <w:rFonts w:ascii="Times New Roman" w:hAnsi="Times New Roman" w:cs="Times New Roman"/>
          <w:sz w:val="29"/>
          <w:szCs w:val="29"/>
        </w:rPr>
        <w:t>whether the</w:t>
      </w:r>
      <w:r w:rsidR="00130FAE" w:rsidRPr="00512E25">
        <w:rPr>
          <w:rFonts w:ascii="Times New Roman" w:hAnsi="Times New Roman" w:cs="Times New Roman"/>
          <w:sz w:val="29"/>
          <w:szCs w:val="29"/>
        </w:rPr>
        <w:t xml:space="preserve"> legal mandate </w:t>
      </w:r>
      <w:r w:rsidR="00C4344B" w:rsidRPr="00512E25">
        <w:rPr>
          <w:rFonts w:ascii="Times New Roman" w:hAnsi="Times New Roman" w:cs="Times New Roman"/>
          <w:sz w:val="29"/>
          <w:szCs w:val="29"/>
        </w:rPr>
        <w:t>vested in all the three administrators and not one and the persons entitled to the estate cannot be adjudicated without hearing from the beneficiaries and taking other material evidence beyond what is in the affidavit of the applicant.</w:t>
      </w:r>
    </w:p>
    <w:p w:rsidR="00E063BB" w:rsidRPr="00512E25" w:rsidRDefault="00C4344B" w:rsidP="00601E5B">
      <w:pPr>
        <w:spacing w:line="360" w:lineRule="auto"/>
        <w:jc w:val="both"/>
        <w:rPr>
          <w:rFonts w:ascii="Times New Roman" w:hAnsi="Times New Roman" w:cs="Times New Roman"/>
          <w:sz w:val="29"/>
          <w:szCs w:val="29"/>
        </w:rPr>
      </w:pPr>
      <w:r w:rsidRPr="00512E25">
        <w:rPr>
          <w:rFonts w:ascii="Times New Roman" w:hAnsi="Times New Roman" w:cs="Times New Roman"/>
          <w:sz w:val="29"/>
          <w:szCs w:val="29"/>
        </w:rPr>
        <w:t>I therefore find that this is</w:t>
      </w:r>
      <w:r w:rsidR="00F37152" w:rsidRPr="00512E25">
        <w:rPr>
          <w:rFonts w:ascii="Times New Roman" w:hAnsi="Times New Roman" w:cs="Times New Roman"/>
          <w:sz w:val="29"/>
          <w:szCs w:val="29"/>
        </w:rPr>
        <w:t xml:space="preserve"> not a proper case whose merits can be </w:t>
      </w:r>
      <w:r w:rsidR="00097518" w:rsidRPr="00512E25">
        <w:rPr>
          <w:rFonts w:ascii="Times New Roman" w:hAnsi="Times New Roman" w:cs="Times New Roman"/>
          <w:sz w:val="29"/>
          <w:szCs w:val="29"/>
        </w:rPr>
        <w:t xml:space="preserve">properly </w:t>
      </w:r>
      <w:r w:rsidR="00F37152" w:rsidRPr="00512E25">
        <w:rPr>
          <w:rFonts w:ascii="Times New Roman" w:hAnsi="Times New Roman" w:cs="Times New Roman"/>
          <w:sz w:val="29"/>
          <w:szCs w:val="29"/>
        </w:rPr>
        <w:t xml:space="preserve">investigated under the originating summons filed by the applicants. The matter </w:t>
      </w:r>
      <w:r w:rsidR="00F37152" w:rsidRPr="00512E25">
        <w:rPr>
          <w:rFonts w:ascii="Times New Roman" w:hAnsi="Times New Roman" w:cs="Times New Roman"/>
          <w:sz w:val="29"/>
          <w:szCs w:val="29"/>
        </w:rPr>
        <w:lastRenderedPageBreak/>
        <w:t xml:space="preserve">raises complex issues </w:t>
      </w:r>
      <w:r w:rsidR="00097518" w:rsidRPr="00512E25">
        <w:rPr>
          <w:rFonts w:ascii="Times New Roman" w:hAnsi="Times New Roman" w:cs="Times New Roman"/>
          <w:sz w:val="29"/>
          <w:szCs w:val="29"/>
        </w:rPr>
        <w:t xml:space="preserve">which require evidence beyond </w:t>
      </w:r>
      <w:r w:rsidR="00C37478" w:rsidRPr="00512E25">
        <w:rPr>
          <w:rFonts w:ascii="Times New Roman" w:hAnsi="Times New Roman" w:cs="Times New Roman"/>
          <w:sz w:val="29"/>
          <w:szCs w:val="29"/>
        </w:rPr>
        <w:t xml:space="preserve">affidavit evidence presented by the applicant. </w:t>
      </w:r>
      <w:r w:rsidR="00F645C0" w:rsidRPr="00512E25">
        <w:rPr>
          <w:rFonts w:ascii="Times New Roman" w:hAnsi="Times New Roman" w:cs="Times New Roman"/>
          <w:sz w:val="29"/>
          <w:szCs w:val="29"/>
        </w:rPr>
        <w:t xml:space="preserve">I thus agree with the submissions of learned counsel for the </w:t>
      </w:r>
      <w:r w:rsidR="004323D1" w:rsidRPr="00512E25">
        <w:rPr>
          <w:rFonts w:ascii="Times New Roman" w:hAnsi="Times New Roman" w:cs="Times New Roman"/>
          <w:sz w:val="29"/>
          <w:szCs w:val="29"/>
        </w:rPr>
        <w:t>Respondent that this application was improperly brought by way of notice of motion.</w:t>
      </w:r>
      <w:r w:rsidR="00852C50" w:rsidRPr="00512E25">
        <w:rPr>
          <w:rFonts w:ascii="Times New Roman" w:hAnsi="Times New Roman" w:cs="Times New Roman"/>
          <w:sz w:val="29"/>
          <w:szCs w:val="29"/>
        </w:rPr>
        <w:t xml:space="preserve"> The best mode of institution would be a plaint. I thus reject this application on that account with no orders as to costs since </w:t>
      </w:r>
      <w:r w:rsidR="00097518" w:rsidRPr="00512E25">
        <w:rPr>
          <w:rFonts w:ascii="Times New Roman" w:hAnsi="Times New Roman" w:cs="Times New Roman"/>
          <w:sz w:val="29"/>
          <w:szCs w:val="29"/>
        </w:rPr>
        <w:t>it is a suit by</w:t>
      </w:r>
      <w:r w:rsidR="00E063BB" w:rsidRPr="00512E25">
        <w:rPr>
          <w:rFonts w:ascii="Times New Roman" w:hAnsi="Times New Roman" w:cs="Times New Roman"/>
          <w:sz w:val="29"/>
          <w:szCs w:val="29"/>
        </w:rPr>
        <w:t xml:space="preserve"> an administrator who desires to protect the estate.</w:t>
      </w:r>
      <w:r w:rsidR="00097518" w:rsidRPr="00512E25">
        <w:rPr>
          <w:rFonts w:ascii="Times New Roman" w:hAnsi="Times New Roman" w:cs="Times New Roman"/>
          <w:sz w:val="29"/>
          <w:szCs w:val="29"/>
        </w:rPr>
        <w:t xml:space="preserve"> </w:t>
      </w:r>
      <w:r w:rsidR="00E063BB" w:rsidRPr="00512E25">
        <w:rPr>
          <w:rFonts w:ascii="Times New Roman" w:hAnsi="Times New Roman" w:cs="Times New Roman"/>
          <w:sz w:val="29"/>
          <w:szCs w:val="29"/>
        </w:rPr>
        <w:t>I so order.</w:t>
      </w:r>
    </w:p>
    <w:p w:rsidR="00601E5B" w:rsidRPr="00512E25" w:rsidRDefault="00601E5B" w:rsidP="00601E5B">
      <w:pPr>
        <w:spacing w:after="0" w:line="360" w:lineRule="auto"/>
        <w:jc w:val="both"/>
        <w:rPr>
          <w:rFonts w:ascii="Times New Roman" w:hAnsi="Times New Roman" w:cs="Times New Roman"/>
          <w:b/>
          <w:sz w:val="29"/>
          <w:szCs w:val="29"/>
        </w:rPr>
      </w:pPr>
      <w:r w:rsidRPr="00512E25">
        <w:rPr>
          <w:noProof/>
          <w:sz w:val="29"/>
          <w:szCs w:val="29"/>
        </w:rPr>
        <w:drawing>
          <wp:inline distT="0" distB="0" distL="0" distR="0">
            <wp:extent cx="1746250" cy="590550"/>
            <wp:effectExtent l="1905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46250" cy="590550"/>
                    </a:xfrm>
                    <a:prstGeom prst="rect">
                      <a:avLst/>
                    </a:prstGeom>
                    <a:noFill/>
                    <a:ln w="9525">
                      <a:noFill/>
                      <a:miter lim="800000"/>
                      <a:headEnd/>
                      <a:tailEnd/>
                    </a:ln>
                  </pic:spPr>
                </pic:pic>
              </a:graphicData>
            </a:graphic>
          </wp:inline>
        </w:drawing>
      </w:r>
    </w:p>
    <w:p w:rsidR="00E063BB" w:rsidRPr="00512E25" w:rsidRDefault="00E063BB" w:rsidP="00601E5B">
      <w:pPr>
        <w:spacing w:after="0" w:line="360" w:lineRule="auto"/>
        <w:jc w:val="both"/>
        <w:rPr>
          <w:rFonts w:ascii="Times New Roman" w:hAnsi="Times New Roman" w:cs="Times New Roman"/>
          <w:sz w:val="29"/>
          <w:szCs w:val="29"/>
        </w:rPr>
      </w:pPr>
      <w:r w:rsidRPr="00512E25">
        <w:rPr>
          <w:rFonts w:ascii="Times New Roman" w:hAnsi="Times New Roman" w:cs="Times New Roman"/>
          <w:sz w:val="29"/>
          <w:szCs w:val="29"/>
        </w:rPr>
        <w:t xml:space="preserve">Vincent </w:t>
      </w:r>
      <w:proofErr w:type="spellStart"/>
      <w:r w:rsidRPr="00512E25">
        <w:rPr>
          <w:rFonts w:ascii="Times New Roman" w:hAnsi="Times New Roman" w:cs="Times New Roman"/>
          <w:sz w:val="29"/>
          <w:szCs w:val="29"/>
        </w:rPr>
        <w:t>Wagona</w:t>
      </w:r>
      <w:proofErr w:type="spellEnd"/>
    </w:p>
    <w:p w:rsidR="00E063BB" w:rsidRPr="00512E25" w:rsidRDefault="00601E5B" w:rsidP="00601E5B">
      <w:pPr>
        <w:spacing w:after="0" w:line="360" w:lineRule="auto"/>
        <w:jc w:val="both"/>
        <w:rPr>
          <w:rFonts w:ascii="Times New Roman" w:hAnsi="Times New Roman" w:cs="Times New Roman"/>
          <w:b/>
          <w:sz w:val="29"/>
          <w:szCs w:val="29"/>
        </w:rPr>
      </w:pPr>
      <w:r w:rsidRPr="00512E25">
        <w:rPr>
          <w:rFonts w:ascii="Times New Roman" w:hAnsi="Times New Roman" w:cs="Times New Roman"/>
          <w:b/>
          <w:sz w:val="29"/>
          <w:szCs w:val="29"/>
        </w:rPr>
        <w:t xml:space="preserve">High Court </w:t>
      </w:r>
      <w:r w:rsidR="00E063BB" w:rsidRPr="00512E25">
        <w:rPr>
          <w:rFonts w:ascii="Times New Roman" w:hAnsi="Times New Roman" w:cs="Times New Roman"/>
          <w:b/>
          <w:sz w:val="29"/>
          <w:szCs w:val="29"/>
        </w:rPr>
        <w:t>Judge</w:t>
      </w:r>
    </w:p>
    <w:p w:rsidR="00601E5B" w:rsidRPr="00512E25" w:rsidRDefault="00601E5B" w:rsidP="00601E5B">
      <w:pPr>
        <w:spacing w:after="0" w:line="360" w:lineRule="auto"/>
        <w:jc w:val="both"/>
        <w:rPr>
          <w:rFonts w:ascii="Times New Roman" w:hAnsi="Times New Roman" w:cs="Times New Roman"/>
          <w:b/>
          <w:sz w:val="29"/>
          <w:szCs w:val="29"/>
        </w:rPr>
      </w:pPr>
      <w:r w:rsidRPr="00512E25">
        <w:rPr>
          <w:rFonts w:ascii="Times New Roman" w:hAnsi="Times New Roman" w:cs="Times New Roman"/>
          <w:b/>
          <w:sz w:val="29"/>
          <w:szCs w:val="29"/>
        </w:rPr>
        <w:t>FORT-PORTAL</w:t>
      </w:r>
    </w:p>
    <w:p w:rsidR="00097518" w:rsidRPr="00512E25" w:rsidRDefault="00097518" w:rsidP="00601E5B">
      <w:pPr>
        <w:spacing w:after="0" w:line="360" w:lineRule="auto"/>
        <w:jc w:val="both"/>
        <w:rPr>
          <w:rFonts w:ascii="Times New Roman" w:hAnsi="Times New Roman" w:cs="Times New Roman"/>
          <w:b/>
          <w:sz w:val="29"/>
          <w:szCs w:val="29"/>
        </w:rPr>
      </w:pPr>
    </w:p>
    <w:p w:rsidR="00601E5B" w:rsidRPr="00097518" w:rsidRDefault="00601E5B" w:rsidP="00601E5B">
      <w:pPr>
        <w:spacing w:after="0" w:line="360" w:lineRule="auto"/>
        <w:jc w:val="both"/>
        <w:rPr>
          <w:rFonts w:ascii="Times New Roman" w:hAnsi="Times New Roman" w:cs="Times New Roman"/>
          <w:b/>
          <w:sz w:val="29"/>
          <w:szCs w:val="29"/>
        </w:rPr>
      </w:pPr>
      <w:r w:rsidRPr="00512E25">
        <w:rPr>
          <w:rFonts w:ascii="Times New Roman" w:hAnsi="Times New Roman" w:cs="Times New Roman"/>
          <w:b/>
          <w:sz w:val="29"/>
          <w:szCs w:val="29"/>
        </w:rPr>
        <w:t>DATE:</w:t>
      </w:r>
      <w:r w:rsidR="00486637">
        <w:rPr>
          <w:rFonts w:ascii="Times New Roman" w:hAnsi="Times New Roman" w:cs="Times New Roman"/>
          <w:b/>
          <w:sz w:val="29"/>
          <w:szCs w:val="29"/>
        </w:rPr>
        <w:t xml:space="preserve"> 31/05/2024</w:t>
      </w:r>
      <w:bookmarkStart w:id="0" w:name="_GoBack"/>
      <w:bookmarkEnd w:id="0"/>
    </w:p>
    <w:sectPr w:rsidR="00601E5B" w:rsidRPr="00097518" w:rsidSect="00601E5B">
      <w:footerReference w:type="default" r:id="rId8"/>
      <w:pgSz w:w="12240" w:h="15840"/>
      <w:pgMar w:top="1440" w:right="1440" w:bottom="1440" w:left="1440" w:header="709" w:footer="709" w:gutter="0"/>
      <w:lnNumType w:countBy="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90" w:rsidRDefault="00E30990" w:rsidP="00601E5B">
      <w:pPr>
        <w:spacing w:after="0" w:line="240" w:lineRule="auto"/>
      </w:pPr>
      <w:r>
        <w:separator/>
      </w:r>
    </w:p>
  </w:endnote>
  <w:endnote w:type="continuationSeparator" w:id="0">
    <w:p w:rsidR="00E30990" w:rsidRDefault="00E30990" w:rsidP="0060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079"/>
      <w:docPartObj>
        <w:docPartGallery w:val="Page Numbers (Bottom of Page)"/>
        <w:docPartUnique/>
      </w:docPartObj>
    </w:sdtPr>
    <w:sdtEndPr>
      <w:rPr>
        <w:color w:val="7F7F7F" w:themeColor="background1" w:themeShade="7F"/>
        <w:spacing w:val="60"/>
      </w:rPr>
    </w:sdtEndPr>
    <w:sdtContent>
      <w:p w:rsidR="00601E5B" w:rsidRDefault="003855A4">
        <w:pPr>
          <w:pStyle w:val="Footer"/>
          <w:pBdr>
            <w:top w:val="single" w:sz="4" w:space="1" w:color="D9D9D9" w:themeColor="background1" w:themeShade="D9"/>
          </w:pBdr>
          <w:rPr>
            <w:b/>
          </w:rPr>
        </w:pPr>
        <w:r>
          <w:fldChar w:fldCharType="begin"/>
        </w:r>
        <w:r>
          <w:instrText xml:space="preserve"> PAGE   \* MERGEFORMAT </w:instrText>
        </w:r>
        <w:r>
          <w:fldChar w:fldCharType="separate"/>
        </w:r>
        <w:r w:rsidR="00486637" w:rsidRPr="00486637">
          <w:rPr>
            <w:b/>
            <w:noProof/>
          </w:rPr>
          <w:t>9</w:t>
        </w:r>
        <w:r>
          <w:rPr>
            <w:b/>
            <w:noProof/>
          </w:rPr>
          <w:fldChar w:fldCharType="end"/>
        </w:r>
        <w:r w:rsidR="00601E5B">
          <w:rPr>
            <w:b/>
          </w:rPr>
          <w:t xml:space="preserve"> | </w:t>
        </w:r>
        <w:r w:rsidR="00601E5B">
          <w:rPr>
            <w:color w:val="7F7F7F" w:themeColor="background1" w:themeShade="7F"/>
            <w:spacing w:val="60"/>
          </w:rPr>
          <w:t>Page</w:t>
        </w:r>
        <w:r w:rsidR="00601E5B">
          <w:rPr>
            <w:noProof/>
            <w:szCs w:val="30"/>
          </w:rPr>
          <w:drawing>
            <wp:inline distT="0" distB="0" distL="0" distR="0">
              <wp:extent cx="1746250" cy="59055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46250" cy="590550"/>
                      </a:xfrm>
                      <a:prstGeom prst="rect">
                        <a:avLst/>
                      </a:prstGeom>
                      <a:noFill/>
                      <a:ln w="9525">
                        <a:noFill/>
                        <a:miter lim="800000"/>
                        <a:headEnd/>
                        <a:tailEnd/>
                      </a:ln>
                    </pic:spPr>
                  </pic:pic>
                </a:graphicData>
              </a:graphic>
            </wp:inline>
          </w:drawing>
        </w:r>
      </w:p>
    </w:sdtContent>
  </w:sdt>
  <w:p w:rsidR="00601E5B" w:rsidRDefault="00601E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90" w:rsidRDefault="00E30990" w:rsidP="00601E5B">
      <w:pPr>
        <w:spacing w:after="0" w:line="240" w:lineRule="auto"/>
      </w:pPr>
      <w:r>
        <w:separator/>
      </w:r>
    </w:p>
  </w:footnote>
  <w:footnote w:type="continuationSeparator" w:id="0">
    <w:p w:rsidR="00E30990" w:rsidRDefault="00E30990" w:rsidP="00601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DDD"/>
    <w:multiLevelType w:val="hybridMultilevel"/>
    <w:tmpl w:val="39724F5E"/>
    <w:lvl w:ilvl="0" w:tplc="1E7843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360EC"/>
    <w:multiLevelType w:val="hybridMultilevel"/>
    <w:tmpl w:val="D71E2570"/>
    <w:lvl w:ilvl="0" w:tplc="C0BED3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A7BC6"/>
    <w:multiLevelType w:val="hybridMultilevel"/>
    <w:tmpl w:val="E2046E22"/>
    <w:lvl w:ilvl="0" w:tplc="ACEEC5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93179"/>
    <w:multiLevelType w:val="hybridMultilevel"/>
    <w:tmpl w:val="C6C4CE18"/>
    <w:lvl w:ilvl="0" w:tplc="FE78EC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E27A2"/>
    <w:multiLevelType w:val="hybridMultilevel"/>
    <w:tmpl w:val="39724F5E"/>
    <w:lvl w:ilvl="0" w:tplc="1E7843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15AB6"/>
    <w:multiLevelType w:val="hybridMultilevel"/>
    <w:tmpl w:val="7BD2C478"/>
    <w:lvl w:ilvl="0" w:tplc="A9686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1B"/>
    <w:rsid w:val="00007288"/>
    <w:rsid w:val="00010B52"/>
    <w:rsid w:val="000258E7"/>
    <w:rsid w:val="0004289E"/>
    <w:rsid w:val="00043FA2"/>
    <w:rsid w:val="0004400C"/>
    <w:rsid w:val="000451D5"/>
    <w:rsid w:val="0005011B"/>
    <w:rsid w:val="0005481D"/>
    <w:rsid w:val="00072A71"/>
    <w:rsid w:val="00085FAA"/>
    <w:rsid w:val="00097518"/>
    <w:rsid w:val="000B69B7"/>
    <w:rsid w:val="000D49AB"/>
    <w:rsid w:val="000D5EC3"/>
    <w:rsid w:val="000E4CD6"/>
    <w:rsid w:val="00120CF4"/>
    <w:rsid w:val="00122803"/>
    <w:rsid w:val="00123A1A"/>
    <w:rsid w:val="00130FAE"/>
    <w:rsid w:val="00140EDB"/>
    <w:rsid w:val="00175D2D"/>
    <w:rsid w:val="00180CF4"/>
    <w:rsid w:val="00180DAD"/>
    <w:rsid w:val="001B6404"/>
    <w:rsid w:val="001B6953"/>
    <w:rsid w:val="001B76A2"/>
    <w:rsid w:val="00211D54"/>
    <w:rsid w:val="00246686"/>
    <w:rsid w:val="00247076"/>
    <w:rsid w:val="00276959"/>
    <w:rsid w:val="002E3DFD"/>
    <w:rsid w:val="0030486F"/>
    <w:rsid w:val="0031601C"/>
    <w:rsid w:val="003302EC"/>
    <w:rsid w:val="00355958"/>
    <w:rsid w:val="003855A4"/>
    <w:rsid w:val="003873C6"/>
    <w:rsid w:val="00391121"/>
    <w:rsid w:val="003A2BDC"/>
    <w:rsid w:val="003B25F5"/>
    <w:rsid w:val="003B5902"/>
    <w:rsid w:val="003B7F93"/>
    <w:rsid w:val="003C2A7C"/>
    <w:rsid w:val="003D1D60"/>
    <w:rsid w:val="003F5180"/>
    <w:rsid w:val="00411EA2"/>
    <w:rsid w:val="00415A4E"/>
    <w:rsid w:val="0041781C"/>
    <w:rsid w:val="00430E42"/>
    <w:rsid w:val="004323D1"/>
    <w:rsid w:val="0045421A"/>
    <w:rsid w:val="00480322"/>
    <w:rsid w:val="0048094B"/>
    <w:rsid w:val="00484EA5"/>
    <w:rsid w:val="00486637"/>
    <w:rsid w:val="004940F9"/>
    <w:rsid w:val="004A54B6"/>
    <w:rsid w:val="004B35E0"/>
    <w:rsid w:val="004B6875"/>
    <w:rsid w:val="004C2AA3"/>
    <w:rsid w:val="004C6D03"/>
    <w:rsid w:val="004C7DE8"/>
    <w:rsid w:val="004D5C1B"/>
    <w:rsid w:val="004E265E"/>
    <w:rsid w:val="00512E25"/>
    <w:rsid w:val="0052040E"/>
    <w:rsid w:val="0053451F"/>
    <w:rsid w:val="005638F7"/>
    <w:rsid w:val="00582B2D"/>
    <w:rsid w:val="0059427D"/>
    <w:rsid w:val="005C77B7"/>
    <w:rsid w:val="005E722C"/>
    <w:rsid w:val="00601E5B"/>
    <w:rsid w:val="006172E2"/>
    <w:rsid w:val="00652FD5"/>
    <w:rsid w:val="006657ED"/>
    <w:rsid w:val="006B3B57"/>
    <w:rsid w:val="006D6FAB"/>
    <w:rsid w:val="007019C0"/>
    <w:rsid w:val="00703833"/>
    <w:rsid w:val="00703A7F"/>
    <w:rsid w:val="00706FC7"/>
    <w:rsid w:val="00711509"/>
    <w:rsid w:val="00723ED3"/>
    <w:rsid w:val="00730DAF"/>
    <w:rsid w:val="00743314"/>
    <w:rsid w:val="0075281C"/>
    <w:rsid w:val="007B3412"/>
    <w:rsid w:val="007B7F99"/>
    <w:rsid w:val="007C34FB"/>
    <w:rsid w:val="007C4E4A"/>
    <w:rsid w:val="007D2DD0"/>
    <w:rsid w:val="007D4BA9"/>
    <w:rsid w:val="007D5BC0"/>
    <w:rsid w:val="007E19D9"/>
    <w:rsid w:val="007E4629"/>
    <w:rsid w:val="008112F8"/>
    <w:rsid w:val="008357A2"/>
    <w:rsid w:val="008460C7"/>
    <w:rsid w:val="00852C50"/>
    <w:rsid w:val="00861E56"/>
    <w:rsid w:val="008715EF"/>
    <w:rsid w:val="00894101"/>
    <w:rsid w:val="00916FE6"/>
    <w:rsid w:val="009241EA"/>
    <w:rsid w:val="00926997"/>
    <w:rsid w:val="0093275D"/>
    <w:rsid w:val="00946302"/>
    <w:rsid w:val="009619CA"/>
    <w:rsid w:val="00965779"/>
    <w:rsid w:val="00970330"/>
    <w:rsid w:val="009848E7"/>
    <w:rsid w:val="009A258D"/>
    <w:rsid w:val="009B42F0"/>
    <w:rsid w:val="009C5951"/>
    <w:rsid w:val="009E4FF8"/>
    <w:rsid w:val="00A12440"/>
    <w:rsid w:val="00A20E72"/>
    <w:rsid w:val="00A24D6F"/>
    <w:rsid w:val="00A26902"/>
    <w:rsid w:val="00A30F38"/>
    <w:rsid w:val="00A428DC"/>
    <w:rsid w:val="00A62FE1"/>
    <w:rsid w:val="00A81A3C"/>
    <w:rsid w:val="00A91B33"/>
    <w:rsid w:val="00A933C5"/>
    <w:rsid w:val="00AA31D0"/>
    <w:rsid w:val="00AC1E9B"/>
    <w:rsid w:val="00AC6C55"/>
    <w:rsid w:val="00AF2FD1"/>
    <w:rsid w:val="00B10BA9"/>
    <w:rsid w:val="00B16256"/>
    <w:rsid w:val="00B201D9"/>
    <w:rsid w:val="00B54DD4"/>
    <w:rsid w:val="00B65391"/>
    <w:rsid w:val="00B80898"/>
    <w:rsid w:val="00B934B7"/>
    <w:rsid w:val="00B975EE"/>
    <w:rsid w:val="00BA2A16"/>
    <w:rsid w:val="00BB27A7"/>
    <w:rsid w:val="00BC1F23"/>
    <w:rsid w:val="00BE0EBC"/>
    <w:rsid w:val="00BF03B8"/>
    <w:rsid w:val="00BF1089"/>
    <w:rsid w:val="00BF14B0"/>
    <w:rsid w:val="00BF7BF6"/>
    <w:rsid w:val="00C0557B"/>
    <w:rsid w:val="00C15C05"/>
    <w:rsid w:val="00C22669"/>
    <w:rsid w:val="00C22AFD"/>
    <w:rsid w:val="00C37478"/>
    <w:rsid w:val="00C376C3"/>
    <w:rsid w:val="00C4344B"/>
    <w:rsid w:val="00C45576"/>
    <w:rsid w:val="00C515E5"/>
    <w:rsid w:val="00C53616"/>
    <w:rsid w:val="00C6039B"/>
    <w:rsid w:val="00C82E3D"/>
    <w:rsid w:val="00CC0BF6"/>
    <w:rsid w:val="00CC2898"/>
    <w:rsid w:val="00CE1654"/>
    <w:rsid w:val="00CF5867"/>
    <w:rsid w:val="00D31436"/>
    <w:rsid w:val="00D36116"/>
    <w:rsid w:val="00D55A64"/>
    <w:rsid w:val="00D65B37"/>
    <w:rsid w:val="00D67115"/>
    <w:rsid w:val="00D8314D"/>
    <w:rsid w:val="00D83855"/>
    <w:rsid w:val="00D9278B"/>
    <w:rsid w:val="00D93837"/>
    <w:rsid w:val="00DA10A6"/>
    <w:rsid w:val="00DA7140"/>
    <w:rsid w:val="00DB5574"/>
    <w:rsid w:val="00DB572D"/>
    <w:rsid w:val="00DD076B"/>
    <w:rsid w:val="00E01461"/>
    <w:rsid w:val="00E063BB"/>
    <w:rsid w:val="00E07DF8"/>
    <w:rsid w:val="00E301E8"/>
    <w:rsid w:val="00E30990"/>
    <w:rsid w:val="00E4141C"/>
    <w:rsid w:val="00E56054"/>
    <w:rsid w:val="00E81604"/>
    <w:rsid w:val="00E81AA9"/>
    <w:rsid w:val="00EB7F31"/>
    <w:rsid w:val="00EC2184"/>
    <w:rsid w:val="00EC41B2"/>
    <w:rsid w:val="00ED09E9"/>
    <w:rsid w:val="00EE254C"/>
    <w:rsid w:val="00EF313E"/>
    <w:rsid w:val="00EF6764"/>
    <w:rsid w:val="00F37152"/>
    <w:rsid w:val="00F436D5"/>
    <w:rsid w:val="00F51850"/>
    <w:rsid w:val="00F645C0"/>
    <w:rsid w:val="00F718D8"/>
    <w:rsid w:val="00FA7F80"/>
    <w:rsid w:val="00FC4849"/>
    <w:rsid w:val="00FE12F1"/>
    <w:rsid w:val="00FE3105"/>
    <w:rsid w:val="00FE43E1"/>
    <w:rsid w:val="00FE45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D9FC"/>
  <w15:docId w15:val="{B93B4704-0FA1-4C81-99FC-16D7C0C4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59"/>
    <w:pPr>
      <w:ind w:left="720"/>
      <w:contextualSpacing/>
    </w:pPr>
  </w:style>
  <w:style w:type="paragraph" w:styleId="NormalWeb">
    <w:name w:val="Normal (Web)"/>
    <w:basedOn w:val="Normal"/>
    <w:uiPriority w:val="99"/>
    <w:semiHidden/>
    <w:unhideWhenUsed/>
    <w:rsid w:val="004B68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875"/>
    <w:rPr>
      <w:b/>
      <w:bCs/>
    </w:rPr>
  </w:style>
  <w:style w:type="paragraph" w:styleId="Header">
    <w:name w:val="header"/>
    <w:basedOn w:val="Normal"/>
    <w:link w:val="HeaderChar"/>
    <w:uiPriority w:val="99"/>
    <w:semiHidden/>
    <w:unhideWhenUsed/>
    <w:rsid w:val="00601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1E5B"/>
  </w:style>
  <w:style w:type="paragraph" w:styleId="Footer">
    <w:name w:val="footer"/>
    <w:basedOn w:val="Normal"/>
    <w:link w:val="FooterChar"/>
    <w:uiPriority w:val="99"/>
    <w:unhideWhenUsed/>
    <w:rsid w:val="0060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E5B"/>
  </w:style>
  <w:style w:type="character" w:styleId="LineNumber">
    <w:name w:val="line number"/>
    <w:basedOn w:val="DefaultParagraphFont"/>
    <w:uiPriority w:val="99"/>
    <w:semiHidden/>
    <w:unhideWhenUsed/>
    <w:rsid w:val="00601E5B"/>
  </w:style>
  <w:style w:type="paragraph" w:styleId="BalloonText">
    <w:name w:val="Balloon Text"/>
    <w:basedOn w:val="Normal"/>
    <w:link w:val="BalloonTextChar"/>
    <w:uiPriority w:val="99"/>
    <w:semiHidden/>
    <w:unhideWhenUsed/>
    <w:rsid w:val="0060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9</cp:revision>
  <dcterms:created xsi:type="dcterms:W3CDTF">2024-05-29T06:09:00Z</dcterms:created>
  <dcterms:modified xsi:type="dcterms:W3CDTF">2024-05-29T13:19:00Z</dcterms:modified>
  <cp:contentStatus/>
</cp:coreProperties>
</file>