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C9F8" w14:textId="1052E9B3" w:rsidR="00317ABE" w:rsidRDefault="00632EE3" w:rsidP="00045911">
      <w:pPr>
        <w:jc w:val="center"/>
        <w:rPr>
          <w:b/>
          <w:bCs/>
          <w:sz w:val="28"/>
          <w:szCs w:val="28"/>
          <w:lang w:val="en-GB"/>
        </w:rPr>
      </w:pPr>
      <w:r>
        <w:rPr>
          <w:b/>
          <w:bCs/>
          <w:sz w:val="28"/>
          <w:szCs w:val="28"/>
          <w:lang w:val="en-GB"/>
        </w:rPr>
        <w:t>THE REPUBLIC OF UGANDA</w:t>
      </w:r>
      <w:r w:rsidR="009B58CB">
        <w:rPr>
          <w:b/>
          <w:bCs/>
          <w:sz w:val="28"/>
          <w:szCs w:val="28"/>
          <w:lang w:val="en-GB"/>
        </w:rPr>
        <w:t xml:space="preserve"> </w:t>
      </w:r>
    </w:p>
    <w:p w14:paraId="486A402D" w14:textId="3AB30448" w:rsidR="002C1CC1" w:rsidRDefault="002C1CC1" w:rsidP="00045911">
      <w:pPr>
        <w:jc w:val="center"/>
        <w:rPr>
          <w:b/>
          <w:bCs/>
          <w:sz w:val="28"/>
          <w:szCs w:val="28"/>
          <w:lang w:val="en-GB"/>
        </w:rPr>
      </w:pPr>
      <w:r>
        <w:rPr>
          <w:b/>
          <w:bCs/>
          <w:sz w:val="28"/>
          <w:szCs w:val="28"/>
          <w:lang w:val="en-GB"/>
        </w:rPr>
        <w:t>IN THE HIGH COURT OF UGANDA AT FORT PORTAL</w:t>
      </w:r>
    </w:p>
    <w:p w14:paraId="30834E90" w14:textId="45655D64" w:rsidR="002C1CC1" w:rsidRDefault="00C60DF1" w:rsidP="00045911">
      <w:pPr>
        <w:jc w:val="center"/>
        <w:rPr>
          <w:b/>
          <w:bCs/>
          <w:sz w:val="28"/>
          <w:szCs w:val="28"/>
          <w:lang w:val="en-GB"/>
        </w:rPr>
      </w:pPr>
      <w:r>
        <w:rPr>
          <w:b/>
          <w:bCs/>
          <w:sz w:val="28"/>
          <w:szCs w:val="28"/>
          <w:lang w:val="en-GB"/>
        </w:rPr>
        <w:t>MISCELLANEOUS CAUSE NO. 0002 OF 2018</w:t>
      </w:r>
    </w:p>
    <w:p w14:paraId="4BEAFE04" w14:textId="17D2E10B" w:rsidR="00C60DF1" w:rsidRDefault="00C60DF1" w:rsidP="00045911">
      <w:pPr>
        <w:jc w:val="center"/>
        <w:rPr>
          <w:b/>
          <w:bCs/>
          <w:sz w:val="28"/>
          <w:szCs w:val="28"/>
          <w:lang w:val="en-GB"/>
        </w:rPr>
      </w:pPr>
      <w:r>
        <w:rPr>
          <w:b/>
          <w:bCs/>
          <w:sz w:val="28"/>
          <w:szCs w:val="28"/>
          <w:lang w:val="en-GB"/>
        </w:rPr>
        <w:t>Arising from High Court Revision Cause No. 1 of 2017</w:t>
      </w:r>
    </w:p>
    <w:p w14:paraId="7BFA3409" w14:textId="2B1934E0" w:rsidR="00C60DF1" w:rsidRDefault="00C60DF1" w:rsidP="00045911">
      <w:pPr>
        <w:jc w:val="center"/>
        <w:rPr>
          <w:b/>
          <w:bCs/>
          <w:sz w:val="28"/>
          <w:szCs w:val="28"/>
          <w:lang w:val="en-GB"/>
        </w:rPr>
      </w:pPr>
      <w:r>
        <w:rPr>
          <w:b/>
          <w:bCs/>
          <w:sz w:val="28"/>
          <w:szCs w:val="28"/>
          <w:lang w:val="en-GB"/>
        </w:rPr>
        <w:t xml:space="preserve">Arising from Judgment of LC1 Court </w:t>
      </w:r>
      <w:proofErr w:type="spellStart"/>
      <w:r>
        <w:rPr>
          <w:b/>
          <w:bCs/>
          <w:sz w:val="28"/>
          <w:szCs w:val="28"/>
          <w:lang w:val="en-GB"/>
        </w:rPr>
        <w:t>Rwehingo</w:t>
      </w:r>
      <w:proofErr w:type="spellEnd"/>
      <w:r>
        <w:rPr>
          <w:b/>
          <w:bCs/>
          <w:sz w:val="28"/>
          <w:szCs w:val="28"/>
          <w:lang w:val="en-GB"/>
        </w:rPr>
        <w:t xml:space="preserve"> Village, </w:t>
      </w:r>
      <w:proofErr w:type="spellStart"/>
      <w:r>
        <w:rPr>
          <w:b/>
          <w:bCs/>
          <w:sz w:val="28"/>
          <w:szCs w:val="28"/>
          <w:lang w:val="en-GB"/>
        </w:rPr>
        <w:t>Nyakatonzi</w:t>
      </w:r>
      <w:proofErr w:type="spellEnd"/>
      <w:r w:rsidR="005A56B1">
        <w:rPr>
          <w:b/>
          <w:bCs/>
          <w:sz w:val="28"/>
          <w:szCs w:val="28"/>
          <w:lang w:val="en-GB"/>
        </w:rPr>
        <w:t xml:space="preserve"> Parish, </w:t>
      </w:r>
      <w:proofErr w:type="spellStart"/>
      <w:r w:rsidR="005A56B1">
        <w:rPr>
          <w:b/>
          <w:bCs/>
          <w:sz w:val="28"/>
          <w:szCs w:val="28"/>
          <w:lang w:val="en-GB"/>
        </w:rPr>
        <w:t>Munkunyu</w:t>
      </w:r>
      <w:proofErr w:type="spellEnd"/>
      <w:r w:rsidR="005A56B1">
        <w:rPr>
          <w:b/>
          <w:bCs/>
          <w:sz w:val="28"/>
          <w:szCs w:val="28"/>
          <w:lang w:val="en-GB"/>
        </w:rPr>
        <w:t xml:space="preserve"> Sub-County</w:t>
      </w:r>
    </w:p>
    <w:p w14:paraId="3252041C" w14:textId="77777777" w:rsidR="00477344" w:rsidRDefault="00477344" w:rsidP="00045911">
      <w:pPr>
        <w:jc w:val="center"/>
        <w:rPr>
          <w:b/>
          <w:bCs/>
          <w:sz w:val="28"/>
          <w:szCs w:val="28"/>
          <w:lang w:val="en-GB"/>
        </w:rPr>
      </w:pPr>
    </w:p>
    <w:p w14:paraId="0057A7AF" w14:textId="14C5D6AD" w:rsidR="00477344" w:rsidRDefault="005A56B1" w:rsidP="00477344">
      <w:pPr>
        <w:jc w:val="both"/>
        <w:rPr>
          <w:b/>
          <w:bCs/>
          <w:sz w:val="28"/>
          <w:szCs w:val="28"/>
          <w:lang w:val="en-GB"/>
        </w:rPr>
      </w:pPr>
      <w:r>
        <w:rPr>
          <w:b/>
          <w:bCs/>
          <w:sz w:val="28"/>
          <w:szCs w:val="28"/>
          <w:lang w:val="en-GB"/>
        </w:rPr>
        <w:t>NYAKIYUMBU GROWERS COOPERATIVE SOCIETY</w:t>
      </w:r>
      <w:r w:rsidR="00085735">
        <w:rPr>
          <w:b/>
          <w:bCs/>
          <w:sz w:val="28"/>
          <w:szCs w:val="28"/>
          <w:lang w:val="en-GB"/>
        </w:rPr>
        <w:tab/>
      </w:r>
      <w:r w:rsidR="00703B83">
        <w:rPr>
          <w:b/>
          <w:bCs/>
          <w:sz w:val="28"/>
          <w:szCs w:val="28"/>
          <w:lang w:val="en-GB"/>
        </w:rPr>
        <w:tab/>
      </w:r>
      <w:r w:rsidR="00632BB7">
        <w:rPr>
          <w:b/>
          <w:bCs/>
          <w:sz w:val="28"/>
          <w:szCs w:val="28"/>
          <w:lang w:val="en-GB"/>
        </w:rPr>
        <w:tab/>
      </w:r>
      <w:r>
        <w:rPr>
          <w:b/>
          <w:bCs/>
          <w:sz w:val="28"/>
          <w:szCs w:val="28"/>
          <w:lang w:val="en-GB"/>
        </w:rPr>
        <w:t>APPLICANT</w:t>
      </w:r>
    </w:p>
    <w:p w14:paraId="77C7B7F1" w14:textId="77777777" w:rsidR="00085735" w:rsidRDefault="00085735" w:rsidP="00477344">
      <w:pPr>
        <w:jc w:val="both"/>
        <w:rPr>
          <w:b/>
          <w:bCs/>
          <w:sz w:val="28"/>
          <w:szCs w:val="28"/>
          <w:lang w:val="en-GB"/>
        </w:rPr>
      </w:pPr>
    </w:p>
    <w:p w14:paraId="4A227959" w14:textId="0ED49375" w:rsidR="00085735" w:rsidRDefault="00FC29C2" w:rsidP="00FC29C2">
      <w:pPr>
        <w:jc w:val="center"/>
        <w:rPr>
          <w:b/>
          <w:bCs/>
          <w:sz w:val="28"/>
          <w:szCs w:val="28"/>
          <w:lang w:val="en-GB"/>
        </w:rPr>
      </w:pPr>
      <w:r>
        <w:rPr>
          <w:b/>
          <w:bCs/>
          <w:sz w:val="28"/>
          <w:szCs w:val="28"/>
          <w:lang w:val="en-GB"/>
        </w:rPr>
        <w:t>VERSUS</w:t>
      </w:r>
    </w:p>
    <w:p w14:paraId="37E4E03F" w14:textId="77777777" w:rsidR="00FC29C2" w:rsidRDefault="00FC29C2" w:rsidP="00FC29C2">
      <w:pPr>
        <w:jc w:val="center"/>
        <w:rPr>
          <w:b/>
          <w:bCs/>
          <w:sz w:val="28"/>
          <w:szCs w:val="28"/>
          <w:lang w:val="en-GB"/>
        </w:rPr>
      </w:pPr>
    </w:p>
    <w:p w14:paraId="3ECCE22C" w14:textId="71F7C52C" w:rsidR="00FC29C2" w:rsidRDefault="005A56B1" w:rsidP="00FC29C2">
      <w:pPr>
        <w:jc w:val="both"/>
        <w:rPr>
          <w:b/>
          <w:bCs/>
          <w:sz w:val="28"/>
          <w:szCs w:val="28"/>
          <w:lang w:val="en-GB"/>
        </w:rPr>
      </w:pPr>
      <w:r>
        <w:rPr>
          <w:b/>
          <w:bCs/>
          <w:sz w:val="28"/>
          <w:szCs w:val="28"/>
          <w:lang w:val="en-GB"/>
        </w:rPr>
        <w:t>THEMBO K. SALONGO</w:t>
      </w:r>
      <w:r w:rsidR="00703B83">
        <w:rPr>
          <w:b/>
          <w:bCs/>
          <w:sz w:val="28"/>
          <w:szCs w:val="28"/>
          <w:lang w:val="en-GB"/>
        </w:rPr>
        <w:tab/>
      </w:r>
      <w:r w:rsidR="00703B83">
        <w:rPr>
          <w:b/>
          <w:bCs/>
          <w:sz w:val="28"/>
          <w:szCs w:val="28"/>
          <w:lang w:val="en-GB"/>
        </w:rPr>
        <w:tab/>
      </w:r>
      <w:r w:rsidR="00703B83">
        <w:rPr>
          <w:b/>
          <w:bCs/>
          <w:sz w:val="28"/>
          <w:szCs w:val="28"/>
          <w:lang w:val="en-GB"/>
        </w:rPr>
        <w:tab/>
      </w:r>
      <w:r w:rsidR="00703B83">
        <w:rPr>
          <w:b/>
          <w:bCs/>
          <w:sz w:val="28"/>
          <w:szCs w:val="28"/>
          <w:lang w:val="en-GB"/>
        </w:rPr>
        <w:tab/>
      </w:r>
      <w:r w:rsidR="00703B83">
        <w:rPr>
          <w:b/>
          <w:bCs/>
          <w:sz w:val="28"/>
          <w:szCs w:val="28"/>
          <w:lang w:val="en-GB"/>
        </w:rPr>
        <w:tab/>
      </w:r>
      <w:r>
        <w:rPr>
          <w:b/>
          <w:bCs/>
          <w:sz w:val="28"/>
          <w:szCs w:val="28"/>
          <w:lang w:val="en-GB"/>
        </w:rPr>
        <w:tab/>
      </w:r>
      <w:r>
        <w:rPr>
          <w:b/>
          <w:bCs/>
          <w:sz w:val="28"/>
          <w:szCs w:val="28"/>
          <w:lang w:val="en-GB"/>
        </w:rPr>
        <w:tab/>
        <w:t>RESPONDENTS</w:t>
      </w:r>
    </w:p>
    <w:p w14:paraId="43165A75" w14:textId="77777777" w:rsidR="005D3FA4" w:rsidRDefault="005D3FA4" w:rsidP="00FC29C2">
      <w:pPr>
        <w:jc w:val="both"/>
        <w:rPr>
          <w:b/>
          <w:bCs/>
          <w:sz w:val="28"/>
          <w:szCs w:val="28"/>
          <w:lang w:val="en-GB"/>
        </w:rPr>
      </w:pPr>
    </w:p>
    <w:p w14:paraId="59D5A178" w14:textId="2B874556" w:rsidR="00693FBF" w:rsidRDefault="0023444B" w:rsidP="00693FBF">
      <w:pPr>
        <w:jc w:val="center"/>
        <w:rPr>
          <w:b/>
          <w:bCs/>
          <w:sz w:val="28"/>
          <w:szCs w:val="28"/>
          <w:u w:val="single"/>
          <w:lang w:val="en-GB"/>
        </w:rPr>
      </w:pPr>
      <w:r w:rsidRPr="00B1066C">
        <w:rPr>
          <w:b/>
          <w:bCs/>
          <w:sz w:val="28"/>
          <w:szCs w:val="28"/>
          <w:u w:val="single"/>
          <w:lang w:val="en-GB"/>
        </w:rPr>
        <w:t>BEFORE HON. JUSTICE</w:t>
      </w:r>
      <w:r w:rsidR="00241500" w:rsidRPr="00B1066C">
        <w:rPr>
          <w:b/>
          <w:bCs/>
          <w:sz w:val="28"/>
          <w:szCs w:val="28"/>
          <w:u w:val="single"/>
          <w:lang w:val="en-GB"/>
        </w:rPr>
        <w:t xml:space="preserve"> DAVID S.L. MAKUMBI</w:t>
      </w:r>
    </w:p>
    <w:p w14:paraId="57A63C27" w14:textId="77777777" w:rsidR="00693FBF" w:rsidRDefault="00693FBF" w:rsidP="00693FBF">
      <w:pPr>
        <w:rPr>
          <w:sz w:val="28"/>
          <w:szCs w:val="28"/>
          <w:lang w:val="en-GB"/>
        </w:rPr>
      </w:pPr>
    </w:p>
    <w:p w14:paraId="5C77899F" w14:textId="29E987A1" w:rsidR="00693FBF" w:rsidRDefault="005A56B1" w:rsidP="00693FBF">
      <w:pPr>
        <w:rPr>
          <w:sz w:val="28"/>
          <w:szCs w:val="28"/>
          <w:lang w:val="en-GB"/>
        </w:rPr>
      </w:pPr>
      <w:r>
        <w:rPr>
          <w:sz w:val="28"/>
          <w:szCs w:val="28"/>
          <w:lang w:val="en-GB"/>
        </w:rPr>
        <w:t>Applicant</w:t>
      </w:r>
      <w:r w:rsidR="00693FBF">
        <w:rPr>
          <w:sz w:val="28"/>
          <w:szCs w:val="28"/>
          <w:lang w:val="en-GB"/>
        </w:rPr>
        <w:t xml:space="preserve"> represented by </w:t>
      </w:r>
      <w:r>
        <w:rPr>
          <w:sz w:val="28"/>
          <w:szCs w:val="28"/>
          <w:lang w:val="en-GB"/>
        </w:rPr>
        <w:t>Guma &amp; Co. Advocates</w:t>
      </w:r>
    </w:p>
    <w:p w14:paraId="37F2BC25" w14:textId="316AC115" w:rsidR="00693FBF" w:rsidRPr="00693FBF" w:rsidRDefault="005A56B1" w:rsidP="00693FBF">
      <w:pPr>
        <w:rPr>
          <w:sz w:val="28"/>
          <w:szCs w:val="28"/>
          <w:lang w:val="en-GB"/>
        </w:rPr>
      </w:pPr>
      <w:r>
        <w:rPr>
          <w:sz w:val="28"/>
          <w:szCs w:val="28"/>
          <w:lang w:val="en-GB"/>
        </w:rPr>
        <w:t>Respondent</w:t>
      </w:r>
      <w:r w:rsidR="00693FBF">
        <w:rPr>
          <w:sz w:val="28"/>
          <w:szCs w:val="28"/>
          <w:lang w:val="en-GB"/>
        </w:rPr>
        <w:t xml:space="preserve"> represented by</w:t>
      </w:r>
      <w:r w:rsidR="00632BB7">
        <w:rPr>
          <w:sz w:val="28"/>
          <w:szCs w:val="28"/>
          <w:lang w:val="en-GB"/>
        </w:rPr>
        <w:t xml:space="preserve"> </w:t>
      </w:r>
      <w:proofErr w:type="spellStart"/>
      <w:r>
        <w:rPr>
          <w:sz w:val="28"/>
          <w:szCs w:val="28"/>
          <w:lang w:val="en-GB"/>
        </w:rPr>
        <w:t>Sibendire</w:t>
      </w:r>
      <w:proofErr w:type="spellEnd"/>
      <w:r>
        <w:rPr>
          <w:sz w:val="28"/>
          <w:szCs w:val="28"/>
          <w:lang w:val="en-GB"/>
        </w:rPr>
        <w:t>, Tayebwa &amp; Co. Advocates</w:t>
      </w:r>
    </w:p>
    <w:p w14:paraId="5604D684" w14:textId="77777777" w:rsidR="00693FBF" w:rsidRDefault="00693FBF" w:rsidP="00317ABE">
      <w:pPr>
        <w:jc w:val="both"/>
        <w:rPr>
          <w:b/>
          <w:bCs/>
          <w:sz w:val="28"/>
          <w:szCs w:val="28"/>
          <w:u w:val="single"/>
          <w:lang w:val="en-GB"/>
        </w:rPr>
      </w:pPr>
    </w:p>
    <w:p w14:paraId="2AE52B1E" w14:textId="3F13EC55" w:rsidR="005A56B1" w:rsidRDefault="005A56B1" w:rsidP="00317ABE">
      <w:pPr>
        <w:jc w:val="both"/>
        <w:rPr>
          <w:b/>
          <w:bCs/>
          <w:sz w:val="28"/>
          <w:szCs w:val="28"/>
          <w:u w:val="single"/>
          <w:lang w:val="en-GB"/>
        </w:rPr>
      </w:pPr>
      <w:r>
        <w:rPr>
          <w:b/>
          <w:bCs/>
          <w:sz w:val="28"/>
          <w:szCs w:val="28"/>
          <w:u w:val="single"/>
          <w:lang w:val="en-GB"/>
        </w:rPr>
        <w:t xml:space="preserve">LAW </w:t>
      </w:r>
      <w:r w:rsidR="00A91FEF">
        <w:rPr>
          <w:b/>
          <w:bCs/>
          <w:sz w:val="28"/>
          <w:szCs w:val="28"/>
          <w:u w:val="single"/>
          <w:lang w:val="en-GB"/>
        </w:rPr>
        <w:t>AND REMEDIES SOUGHT</w:t>
      </w:r>
      <w:r>
        <w:rPr>
          <w:b/>
          <w:bCs/>
          <w:sz w:val="28"/>
          <w:szCs w:val="28"/>
          <w:u w:val="single"/>
          <w:lang w:val="en-GB"/>
        </w:rPr>
        <w:t>:</w:t>
      </w:r>
    </w:p>
    <w:p w14:paraId="31C8E0BA" w14:textId="67C9533A" w:rsidR="005A56B1" w:rsidRDefault="005A56B1" w:rsidP="00317ABE">
      <w:pPr>
        <w:jc w:val="both"/>
        <w:rPr>
          <w:sz w:val="28"/>
          <w:szCs w:val="28"/>
          <w:lang w:val="en-GB"/>
        </w:rPr>
      </w:pPr>
      <w:r>
        <w:rPr>
          <w:sz w:val="28"/>
          <w:szCs w:val="28"/>
          <w:lang w:val="en-GB"/>
        </w:rPr>
        <w:t>This application is brought under the provisions of Sections 82 and 98 of the Civil Procedure Act and Orders 46 and 52 of the Civil Procedure Rules seeking orders as follows.</w:t>
      </w:r>
    </w:p>
    <w:p w14:paraId="321FBA93" w14:textId="4DD47106" w:rsidR="005A56B1" w:rsidRDefault="005A56B1" w:rsidP="005A56B1">
      <w:pPr>
        <w:pStyle w:val="ListParagraph"/>
        <w:numPr>
          <w:ilvl w:val="0"/>
          <w:numId w:val="7"/>
        </w:numPr>
        <w:jc w:val="both"/>
        <w:rPr>
          <w:sz w:val="28"/>
          <w:szCs w:val="28"/>
          <w:lang w:val="en-GB"/>
        </w:rPr>
      </w:pPr>
      <w:r>
        <w:rPr>
          <w:sz w:val="28"/>
          <w:szCs w:val="28"/>
          <w:lang w:val="en-GB"/>
        </w:rPr>
        <w:t>The ruling in High Court Revision Cause No 1 of 2017 and the execution  vide</w:t>
      </w:r>
      <w:r w:rsidR="00A91FEF">
        <w:rPr>
          <w:sz w:val="28"/>
          <w:szCs w:val="28"/>
          <w:lang w:val="en-GB"/>
        </w:rPr>
        <w:t xml:space="preserve"> Kasese Chief Magistrate Miscellaneous Application </w:t>
      </w:r>
      <w:r>
        <w:rPr>
          <w:sz w:val="28"/>
          <w:szCs w:val="28"/>
          <w:lang w:val="en-GB"/>
        </w:rPr>
        <w:t xml:space="preserve"> KAS MA No. 1 </w:t>
      </w:r>
      <w:r w:rsidR="00A91FEF">
        <w:rPr>
          <w:sz w:val="28"/>
          <w:szCs w:val="28"/>
          <w:lang w:val="en-GB"/>
        </w:rPr>
        <w:t>No. 1 of 2017 be reviewed and set aside.</w:t>
      </w:r>
    </w:p>
    <w:p w14:paraId="40DA1BC6" w14:textId="51944D20" w:rsidR="00A91FEF" w:rsidRPr="005A56B1" w:rsidRDefault="00A91FEF" w:rsidP="005A56B1">
      <w:pPr>
        <w:pStyle w:val="ListParagraph"/>
        <w:numPr>
          <w:ilvl w:val="0"/>
          <w:numId w:val="7"/>
        </w:numPr>
        <w:jc w:val="both"/>
        <w:rPr>
          <w:sz w:val="28"/>
          <w:szCs w:val="28"/>
          <w:lang w:val="en-GB"/>
        </w:rPr>
      </w:pPr>
      <w:r>
        <w:rPr>
          <w:sz w:val="28"/>
          <w:szCs w:val="28"/>
          <w:lang w:val="en-GB"/>
        </w:rPr>
        <w:t>The costs of this application be provided for.</w:t>
      </w:r>
    </w:p>
    <w:p w14:paraId="78F32CA7" w14:textId="77777777" w:rsidR="005A56B1" w:rsidRDefault="005A56B1" w:rsidP="00317ABE">
      <w:pPr>
        <w:jc w:val="both"/>
        <w:rPr>
          <w:b/>
          <w:bCs/>
          <w:sz w:val="28"/>
          <w:szCs w:val="28"/>
          <w:u w:val="single"/>
          <w:lang w:val="en-GB"/>
        </w:rPr>
      </w:pPr>
    </w:p>
    <w:p w14:paraId="234EEA43" w14:textId="77777777" w:rsidR="005A56B1" w:rsidRDefault="005A56B1" w:rsidP="00317ABE">
      <w:pPr>
        <w:jc w:val="both"/>
        <w:rPr>
          <w:b/>
          <w:bCs/>
          <w:sz w:val="28"/>
          <w:szCs w:val="28"/>
          <w:u w:val="single"/>
          <w:lang w:val="en-GB"/>
        </w:rPr>
      </w:pPr>
    </w:p>
    <w:p w14:paraId="62618552" w14:textId="6D885C6E" w:rsidR="00317ABE" w:rsidRDefault="00632BB7" w:rsidP="00317ABE">
      <w:pPr>
        <w:jc w:val="both"/>
        <w:rPr>
          <w:b/>
          <w:bCs/>
          <w:sz w:val="28"/>
          <w:szCs w:val="28"/>
          <w:u w:val="single"/>
          <w:lang w:val="en-GB"/>
        </w:rPr>
      </w:pPr>
      <w:r>
        <w:rPr>
          <w:b/>
          <w:bCs/>
          <w:sz w:val="28"/>
          <w:szCs w:val="28"/>
          <w:u w:val="single"/>
          <w:lang w:val="en-GB"/>
        </w:rPr>
        <w:lastRenderedPageBreak/>
        <w:t>BACKGROUND:</w:t>
      </w:r>
    </w:p>
    <w:p w14:paraId="4C0C01F3" w14:textId="6965AF54" w:rsidR="00A91FEF" w:rsidRDefault="00A91FEF" w:rsidP="00317ABE">
      <w:pPr>
        <w:jc w:val="both"/>
        <w:rPr>
          <w:sz w:val="28"/>
          <w:szCs w:val="28"/>
          <w:lang w:val="en-GB"/>
        </w:rPr>
      </w:pPr>
      <w:r>
        <w:rPr>
          <w:sz w:val="28"/>
          <w:szCs w:val="28"/>
          <w:lang w:val="en-GB"/>
        </w:rPr>
        <w:t xml:space="preserve">The grounds of this application as laid out by the applicant and supported by the affidavit of one Muhindo Christopher </w:t>
      </w:r>
      <w:proofErr w:type="spellStart"/>
      <w:r>
        <w:rPr>
          <w:sz w:val="28"/>
          <w:szCs w:val="28"/>
          <w:lang w:val="en-GB"/>
        </w:rPr>
        <w:t>Makupe</w:t>
      </w:r>
      <w:proofErr w:type="spellEnd"/>
      <w:r>
        <w:rPr>
          <w:sz w:val="28"/>
          <w:szCs w:val="28"/>
          <w:lang w:val="en-GB"/>
        </w:rPr>
        <w:t xml:space="preserve"> were in summary as follows.</w:t>
      </w:r>
    </w:p>
    <w:p w14:paraId="76B7EAF9" w14:textId="4F47093B" w:rsidR="00A91FEF" w:rsidRDefault="00A91FEF" w:rsidP="00317ABE">
      <w:pPr>
        <w:jc w:val="both"/>
        <w:rPr>
          <w:sz w:val="28"/>
          <w:szCs w:val="28"/>
          <w:lang w:val="en-GB"/>
        </w:rPr>
      </w:pPr>
      <w:r>
        <w:rPr>
          <w:sz w:val="28"/>
          <w:szCs w:val="28"/>
          <w:lang w:val="en-GB"/>
        </w:rPr>
        <w:t xml:space="preserve">Execution orders were granted against the applicant arising from the </w:t>
      </w:r>
      <w:r w:rsidRPr="00CE4C12">
        <w:rPr>
          <w:b/>
          <w:bCs/>
          <w:sz w:val="28"/>
          <w:szCs w:val="28"/>
          <w:lang w:val="en-GB"/>
        </w:rPr>
        <w:t xml:space="preserve">Kasese Chief Magistrate Court Miscellaneous Application </w:t>
      </w:r>
      <w:r w:rsidR="006D5B6A" w:rsidRPr="00CE4C12">
        <w:rPr>
          <w:b/>
          <w:bCs/>
          <w:sz w:val="28"/>
          <w:szCs w:val="28"/>
          <w:lang w:val="en-GB"/>
        </w:rPr>
        <w:t>No. 1 of 2017</w:t>
      </w:r>
      <w:r w:rsidR="006D5B6A">
        <w:rPr>
          <w:sz w:val="28"/>
          <w:szCs w:val="28"/>
          <w:lang w:val="en-GB"/>
        </w:rPr>
        <w:t>.</w:t>
      </w:r>
    </w:p>
    <w:p w14:paraId="50E66703" w14:textId="1EEC7742" w:rsidR="006D5B6A" w:rsidRDefault="006D5B6A" w:rsidP="00317ABE">
      <w:pPr>
        <w:jc w:val="both"/>
        <w:rPr>
          <w:b/>
          <w:bCs/>
          <w:sz w:val="28"/>
          <w:szCs w:val="28"/>
          <w:lang w:val="en-GB"/>
        </w:rPr>
      </w:pPr>
      <w:r>
        <w:rPr>
          <w:b/>
          <w:bCs/>
          <w:sz w:val="28"/>
          <w:szCs w:val="28"/>
          <w:lang w:val="en-GB"/>
        </w:rPr>
        <w:t>Applicant’s Case:</w:t>
      </w:r>
    </w:p>
    <w:p w14:paraId="7B0046CB" w14:textId="5C0FBB79" w:rsidR="006D5B6A" w:rsidRDefault="00124DB3" w:rsidP="00317ABE">
      <w:pPr>
        <w:jc w:val="both"/>
        <w:rPr>
          <w:sz w:val="28"/>
          <w:szCs w:val="28"/>
          <w:lang w:val="en-GB"/>
        </w:rPr>
      </w:pPr>
      <w:r>
        <w:rPr>
          <w:sz w:val="28"/>
          <w:szCs w:val="28"/>
          <w:lang w:val="en-GB"/>
        </w:rPr>
        <w:t xml:space="preserve">The applicant being dissatisfied with the decision of the Chief Magistrate applied for Revision in the High Court vide </w:t>
      </w:r>
      <w:r w:rsidRPr="00CE4C12">
        <w:rPr>
          <w:b/>
          <w:bCs/>
          <w:sz w:val="28"/>
          <w:szCs w:val="28"/>
          <w:lang w:val="en-GB"/>
        </w:rPr>
        <w:t>Fort Portal High Court Revision Cause No. 1 of 2017</w:t>
      </w:r>
      <w:r>
        <w:rPr>
          <w:sz w:val="28"/>
          <w:szCs w:val="28"/>
          <w:lang w:val="en-GB"/>
        </w:rPr>
        <w:t>. In both cases the applicant lost to the same respondent as in this case.</w:t>
      </w:r>
    </w:p>
    <w:p w14:paraId="7C927DB0" w14:textId="222E774D" w:rsidR="00124DB3" w:rsidRDefault="00124DB3" w:rsidP="00317ABE">
      <w:pPr>
        <w:jc w:val="both"/>
        <w:rPr>
          <w:sz w:val="28"/>
          <w:szCs w:val="28"/>
          <w:lang w:val="en-GB"/>
        </w:rPr>
      </w:pPr>
      <w:r>
        <w:rPr>
          <w:sz w:val="28"/>
          <w:szCs w:val="28"/>
          <w:lang w:val="en-GB"/>
        </w:rPr>
        <w:t xml:space="preserve">The applicant contends that in both cases the matters were heard in the names of Tembo K </w:t>
      </w:r>
      <w:proofErr w:type="spellStart"/>
      <w:r>
        <w:rPr>
          <w:sz w:val="28"/>
          <w:szCs w:val="28"/>
          <w:lang w:val="en-GB"/>
        </w:rPr>
        <w:t>Salongo</w:t>
      </w:r>
      <w:proofErr w:type="spellEnd"/>
      <w:r>
        <w:rPr>
          <w:sz w:val="28"/>
          <w:szCs w:val="28"/>
          <w:lang w:val="en-GB"/>
        </w:rPr>
        <w:t xml:space="preserve"> who had passed on years before the matters in the Chef Magistrate and High Courts. To that extent the applicant argued that no suit in law could commence in the names of a deceased person except through a legal representative</w:t>
      </w:r>
      <w:r w:rsidR="00CC1934">
        <w:rPr>
          <w:sz w:val="28"/>
          <w:szCs w:val="28"/>
          <w:lang w:val="en-GB"/>
        </w:rPr>
        <w:t>. The applicant went on to contend that the proceedings before the Chief Magistrate Court and the High Court were a nullity and ought to be set aside.</w:t>
      </w:r>
    </w:p>
    <w:p w14:paraId="2C035275" w14:textId="342EEBA9" w:rsidR="00CC1934" w:rsidRDefault="00CC1934" w:rsidP="00317ABE">
      <w:pPr>
        <w:jc w:val="both"/>
        <w:rPr>
          <w:sz w:val="28"/>
          <w:szCs w:val="28"/>
          <w:lang w:val="en-GB"/>
        </w:rPr>
      </w:pPr>
      <w:r>
        <w:rPr>
          <w:sz w:val="28"/>
          <w:szCs w:val="28"/>
          <w:lang w:val="en-GB"/>
        </w:rPr>
        <w:t xml:space="preserve">The application was supported by the affidavit of Muhindo Christopher </w:t>
      </w:r>
      <w:proofErr w:type="spellStart"/>
      <w:r>
        <w:rPr>
          <w:sz w:val="28"/>
          <w:szCs w:val="28"/>
          <w:lang w:val="en-GB"/>
        </w:rPr>
        <w:t>Makupe</w:t>
      </w:r>
      <w:proofErr w:type="spellEnd"/>
      <w:r>
        <w:rPr>
          <w:sz w:val="28"/>
          <w:szCs w:val="28"/>
          <w:lang w:val="en-GB"/>
        </w:rPr>
        <w:t xml:space="preserve">, a Chief Advisor to the Executive Committee of the applicant society who deponed that the discovery of the death of the respondent was new evidence previously unknown to the applicant at the time of the decision of the High Court. </w:t>
      </w:r>
    </w:p>
    <w:p w14:paraId="3DB4E870" w14:textId="690F376C" w:rsidR="00CC1934" w:rsidRDefault="00CC1934" w:rsidP="00317ABE">
      <w:pPr>
        <w:jc w:val="both"/>
        <w:rPr>
          <w:sz w:val="28"/>
          <w:szCs w:val="28"/>
          <w:lang w:val="en-GB"/>
        </w:rPr>
      </w:pPr>
      <w:r>
        <w:rPr>
          <w:sz w:val="28"/>
          <w:szCs w:val="28"/>
          <w:lang w:val="en-GB"/>
        </w:rPr>
        <w:t xml:space="preserve">The applicant further relied upon and annexed a copy of a death certificate from Kasese District Local Government to prove that the respondent Tembo K. </w:t>
      </w:r>
      <w:proofErr w:type="spellStart"/>
      <w:r>
        <w:rPr>
          <w:sz w:val="28"/>
          <w:szCs w:val="28"/>
          <w:lang w:val="en-GB"/>
        </w:rPr>
        <w:t>Salongo</w:t>
      </w:r>
      <w:proofErr w:type="spellEnd"/>
      <w:r>
        <w:rPr>
          <w:sz w:val="28"/>
          <w:szCs w:val="28"/>
          <w:lang w:val="en-GB"/>
        </w:rPr>
        <w:t xml:space="preserve"> had passed away on 17</w:t>
      </w:r>
      <w:r w:rsidRPr="00CC1934">
        <w:rPr>
          <w:sz w:val="28"/>
          <w:szCs w:val="28"/>
          <w:vertAlign w:val="superscript"/>
          <w:lang w:val="en-GB"/>
        </w:rPr>
        <w:t>th</w:t>
      </w:r>
      <w:r>
        <w:rPr>
          <w:sz w:val="28"/>
          <w:szCs w:val="28"/>
          <w:lang w:val="en-GB"/>
        </w:rPr>
        <w:t xml:space="preserve"> September 2009.</w:t>
      </w:r>
    </w:p>
    <w:p w14:paraId="06D80F0F" w14:textId="7C6957D5" w:rsidR="00CC1934" w:rsidRDefault="00CC1934" w:rsidP="00317ABE">
      <w:pPr>
        <w:jc w:val="both"/>
        <w:rPr>
          <w:b/>
          <w:bCs/>
          <w:sz w:val="28"/>
          <w:szCs w:val="28"/>
          <w:lang w:val="en-GB"/>
        </w:rPr>
      </w:pPr>
      <w:r>
        <w:rPr>
          <w:b/>
          <w:bCs/>
          <w:sz w:val="28"/>
          <w:szCs w:val="28"/>
          <w:lang w:val="en-GB"/>
        </w:rPr>
        <w:t>Respondent’s Case:</w:t>
      </w:r>
    </w:p>
    <w:p w14:paraId="6424811A" w14:textId="02C3F3DE" w:rsidR="00CC1934" w:rsidRDefault="00CC1934" w:rsidP="00317ABE">
      <w:pPr>
        <w:jc w:val="both"/>
        <w:rPr>
          <w:sz w:val="28"/>
          <w:szCs w:val="28"/>
          <w:lang w:val="en-GB"/>
        </w:rPr>
      </w:pPr>
      <w:r>
        <w:rPr>
          <w:sz w:val="28"/>
          <w:szCs w:val="28"/>
          <w:lang w:val="en-GB"/>
        </w:rPr>
        <w:t>In response to the application, the respondent submitted that it was trite law that one of the grounds upon which an application can be based is discovery of new evidence which the applicant was not aware of at the time of determination of the matter in issue.</w:t>
      </w:r>
    </w:p>
    <w:p w14:paraId="03B28ADF" w14:textId="5110F466" w:rsidR="00D10B7B" w:rsidRDefault="00D10B7B" w:rsidP="00317ABE">
      <w:pPr>
        <w:jc w:val="both"/>
        <w:rPr>
          <w:sz w:val="28"/>
          <w:szCs w:val="28"/>
          <w:lang w:val="en-GB"/>
        </w:rPr>
      </w:pPr>
      <w:r>
        <w:rPr>
          <w:sz w:val="28"/>
          <w:szCs w:val="28"/>
          <w:lang w:val="en-GB"/>
        </w:rPr>
        <w:t xml:space="preserve">Before delving into the substantive grounds of the review the respondent drew attention specifically to Section 82 of the Civil Procedure Act by way of preliminary objection. The respondent emphasized that by virtue of the </w:t>
      </w:r>
      <w:r>
        <w:rPr>
          <w:sz w:val="28"/>
          <w:szCs w:val="28"/>
          <w:lang w:val="en-GB"/>
        </w:rPr>
        <w:lastRenderedPageBreak/>
        <w:t xml:space="preserve">Section cited the applicant could only proceed with this application provided no appeal had been preferred from the decision of the High Court in the Revision Cause. </w:t>
      </w:r>
    </w:p>
    <w:p w14:paraId="7256171F" w14:textId="270FDD1D" w:rsidR="00D10B7B" w:rsidRDefault="00D10B7B" w:rsidP="00317ABE">
      <w:pPr>
        <w:jc w:val="both"/>
        <w:rPr>
          <w:sz w:val="28"/>
          <w:szCs w:val="28"/>
          <w:lang w:val="en-GB"/>
        </w:rPr>
      </w:pPr>
      <w:r>
        <w:rPr>
          <w:sz w:val="28"/>
          <w:szCs w:val="28"/>
          <w:lang w:val="en-GB"/>
        </w:rPr>
        <w:t>The respondent contended that the applicant had filed a Notice of Appeal on 2</w:t>
      </w:r>
      <w:r w:rsidRPr="00D10B7B">
        <w:rPr>
          <w:sz w:val="28"/>
          <w:szCs w:val="28"/>
          <w:vertAlign w:val="superscript"/>
          <w:lang w:val="en-GB"/>
        </w:rPr>
        <w:t>nd</w:t>
      </w:r>
      <w:r>
        <w:rPr>
          <w:sz w:val="28"/>
          <w:szCs w:val="28"/>
          <w:lang w:val="en-GB"/>
        </w:rPr>
        <w:t xml:space="preserve"> January 2018 and it was served on the respondents on 4</w:t>
      </w:r>
      <w:r w:rsidRPr="00D10B7B">
        <w:rPr>
          <w:sz w:val="28"/>
          <w:szCs w:val="28"/>
          <w:vertAlign w:val="superscript"/>
          <w:lang w:val="en-GB"/>
        </w:rPr>
        <w:t>th</w:t>
      </w:r>
      <w:r>
        <w:rPr>
          <w:sz w:val="28"/>
          <w:szCs w:val="28"/>
          <w:lang w:val="en-GB"/>
        </w:rPr>
        <w:t xml:space="preserve"> January 2018. The respondent annexed a copy of the said Notice of Appeal to his submissions.</w:t>
      </w:r>
    </w:p>
    <w:p w14:paraId="20163C69" w14:textId="500C9B9B" w:rsidR="00D10B7B" w:rsidRDefault="00D10B7B" w:rsidP="00317ABE">
      <w:pPr>
        <w:jc w:val="both"/>
        <w:rPr>
          <w:sz w:val="28"/>
          <w:szCs w:val="28"/>
          <w:lang w:val="en-GB"/>
        </w:rPr>
      </w:pPr>
      <w:r>
        <w:rPr>
          <w:sz w:val="28"/>
          <w:szCs w:val="28"/>
          <w:lang w:val="en-GB"/>
        </w:rPr>
        <w:t>The respondent then pointed out that the applicant had never responded to the affidavit where the evidence of the appeal was brought out.</w:t>
      </w:r>
    </w:p>
    <w:p w14:paraId="78118F75" w14:textId="10773AEF" w:rsidR="00D10B7B" w:rsidRDefault="00D10B7B" w:rsidP="00317ABE">
      <w:pPr>
        <w:jc w:val="both"/>
        <w:rPr>
          <w:sz w:val="28"/>
          <w:szCs w:val="28"/>
          <w:lang w:val="en-GB"/>
        </w:rPr>
      </w:pPr>
      <w:r>
        <w:rPr>
          <w:sz w:val="28"/>
          <w:szCs w:val="28"/>
          <w:lang w:val="en-GB"/>
        </w:rPr>
        <w:t xml:space="preserve">The respondent then went on to address the substantive grounds of the application and argued that this application did not meet the test of new evidence that was not within the knowledge of the applicant at the time of </w:t>
      </w:r>
      <w:r w:rsidR="00D93211">
        <w:rPr>
          <w:sz w:val="28"/>
          <w:szCs w:val="28"/>
          <w:lang w:val="en-GB"/>
        </w:rPr>
        <w:t xml:space="preserve">determination for which review is now sought. </w:t>
      </w:r>
    </w:p>
    <w:p w14:paraId="7D7D414B" w14:textId="372E04BA" w:rsidR="00D93211" w:rsidRDefault="00D93211" w:rsidP="00317ABE">
      <w:pPr>
        <w:jc w:val="both"/>
        <w:rPr>
          <w:sz w:val="28"/>
          <w:szCs w:val="28"/>
          <w:lang w:val="en-GB"/>
        </w:rPr>
      </w:pPr>
      <w:r>
        <w:rPr>
          <w:sz w:val="28"/>
          <w:szCs w:val="28"/>
          <w:lang w:val="en-GB"/>
        </w:rPr>
        <w:t xml:space="preserve">In relation to this the respondent drew attention to the Revision Cause No. 1 of 2017 before this same court between the same parties as in the present application. The respondent contended that both the application in that cause and the affidavit in support of the application for the revision plainly indicated that the applicant was aware that the respondent Tembo K. </w:t>
      </w:r>
      <w:proofErr w:type="spellStart"/>
      <w:r>
        <w:rPr>
          <w:sz w:val="28"/>
          <w:szCs w:val="28"/>
          <w:lang w:val="en-GB"/>
        </w:rPr>
        <w:t>Salongo</w:t>
      </w:r>
      <w:proofErr w:type="spellEnd"/>
      <w:r>
        <w:rPr>
          <w:sz w:val="28"/>
          <w:szCs w:val="28"/>
          <w:lang w:val="en-GB"/>
        </w:rPr>
        <w:t xml:space="preserve"> was dead</w:t>
      </w:r>
      <w:r w:rsidR="00BC38CA">
        <w:rPr>
          <w:sz w:val="28"/>
          <w:szCs w:val="28"/>
          <w:lang w:val="en-GB"/>
        </w:rPr>
        <w:t>. This was evident in Paragraph 22 of the respondent’s affidavit in reply to the application.</w:t>
      </w:r>
    </w:p>
    <w:p w14:paraId="4DFDE596" w14:textId="60F4B4AC" w:rsidR="00BC38CA" w:rsidRDefault="00BC38CA" w:rsidP="00317ABE">
      <w:pPr>
        <w:jc w:val="both"/>
        <w:rPr>
          <w:sz w:val="28"/>
          <w:szCs w:val="28"/>
          <w:lang w:val="en-GB"/>
        </w:rPr>
      </w:pPr>
      <w:r>
        <w:rPr>
          <w:sz w:val="28"/>
          <w:szCs w:val="28"/>
          <w:lang w:val="en-GB"/>
        </w:rPr>
        <w:t xml:space="preserve">The respondent concluded that </w:t>
      </w:r>
      <w:r w:rsidR="007849FC">
        <w:rPr>
          <w:sz w:val="28"/>
          <w:szCs w:val="28"/>
          <w:lang w:val="en-GB"/>
        </w:rPr>
        <w:t xml:space="preserve">on the basis of the above the applicant was aware about the death of Tembo K. </w:t>
      </w:r>
      <w:proofErr w:type="spellStart"/>
      <w:r w:rsidR="007849FC">
        <w:rPr>
          <w:sz w:val="28"/>
          <w:szCs w:val="28"/>
          <w:lang w:val="en-GB"/>
        </w:rPr>
        <w:t>Salongo</w:t>
      </w:r>
      <w:proofErr w:type="spellEnd"/>
      <w:r w:rsidR="007849FC">
        <w:rPr>
          <w:sz w:val="28"/>
          <w:szCs w:val="28"/>
          <w:lang w:val="en-GB"/>
        </w:rPr>
        <w:t xml:space="preserve"> at the time the application for revision was filed in the High Court.</w:t>
      </w:r>
    </w:p>
    <w:p w14:paraId="70F7265C" w14:textId="6EB42E58" w:rsidR="007849FC" w:rsidRPr="00CC1934" w:rsidRDefault="007849FC" w:rsidP="00317ABE">
      <w:pPr>
        <w:jc w:val="both"/>
        <w:rPr>
          <w:sz w:val="28"/>
          <w:szCs w:val="28"/>
          <w:lang w:val="en-GB"/>
        </w:rPr>
      </w:pPr>
      <w:r>
        <w:rPr>
          <w:sz w:val="28"/>
          <w:szCs w:val="28"/>
          <w:lang w:val="en-GB"/>
        </w:rPr>
        <w:t>The respondent also pointed out that this court could not review the order of the Chief Magistrate Court because a court can only review its own decision.</w:t>
      </w:r>
    </w:p>
    <w:p w14:paraId="6C0EAC6B" w14:textId="1A03F307" w:rsidR="00F342C5" w:rsidRPr="00A571A2" w:rsidRDefault="007765E0" w:rsidP="00317ABE">
      <w:pPr>
        <w:jc w:val="both"/>
        <w:rPr>
          <w:b/>
          <w:bCs/>
          <w:sz w:val="28"/>
          <w:szCs w:val="28"/>
          <w:u w:val="single"/>
          <w:lang w:val="en-GB"/>
        </w:rPr>
      </w:pPr>
      <w:r w:rsidRPr="00A571A2">
        <w:rPr>
          <w:b/>
          <w:bCs/>
          <w:sz w:val="28"/>
          <w:szCs w:val="28"/>
          <w:u w:val="single"/>
          <w:lang w:val="en-GB"/>
        </w:rPr>
        <w:t>ANALYSIS</w:t>
      </w:r>
      <w:r w:rsidR="009C6344" w:rsidRPr="00A571A2">
        <w:rPr>
          <w:b/>
          <w:bCs/>
          <w:sz w:val="28"/>
          <w:szCs w:val="28"/>
          <w:u w:val="single"/>
          <w:lang w:val="en-GB"/>
        </w:rPr>
        <w:t>:</w:t>
      </w:r>
    </w:p>
    <w:p w14:paraId="19E206B5" w14:textId="77777777" w:rsidR="007849FC" w:rsidRDefault="007849FC">
      <w:pPr>
        <w:rPr>
          <w:sz w:val="28"/>
          <w:szCs w:val="28"/>
          <w:lang w:val="en-GB"/>
        </w:rPr>
      </w:pPr>
      <w:r>
        <w:rPr>
          <w:sz w:val="28"/>
          <w:szCs w:val="28"/>
          <w:lang w:val="en-GB"/>
        </w:rPr>
        <w:t>In this application there are two basic issues apparent for the determination of this court.</w:t>
      </w:r>
    </w:p>
    <w:p w14:paraId="30AF83E6" w14:textId="77777777" w:rsidR="007849FC" w:rsidRPr="007849FC" w:rsidRDefault="007849FC" w:rsidP="007849FC">
      <w:pPr>
        <w:pStyle w:val="ListParagraph"/>
        <w:numPr>
          <w:ilvl w:val="0"/>
          <w:numId w:val="9"/>
        </w:numPr>
        <w:jc w:val="both"/>
        <w:rPr>
          <w:b/>
          <w:bCs/>
          <w:sz w:val="28"/>
          <w:szCs w:val="28"/>
          <w:u w:val="single"/>
          <w:lang w:val="en-GB"/>
        </w:rPr>
      </w:pPr>
      <w:r>
        <w:rPr>
          <w:sz w:val="28"/>
          <w:szCs w:val="28"/>
          <w:lang w:val="en-GB"/>
        </w:rPr>
        <w:t>Whether an appeal was pending at the time this application was lodged.</w:t>
      </w:r>
    </w:p>
    <w:p w14:paraId="3B8897D8" w14:textId="77777777" w:rsidR="009E2CDD" w:rsidRPr="009E2CDD" w:rsidRDefault="007849FC" w:rsidP="007849FC">
      <w:pPr>
        <w:pStyle w:val="ListParagraph"/>
        <w:numPr>
          <w:ilvl w:val="0"/>
          <w:numId w:val="9"/>
        </w:numPr>
        <w:jc w:val="both"/>
        <w:rPr>
          <w:b/>
          <w:bCs/>
          <w:sz w:val="28"/>
          <w:szCs w:val="28"/>
          <w:u w:val="single"/>
          <w:lang w:val="en-GB"/>
        </w:rPr>
      </w:pPr>
      <w:r>
        <w:rPr>
          <w:sz w:val="28"/>
          <w:szCs w:val="28"/>
          <w:lang w:val="en-GB"/>
        </w:rPr>
        <w:t xml:space="preserve">Whether the death </w:t>
      </w:r>
      <w:r w:rsidR="009E2CDD">
        <w:rPr>
          <w:sz w:val="28"/>
          <w:szCs w:val="28"/>
          <w:lang w:val="en-GB"/>
        </w:rPr>
        <w:t>of the respondent was new information to the applicant within the meaning of Order 46 Rule 1 of the Civil Procedure Rules.</w:t>
      </w:r>
    </w:p>
    <w:p w14:paraId="3C7267D9" w14:textId="5BD17B84" w:rsidR="008A0A89" w:rsidRPr="008A0A89" w:rsidRDefault="008A0A89" w:rsidP="009E2CDD">
      <w:pPr>
        <w:jc w:val="both"/>
        <w:rPr>
          <w:b/>
          <w:bCs/>
          <w:sz w:val="28"/>
          <w:szCs w:val="28"/>
          <w:lang w:val="en-GB"/>
        </w:rPr>
      </w:pPr>
    </w:p>
    <w:p w14:paraId="01255EA4" w14:textId="0519738C" w:rsidR="009E2CDD" w:rsidRDefault="009E2CDD" w:rsidP="009E2CDD">
      <w:pPr>
        <w:jc w:val="both"/>
        <w:rPr>
          <w:sz w:val="28"/>
          <w:szCs w:val="28"/>
          <w:lang w:val="en-GB"/>
        </w:rPr>
      </w:pPr>
      <w:r>
        <w:rPr>
          <w:sz w:val="28"/>
          <w:szCs w:val="28"/>
          <w:lang w:val="en-GB"/>
        </w:rPr>
        <w:lastRenderedPageBreak/>
        <w:t>The law at the heart of this application is laid out in Section 82 of the Civil Procedure Act and then in even more detail in Order 46 Rule 1 of the Civil Procedure Rules.</w:t>
      </w:r>
    </w:p>
    <w:p w14:paraId="680D9B61" w14:textId="77777777" w:rsidR="009E2CDD" w:rsidRDefault="009E2CDD" w:rsidP="009E2CDD">
      <w:pPr>
        <w:jc w:val="both"/>
        <w:rPr>
          <w:sz w:val="28"/>
          <w:szCs w:val="28"/>
          <w:lang w:val="en-GB"/>
        </w:rPr>
      </w:pPr>
      <w:r>
        <w:rPr>
          <w:sz w:val="28"/>
          <w:szCs w:val="28"/>
          <w:lang w:val="en-GB"/>
        </w:rPr>
        <w:t>Section 82 provides that,</w:t>
      </w:r>
    </w:p>
    <w:p w14:paraId="6C56C18A" w14:textId="0E9F9834" w:rsidR="009E2CDD" w:rsidRPr="00CE4C12" w:rsidRDefault="009E2CDD" w:rsidP="00CE4C12">
      <w:pPr>
        <w:ind w:left="720" w:right="521"/>
        <w:jc w:val="both"/>
        <w:rPr>
          <w:i/>
          <w:iCs/>
          <w:sz w:val="28"/>
          <w:szCs w:val="28"/>
          <w:lang w:val="en-GB"/>
        </w:rPr>
      </w:pPr>
      <w:r w:rsidRPr="00CE4C12">
        <w:rPr>
          <w:i/>
          <w:iCs/>
          <w:sz w:val="28"/>
          <w:szCs w:val="28"/>
          <w:lang w:val="en-GB"/>
        </w:rPr>
        <w:t>“Any person considering himself or herself aggrieved –</w:t>
      </w:r>
    </w:p>
    <w:p w14:paraId="2575211A" w14:textId="77777777" w:rsidR="009E2CDD" w:rsidRPr="00CE4C12" w:rsidRDefault="009E2CDD" w:rsidP="00CE4C12">
      <w:pPr>
        <w:pStyle w:val="ListParagraph"/>
        <w:numPr>
          <w:ilvl w:val="0"/>
          <w:numId w:val="10"/>
        </w:numPr>
        <w:ind w:left="1440" w:right="521"/>
        <w:jc w:val="both"/>
        <w:rPr>
          <w:b/>
          <w:bCs/>
          <w:i/>
          <w:iCs/>
          <w:sz w:val="28"/>
          <w:szCs w:val="28"/>
          <w:u w:val="single"/>
          <w:lang w:val="en-GB"/>
        </w:rPr>
      </w:pPr>
      <w:r w:rsidRPr="00CE4C12">
        <w:rPr>
          <w:i/>
          <w:iCs/>
          <w:sz w:val="28"/>
          <w:szCs w:val="28"/>
          <w:lang w:val="en-GB"/>
        </w:rPr>
        <w:t>by a decree or order from which an appeal is allowed by this Act, but from which no appeal has been preferred; or</w:t>
      </w:r>
    </w:p>
    <w:p w14:paraId="4AC08A5F" w14:textId="77777777" w:rsidR="009E2CDD" w:rsidRPr="00CE4C12" w:rsidRDefault="009E2CDD" w:rsidP="00CE4C12">
      <w:pPr>
        <w:pStyle w:val="ListParagraph"/>
        <w:numPr>
          <w:ilvl w:val="0"/>
          <w:numId w:val="10"/>
        </w:numPr>
        <w:ind w:left="1440" w:right="521"/>
        <w:jc w:val="both"/>
        <w:rPr>
          <w:b/>
          <w:bCs/>
          <w:i/>
          <w:iCs/>
          <w:sz w:val="28"/>
          <w:szCs w:val="28"/>
          <w:u w:val="single"/>
          <w:lang w:val="en-GB"/>
        </w:rPr>
      </w:pPr>
      <w:r w:rsidRPr="00CE4C12">
        <w:rPr>
          <w:i/>
          <w:iCs/>
          <w:sz w:val="28"/>
          <w:szCs w:val="28"/>
          <w:lang w:val="en-GB"/>
        </w:rPr>
        <w:t>by a decree or order from which no appeal is allowed by this Act,</w:t>
      </w:r>
    </w:p>
    <w:p w14:paraId="1DACEF83" w14:textId="77777777" w:rsidR="008A0A89" w:rsidRDefault="009E2CDD" w:rsidP="00CE4C12">
      <w:pPr>
        <w:ind w:left="720" w:right="521"/>
        <w:jc w:val="both"/>
        <w:rPr>
          <w:sz w:val="28"/>
          <w:szCs w:val="28"/>
          <w:lang w:val="en-GB"/>
        </w:rPr>
      </w:pPr>
      <w:r w:rsidRPr="00CE4C12">
        <w:rPr>
          <w:i/>
          <w:iCs/>
          <w:sz w:val="28"/>
          <w:szCs w:val="28"/>
          <w:lang w:val="en-GB"/>
        </w:rPr>
        <w:t>may apply for a review of judgment to the court which passed the decree or made the order, and the court may make such order</w:t>
      </w:r>
      <w:r w:rsidR="008A0A89" w:rsidRPr="00CE4C12">
        <w:rPr>
          <w:i/>
          <w:iCs/>
          <w:sz w:val="28"/>
          <w:szCs w:val="28"/>
          <w:lang w:val="en-GB"/>
        </w:rPr>
        <w:t xml:space="preserve"> on the decree or order as it thinks fit.”</w:t>
      </w:r>
    </w:p>
    <w:p w14:paraId="63C1F051" w14:textId="77777777" w:rsidR="008A0A89" w:rsidRDefault="008A0A89" w:rsidP="009E2CDD">
      <w:pPr>
        <w:jc w:val="both"/>
        <w:rPr>
          <w:sz w:val="28"/>
          <w:szCs w:val="28"/>
          <w:lang w:val="en-GB"/>
        </w:rPr>
      </w:pPr>
      <w:r>
        <w:rPr>
          <w:sz w:val="28"/>
          <w:szCs w:val="28"/>
          <w:lang w:val="en-GB"/>
        </w:rPr>
        <w:t>Order 46 Rule 1 of the Civil Procedure Rules essentially reproduces Section 82 above except that after Section 82(b) the paragraph continues,</w:t>
      </w:r>
    </w:p>
    <w:p w14:paraId="5715FCCA" w14:textId="77777777" w:rsidR="008A0A89" w:rsidRPr="00CE4C12" w:rsidRDefault="008A0A89" w:rsidP="00CE4C12">
      <w:pPr>
        <w:ind w:left="720" w:right="521"/>
        <w:jc w:val="both"/>
        <w:rPr>
          <w:i/>
          <w:iCs/>
          <w:sz w:val="28"/>
          <w:szCs w:val="28"/>
          <w:lang w:val="en-GB"/>
        </w:rPr>
      </w:pPr>
      <w:r w:rsidRPr="00CE4C12">
        <w:rPr>
          <w:i/>
          <w:iCs/>
          <w:sz w:val="28"/>
          <w:szCs w:val="28"/>
          <w:lang w:val="en-GB"/>
        </w:rPr>
        <w:t>“… and who from discovery of new and important matter of evidence which after exercise of due diligence, was not within his or her knowledge or could not be produced by him or her at the time when the decree was passed or the order made …”</w:t>
      </w:r>
    </w:p>
    <w:p w14:paraId="672A8695" w14:textId="050C60EE" w:rsidR="008A0A89" w:rsidRPr="008A0A89" w:rsidRDefault="008A0A89" w:rsidP="009E2CDD">
      <w:pPr>
        <w:jc w:val="both"/>
        <w:rPr>
          <w:b/>
          <w:bCs/>
          <w:sz w:val="28"/>
          <w:szCs w:val="28"/>
          <w:lang w:val="en-GB"/>
        </w:rPr>
      </w:pPr>
      <w:r>
        <w:rPr>
          <w:b/>
          <w:bCs/>
          <w:sz w:val="28"/>
          <w:szCs w:val="28"/>
          <w:lang w:val="en-GB"/>
        </w:rPr>
        <w:t>Issue 1:</w:t>
      </w:r>
    </w:p>
    <w:p w14:paraId="2191D870" w14:textId="77777777" w:rsidR="00C92EB2" w:rsidRDefault="008A0A89" w:rsidP="009E2CDD">
      <w:pPr>
        <w:jc w:val="both"/>
        <w:rPr>
          <w:sz w:val="28"/>
          <w:szCs w:val="28"/>
          <w:lang w:val="en-GB"/>
        </w:rPr>
      </w:pPr>
      <w:r>
        <w:rPr>
          <w:sz w:val="28"/>
          <w:szCs w:val="28"/>
          <w:lang w:val="en-GB"/>
        </w:rPr>
        <w:t xml:space="preserve">In the instant application the first contention of the respondent was to the effect that an appeal had been filed with respect to the decision in </w:t>
      </w:r>
      <w:r w:rsidRPr="004E699C">
        <w:rPr>
          <w:b/>
          <w:bCs/>
          <w:sz w:val="28"/>
          <w:szCs w:val="28"/>
          <w:lang w:val="en-GB"/>
        </w:rPr>
        <w:t>Fort Portal High Court Revision Cause No. 1 of 2017</w:t>
      </w:r>
      <w:r>
        <w:rPr>
          <w:sz w:val="28"/>
          <w:szCs w:val="28"/>
          <w:lang w:val="en-GB"/>
        </w:rPr>
        <w:t xml:space="preserve"> and that as such this application ought to fail as did not meet the requirement for no appeal to be pending.</w:t>
      </w:r>
    </w:p>
    <w:p w14:paraId="3CA90F5B" w14:textId="77777777" w:rsidR="00C941A1" w:rsidRDefault="00C92EB2" w:rsidP="009E2CDD">
      <w:pPr>
        <w:jc w:val="both"/>
        <w:rPr>
          <w:sz w:val="28"/>
          <w:szCs w:val="28"/>
          <w:lang w:val="en-GB"/>
        </w:rPr>
      </w:pPr>
      <w:r>
        <w:rPr>
          <w:sz w:val="28"/>
          <w:szCs w:val="28"/>
          <w:lang w:val="en-GB"/>
        </w:rPr>
        <w:t>The evidence of a Notice of Appeal relied upon by the respondent as proof of appeal cannot be deemed to be an appeal. As the phrase “Notice of Appeal” suggests, it is merely a notification of the intention to appeal and cannot be deemed to be evidence of appeal. Rule 83(1) of The Judicature (Court of Appeal Rules) Directions s</w:t>
      </w:r>
      <w:r w:rsidR="00C941A1">
        <w:rPr>
          <w:sz w:val="28"/>
          <w:szCs w:val="28"/>
          <w:lang w:val="en-GB"/>
        </w:rPr>
        <w:t>tates,</w:t>
      </w:r>
    </w:p>
    <w:p w14:paraId="16BC6317" w14:textId="12A0C295" w:rsidR="00C941A1" w:rsidRPr="004E699C" w:rsidRDefault="00C941A1" w:rsidP="004E699C">
      <w:pPr>
        <w:ind w:left="720" w:right="521"/>
        <w:jc w:val="both"/>
        <w:rPr>
          <w:i/>
          <w:iCs/>
          <w:sz w:val="28"/>
          <w:szCs w:val="28"/>
          <w:lang w:val="en-GB"/>
        </w:rPr>
      </w:pPr>
      <w:r w:rsidRPr="004E699C">
        <w:rPr>
          <w:i/>
          <w:iCs/>
          <w:sz w:val="28"/>
          <w:szCs w:val="28"/>
          <w:lang w:val="en-GB"/>
        </w:rPr>
        <w:t>“</w:t>
      </w:r>
      <w:r w:rsidRPr="004E699C">
        <w:rPr>
          <w:i/>
          <w:iCs/>
          <w:sz w:val="28"/>
          <w:szCs w:val="28"/>
          <w:lang w:val="en-GB"/>
        </w:rPr>
        <w:t>Subject to rule 113 of these Rules, an appeal shall be instituted in</w:t>
      </w:r>
      <w:r w:rsidRPr="004E699C">
        <w:rPr>
          <w:i/>
          <w:iCs/>
          <w:sz w:val="28"/>
          <w:szCs w:val="28"/>
          <w:lang w:val="en-GB"/>
        </w:rPr>
        <w:t xml:space="preserve"> </w:t>
      </w:r>
      <w:r w:rsidRPr="004E699C">
        <w:rPr>
          <w:i/>
          <w:iCs/>
          <w:sz w:val="28"/>
          <w:szCs w:val="28"/>
          <w:lang w:val="en-GB"/>
        </w:rPr>
        <w:t>the court by lodging in the registry, within sixty days after the date when the</w:t>
      </w:r>
      <w:r w:rsidRPr="004E699C">
        <w:rPr>
          <w:i/>
          <w:iCs/>
          <w:sz w:val="28"/>
          <w:szCs w:val="28"/>
          <w:lang w:val="en-GB"/>
        </w:rPr>
        <w:t xml:space="preserve"> N</w:t>
      </w:r>
      <w:r w:rsidRPr="004E699C">
        <w:rPr>
          <w:i/>
          <w:iCs/>
          <w:sz w:val="28"/>
          <w:szCs w:val="28"/>
          <w:lang w:val="en-GB"/>
        </w:rPr>
        <w:t xml:space="preserve">otice of </w:t>
      </w:r>
      <w:r w:rsidRPr="004E699C">
        <w:rPr>
          <w:i/>
          <w:iCs/>
          <w:sz w:val="28"/>
          <w:szCs w:val="28"/>
          <w:lang w:val="en-GB"/>
        </w:rPr>
        <w:t>A</w:t>
      </w:r>
      <w:r w:rsidRPr="004E699C">
        <w:rPr>
          <w:i/>
          <w:iCs/>
          <w:sz w:val="28"/>
          <w:szCs w:val="28"/>
          <w:lang w:val="en-GB"/>
        </w:rPr>
        <w:t>ppeal was lodged</w:t>
      </w:r>
      <w:r w:rsidRPr="004E699C">
        <w:rPr>
          <w:i/>
          <w:iCs/>
          <w:sz w:val="28"/>
          <w:szCs w:val="28"/>
          <w:lang w:val="en-GB"/>
        </w:rPr>
        <w:t xml:space="preserve"> – </w:t>
      </w:r>
    </w:p>
    <w:p w14:paraId="0C2F28F8" w14:textId="434D6F57" w:rsidR="00C941A1" w:rsidRPr="004E699C" w:rsidRDefault="00C941A1" w:rsidP="004E699C">
      <w:pPr>
        <w:pStyle w:val="ListParagraph"/>
        <w:numPr>
          <w:ilvl w:val="0"/>
          <w:numId w:val="11"/>
        </w:numPr>
        <w:ind w:left="1440" w:right="521"/>
        <w:jc w:val="both"/>
        <w:rPr>
          <w:i/>
          <w:iCs/>
          <w:sz w:val="28"/>
          <w:szCs w:val="28"/>
          <w:lang w:val="en-GB"/>
        </w:rPr>
      </w:pPr>
      <w:r w:rsidRPr="004E699C">
        <w:rPr>
          <w:i/>
          <w:iCs/>
          <w:sz w:val="28"/>
          <w:szCs w:val="28"/>
          <w:lang w:val="en-GB"/>
        </w:rPr>
        <w:t xml:space="preserve">a </w:t>
      </w:r>
      <w:r w:rsidRPr="004E699C">
        <w:rPr>
          <w:i/>
          <w:iCs/>
          <w:sz w:val="28"/>
          <w:szCs w:val="28"/>
          <w:lang w:val="en-GB"/>
        </w:rPr>
        <w:t>M</w:t>
      </w:r>
      <w:r w:rsidRPr="004E699C">
        <w:rPr>
          <w:i/>
          <w:iCs/>
          <w:sz w:val="28"/>
          <w:szCs w:val="28"/>
          <w:lang w:val="en-GB"/>
        </w:rPr>
        <w:t xml:space="preserve">emorandum of </w:t>
      </w:r>
      <w:r w:rsidRPr="004E699C">
        <w:rPr>
          <w:i/>
          <w:iCs/>
          <w:sz w:val="28"/>
          <w:szCs w:val="28"/>
          <w:lang w:val="en-GB"/>
        </w:rPr>
        <w:t>A</w:t>
      </w:r>
      <w:r w:rsidRPr="004E699C">
        <w:rPr>
          <w:i/>
          <w:iCs/>
          <w:sz w:val="28"/>
          <w:szCs w:val="28"/>
          <w:lang w:val="en-GB"/>
        </w:rPr>
        <w:t xml:space="preserve">ppeal, in six copies, or as the </w:t>
      </w:r>
      <w:r w:rsidRPr="004E699C">
        <w:rPr>
          <w:i/>
          <w:iCs/>
          <w:sz w:val="28"/>
          <w:szCs w:val="28"/>
          <w:lang w:val="en-GB"/>
        </w:rPr>
        <w:t>R</w:t>
      </w:r>
      <w:r w:rsidRPr="004E699C">
        <w:rPr>
          <w:i/>
          <w:iCs/>
          <w:sz w:val="28"/>
          <w:szCs w:val="28"/>
          <w:lang w:val="en-GB"/>
        </w:rPr>
        <w:t>egistrar shall</w:t>
      </w:r>
      <w:r w:rsidRPr="004E699C">
        <w:rPr>
          <w:i/>
          <w:iCs/>
          <w:sz w:val="28"/>
          <w:szCs w:val="28"/>
          <w:lang w:val="en-GB"/>
        </w:rPr>
        <w:t xml:space="preserve"> </w:t>
      </w:r>
      <w:r w:rsidRPr="004E699C">
        <w:rPr>
          <w:i/>
          <w:iCs/>
          <w:sz w:val="28"/>
          <w:szCs w:val="28"/>
          <w:lang w:val="en-GB"/>
        </w:rPr>
        <w:t>direct;</w:t>
      </w:r>
      <w:r w:rsidRPr="004E699C">
        <w:rPr>
          <w:i/>
          <w:iCs/>
          <w:sz w:val="28"/>
          <w:szCs w:val="28"/>
          <w:lang w:val="en-GB"/>
        </w:rPr>
        <w:t xml:space="preserve"> </w:t>
      </w:r>
    </w:p>
    <w:p w14:paraId="320B5546" w14:textId="03A3211D" w:rsidR="00C941A1" w:rsidRPr="004E699C" w:rsidRDefault="00C941A1" w:rsidP="004E699C">
      <w:pPr>
        <w:pStyle w:val="ListParagraph"/>
        <w:numPr>
          <w:ilvl w:val="0"/>
          <w:numId w:val="11"/>
        </w:numPr>
        <w:ind w:left="1440" w:right="521"/>
        <w:jc w:val="both"/>
        <w:rPr>
          <w:i/>
          <w:iCs/>
          <w:sz w:val="28"/>
          <w:szCs w:val="28"/>
          <w:lang w:val="en-GB"/>
        </w:rPr>
      </w:pPr>
      <w:r w:rsidRPr="004E699C">
        <w:rPr>
          <w:i/>
          <w:iCs/>
          <w:sz w:val="28"/>
          <w:szCs w:val="28"/>
          <w:lang w:val="en-GB"/>
        </w:rPr>
        <w:lastRenderedPageBreak/>
        <w:t xml:space="preserve">the </w:t>
      </w:r>
      <w:r w:rsidRPr="004E699C">
        <w:rPr>
          <w:i/>
          <w:iCs/>
          <w:sz w:val="28"/>
          <w:szCs w:val="28"/>
          <w:lang w:val="en-GB"/>
        </w:rPr>
        <w:t>R</w:t>
      </w:r>
      <w:r w:rsidRPr="004E699C">
        <w:rPr>
          <w:i/>
          <w:iCs/>
          <w:sz w:val="28"/>
          <w:szCs w:val="28"/>
          <w:lang w:val="en-GB"/>
        </w:rPr>
        <w:t xml:space="preserve">ecord of </w:t>
      </w:r>
      <w:r w:rsidRPr="004E699C">
        <w:rPr>
          <w:i/>
          <w:iCs/>
          <w:sz w:val="28"/>
          <w:szCs w:val="28"/>
          <w:lang w:val="en-GB"/>
        </w:rPr>
        <w:t>A</w:t>
      </w:r>
      <w:r w:rsidRPr="004E699C">
        <w:rPr>
          <w:i/>
          <w:iCs/>
          <w:sz w:val="28"/>
          <w:szCs w:val="28"/>
          <w:lang w:val="en-GB"/>
        </w:rPr>
        <w:t xml:space="preserve">ppeal, in six copies, or as the </w:t>
      </w:r>
      <w:r w:rsidRPr="004E699C">
        <w:rPr>
          <w:i/>
          <w:iCs/>
          <w:sz w:val="28"/>
          <w:szCs w:val="28"/>
          <w:lang w:val="en-GB"/>
        </w:rPr>
        <w:t>R</w:t>
      </w:r>
      <w:r w:rsidRPr="004E699C">
        <w:rPr>
          <w:i/>
          <w:iCs/>
          <w:sz w:val="28"/>
          <w:szCs w:val="28"/>
          <w:lang w:val="en-GB"/>
        </w:rPr>
        <w:t>egistrar shall direct;</w:t>
      </w:r>
      <w:r w:rsidRPr="004E699C">
        <w:rPr>
          <w:i/>
          <w:iCs/>
          <w:sz w:val="28"/>
          <w:szCs w:val="28"/>
          <w:lang w:val="en-GB"/>
        </w:rPr>
        <w:t xml:space="preserve"> </w:t>
      </w:r>
    </w:p>
    <w:p w14:paraId="53AB3EB4" w14:textId="77777777" w:rsidR="00C941A1" w:rsidRPr="004E699C" w:rsidRDefault="00C941A1" w:rsidP="004E699C">
      <w:pPr>
        <w:pStyle w:val="ListParagraph"/>
        <w:numPr>
          <w:ilvl w:val="0"/>
          <w:numId w:val="11"/>
        </w:numPr>
        <w:ind w:left="1440" w:right="521"/>
        <w:jc w:val="both"/>
        <w:rPr>
          <w:i/>
          <w:iCs/>
          <w:sz w:val="28"/>
          <w:szCs w:val="28"/>
          <w:lang w:val="en-GB"/>
        </w:rPr>
      </w:pPr>
      <w:r w:rsidRPr="004E699C">
        <w:rPr>
          <w:i/>
          <w:iCs/>
          <w:sz w:val="28"/>
          <w:szCs w:val="28"/>
          <w:lang w:val="en-GB"/>
        </w:rPr>
        <w:t>the prescribed fee; and</w:t>
      </w:r>
    </w:p>
    <w:p w14:paraId="5D1DB438" w14:textId="77777777" w:rsidR="00C941A1" w:rsidRDefault="00C941A1" w:rsidP="004E699C">
      <w:pPr>
        <w:pStyle w:val="ListParagraph"/>
        <w:numPr>
          <w:ilvl w:val="0"/>
          <w:numId w:val="11"/>
        </w:numPr>
        <w:ind w:left="1440" w:right="521"/>
        <w:jc w:val="both"/>
        <w:rPr>
          <w:sz w:val="28"/>
          <w:szCs w:val="28"/>
          <w:lang w:val="en-GB"/>
        </w:rPr>
      </w:pPr>
      <w:r w:rsidRPr="004E699C">
        <w:rPr>
          <w:i/>
          <w:iCs/>
          <w:sz w:val="28"/>
          <w:szCs w:val="28"/>
          <w:lang w:val="en-GB"/>
        </w:rPr>
        <w:t>security for the costs of the appeal.</w:t>
      </w:r>
      <w:r w:rsidRPr="004E699C">
        <w:rPr>
          <w:i/>
          <w:iCs/>
          <w:sz w:val="28"/>
          <w:szCs w:val="28"/>
          <w:lang w:val="en-GB"/>
        </w:rPr>
        <w:t xml:space="preserve">” </w:t>
      </w:r>
    </w:p>
    <w:p w14:paraId="05A0396C" w14:textId="77777777" w:rsidR="00C941A1" w:rsidRDefault="00C941A1" w:rsidP="00C941A1">
      <w:pPr>
        <w:jc w:val="both"/>
        <w:rPr>
          <w:sz w:val="28"/>
          <w:szCs w:val="28"/>
          <w:lang w:val="en-GB"/>
        </w:rPr>
      </w:pPr>
      <w:r>
        <w:rPr>
          <w:sz w:val="28"/>
          <w:szCs w:val="28"/>
          <w:lang w:val="en-GB"/>
        </w:rPr>
        <w:t>It is therefore not correct to suggest that an appeal was in fact pending when no such evidence has been led in line with the Court of Appeal Rules above.</w:t>
      </w:r>
    </w:p>
    <w:p w14:paraId="32E3331C" w14:textId="77777777" w:rsidR="00C941A1" w:rsidRDefault="00C941A1" w:rsidP="00C941A1">
      <w:pPr>
        <w:jc w:val="both"/>
        <w:rPr>
          <w:b/>
          <w:bCs/>
          <w:sz w:val="28"/>
          <w:szCs w:val="28"/>
          <w:lang w:val="en-GB"/>
        </w:rPr>
      </w:pPr>
      <w:r>
        <w:rPr>
          <w:b/>
          <w:bCs/>
          <w:sz w:val="28"/>
          <w:szCs w:val="28"/>
          <w:lang w:val="en-GB"/>
        </w:rPr>
        <w:t xml:space="preserve">Issue 2: </w:t>
      </w:r>
    </w:p>
    <w:p w14:paraId="55874826" w14:textId="77777777" w:rsidR="00C941A1" w:rsidRDefault="00C941A1" w:rsidP="00C941A1">
      <w:pPr>
        <w:jc w:val="both"/>
        <w:rPr>
          <w:sz w:val="28"/>
          <w:szCs w:val="28"/>
          <w:lang w:val="en-GB"/>
        </w:rPr>
      </w:pPr>
      <w:r>
        <w:rPr>
          <w:sz w:val="28"/>
          <w:szCs w:val="28"/>
          <w:lang w:val="en-GB"/>
        </w:rPr>
        <w:t>As concerns whether the applicant met the required standard of discovery of new and important evidence in keeping with Order 46 Rule 1 of the Civil Procedure Rules and which evidence was not within its knowledge even after exercise of due diligence this court observes as follows.</w:t>
      </w:r>
    </w:p>
    <w:p w14:paraId="3C962D2D" w14:textId="77777777" w:rsidR="004E651F" w:rsidRDefault="00C941A1" w:rsidP="00C941A1">
      <w:pPr>
        <w:jc w:val="both"/>
        <w:rPr>
          <w:sz w:val="28"/>
          <w:szCs w:val="28"/>
          <w:lang w:val="en-GB"/>
        </w:rPr>
      </w:pPr>
      <w:r>
        <w:rPr>
          <w:sz w:val="28"/>
          <w:szCs w:val="28"/>
          <w:lang w:val="en-GB"/>
        </w:rPr>
        <w:t xml:space="preserve">The applicant primarily contended that the proceedings before both the Chief Magistrate Court and then the Revision before the High Court were a nullity in as much as they </w:t>
      </w:r>
      <w:r w:rsidR="004E651F">
        <w:rPr>
          <w:sz w:val="28"/>
          <w:szCs w:val="28"/>
          <w:lang w:val="en-GB"/>
        </w:rPr>
        <w:t xml:space="preserve">were commenced in the names of a deceased person. This was denied by the respondent who in turn contended that the applicant was at all material times aware of the demise of Tembo K. </w:t>
      </w:r>
      <w:proofErr w:type="spellStart"/>
      <w:r w:rsidR="004E651F">
        <w:rPr>
          <w:sz w:val="28"/>
          <w:szCs w:val="28"/>
          <w:lang w:val="en-GB"/>
        </w:rPr>
        <w:t>Salongo</w:t>
      </w:r>
      <w:proofErr w:type="spellEnd"/>
      <w:r w:rsidR="004E651F">
        <w:rPr>
          <w:sz w:val="28"/>
          <w:szCs w:val="28"/>
          <w:lang w:val="en-GB"/>
        </w:rPr>
        <w:t xml:space="preserve"> who was named as the respondent.</w:t>
      </w:r>
    </w:p>
    <w:p w14:paraId="0DDDC68B" w14:textId="77777777" w:rsidR="004E651F" w:rsidRDefault="004E651F" w:rsidP="00C941A1">
      <w:pPr>
        <w:jc w:val="both"/>
        <w:rPr>
          <w:sz w:val="28"/>
          <w:szCs w:val="28"/>
          <w:lang w:val="en-GB"/>
        </w:rPr>
      </w:pPr>
      <w:r>
        <w:rPr>
          <w:sz w:val="28"/>
          <w:szCs w:val="28"/>
          <w:lang w:val="en-GB"/>
        </w:rPr>
        <w:t>Upon analysis of the pleadings of both the applicant and respondent, this court noted primarily from the respondent’s pleadings that there was ample proof that the applicant proceeded before both the High Court and Chief Magistrate Courts in full knowledge that the respondent was deceased. However, in as much as this court agrees with the respondent in this matter that a court can only review its own decision, this court shall restrict itself to the Revision Cause before the High Court in 2017.</w:t>
      </w:r>
    </w:p>
    <w:p w14:paraId="5EA7D6BD" w14:textId="77777777" w:rsidR="004E651F" w:rsidRDefault="004E651F" w:rsidP="00C941A1">
      <w:pPr>
        <w:jc w:val="both"/>
        <w:rPr>
          <w:sz w:val="28"/>
          <w:szCs w:val="28"/>
          <w:lang w:val="en-GB"/>
        </w:rPr>
      </w:pPr>
      <w:r>
        <w:rPr>
          <w:sz w:val="28"/>
          <w:szCs w:val="28"/>
          <w:lang w:val="en-GB"/>
        </w:rPr>
        <w:t xml:space="preserve">According to the </w:t>
      </w:r>
      <w:proofErr w:type="spellStart"/>
      <w:r>
        <w:rPr>
          <w:sz w:val="28"/>
          <w:szCs w:val="28"/>
          <w:lang w:val="en-GB"/>
        </w:rPr>
        <w:t>appliant’s</w:t>
      </w:r>
      <w:proofErr w:type="spellEnd"/>
      <w:r>
        <w:rPr>
          <w:sz w:val="28"/>
          <w:szCs w:val="28"/>
          <w:lang w:val="en-GB"/>
        </w:rPr>
        <w:t xml:space="preserve"> own Notice of Motion for </w:t>
      </w:r>
      <w:r w:rsidRPr="004E699C">
        <w:rPr>
          <w:b/>
          <w:bCs/>
          <w:sz w:val="28"/>
          <w:szCs w:val="28"/>
          <w:lang w:val="en-GB"/>
        </w:rPr>
        <w:t>Fort Portal High Court Revision Cause No. 1 of 2017</w:t>
      </w:r>
      <w:r>
        <w:rPr>
          <w:sz w:val="28"/>
          <w:szCs w:val="28"/>
          <w:lang w:val="en-GB"/>
        </w:rPr>
        <w:t>, the applicant clearly stated at Paragraph 6 the ground that,</w:t>
      </w:r>
    </w:p>
    <w:p w14:paraId="6151621B" w14:textId="77777777" w:rsidR="004E651F" w:rsidRPr="004E699C" w:rsidRDefault="004E651F" w:rsidP="004E699C">
      <w:pPr>
        <w:ind w:left="720" w:right="521"/>
        <w:jc w:val="both"/>
        <w:rPr>
          <w:i/>
          <w:iCs/>
          <w:sz w:val="28"/>
          <w:szCs w:val="28"/>
          <w:lang w:val="en-GB"/>
        </w:rPr>
      </w:pPr>
      <w:r w:rsidRPr="004E699C">
        <w:rPr>
          <w:i/>
          <w:iCs/>
          <w:sz w:val="28"/>
          <w:szCs w:val="28"/>
          <w:lang w:val="en-GB"/>
        </w:rPr>
        <w:t>“The Trial Magistrate acted with material irregularity and injustice when he failed to sustain the applicant’s objection on the fact that the respondent died in 2009 …”</w:t>
      </w:r>
    </w:p>
    <w:p w14:paraId="17F7F408" w14:textId="77777777" w:rsidR="00DE3671" w:rsidRDefault="004E651F" w:rsidP="00C941A1">
      <w:pPr>
        <w:jc w:val="both"/>
        <w:rPr>
          <w:sz w:val="28"/>
          <w:szCs w:val="28"/>
          <w:lang w:val="en-GB"/>
        </w:rPr>
      </w:pPr>
      <w:r>
        <w:rPr>
          <w:sz w:val="28"/>
          <w:szCs w:val="28"/>
          <w:lang w:val="en-GB"/>
        </w:rPr>
        <w:t xml:space="preserve">Furthermore, in the affidavit in support of the application deponed by </w:t>
      </w:r>
      <w:r w:rsidR="00DE3671">
        <w:rPr>
          <w:sz w:val="28"/>
          <w:szCs w:val="28"/>
          <w:lang w:val="en-GB"/>
        </w:rPr>
        <w:t xml:space="preserve">Muhindo Christopher </w:t>
      </w:r>
      <w:proofErr w:type="spellStart"/>
      <w:r w:rsidR="00DE3671">
        <w:rPr>
          <w:sz w:val="28"/>
          <w:szCs w:val="28"/>
          <w:lang w:val="en-GB"/>
        </w:rPr>
        <w:t>Makupe</w:t>
      </w:r>
      <w:proofErr w:type="spellEnd"/>
      <w:r w:rsidR="00DE3671">
        <w:rPr>
          <w:sz w:val="28"/>
          <w:szCs w:val="28"/>
          <w:lang w:val="en-GB"/>
        </w:rPr>
        <w:t xml:space="preserve"> in capacity of executive member of the applicant society, the same statement as was in the Notice of Motion was reproduced at Paragraph 10. </w:t>
      </w:r>
    </w:p>
    <w:p w14:paraId="7AC5668A" w14:textId="1D4B230A" w:rsidR="00C53356" w:rsidRDefault="00DE3671" w:rsidP="00C941A1">
      <w:pPr>
        <w:jc w:val="both"/>
        <w:rPr>
          <w:sz w:val="28"/>
          <w:szCs w:val="28"/>
          <w:lang w:val="en-GB"/>
        </w:rPr>
      </w:pPr>
      <w:r>
        <w:rPr>
          <w:sz w:val="28"/>
          <w:szCs w:val="28"/>
          <w:lang w:val="en-GB"/>
        </w:rPr>
        <w:lastRenderedPageBreak/>
        <w:t xml:space="preserve">It is important to note that by so pleading as indicated above in the Revision Cause and the Court subsequently relying on the pleadings to reach a decision for which the applicant now seeks review, the applicant became bound by the doctrine of estoppel by record. This doctrine while not specifically pleaded by the respondent lends itself to this situation </w:t>
      </w:r>
      <w:r w:rsidR="004E699C">
        <w:rPr>
          <w:sz w:val="28"/>
          <w:szCs w:val="28"/>
          <w:lang w:val="en-GB"/>
        </w:rPr>
        <w:t>because</w:t>
      </w:r>
      <w:r w:rsidR="00CE4C12">
        <w:rPr>
          <w:sz w:val="28"/>
          <w:szCs w:val="28"/>
          <w:lang w:val="en-GB"/>
        </w:rPr>
        <w:t xml:space="preserve"> </w:t>
      </w:r>
      <w:r w:rsidR="00C53356">
        <w:rPr>
          <w:sz w:val="28"/>
          <w:szCs w:val="28"/>
          <w:lang w:val="en-GB"/>
        </w:rPr>
        <w:t>there is a binding judicial decision arising from the disputed Revision Cause and which decision was predicated in part on the applicant’s own pleadings.</w:t>
      </w:r>
    </w:p>
    <w:p w14:paraId="7023E95D" w14:textId="77777777" w:rsidR="00C53356" w:rsidRDefault="00C53356" w:rsidP="00C941A1">
      <w:pPr>
        <w:jc w:val="both"/>
        <w:rPr>
          <w:sz w:val="28"/>
          <w:szCs w:val="28"/>
          <w:lang w:val="en-GB"/>
        </w:rPr>
      </w:pPr>
      <w:r>
        <w:rPr>
          <w:sz w:val="28"/>
          <w:szCs w:val="28"/>
          <w:lang w:val="en-GB"/>
        </w:rPr>
        <w:t xml:space="preserve">Estoppel by record is based in part on the principle </w:t>
      </w:r>
      <w:r w:rsidRPr="004E699C">
        <w:rPr>
          <w:b/>
          <w:bCs/>
          <w:sz w:val="28"/>
          <w:szCs w:val="28"/>
          <w:lang w:val="en-GB"/>
        </w:rPr>
        <w:t>“</w:t>
      </w:r>
      <w:r w:rsidRPr="004E699C">
        <w:rPr>
          <w:b/>
          <w:bCs/>
          <w:i/>
          <w:iCs/>
          <w:sz w:val="28"/>
          <w:szCs w:val="28"/>
          <w:lang w:val="en-GB"/>
        </w:rPr>
        <w:t xml:space="preserve">Interest rei </w:t>
      </w:r>
      <w:proofErr w:type="spellStart"/>
      <w:r w:rsidRPr="004E699C">
        <w:rPr>
          <w:b/>
          <w:bCs/>
          <w:i/>
          <w:iCs/>
          <w:sz w:val="28"/>
          <w:szCs w:val="28"/>
          <w:lang w:val="en-GB"/>
        </w:rPr>
        <w:t>publicae</w:t>
      </w:r>
      <w:proofErr w:type="spellEnd"/>
      <w:r w:rsidRPr="004E699C">
        <w:rPr>
          <w:b/>
          <w:bCs/>
          <w:i/>
          <w:iCs/>
          <w:sz w:val="28"/>
          <w:szCs w:val="28"/>
          <w:lang w:val="en-GB"/>
        </w:rPr>
        <w:t xml:space="preserve"> </w:t>
      </w:r>
      <w:proofErr w:type="spellStart"/>
      <w:r w:rsidRPr="004E699C">
        <w:rPr>
          <w:b/>
          <w:bCs/>
          <w:i/>
          <w:iCs/>
          <w:sz w:val="28"/>
          <w:szCs w:val="28"/>
          <w:lang w:val="en-GB"/>
        </w:rPr>
        <w:t>ut</w:t>
      </w:r>
      <w:proofErr w:type="spellEnd"/>
      <w:r w:rsidRPr="004E699C">
        <w:rPr>
          <w:b/>
          <w:bCs/>
          <w:i/>
          <w:iCs/>
          <w:sz w:val="28"/>
          <w:szCs w:val="28"/>
          <w:lang w:val="en-GB"/>
        </w:rPr>
        <w:t xml:space="preserve"> sit </w:t>
      </w:r>
      <w:proofErr w:type="spellStart"/>
      <w:r w:rsidRPr="004E699C">
        <w:rPr>
          <w:b/>
          <w:bCs/>
          <w:i/>
          <w:iCs/>
          <w:sz w:val="28"/>
          <w:szCs w:val="28"/>
          <w:lang w:val="en-GB"/>
        </w:rPr>
        <w:t>finns</w:t>
      </w:r>
      <w:proofErr w:type="spellEnd"/>
      <w:r w:rsidRPr="004E699C">
        <w:rPr>
          <w:b/>
          <w:bCs/>
          <w:i/>
          <w:iCs/>
          <w:sz w:val="28"/>
          <w:szCs w:val="28"/>
          <w:lang w:val="en-GB"/>
        </w:rPr>
        <w:t xml:space="preserve"> </w:t>
      </w:r>
      <w:proofErr w:type="spellStart"/>
      <w:r w:rsidRPr="004E699C">
        <w:rPr>
          <w:b/>
          <w:bCs/>
          <w:i/>
          <w:iCs/>
          <w:sz w:val="28"/>
          <w:szCs w:val="28"/>
          <w:lang w:val="en-GB"/>
        </w:rPr>
        <w:t>litum</w:t>
      </w:r>
      <w:proofErr w:type="spellEnd"/>
      <w:r w:rsidRPr="004E699C">
        <w:rPr>
          <w:b/>
          <w:bCs/>
          <w:i/>
          <w:iCs/>
          <w:sz w:val="28"/>
          <w:szCs w:val="28"/>
          <w:lang w:val="en-GB"/>
        </w:rPr>
        <w:t>”</w:t>
      </w:r>
      <w:r>
        <w:rPr>
          <w:i/>
          <w:iCs/>
          <w:sz w:val="28"/>
          <w:szCs w:val="28"/>
          <w:lang w:val="en-GB"/>
        </w:rPr>
        <w:t xml:space="preserve"> </w:t>
      </w:r>
      <w:r>
        <w:rPr>
          <w:sz w:val="28"/>
          <w:szCs w:val="28"/>
          <w:lang w:val="en-GB"/>
        </w:rPr>
        <w:t xml:space="preserve">– Public interest demands finality in law suits. </w:t>
      </w:r>
    </w:p>
    <w:p w14:paraId="0EB456EB" w14:textId="77777777" w:rsidR="00C53356" w:rsidRDefault="00C53356" w:rsidP="00C941A1">
      <w:pPr>
        <w:jc w:val="both"/>
        <w:rPr>
          <w:sz w:val="28"/>
          <w:szCs w:val="28"/>
          <w:lang w:val="en-GB"/>
        </w:rPr>
      </w:pPr>
      <w:r>
        <w:rPr>
          <w:sz w:val="28"/>
          <w:szCs w:val="28"/>
          <w:lang w:val="en-GB"/>
        </w:rPr>
        <w:t>This matter started in 2005 with the judgment of the LC1 court which then led to proceedings before the Chief Magistrate Court of Kasese in 2017 and then Revision before the High Court in the same year. It is disingenuous on the part of the applicant to now turn around and essentially deny its own pleadings moreover after this court relied on the same pleadings to reach its decision in the Revision Cause.</w:t>
      </w:r>
    </w:p>
    <w:p w14:paraId="0812490B" w14:textId="77777777" w:rsidR="00D43A83" w:rsidRDefault="00C53356" w:rsidP="00C941A1">
      <w:pPr>
        <w:jc w:val="both"/>
        <w:rPr>
          <w:sz w:val="28"/>
          <w:szCs w:val="28"/>
          <w:lang w:val="en-GB"/>
        </w:rPr>
      </w:pPr>
      <w:r>
        <w:rPr>
          <w:sz w:val="28"/>
          <w:szCs w:val="28"/>
          <w:lang w:val="en-GB"/>
        </w:rPr>
        <w:t xml:space="preserve">It was also clear from the </w:t>
      </w:r>
      <w:r w:rsidR="00D43A83">
        <w:rPr>
          <w:sz w:val="28"/>
          <w:szCs w:val="28"/>
          <w:lang w:val="en-GB"/>
        </w:rPr>
        <w:t xml:space="preserve">affidavit in reply to the application for Revision deponed by </w:t>
      </w:r>
      <w:proofErr w:type="spellStart"/>
      <w:r w:rsidR="00D43A83">
        <w:rPr>
          <w:sz w:val="28"/>
          <w:szCs w:val="28"/>
          <w:lang w:val="en-GB"/>
        </w:rPr>
        <w:t>Kabunzungwire</w:t>
      </w:r>
      <w:proofErr w:type="spellEnd"/>
      <w:r w:rsidR="00D43A83">
        <w:rPr>
          <w:sz w:val="28"/>
          <w:szCs w:val="28"/>
          <w:lang w:val="en-GB"/>
        </w:rPr>
        <w:t xml:space="preserve"> Joseph that he deponed the said affidavit in capacity of Administrator to the estate of the deceased respondent. This evidence was never challenged by the applicant during the Revision Cause. It does not therefore make sense for the applicant to make an issue of the demise of the respondent before this court at this point in time. </w:t>
      </w:r>
    </w:p>
    <w:p w14:paraId="09A91457" w14:textId="69876D23" w:rsidR="00D43A83" w:rsidRDefault="00D43A83" w:rsidP="00317ABE">
      <w:pPr>
        <w:jc w:val="both"/>
        <w:rPr>
          <w:sz w:val="28"/>
          <w:szCs w:val="28"/>
          <w:lang w:val="en-GB"/>
        </w:rPr>
      </w:pPr>
      <w:r>
        <w:rPr>
          <w:sz w:val="28"/>
          <w:szCs w:val="28"/>
          <w:lang w:val="en-GB"/>
        </w:rPr>
        <w:t>It is this court’s considered view that the applicant became irrevocably bound by its own pleadings the moment they were relied upon by this court to reach a decision in the Revision cause. The applicant cannot therefore be seen distance itself from its own pleadings by acting as if the death of the respondent was not a known fact in the Revision Cause before this court.</w:t>
      </w:r>
    </w:p>
    <w:p w14:paraId="26082DA1" w14:textId="265978CF" w:rsidR="004E699C" w:rsidRDefault="004E699C" w:rsidP="00317ABE">
      <w:pPr>
        <w:jc w:val="both"/>
        <w:rPr>
          <w:sz w:val="28"/>
          <w:szCs w:val="28"/>
          <w:lang w:val="en-GB"/>
        </w:rPr>
      </w:pPr>
      <w:r>
        <w:rPr>
          <w:sz w:val="28"/>
          <w:szCs w:val="28"/>
          <w:lang w:val="en-GB"/>
        </w:rPr>
        <w:t xml:space="preserve">Parties in suits cannot be expected to continuously raise grounds for litigation indefinitely. It is in this same spirit that Order 46 Rule 7 of the Civil Procedure Rules bars applications to review orders made on applications for review or orders made on review. Litigation must come to an end at some point in time. </w:t>
      </w:r>
    </w:p>
    <w:p w14:paraId="0D83EFCA" w14:textId="345706B5" w:rsidR="00392276" w:rsidRPr="00A571A2" w:rsidRDefault="00D43A83" w:rsidP="00317ABE">
      <w:pPr>
        <w:jc w:val="both"/>
        <w:rPr>
          <w:b/>
          <w:bCs/>
          <w:sz w:val="28"/>
          <w:szCs w:val="28"/>
          <w:u w:val="single"/>
          <w:lang w:val="en-GB"/>
        </w:rPr>
      </w:pPr>
      <w:r>
        <w:rPr>
          <w:sz w:val="28"/>
          <w:szCs w:val="28"/>
          <w:lang w:val="en-GB"/>
        </w:rPr>
        <w:t xml:space="preserve"> </w:t>
      </w:r>
      <w:r w:rsidR="00392276" w:rsidRPr="00A571A2">
        <w:rPr>
          <w:b/>
          <w:bCs/>
          <w:sz w:val="28"/>
          <w:szCs w:val="28"/>
          <w:u w:val="single"/>
          <w:lang w:val="en-GB"/>
        </w:rPr>
        <w:t>RESOLUTION:</w:t>
      </w:r>
    </w:p>
    <w:p w14:paraId="5DA6AFFE" w14:textId="60607BEA" w:rsidR="00653CFD" w:rsidRDefault="00653CFD" w:rsidP="00317ABE">
      <w:pPr>
        <w:jc w:val="both"/>
        <w:rPr>
          <w:sz w:val="28"/>
          <w:szCs w:val="28"/>
          <w:lang w:val="en-GB"/>
        </w:rPr>
      </w:pPr>
      <w:r>
        <w:rPr>
          <w:sz w:val="28"/>
          <w:szCs w:val="28"/>
          <w:lang w:val="en-GB"/>
        </w:rPr>
        <w:t xml:space="preserve">In </w:t>
      </w:r>
      <w:r w:rsidR="00D43A83">
        <w:rPr>
          <w:sz w:val="28"/>
          <w:szCs w:val="28"/>
          <w:lang w:val="en-GB"/>
        </w:rPr>
        <w:t xml:space="preserve">light of the analysis above, this court accordingly finds that with regard to Issue 1 concerning a preliminary objection about a pending appeal, there was no pending appeal within the meaning of Rule 83(1) of the Judicature (Court of </w:t>
      </w:r>
      <w:r w:rsidR="00D43A83">
        <w:rPr>
          <w:sz w:val="28"/>
          <w:szCs w:val="28"/>
          <w:lang w:val="en-GB"/>
        </w:rPr>
        <w:lastRenderedPageBreak/>
        <w:t>Appeal Rules) Directions</w:t>
      </w:r>
      <w:r w:rsidR="0018025B">
        <w:rPr>
          <w:sz w:val="28"/>
          <w:szCs w:val="28"/>
          <w:lang w:val="en-GB"/>
        </w:rPr>
        <w:t>. The respondent’s objection in that regard is therefore overruled.</w:t>
      </w:r>
    </w:p>
    <w:p w14:paraId="4AA3AEE4" w14:textId="77777777" w:rsidR="009A45EE" w:rsidRDefault="0018025B" w:rsidP="00317ABE">
      <w:pPr>
        <w:jc w:val="both"/>
        <w:rPr>
          <w:sz w:val="28"/>
          <w:szCs w:val="28"/>
          <w:lang w:val="en-GB"/>
        </w:rPr>
      </w:pPr>
      <w:r>
        <w:rPr>
          <w:sz w:val="28"/>
          <w:szCs w:val="28"/>
          <w:lang w:val="en-GB"/>
        </w:rPr>
        <w:t xml:space="preserve">As concerns the second issue concerning whether the death of the respondent was new and important information that had not been available to the applicant at the time of the Revision Cause before this court, I find that the applicant was at all material times aware that the respondent had died and had even acquiesced to the presentation of evidence by the Administrator to the estate of the respondent in the matter. </w:t>
      </w:r>
      <w:r w:rsidR="009A45EE">
        <w:rPr>
          <w:sz w:val="28"/>
          <w:szCs w:val="28"/>
          <w:lang w:val="en-GB"/>
        </w:rPr>
        <w:t xml:space="preserve">It is therefore evident that for all intents and purposes whereas the Revision Cause proceeded in the names of the deceased it was impliedly the estate of the deceased actively participating as a respondent in the said cause. </w:t>
      </w:r>
    </w:p>
    <w:p w14:paraId="72CABCC1" w14:textId="6E1F87A5" w:rsidR="0018025B" w:rsidRPr="00BF143F" w:rsidRDefault="0018025B" w:rsidP="00317ABE">
      <w:pPr>
        <w:jc w:val="both"/>
        <w:rPr>
          <w:sz w:val="28"/>
          <w:szCs w:val="28"/>
          <w:lang w:val="en-GB"/>
        </w:rPr>
      </w:pPr>
      <w:r>
        <w:rPr>
          <w:sz w:val="28"/>
          <w:szCs w:val="28"/>
          <w:lang w:val="en-GB"/>
        </w:rPr>
        <w:t>To that extent this application therefore fails</w:t>
      </w:r>
      <w:r w:rsidR="009A45EE">
        <w:rPr>
          <w:sz w:val="28"/>
          <w:szCs w:val="28"/>
          <w:lang w:val="en-GB"/>
        </w:rPr>
        <w:t xml:space="preserve"> for lack of sufficient grounds.</w:t>
      </w:r>
    </w:p>
    <w:p w14:paraId="44568B78" w14:textId="387F0E5C" w:rsidR="00650FF7" w:rsidRPr="00A571A2" w:rsidRDefault="00877606" w:rsidP="00317ABE">
      <w:pPr>
        <w:jc w:val="both"/>
        <w:rPr>
          <w:b/>
          <w:bCs/>
          <w:sz w:val="28"/>
          <w:szCs w:val="28"/>
          <w:u w:val="single"/>
          <w:lang w:val="en-GB"/>
        </w:rPr>
      </w:pPr>
      <w:r w:rsidRPr="00A571A2">
        <w:rPr>
          <w:b/>
          <w:bCs/>
          <w:sz w:val="28"/>
          <w:szCs w:val="28"/>
          <w:u w:val="single"/>
          <w:lang w:val="en-GB"/>
        </w:rPr>
        <w:t>ORDER</w:t>
      </w:r>
      <w:r w:rsidR="00113C91" w:rsidRPr="00A571A2">
        <w:rPr>
          <w:b/>
          <w:bCs/>
          <w:sz w:val="28"/>
          <w:szCs w:val="28"/>
          <w:u w:val="single"/>
          <w:lang w:val="en-GB"/>
        </w:rPr>
        <w:t>:</w:t>
      </w:r>
    </w:p>
    <w:p w14:paraId="3EC35FBF" w14:textId="72193F92" w:rsidR="00653CFD" w:rsidRPr="00653CFD" w:rsidRDefault="009A45EE" w:rsidP="00317ABE">
      <w:pPr>
        <w:jc w:val="both"/>
        <w:rPr>
          <w:sz w:val="28"/>
          <w:szCs w:val="28"/>
          <w:lang w:val="en-GB"/>
        </w:rPr>
      </w:pPr>
      <w:r>
        <w:rPr>
          <w:sz w:val="28"/>
          <w:szCs w:val="28"/>
          <w:lang w:val="en-GB"/>
        </w:rPr>
        <w:t>This application is hereby dismissed in accordance with Order 46 Rule 3(1) of the Civil Procedure Rules with costs to the respondent.</w:t>
      </w:r>
    </w:p>
    <w:p w14:paraId="495045B4" w14:textId="77777777" w:rsidR="00650FF7" w:rsidRDefault="00650FF7" w:rsidP="00650FF7">
      <w:pPr>
        <w:jc w:val="center"/>
        <w:rPr>
          <w:sz w:val="28"/>
          <w:szCs w:val="28"/>
          <w:lang w:val="en-GB"/>
        </w:rPr>
      </w:pPr>
    </w:p>
    <w:p w14:paraId="71B236AE" w14:textId="77777777" w:rsidR="00B13123" w:rsidRDefault="00B13123" w:rsidP="00F22C0C">
      <w:pPr>
        <w:rPr>
          <w:sz w:val="28"/>
          <w:szCs w:val="28"/>
          <w:lang w:val="en-GB"/>
        </w:rPr>
      </w:pPr>
    </w:p>
    <w:p w14:paraId="31FE6447" w14:textId="4FDC12D9" w:rsidR="00650FF7" w:rsidRDefault="00650FF7" w:rsidP="00650FF7">
      <w:pPr>
        <w:jc w:val="center"/>
        <w:rPr>
          <w:b/>
          <w:bCs/>
          <w:sz w:val="28"/>
          <w:szCs w:val="28"/>
          <w:lang w:val="en-GB"/>
        </w:rPr>
      </w:pPr>
      <w:r>
        <w:rPr>
          <w:b/>
          <w:bCs/>
          <w:sz w:val="28"/>
          <w:szCs w:val="28"/>
          <w:lang w:val="en-GB"/>
        </w:rPr>
        <w:t>David S.L. Makumbi</w:t>
      </w:r>
    </w:p>
    <w:p w14:paraId="179F8D19" w14:textId="176BBB8F" w:rsidR="005F5B1B" w:rsidRDefault="005F5B1B" w:rsidP="00650FF7">
      <w:pPr>
        <w:jc w:val="center"/>
        <w:rPr>
          <w:b/>
          <w:bCs/>
          <w:sz w:val="28"/>
          <w:szCs w:val="28"/>
          <w:lang w:val="en-GB"/>
        </w:rPr>
      </w:pPr>
      <w:r>
        <w:rPr>
          <w:b/>
          <w:bCs/>
          <w:sz w:val="28"/>
          <w:szCs w:val="28"/>
          <w:lang w:val="en-GB"/>
        </w:rPr>
        <w:t>AG. JUDGE</w:t>
      </w:r>
    </w:p>
    <w:p w14:paraId="1C8FAF39" w14:textId="68D15B41" w:rsidR="00216CB4" w:rsidRPr="00650FF7" w:rsidRDefault="009A45EE" w:rsidP="00650FF7">
      <w:pPr>
        <w:jc w:val="center"/>
        <w:rPr>
          <w:b/>
          <w:bCs/>
          <w:sz w:val="28"/>
          <w:szCs w:val="28"/>
          <w:lang w:val="en-GB"/>
        </w:rPr>
      </w:pPr>
      <w:r>
        <w:rPr>
          <w:b/>
          <w:bCs/>
          <w:sz w:val="28"/>
          <w:szCs w:val="28"/>
          <w:lang w:val="en-GB"/>
        </w:rPr>
        <w:t>13</w:t>
      </w:r>
      <w:r w:rsidR="003F042E" w:rsidRPr="003F042E">
        <w:rPr>
          <w:b/>
          <w:bCs/>
          <w:sz w:val="28"/>
          <w:szCs w:val="28"/>
          <w:vertAlign w:val="superscript"/>
          <w:lang w:val="en-GB"/>
        </w:rPr>
        <w:t>th</w:t>
      </w:r>
      <w:r w:rsidR="003F042E">
        <w:rPr>
          <w:b/>
          <w:bCs/>
          <w:sz w:val="28"/>
          <w:szCs w:val="28"/>
          <w:lang w:val="en-GB"/>
        </w:rPr>
        <w:t xml:space="preserve"> November </w:t>
      </w:r>
      <w:r w:rsidR="00CA535E">
        <w:rPr>
          <w:b/>
          <w:bCs/>
          <w:sz w:val="28"/>
          <w:szCs w:val="28"/>
          <w:lang w:val="en-GB"/>
        </w:rPr>
        <w:t>2023</w:t>
      </w:r>
    </w:p>
    <w:p w14:paraId="6413022F" w14:textId="77777777" w:rsidR="00152544" w:rsidRPr="000011CE" w:rsidRDefault="00152544" w:rsidP="00152544">
      <w:pPr>
        <w:jc w:val="center"/>
        <w:rPr>
          <w:sz w:val="28"/>
          <w:szCs w:val="28"/>
          <w:lang w:val="en-GB"/>
        </w:rPr>
      </w:pPr>
    </w:p>
    <w:p w14:paraId="3156AF92" w14:textId="77777777" w:rsidR="00C067BF" w:rsidRPr="0065237A" w:rsidRDefault="00C067BF" w:rsidP="00317ABE">
      <w:pPr>
        <w:jc w:val="both"/>
        <w:rPr>
          <w:sz w:val="28"/>
          <w:szCs w:val="28"/>
          <w:lang w:val="en-US"/>
        </w:rPr>
      </w:pPr>
    </w:p>
    <w:sectPr w:rsidR="00C067BF" w:rsidRPr="0065237A" w:rsidSect="007946DA">
      <w:footerReference w:type="default" r:id="rId7"/>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2CE3" w14:textId="77777777" w:rsidR="008F4C05" w:rsidRDefault="008F4C05" w:rsidP="0035042F">
      <w:pPr>
        <w:spacing w:after="0" w:line="240" w:lineRule="auto"/>
      </w:pPr>
      <w:r>
        <w:separator/>
      </w:r>
    </w:p>
  </w:endnote>
  <w:endnote w:type="continuationSeparator" w:id="0">
    <w:p w14:paraId="4CC98CC4" w14:textId="77777777" w:rsidR="008F4C05" w:rsidRDefault="008F4C05" w:rsidP="0035042F">
      <w:pPr>
        <w:spacing w:after="0" w:line="240" w:lineRule="auto"/>
      </w:pPr>
      <w:r>
        <w:continuationSeparator/>
      </w:r>
    </w:p>
  </w:endnote>
  <w:endnote w:type="continuationNotice" w:id="1">
    <w:p w14:paraId="4B6A16A8" w14:textId="77777777" w:rsidR="008F4C05" w:rsidRDefault="008F4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465309"/>
      <w:docPartObj>
        <w:docPartGallery w:val="Page Numbers (Bottom of Page)"/>
        <w:docPartUnique/>
      </w:docPartObj>
    </w:sdtPr>
    <w:sdtContent>
      <w:sdt>
        <w:sdtPr>
          <w:id w:val="1728636285"/>
          <w:docPartObj>
            <w:docPartGallery w:val="Page Numbers (Top of Page)"/>
            <w:docPartUnique/>
          </w:docPartObj>
        </w:sdtPr>
        <w:sdtContent>
          <w:p w14:paraId="1A412DA6" w14:textId="4F3F4A53" w:rsidR="0035042F" w:rsidRDefault="003504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EDD8EB" w14:textId="77777777" w:rsidR="0035042F" w:rsidRDefault="00350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00A6" w14:textId="77777777" w:rsidR="008F4C05" w:rsidRDefault="008F4C05" w:rsidP="0035042F">
      <w:pPr>
        <w:spacing w:after="0" w:line="240" w:lineRule="auto"/>
      </w:pPr>
      <w:r>
        <w:separator/>
      </w:r>
    </w:p>
  </w:footnote>
  <w:footnote w:type="continuationSeparator" w:id="0">
    <w:p w14:paraId="1897E093" w14:textId="77777777" w:rsidR="008F4C05" w:rsidRDefault="008F4C05" w:rsidP="0035042F">
      <w:pPr>
        <w:spacing w:after="0" w:line="240" w:lineRule="auto"/>
      </w:pPr>
      <w:r>
        <w:continuationSeparator/>
      </w:r>
    </w:p>
  </w:footnote>
  <w:footnote w:type="continuationNotice" w:id="1">
    <w:p w14:paraId="30D87AF3" w14:textId="77777777" w:rsidR="008F4C05" w:rsidRDefault="008F4C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21A"/>
    <w:multiLevelType w:val="hybridMultilevel"/>
    <w:tmpl w:val="5A0E42E6"/>
    <w:lvl w:ilvl="0" w:tplc="E4BCB2D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4868A8"/>
    <w:multiLevelType w:val="hybridMultilevel"/>
    <w:tmpl w:val="CE8672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CD7501"/>
    <w:multiLevelType w:val="hybridMultilevel"/>
    <w:tmpl w:val="916447D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3A6FC8"/>
    <w:multiLevelType w:val="hybridMultilevel"/>
    <w:tmpl w:val="2182CA4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BD07825"/>
    <w:multiLevelType w:val="hybridMultilevel"/>
    <w:tmpl w:val="222693A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17A40DB"/>
    <w:multiLevelType w:val="hybridMultilevel"/>
    <w:tmpl w:val="59D01584"/>
    <w:lvl w:ilvl="0" w:tplc="3AC29FEA">
      <w:start w:val="1"/>
      <w:numFmt w:val="lowerLetter"/>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11A572E"/>
    <w:multiLevelType w:val="hybridMultilevel"/>
    <w:tmpl w:val="30EC440C"/>
    <w:lvl w:ilvl="0" w:tplc="20000011">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19A1A86"/>
    <w:multiLevelType w:val="hybridMultilevel"/>
    <w:tmpl w:val="986861B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52D1869"/>
    <w:multiLevelType w:val="hybridMultilevel"/>
    <w:tmpl w:val="95E02A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D078DD"/>
    <w:multiLevelType w:val="hybridMultilevel"/>
    <w:tmpl w:val="4BF8DB7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6A02BFC"/>
    <w:multiLevelType w:val="hybridMultilevel"/>
    <w:tmpl w:val="9DA44916"/>
    <w:lvl w:ilvl="0" w:tplc="20000011">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8513211">
    <w:abstractNumId w:val="3"/>
  </w:num>
  <w:num w:numId="2" w16cid:durableId="108277157">
    <w:abstractNumId w:val="2"/>
  </w:num>
  <w:num w:numId="3" w16cid:durableId="62413997">
    <w:abstractNumId w:val="4"/>
  </w:num>
  <w:num w:numId="4" w16cid:durableId="599530710">
    <w:abstractNumId w:val="1"/>
  </w:num>
  <w:num w:numId="5" w16cid:durableId="329716017">
    <w:abstractNumId w:val="8"/>
  </w:num>
  <w:num w:numId="6" w16cid:durableId="308294059">
    <w:abstractNumId w:val="9"/>
  </w:num>
  <w:num w:numId="7" w16cid:durableId="3869975">
    <w:abstractNumId w:val="7"/>
  </w:num>
  <w:num w:numId="8" w16cid:durableId="360906993">
    <w:abstractNumId w:val="10"/>
  </w:num>
  <w:num w:numId="9" w16cid:durableId="1068914814">
    <w:abstractNumId w:val="6"/>
  </w:num>
  <w:num w:numId="10" w16cid:durableId="2110613838">
    <w:abstractNumId w:val="5"/>
  </w:num>
  <w:num w:numId="11" w16cid:durableId="83954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C398E"/>
    <w:rsid w:val="000011CE"/>
    <w:rsid w:val="00002D03"/>
    <w:rsid w:val="000043C1"/>
    <w:rsid w:val="00005867"/>
    <w:rsid w:val="00006250"/>
    <w:rsid w:val="00006A6D"/>
    <w:rsid w:val="00017A22"/>
    <w:rsid w:val="00022FB3"/>
    <w:rsid w:val="00030E8A"/>
    <w:rsid w:val="00031877"/>
    <w:rsid w:val="00031C0E"/>
    <w:rsid w:val="00045911"/>
    <w:rsid w:val="00047310"/>
    <w:rsid w:val="00051CFE"/>
    <w:rsid w:val="00057C14"/>
    <w:rsid w:val="00061A65"/>
    <w:rsid w:val="0007087B"/>
    <w:rsid w:val="000766D7"/>
    <w:rsid w:val="000826DF"/>
    <w:rsid w:val="00082B62"/>
    <w:rsid w:val="00085735"/>
    <w:rsid w:val="0009642A"/>
    <w:rsid w:val="000A62C8"/>
    <w:rsid w:val="000A6F80"/>
    <w:rsid w:val="000B00CC"/>
    <w:rsid w:val="000B2035"/>
    <w:rsid w:val="000B3909"/>
    <w:rsid w:val="000B560D"/>
    <w:rsid w:val="000C6E14"/>
    <w:rsid w:val="000D0BE2"/>
    <w:rsid w:val="000D53BA"/>
    <w:rsid w:val="000D66A8"/>
    <w:rsid w:val="000E7804"/>
    <w:rsid w:val="000F28C1"/>
    <w:rsid w:val="000F3C2C"/>
    <w:rsid w:val="000F7DA0"/>
    <w:rsid w:val="00113C91"/>
    <w:rsid w:val="00114C94"/>
    <w:rsid w:val="00115DE6"/>
    <w:rsid w:val="0011708E"/>
    <w:rsid w:val="0012247B"/>
    <w:rsid w:val="001225D6"/>
    <w:rsid w:val="00122CA7"/>
    <w:rsid w:val="00124BFD"/>
    <w:rsid w:val="00124DB3"/>
    <w:rsid w:val="00140922"/>
    <w:rsid w:val="00141F31"/>
    <w:rsid w:val="00142DD3"/>
    <w:rsid w:val="00145FB4"/>
    <w:rsid w:val="00152544"/>
    <w:rsid w:val="001532B0"/>
    <w:rsid w:val="001536DC"/>
    <w:rsid w:val="00154590"/>
    <w:rsid w:val="00156271"/>
    <w:rsid w:val="0015646B"/>
    <w:rsid w:val="001669F4"/>
    <w:rsid w:val="00171A94"/>
    <w:rsid w:val="00174424"/>
    <w:rsid w:val="0018025B"/>
    <w:rsid w:val="00183075"/>
    <w:rsid w:val="00184FDB"/>
    <w:rsid w:val="0018506B"/>
    <w:rsid w:val="00191A59"/>
    <w:rsid w:val="00191D18"/>
    <w:rsid w:val="00192137"/>
    <w:rsid w:val="001A415A"/>
    <w:rsid w:val="001B4FFF"/>
    <w:rsid w:val="001C29C9"/>
    <w:rsid w:val="001C45C3"/>
    <w:rsid w:val="001C5337"/>
    <w:rsid w:val="001C5F66"/>
    <w:rsid w:val="001D2435"/>
    <w:rsid w:val="001D5E32"/>
    <w:rsid w:val="001F2B93"/>
    <w:rsid w:val="0020056B"/>
    <w:rsid w:val="0020328F"/>
    <w:rsid w:val="00207BAF"/>
    <w:rsid w:val="00211593"/>
    <w:rsid w:val="00215F82"/>
    <w:rsid w:val="00216CB4"/>
    <w:rsid w:val="00217773"/>
    <w:rsid w:val="00227F87"/>
    <w:rsid w:val="00231997"/>
    <w:rsid w:val="00233A67"/>
    <w:rsid w:val="0023444B"/>
    <w:rsid w:val="0023497F"/>
    <w:rsid w:val="002352CA"/>
    <w:rsid w:val="00237448"/>
    <w:rsid w:val="002404C3"/>
    <w:rsid w:val="00241500"/>
    <w:rsid w:val="0024184E"/>
    <w:rsid w:val="002437F8"/>
    <w:rsid w:val="00245A42"/>
    <w:rsid w:val="00252A99"/>
    <w:rsid w:val="002620F6"/>
    <w:rsid w:val="00267B08"/>
    <w:rsid w:val="0027526F"/>
    <w:rsid w:val="00290E53"/>
    <w:rsid w:val="00294F30"/>
    <w:rsid w:val="002A063E"/>
    <w:rsid w:val="002A2FC9"/>
    <w:rsid w:val="002A7E64"/>
    <w:rsid w:val="002B7EF4"/>
    <w:rsid w:val="002C1CC1"/>
    <w:rsid w:val="002C398E"/>
    <w:rsid w:val="002C6F44"/>
    <w:rsid w:val="002D4B57"/>
    <w:rsid w:val="002E6807"/>
    <w:rsid w:val="002E760B"/>
    <w:rsid w:val="002E79EA"/>
    <w:rsid w:val="00302461"/>
    <w:rsid w:val="003102CB"/>
    <w:rsid w:val="00310C61"/>
    <w:rsid w:val="00311075"/>
    <w:rsid w:val="00315F4C"/>
    <w:rsid w:val="0031771D"/>
    <w:rsid w:val="00317ABE"/>
    <w:rsid w:val="003261A0"/>
    <w:rsid w:val="003337DB"/>
    <w:rsid w:val="003373E3"/>
    <w:rsid w:val="00340A30"/>
    <w:rsid w:val="00340DCE"/>
    <w:rsid w:val="003429F6"/>
    <w:rsid w:val="00343C70"/>
    <w:rsid w:val="00344E0F"/>
    <w:rsid w:val="0035042F"/>
    <w:rsid w:val="0035510A"/>
    <w:rsid w:val="0036515E"/>
    <w:rsid w:val="003672A0"/>
    <w:rsid w:val="00372A03"/>
    <w:rsid w:val="00374CF9"/>
    <w:rsid w:val="003755ED"/>
    <w:rsid w:val="00377D7B"/>
    <w:rsid w:val="00385F04"/>
    <w:rsid w:val="00392276"/>
    <w:rsid w:val="00393EA7"/>
    <w:rsid w:val="003B0C13"/>
    <w:rsid w:val="003B2B2C"/>
    <w:rsid w:val="003B5FF6"/>
    <w:rsid w:val="003C0829"/>
    <w:rsid w:val="003C138F"/>
    <w:rsid w:val="003C4506"/>
    <w:rsid w:val="003C5396"/>
    <w:rsid w:val="003C6818"/>
    <w:rsid w:val="003D67CB"/>
    <w:rsid w:val="003E1894"/>
    <w:rsid w:val="003F042E"/>
    <w:rsid w:val="003F3A1D"/>
    <w:rsid w:val="00405BEC"/>
    <w:rsid w:val="00412F99"/>
    <w:rsid w:val="00415378"/>
    <w:rsid w:val="00427328"/>
    <w:rsid w:val="00430BBE"/>
    <w:rsid w:val="004332ED"/>
    <w:rsid w:val="00451608"/>
    <w:rsid w:val="00457EEA"/>
    <w:rsid w:val="00461613"/>
    <w:rsid w:val="00470E2D"/>
    <w:rsid w:val="00471496"/>
    <w:rsid w:val="00477344"/>
    <w:rsid w:val="00477933"/>
    <w:rsid w:val="00483DDF"/>
    <w:rsid w:val="00484801"/>
    <w:rsid w:val="00493AAF"/>
    <w:rsid w:val="004A090B"/>
    <w:rsid w:val="004A35EB"/>
    <w:rsid w:val="004A5A38"/>
    <w:rsid w:val="004B0DDE"/>
    <w:rsid w:val="004B12C9"/>
    <w:rsid w:val="004C4903"/>
    <w:rsid w:val="004C66DC"/>
    <w:rsid w:val="004D4B0A"/>
    <w:rsid w:val="004D546A"/>
    <w:rsid w:val="004E0DF6"/>
    <w:rsid w:val="004E651F"/>
    <w:rsid w:val="004E699C"/>
    <w:rsid w:val="004F21A8"/>
    <w:rsid w:val="004F4948"/>
    <w:rsid w:val="004F5769"/>
    <w:rsid w:val="005140D7"/>
    <w:rsid w:val="00522424"/>
    <w:rsid w:val="00526F5C"/>
    <w:rsid w:val="005279A2"/>
    <w:rsid w:val="005328F1"/>
    <w:rsid w:val="00532C94"/>
    <w:rsid w:val="00535430"/>
    <w:rsid w:val="005463FF"/>
    <w:rsid w:val="00547615"/>
    <w:rsid w:val="00551E21"/>
    <w:rsid w:val="00552440"/>
    <w:rsid w:val="00552D25"/>
    <w:rsid w:val="00554AE8"/>
    <w:rsid w:val="00562D1C"/>
    <w:rsid w:val="00566018"/>
    <w:rsid w:val="00570E19"/>
    <w:rsid w:val="005712DF"/>
    <w:rsid w:val="0058153D"/>
    <w:rsid w:val="005835DE"/>
    <w:rsid w:val="00583E0D"/>
    <w:rsid w:val="00592067"/>
    <w:rsid w:val="0059489F"/>
    <w:rsid w:val="005A1DEF"/>
    <w:rsid w:val="005A4D56"/>
    <w:rsid w:val="005A5452"/>
    <w:rsid w:val="005A56B1"/>
    <w:rsid w:val="005A6948"/>
    <w:rsid w:val="005A731F"/>
    <w:rsid w:val="005A7943"/>
    <w:rsid w:val="005B37C0"/>
    <w:rsid w:val="005B6707"/>
    <w:rsid w:val="005C4099"/>
    <w:rsid w:val="005D0535"/>
    <w:rsid w:val="005D16E8"/>
    <w:rsid w:val="005D3FA4"/>
    <w:rsid w:val="005D482F"/>
    <w:rsid w:val="005E24D2"/>
    <w:rsid w:val="005F308A"/>
    <w:rsid w:val="005F5B1B"/>
    <w:rsid w:val="005F674A"/>
    <w:rsid w:val="00601293"/>
    <w:rsid w:val="00603FA1"/>
    <w:rsid w:val="006105DC"/>
    <w:rsid w:val="00610FC0"/>
    <w:rsid w:val="006149C1"/>
    <w:rsid w:val="0062200A"/>
    <w:rsid w:val="00623BDF"/>
    <w:rsid w:val="006241F2"/>
    <w:rsid w:val="00625265"/>
    <w:rsid w:val="00632BB7"/>
    <w:rsid w:val="00632EE3"/>
    <w:rsid w:val="00633584"/>
    <w:rsid w:val="00634992"/>
    <w:rsid w:val="0064111B"/>
    <w:rsid w:val="00650FF7"/>
    <w:rsid w:val="0065237A"/>
    <w:rsid w:val="00653CFD"/>
    <w:rsid w:val="00654464"/>
    <w:rsid w:val="006551D7"/>
    <w:rsid w:val="00660F90"/>
    <w:rsid w:val="00667331"/>
    <w:rsid w:val="00674E6F"/>
    <w:rsid w:val="00677DDD"/>
    <w:rsid w:val="00682D3A"/>
    <w:rsid w:val="00686F88"/>
    <w:rsid w:val="00691A76"/>
    <w:rsid w:val="00693FBF"/>
    <w:rsid w:val="006A11C1"/>
    <w:rsid w:val="006C19F5"/>
    <w:rsid w:val="006C540B"/>
    <w:rsid w:val="006D0DD3"/>
    <w:rsid w:val="006D187A"/>
    <w:rsid w:val="006D54A4"/>
    <w:rsid w:val="006D5B6A"/>
    <w:rsid w:val="006E167F"/>
    <w:rsid w:val="006E2DC7"/>
    <w:rsid w:val="006E5388"/>
    <w:rsid w:val="006F6310"/>
    <w:rsid w:val="007032C2"/>
    <w:rsid w:val="00703B83"/>
    <w:rsid w:val="00706DC7"/>
    <w:rsid w:val="00716076"/>
    <w:rsid w:val="007166D1"/>
    <w:rsid w:val="007334DA"/>
    <w:rsid w:val="00734903"/>
    <w:rsid w:val="0073728E"/>
    <w:rsid w:val="00750E7F"/>
    <w:rsid w:val="00755559"/>
    <w:rsid w:val="007614B8"/>
    <w:rsid w:val="00764240"/>
    <w:rsid w:val="0076722E"/>
    <w:rsid w:val="00771119"/>
    <w:rsid w:val="00773938"/>
    <w:rsid w:val="00775AC5"/>
    <w:rsid w:val="007765E0"/>
    <w:rsid w:val="00781FAD"/>
    <w:rsid w:val="007849FC"/>
    <w:rsid w:val="007946DA"/>
    <w:rsid w:val="00795698"/>
    <w:rsid w:val="007A247F"/>
    <w:rsid w:val="007A29A5"/>
    <w:rsid w:val="007B0075"/>
    <w:rsid w:val="007B7856"/>
    <w:rsid w:val="007B7DD4"/>
    <w:rsid w:val="007B7F16"/>
    <w:rsid w:val="007C0959"/>
    <w:rsid w:val="007C1512"/>
    <w:rsid w:val="007D140F"/>
    <w:rsid w:val="007D2A04"/>
    <w:rsid w:val="007D4CCB"/>
    <w:rsid w:val="007E216A"/>
    <w:rsid w:val="007E7FA2"/>
    <w:rsid w:val="00804237"/>
    <w:rsid w:val="0080510C"/>
    <w:rsid w:val="0080699F"/>
    <w:rsid w:val="0081192A"/>
    <w:rsid w:val="00811FF8"/>
    <w:rsid w:val="00817194"/>
    <w:rsid w:val="00817726"/>
    <w:rsid w:val="00820FFC"/>
    <w:rsid w:val="00831CE4"/>
    <w:rsid w:val="008360B0"/>
    <w:rsid w:val="00850150"/>
    <w:rsid w:val="0085398C"/>
    <w:rsid w:val="00853B27"/>
    <w:rsid w:val="00854597"/>
    <w:rsid w:val="00857B2E"/>
    <w:rsid w:val="00864B08"/>
    <w:rsid w:val="00864F21"/>
    <w:rsid w:val="008661EE"/>
    <w:rsid w:val="00867A35"/>
    <w:rsid w:val="00873959"/>
    <w:rsid w:val="0087553D"/>
    <w:rsid w:val="00877606"/>
    <w:rsid w:val="00886294"/>
    <w:rsid w:val="008A0A89"/>
    <w:rsid w:val="008A24D7"/>
    <w:rsid w:val="008B6C26"/>
    <w:rsid w:val="008B7EBE"/>
    <w:rsid w:val="008C0D09"/>
    <w:rsid w:val="008D4B76"/>
    <w:rsid w:val="008D559D"/>
    <w:rsid w:val="008D7BDF"/>
    <w:rsid w:val="008E264D"/>
    <w:rsid w:val="008E688F"/>
    <w:rsid w:val="008F4209"/>
    <w:rsid w:val="008F4C05"/>
    <w:rsid w:val="008F6560"/>
    <w:rsid w:val="0090623E"/>
    <w:rsid w:val="0090707A"/>
    <w:rsid w:val="0091197E"/>
    <w:rsid w:val="00914742"/>
    <w:rsid w:val="00916B72"/>
    <w:rsid w:val="00916DAB"/>
    <w:rsid w:val="00917D99"/>
    <w:rsid w:val="009203ED"/>
    <w:rsid w:val="00920FDD"/>
    <w:rsid w:val="009274BE"/>
    <w:rsid w:val="00930314"/>
    <w:rsid w:val="00933272"/>
    <w:rsid w:val="00933601"/>
    <w:rsid w:val="00941622"/>
    <w:rsid w:val="00942643"/>
    <w:rsid w:val="00942982"/>
    <w:rsid w:val="00953106"/>
    <w:rsid w:val="009532EA"/>
    <w:rsid w:val="00954760"/>
    <w:rsid w:val="00960592"/>
    <w:rsid w:val="009612C8"/>
    <w:rsid w:val="00966BED"/>
    <w:rsid w:val="0097453F"/>
    <w:rsid w:val="00980786"/>
    <w:rsid w:val="00985E26"/>
    <w:rsid w:val="00992866"/>
    <w:rsid w:val="009928AF"/>
    <w:rsid w:val="009940BD"/>
    <w:rsid w:val="009A1302"/>
    <w:rsid w:val="009A45EE"/>
    <w:rsid w:val="009A5AA1"/>
    <w:rsid w:val="009B5898"/>
    <w:rsid w:val="009B58CB"/>
    <w:rsid w:val="009B60C8"/>
    <w:rsid w:val="009C08A5"/>
    <w:rsid w:val="009C38FA"/>
    <w:rsid w:val="009C6344"/>
    <w:rsid w:val="009D537A"/>
    <w:rsid w:val="009D786B"/>
    <w:rsid w:val="009E05C8"/>
    <w:rsid w:val="009E2CDD"/>
    <w:rsid w:val="009E4BF6"/>
    <w:rsid w:val="009E7343"/>
    <w:rsid w:val="009F4ACB"/>
    <w:rsid w:val="00A02FAA"/>
    <w:rsid w:val="00A05CB3"/>
    <w:rsid w:val="00A13887"/>
    <w:rsid w:val="00A1666D"/>
    <w:rsid w:val="00A17BAF"/>
    <w:rsid w:val="00A225CF"/>
    <w:rsid w:val="00A23EAA"/>
    <w:rsid w:val="00A27260"/>
    <w:rsid w:val="00A31813"/>
    <w:rsid w:val="00A31D9C"/>
    <w:rsid w:val="00A4079B"/>
    <w:rsid w:val="00A50E1C"/>
    <w:rsid w:val="00A5193A"/>
    <w:rsid w:val="00A51B8D"/>
    <w:rsid w:val="00A571A2"/>
    <w:rsid w:val="00A623DB"/>
    <w:rsid w:val="00A6324E"/>
    <w:rsid w:val="00A67AA5"/>
    <w:rsid w:val="00A72B50"/>
    <w:rsid w:val="00A74380"/>
    <w:rsid w:val="00A83DAD"/>
    <w:rsid w:val="00A91FEF"/>
    <w:rsid w:val="00A94C71"/>
    <w:rsid w:val="00AA6A46"/>
    <w:rsid w:val="00AB349F"/>
    <w:rsid w:val="00AB707A"/>
    <w:rsid w:val="00AC0D4A"/>
    <w:rsid w:val="00AC1600"/>
    <w:rsid w:val="00AD09EB"/>
    <w:rsid w:val="00AD0EF8"/>
    <w:rsid w:val="00AD34C5"/>
    <w:rsid w:val="00AD7323"/>
    <w:rsid w:val="00AE54F8"/>
    <w:rsid w:val="00AF261B"/>
    <w:rsid w:val="00AF4E83"/>
    <w:rsid w:val="00AF5DF1"/>
    <w:rsid w:val="00AF7000"/>
    <w:rsid w:val="00B01616"/>
    <w:rsid w:val="00B05155"/>
    <w:rsid w:val="00B07B7D"/>
    <w:rsid w:val="00B1066C"/>
    <w:rsid w:val="00B13123"/>
    <w:rsid w:val="00B142CF"/>
    <w:rsid w:val="00B1434C"/>
    <w:rsid w:val="00B15778"/>
    <w:rsid w:val="00B26CF5"/>
    <w:rsid w:val="00B3037F"/>
    <w:rsid w:val="00B347BB"/>
    <w:rsid w:val="00B369DC"/>
    <w:rsid w:val="00B42CDE"/>
    <w:rsid w:val="00B501B9"/>
    <w:rsid w:val="00B51757"/>
    <w:rsid w:val="00B547F6"/>
    <w:rsid w:val="00B6336A"/>
    <w:rsid w:val="00B63A3E"/>
    <w:rsid w:val="00B66AAC"/>
    <w:rsid w:val="00B76F57"/>
    <w:rsid w:val="00B8064B"/>
    <w:rsid w:val="00B84D97"/>
    <w:rsid w:val="00B86FFE"/>
    <w:rsid w:val="00B91BF4"/>
    <w:rsid w:val="00BA0300"/>
    <w:rsid w:val="00BA19FC"/>
    <w:rsid w:val="00BA6094"/>
    <w:rsid w:val="00BA643B"/>
    <w:rsid w:val="00BC07E2"/>
    <w:rsid w:val="00BC38CA"/>
    <w:rsid w:val="00BC42F0"/>
    <w:rsid w:val="00BC5E9A"/>
    <w:rsid w:val="00BD6148"/>
    <w:rsid w:val="00BE1CA7"/>
    <w:rsid w:val="00BF143F"/>
    <w:rsid w:val="00BF31F9"/>
    <w:rsid w:val="00C0678F"/>
    <w:rsid w:val="00C067BF"/>
    <w:rsid w:val="00C07073"/>
    <w:rsid w:val="00C12118"/>
    <w:rsid w:val="00C1350A"/>
    <w:rsid w:val="00C137AC"/>
    <w:rsid w:val="00C16136"/>
    <w:rsid w:val="00C1736F"/>
    <w:rsid w:val="00C222B1"/>
    <w:rsid w:val="00C2340C"/>
    <w:rsid w:val="00C2703D"/>
    <w:rsid w:val="00C302D8"/>
    <w:rsid w:val="00C31E9D"/>
    <w:rsid w:val="00C41ADF"/>
    <w:rsid w:val="00C430BE"/>
    <w:rsid w:val="00C45926"/>
    <w:rsid w:val="00C506BE"/>
    <w:rsid w:val="00C53356"/>
    <w:rsid w:val="00C53486"/>
    <w:rsid w:val="00C57002"/>
    <w:rsid w:val="00C57D56"/>
    <w:rsid w:val="00C60DF1"/>
    <w:rsid w:val="00C675CE"/>
    <w:rsid w:val="00C702FC"/>
    <w:rsid w:val="00C70986"/>
    <w:rsid w:val="00C75982"/>
    <w:rsid w:val="00C76A90"/>
    <w:rsid w:val="00C77E9C"/>
    <w:rsid w:val="00C839AA"/>
    <w:rsid w:val="00C92EB2"/>
    <w:rsid w:val="00C93112"/>
    <w:rsid w:val="00C941A1"/>
    <w:rsid w:val="00C97767"/>
    <w:rsid w:val="00CA535E"/>
    <w:rsid w:val="00CA5721"/>
    <w:rsid w:val="00CB683B"/>
    <w:rsid w:val="00CC0245"/>
    <w:rsid w:val="00CC0A26"/>
    <w:rsid w:val="00CC1934"/>
    <w:rsid w:val="00CC26CF"/>
    <w:rsid w:val="00CC3AE3"/>
    <w:rsid w:val="00CD12CC"/>
    <w:rsid w:val="00CE1EC2"/>
    <w:rsid w:val="00CE4C12"/>
    <w:rsid w:val="00CF0527"/>
    <w:rsid w:val="00CF2561"/>
    <w:rsid w:val="00CF3A8C"/>
    <w:rsid w:val="00CF7D5F"/>
    <w:rsid w:val="00D007B0"/>
    <w:rsid w:val="00D00CDA"/>
    <w:rsid w:val="00D02F1E"/>
    <w:rsid w:val="00D10B7B"/>
    <w:rsid w:val="00D17311"/>
    <w:rsid w:val="00D22CA7"/>
    <w:rsid w:val="00D34CF9"/>
    <w:rsid w:val="00D40440"/>
    <w:rsid w:val="00D40A4B"/>
    <w:rsid w:val="00D42E0B"/>
    <w:rsid w:val="00D43A83"/>
    <w:rsid w:val="00D43D6E"/>
    <w:rsid w:val="00D45992"/>
    <w:rsid w:val="00D55C02"/>
    <w:rsid w:val="00D611C6"/>
    <w:rsid w:val="00D65AC7"/>
    <w:rsid w:val="00D65FC2"/>
    <w:rsid w:val="00D6710C"/>
    <w:rsid w:val="00D720FD"/>
    <w:rsid w:val="00D7369B"/>
    <w:rsid w:val="00D767B2"/>
    <w:rsid w:val="00D81591"/>
    <w:rsid w:val="00D8634B"/>
    <w:rsid w:val="00D93211"/>
    <w:rsid w:val="00D94F4E"/>
    <w:rsid w:val="00D9510D"/>
    <w:rsid w:val="00DA6C25"/>
    <w:rsid w:val="00DA6F80"/>
    <w:rsid w:val="00DA72B1"/>
    <w:rsid w:val="00DB0D59"/>
    <w:rsid w:val="00DB4531"/>
    <w:rsid w:val="00DC0E3F"/>
    <w:rsid w:val="00DC4BEE"/>
    <w:rsid w:val="00DD54B8"/>
    <w:rsid w:val="00DE3671"/>
    <w:rsid w:val="00DE6D95"/>
    <w:rsid w:val="00DF0515"/>
    <w:rsid w:val="00E00E5F"/>
    <w:rsid w:val="00E02FC0"/>
    <w:rsid w:val="00E07802"/>
    <w:rsid w:val="00E14B4B"/>
    <w:rsid w:val="00E14C5E"/>
    <w:rsid w:val="00E2005A"/>
    <w:rsid w:val="00E220EF"/>
    <w:rsid w:val="00E241E8"/>
    <w:rsid w:val="00E24EB3"/>
    <w:rsid w:val="00E24F12"/>
    <w:rsid w:val="00E3444E"/>
    <w:rsid w:val="00E46144"/>
    <w:rsid w:val="00E46AAD"/>
    <w:rsid w:val="00E50DE7"/>
    <w:rsid w:val="00E529D6"/>
    <w:rsid w:val="00E52BF6"/>
    <w:rsid w:val="00E551EC"/>
    <w:rsid w:val="00E63B26"/>
    <w:rsid w:val="00E64759"/>
    <w:rsid w:val="00E66048"/>
    <w:rsid w:val="00E70546"/>
    <w:rsid w:val="00E72A67"/>
    <w:rsid w:val="00E85036"/>
    <w:rsid w:val="00E87BCC"/>
    <w:rsid w:val="00E94106"/>
    <w:rsid w:val="00E97980"/>
    <w:rsid w:val="00E97991"/>
    <w:rsid w:val="00EA1CC0"/>
    <w:rsid w:val="00EA22FA"/>
    <w:rsid w:val="00EA4852"/>
    <w:rsid w:val="00EA7940"/>
    <w:rsid w:val="00EB4403"/>
    <w:rsid w:val="00EB5A57"/>
    <w:rsid w:val="00EC0829"/>
    <w:rsid w:val="00EC1C33"/>
    <w:rsid w:val="00EC3C1A"/>
    <w:rsid w:val="00ED0945"/>
    <w:rsid w:val="00EE5547"/>
    <w:rsid w:val="00EE5DAD"/>
    <w:rsid w:val="00EF0122"/>
    <w:rsid w:val="00EF50B1"/>
    <w:rsid w:val="00EF7013"/>
    <w:rsid w:val="00F011E9"/>
    <w:rsid w:val="00F049EF"/>
    <w:rsid w:val="00F0728F"/>
    <w:rsid w:val="00F1172A"/>
    <w:rsid w:val="00F1396A"/>
    <w:rsid w:val="00F22C0C"/>
    <w:rsid w:val="00F24877"/>
    <w:rsid w:val="00F32327"/>
    <w:rsid w:val="00F342C5"/>
    <w:rsid w:val="00F52570"/>
    <w:rsid w:val="00F71752"/>
    <w:rsid w:val="00F74A40"/>
    <w:rsid w:val="00F9132E"/>
    <w:rsid w:val="00F91598"/>
    <w:rsid w:val="00F92AB2"/>
    <w:rsid w:val="00F92E30"/>
    <w:rsid w:val="00F93F04"/>
    <w:rsid w:val="00FA386D"/>
    <w:rsid w:val="00FA51B8"/>
    <w:rsid w:val="00FA75DB"/>
    <w:rsid w:val="00FB1AAE"/>
    <w:rsid w:val="00FC29C2"/>
    <w:rsid w:val="00FC58D6"/>
    <w:rsid w:val="00FD475A"/>
    <w:rsid w:val="00FE07F8"/>
    <w:rsid w:val="00FE1269"/>
    <w:rsid w:val="00FE20EE"/>
    <w:rsid w:val="00FE3073"/>
    <w:rsid w:val="00FE65A8"/>
    <w:rsid w:val="00FF06BF"/>
    <w:rsid w:val="00FF35AE"/>
    <w:rsid w:val="00FF49B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4892"/>
  <w15:docId w15:val="{D799DF7A-6435-4088-967F-21DD7E99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1"/>
    <w:pPr>
      <w:ind w:left="720"/>
      <w:contextualSpacing/>
    </w:pPr>
  </w:style>
  <w:style w:type="paragraph" w:styleId="Header">
    <w:name w:val="header"/>
    <w:basedOn w:val="Normal"/>
    <w:link w:val="HeaderChar"/>
    <w:uiPriority w:val="99"/>
    <w:unhideWhenUsed/>
    <w:rsid w:val="0035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2F"/>
  </w:style>
  <w:style w:type="paragraph" w:styleId="Footer">
    <w:name w:val="footer"/>
    <w:basedOn w:val="Normal"/>
    <w:link w:val="FooterChar"/>
    <w:uiPriority w:val="99"/>
    <w:unhideWhenUsed/>
    <w:rsid w:val="0035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2F"/>
  </w:style>
  <w:style w:type="character" w:styleId="LineNumber">
    <w:name w:val="line number"/>
    <w:basedOn w:val="DefaultParagraphFont"/>
    <w:uiPriority w:val="99"/>
    <w:semiHidden/>
    <w:unhideWhenUsed/>
    <w:rsid w:val="0019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Makumbi</dc:creator>
  <cp:keywords/>
  <dc:description/>
  <cp:lastModifiedBy>David Makumbi</cp:lastModifiedBy>
  <cp:revision>4</cp:revision>
  <cp:lastPrinted>2023-11-02T09:17:00Z</cp:lastPrinted>
  <dcterms:created xsi:type="dcterms:W3CDTF">2023-11-06T18:11:00Z</dcterms:created>
  <dcterms:modified xsi:type="dcterms:W3CDTF">2023-11-07T06:36:00Z</dcterms:modified>
</cp:coreProperties>
</file>