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490E0" w14:textId="77777777" w:rsidR="003A702B" w:rsidRPr="009B03D5" w:rsidRDefault="003A702B" w:rsidP="008459D6">
      <w:pPr>
        <w:spacing w:line="360" w:lineRule="auto"/>
        <w:jc w:val="center"/>
        <w:rPr>
          <w:rFonts w:ascii="Tahoma" w:eastAsia="Times New Roman" w:hAnsi="Tahoma" w:cs="Tahoma"/>
          <w:b/>
          <w:sz w:val="28"/>
          <w:szCs w:val="28"/>
        </w:rPr>
      </w:pPr>
      <w:bookmarkStart w:id="0" w:name="_GoBack"/>
      <w:bookmarkEnd w:id="0"/>
      <w:r w:rsidRPr="009B03D5">
        <w:rPr>
          <w:rFonts w:ascii="Tahoma" w:eastAsia="Times New Roman" w:hAnsi="Tahoma" w:cs="Tahoma"/>
          <w:b/>
          <w:sz w:val="28"/>
          <w:szCs w:val="28"/>
        </w:rPr>
        <w:t>THE REPUBLIC OF UGANDA</w:t>
      </w:r>
    </w:p>
    <w:p w14:paraId="1446A7E3" w14:textId="77777777" w:rsidR="003A702B" w:rsidRPr="009B03D5" w:rsidRDefault="003A702B" w:rsidP="008459D6">
      <w:pPr>
        <w:spacing w:line="360" w:lineRule="auto"/>
        <w:jc w:val="center"/>
        <w:rPr>
          <w:rFonts w:ascii="Tahoma" w:eastAsia="Times New Roman" w:hAnsi="Tahoma" w:cs="Tahoma"/>
          <w:b/>
          <w:sz w:val="28"/>
          <w:szCs w:val="28"/>
        </w:rPr>
      </w:pPr>
      <w:r w:rsidRPr="009B03D5">
        <w:rPr>
          <w:rFonts w:ascii="Tahoma" w:eastAsia="Times New Roman" w:hAnsi="Tahoma" w:cs="Tahoma"/>
          <w:b/>
          <w:sz w:val="28"/>
          <w:szCs w:val="28"/>
        </w:rPr>
        <w:t>IN THE HIGH COURT OF UGANDA AT KAMPALA</w:t>
      </w:r>
    </w:p>
    <w:p w14:paraId="75A36004" w14:textId="77777777" w:rsidR="003A702B" w:rsidRPr="009B03D5" w:rsidRDefault="003A702B" w:rsidP="008459D6">
      <w:pPr>
        <w:spacing w:line="360" w:lineRule="auto"/>
        <w:jc w:val="center"/>
        <w:rPr>
          <w:rFonts w:ascii="Tahoma" w:eastAsia="Times New Roman" w:hAnsi="Tahoma" w:cs="Tahoma"/>
          <w:b/>
          <w:sz w:val="28"/>
          <w:szCs w:val="28"/>
        </w:rPr>
      </w:pPr>
      <w:r w:rsidRPr="009B03D5">
        <w:rPr>
          <w:rFonts w:ascii="Tahoma" w:eastAsia="Times New Roman" w:hAnsi="Tahoma" w:cs="Tahoma"/>
          <w:b/>
          <w:sz w:val="28"/>
          <w:szCs w:val="28"/>
        </w:rPr>
        <w:t>IN THE INTERNATIONAL CRIMES DIVISION (ICD) – KOLOLO</w:t>
      </w:r>
    </w:p>
    <w:p w14:paraId="17A76E45" w14:textId="77777777" w:rsidR="003A702B" w:rsidRPr="009B03D5" w:rsidRDefault="003A702B" w:rsidP="008459D6">
      <w:pPr>
        <w:spacing w:line="360" w:lineRule="auto"/>
        <w:jc w:val="center"/>
        <w:rPr>
          <w:rFonts w:ascii="Tahoma" w:eastAsia="Times New Roman" w:hAnsi="Tahoma" w:cs="Tahoma"/>
          <w:b/>
          <w:sz w:val="28"/>
          <w:szCs w:val="28"/>
        </w:rPr>
      </w:pPr>
      <w:r w:rsidRPr="009B03D5">
        <w:rPr>
          <w:rFonts w:ascii="Tahoma" w:eastAsia="Times New Roman" w:hAnsi="Tahoma" w:cs="Tahoma"/>
          <w:b/>
          <w:sz w:val="28"/>
          <w:szCs w:val="28"/>
        </w:rPr>
        <w:t>SITTING AT HIGH COURT IN GULU KAMPALA</w:t>
      </w:r>
    </w:p>
    <w:p w14:paraId="0D3E0770" w14:textId="77777777" w:rsidR="003A702B" w:rsidRPr="009B03D5" w:rsidRDefault="003A702B" w:rsidP="008459D6">
      <w:pPr>
        <w:spacing w:line="360" w:lineRule="auto"/>
        <w:jc w:val="center"/>
        <w:rPr>
          <w:rFonts w:ascii="Tahoma" w:eastAsia="Times New Roman" w:hAnsi="Tahoma" w:cs="Tahoma"/>
          <w:b/>
          <w:sz w:val="28"/>
          <w:szCs w:val="28"/>
        </w:rPr>
      </w:pPr>
      <w:r w:rsidRPr="009B03D5">
        <w:rPr>
          <w:rFonts w:ascii="Tahoma" w:eastAsia="Times New Roman" w:hAnsi="Tahoma" w:cs="Tahoma"/>
          <w:b/>
          <w:sz w:val="28"/>
          <w:szCs w:val="28"/>
        </w:rPr>
        <w:t>HCT-00-WCD-CRIMINAL CASE NO. 0002 OF 2010 (Arising from Criminal Case No. BUG CAPITAL CASE 09/2010)</w:t>
      </w:r>
    </w:p>
    <w:p w14:paraId="1FB01A46" w14:textId="77777777" w:rsidR="003A702B" w:rsidRPr="009B03D5" w:rsidRDefault="003A702B" w:rsidP="008459D6">
      <w:pPr>
        <w:spacing w:line="360" w:lineRule="auto"/>
        <w:jc w:val="center"/>
        <w:rPr>
          <w:rFonts w:ascii="Tahoma" w:eastAsia="Times New Roman" w:hAnsi="Tahoma" w:cs="Tahoma"/>
          <w:b/>
          <w:sz w:val="28"/>
          <w:szCs w:val="28"/>
        </w:rPr>
      </w:pPr>
      <w:r w:rsidRPr="009B03D5">
        <w:rPr>
          <w:rFonts w:ascii="Tahoma" w:eastAsia="Times New Roman" w:hAnsi="Tahoma" w:cs="Tahoma"/>
          <w:b/>
          <w:sz w:val="28"/>
          <w:szCs w:val="28"/>
        </w:rPr>
        <w:t>UGANDA:::::::::::::::::::::::::::::::::::::::::::::PROSECUTOR</w:t>
      </w:r>
    </w:p>
    <w:p w14:paraId="41ECA6F4" w14:textId="77777777" w:rsidR="003A702B" w:rsidRPr="009B03D5" w:rsidRDefault="003A702B" w:rsidP="008459D6">
      <w:pPr>
        <w:spacing w:line="360" w:lineRule="auto"/>
        <w:ind w:left="1440" w:firstLine="720"/>
        <w:jc w:val="center"/>
        <w:rPr>
          <w:rFonts w:ascii="Tahoma" w:eastAsia="Times New Roman" w:hAnsi="Tahoma" w:cs="Tahoma"/>
          <w:b/>
          <w:sz w:val="28"/>
          <w:szCs w:val="28"/>
        </w:rPr>
      </w:pPr>
      <w:r w:rsidRPr="009B03D5">
        <w:rPr>
          <w:rFonts w:ascii="Tahoma" w:eastAsia="Times New Roman" w:hAnsi="Tahoma" w:cs="Tahoma"/>
          <w:b/>
          <w:sz w:val="28"/>
          <w:szCs w:val="28"/>
        </w:rPr>
        <w:t>VERSUS</w:t>
      </w:r>
    </w:p>
    <w:p w14:paraId="2ECDA8F9" w14:textId="77777777" w:rsidR="003A702B" w:rsidRPr="009B03D5" w:rsidRDefault="003A702B" w:rsidP="008459D6">
      <w:pPr>
        <w:spacing w:line="360" w:lineRule="auto"/>
        <w:jc w:val="center"/>
        <w:rPr>
          <w:rFonts w:ascii="Tahoma" w:eastAsia="Times New Roman" w:hAnsi="Tahoma" w:cs="Tahoma"/>
          <w:b/>
          <w:sz w:val="28"/>
          <w:szCs w:val="28"/>
        </w:rPr>
      </w:pPr>
      <w:r w:rsidRPr="009B03D5">
        <w:rPr>
          <w:rFonts w:ascii="Tahoma" w:eastAsia="Times New Roman" w:hAnsi="Tahoma" w:cs="Tahoma"/>
          <w:b/>
          <w:sz w:val="28"/>
          <w:szCs w:val="28"/>
        </w:rPr>
        <w:t>THOMAS KWOYELO Alias LATONI::::::::::::::::::::ACCUSED</w:t>
      </w:r>
    </w:p>
    <w:p w14:paraId="22D81321" w14:textId="77777777" w:rsidR="003A702B" w:rsidRPr="009B03D5" w:rsidRDefault="003A702B" w:rsidP="003A702B">
      <w:pPr>
        <w:spacing w:line="360" w:lineRule="auto"/>
        <w:jc w:val="both"/>
        <w:rPr>
          <w:rFonts w:ascii="Tahoma" w:eastAsia="Times New Roman" w:hAnsi="Tahoma" w:cs="Tahoma"/>
          <w:b/>
          <w:sz w:val="28"/>
          <w:szCs w:val="28"/>
        </w:rPr>
      </w:pPr>
    </w:p>
    <w:p w14:paraId="56629514" w14:textId="77777777" w:rsidR="003A702B" w:rsidRPr="009B03D5" w:rsidRDefault="003A702B" w:rsidP="003A702B">
      <w:pPr>
        <w:spacing w:line="360" w:lineRule="auto"/>
        <w:jc w:val="both"/>
        <w:rPr>
          <w:rFonts w:ascii="Tahoma" w:eastAsia="Times New Roman" w:hAnsi="Tahoma" w:cs="Tahoma"/>
          <w:b/>
          <w:sz w:val="28"/>
          <w:szCs w:val="28"/>
        </w:rPr>
      </w:pPr>
      <w:r w:rsidRPr="009B03D5">
        <w:rPr>
          <w:rFonts w:ascii="Tahoma" w:eastAsia="Times New Roman" w:hAnsi="Tahoma" w:cs="Tahoma"/>
          <w:b/>
          <w:sz w:val="28"/>
          <w:szCs w:val="28"/>
        </w:rPr>
        <w:t>BEFORE: HER LORDSHIP SUSAN OKALANY JUDGE</w:t>
      </w:r>
    </w:p>
    <w:p w14:paraId="1EFE1408" w14:textId="77777777" w:rsidR="00945340" w:rsidRPr="009B03D5" w:rsidRDefault="00945340" w:rsidP="00945340">
      <w:pPr>
        <w:spacing w:line="360" w:lineRule="auto"/>
        <w:jc w:val="both"/>
        <w:rPr>
          <w:rFonts w:ascii="Tahoma" w:eastAsia="Times New Roman" w:hAnsi="Tahoma" w:cs="Tahoma"/>
          <w:sz w:val="28"/>
          <w:szCs w:val="28"/>
        </w:rPr>
      </w:pPr>
    </w:p>
    <w:p w14:paraId="145342BD" w14:textId="77777777" w:rsidR="00945340" w:rsidRPr="009B03D5" w:rsidRDefault="00945340" w:rsidP="00945340">
      <w:pPr>
        <w:spacing w:line="360" w:lineRule="auto"/>
        <w:jc w:val="both"/>
        <w:rPr>
          <w:rFonts w:ascii="Tahoma" w:eastAsia="Times New Roman" w:hAnsi="Tahoma" w:cs="Tahoma"/>
          <w:b/>
          <w:sz w:val="28"/>
          <w:szCs w:val="28"/>
        </w:rPr>
      </w:pPr>
      <w:r w:rsidRPr="009B03D5">
        <w:rPr>
          <w:rFonts w:ascii="Tahoma" w:eastAsia="Times New Roman" w:hAnsi="Tahoma" w:cs="Tahoma"/>
          <w:b/>
          <w:sz w:val="28"/>
          <w:szCs w:val="28"/>
        </w:rPr>
        <w:t xml:space="preserve"> </w:t>
      </w:r>
      <w:r w:rsidR="000408BF" w:rsidRPr="009B03D5">
        <w:rPr>
          <w:rFonts w:ascii="Tahoma" w:eastAsia="Times New Roman" w:hAnsi="Tahoma" w:cs="Tahoma"/>
          <w:b/>
          <w:sz w:val="28"/>
          <w:szCs w:val="28"/>
        </w:rPr>
        <w:t>PRE-TRIAL CONFERENCE RULING</w:t>
      </w:r>
    </w:p>
    <w:p w14:paraId="1F057C6F" w14:textId="77777777" w:rsidR="009A1959"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At the beginning</w:t>
      </w:r>
      <w:r w:rsidR="00FD7605" w:rsidRPr="009B03D5">
        <w:rPr>
          <w:rFonts w:ascii="Tahoma" w:eastAsia="Times New Roman" w:hAnsi="Tahoma" w:cs="Tahoma"/>
          <w:sz w:val="28"/>
          <w:szCs w:val="28"/>
        </w:rPr>
        <w:t xml:space="preserve"> of these pre-trial proceedings, </w:t>
      </w:r>
      <w:r w:rsidRPr="009B03D5">
        <w:rPr>
          <w:rFonts w:ascii="Tahoma" w:eastAsia="Times New Roman" w:hAnsi="Tahoma" w:cs="Tahoma"/>
          <w:sz w:val="28"/>
          <w:szCs w:val="28"/>
        </w:rPr>
        <w:t>Counsel for the accused raised prelimina</w:t>
      </w:r>
      <w:r w:rsidR="00FD7605" w:rsidRPr="009B03D5">
        <w:rPr>
          <w:rFonts w:ascii="Tahoma" w:eastAsia="Times New Roman" w:hAnsi="Tahoma" w:cs="Tahoma"/>
          <w:sz w:val="28"/>
          <w:szCs w:val="28"/>
        </w:rPr>
        <w:t>ry points of law regarding the j</w:t>
      </w:r>
      <w:r w:rsidRPr="009B03D5">
        <w:rPr>
          <w:rFonts w:ascii="Tahoma" w:eastAsia="Times New Roman" w:hAnsi="Tahoma" w:cs="Tahoma"/>
          <w:sz w:val="28"/>
          <w:szCs w:val="28"/>
        </w:rPr>
        <w:t>urisdiction of the</w:t>
      </w:r>
      <w:r w:rsidR="009A1959" w:rsidRPr="009B03D5">
        <w:rPr>
          <w:rFonts w:ascii="Tahoma" w:eastAsia="Times New Roman" w:hAnsi="Tahoma" w:cs="Tahoma"/>
          <w:sz w:val="28"/>
          <w:szCs w:val="28"/>
        </w:rPr>
        <w:t xml:space="preserve"> pre</w:t>
      </w:r>
      <w:r w:rsidRPr="009B03D5">
        <w:rPr>
          <w:rFonts w:ascii="Tahoma" w:eastAsia="Times New Roman" w:hAnsi="Tahoma" w:cs="Tahoma"/>
          <w:sz w:val="28"/>
          <w:szCs w:val="28"/>
        </w:rPr>
        <w:t>trial Judge and the legality of the pre-trial hearing considering that the order</w:t>
      </w:r>
      <w:r w:rsidR="000408BF" w:rsidRPr="009B03D5">
        <w:rPr>
          <w:rFonts w:ascii="Tahoma" w:eastAsia="Times New Roman" w:hAnsi="Tahoma" w:cs="Tahoma"/>
          <w:sz w:val="28"/>
          <w:szCs w:val="28"/>
        </w:rPr>
        <w:t>s made by the Hon. Lady Justice</w:t>
      </w:r>
      <w:r w:rsidRPr="009B03D5">
        <w:rPr>
          <w:rFonts w:ascii="Tahoma" w:eastAsia="Times New Roman" w:hAnsi="Tahoma" w:cs="Tahoma"/>
          <w:sz w:val="28"/>
          <w:szCs w:val="28"/>
        </w:rPr>
        <w:t xml:space="preserve"> Lydia Mugambe had not been reversed. </w:t>
      </w:r>
    </w:p>
    <w:p w14:paraId="5933F93E" w14:textId="0BDC9CB9"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A ruling was made by this court from which defence counsel sought to appeal from. They also </w:t>
      </w:r>
      <w:r w:rsidR="009A1959" w:rsidRPr="009B03D5">
        <w:rPr>
          <w:rFonts w:ascii="Tahoma" w:eastAsia="Times New Roman" w:hAnsi="Tahoma" w:cs="Tahoma"/>
          <w:sz w:val="28"/>
          <w:szCs w:val="28"/>
        </w:rPr>
        <w:t xml:space="preserve">prayed </w:t>
      </w:r>
      <w:r w:rsidRPr="009B03D5">
        <w:rPr>
          <w:rFonts w:ascii="Tahoma" w:eastAsia="Times New Roman" w:hAnsi="Tahoma" w:cs="Tahoma"/>
          <w:sz w:val="28"/>
          <w:szCs w:val="28"/>
        </w:rPr>
        <w:t>that court stays the pre-trial hearing pending the determination of their appeal</w:t>
      </w:r>
      <w:r w:rsidR="00CA6B16" w:rsidRPr="009B03D5">
        <w:rPr>
          <w:rFonts w:ascii="Tahoma" w:eastAsia="Times New Roman" w:hAnsi="Tahoma" w:cs="Tahoma"/>
          <w:sz w:val="28"/>
          <w:szCs w:val="28"/>
        </w:rPr>
        <w:t xml:space="preserve"> to</w:t>
      </w:r>
      <w:r w:rsidRPr="009B03D5">
        <w:rPr>
          <w:rFonts w:ascii="Tahoma" w:eastAsia="Times New Roman" w:hAnsi="Tahoma" w:cs="Tahoma"/>
          <w:sz w:val="28"/>
          <w:szCs w:val="28"/>
        </w:rPr>
        <w:t xml:space="preserve"> the court of appeal</w:t>
      </w:r>
      <w:r w:rsidR="00CA6B16" w:rsidRPr="009B03D5">
        <w:t xml:space="preserve"> </w:t>
      </w:r>
      <w:r w:rsidR="00CA6B16" w:rsidRPr="009B03D5">
        <w:rPr>
          <w:rFonts w:ascii="Tahoma" w:eastAsia="Times New Roman" w:hAnsi="Tahoma" w:cs="Tahoma"/>
          <w:sz w:val="28"/>
          <w:szCs w:val="28"/>
        </w:rPr>
        <w:t>against the earlier decision of this court</w:t>
      </w:r>
      <w:r w:rsidRPr="009B03D5">
        <w:rPr>
          <w:rFonts w:ascii="Tahoma" w:eastAsia="Times New Roman" w:hAnsi="Tahoma" w:cs="Tahoma"/>
          <w:sz w:val="28"/>
          <w:szCs w:val="28"/>
        </w:rPr>
        <w:t>.</w:t>
      </w:r>
    </w:p>
    <w:p w14:paraId="39ED9C49"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lastRenderedPageBreak/>
        <w:t>Their application was dismissed and court ordered that the pre-trial conference proceeds. The parties were asked to make oral submissions on any of the issues stipulated in R 4 (2) of the Judicature (High Court) (International Crimes Division) Rules 2016 to enable the pre-trial court make the relevant orders under R. 7 of the said rules.</w:t>
      </w:r>
    </w:p>
    <w:p w14:paraId="6B917169" w14:textId="018B0F08"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In his earl</w:t>
      </w:r>
      <w:r w:rsidR="00FD7605" w:rsidRPr="009B03D5">
        <w:rPr>
          <w:rFonts w:ascii="Tahoma" w:eastAsia="Times New Roman" w:hAnsi="Tahoma" w:cs="Tahoma"/>
          <w:sz w:val="28"/>
          <w:szCs w:val="28"/>
        </w:rPr>
        <w:t>ier submissions contesting the ju</w:t>
      </w:r>
      <w:r w:rsidRPr="009B03D5">
        <w:rPr>
          <w:rFonts w:ascii="Tahoma" w:eastAsia="Times New Roman" w:hAnsi="Tahoma" w:cs="Tahoma"/>
          <w:sz w:val="28"/>
          <w:szCs w:val="28"/>
        </w:rPr>
        <w:t>risdiction of the</w:t>
      </w:r>
      <w:r w:rsidR="00986DC7" w:rsidRPr="009B03D5">
        <w:rPr>
          <w:rFonts w:ascii="Tahoma" w:eastAsia="Times New Roman" w:hAnsi="Tahoma" w:cs="Tahoma"/>
          <w:sz w:val="28"/>
          <w:szCs w:val="28"/>
        </w:rPr>
        <w:t xml:space="preserve"> pre</w:t>
      </w:r>
      <w:r w:rsidRPr="009B03D5">
        <w:rPr>
          <w:rFonts w:ascii="Tahoma" w:eastAsia="Times New Roman" w:hAnsi="Tahoma" w:cs="Tahoma"/>
          <w:sz w:val="28"/>
          <w:szCs w:val="28"/>
        </w:rPr>
        <w:t xml:space="preserve">trial Court, Mr. Nicholas Opio, </w:t>
      </w:r>
      <w:r w:rsidR="00FD7605" w:rsidRPr="009B03D5">
        <w:rPr>
          <w:rFonts w:ascii="Tahoma" w:eastAsia="Times New Roman" w:hAnsi="Tahoma" w:cs="Tahoma"/>
          <w:sz w:val="28"/>
          <w:szCs w:val="28"/>
        </w:rPr>
        <w:t>Counsel</w:t>
      </w:r>
      <w:r w:rsidRPr="009B03D5">
        <w:rPr>
          <w:rFonts w:ascii="Tahoma" w:eastAsia="Times New Roman" w:hAnsi="Tahoma" w:cs="Tahoma"/>
          <w:sz w:val="28"/>
          <w:szCs w:val="28"/>
        </w:rPr>
        <w:t xml:space="preserve"> for the accused had also raised the issue of failure by </w:t>
      </w:r>
      <w:r w:rsidR="00CA6B16" w:rsidRPr="009B03D5">
        <w:rPr>
          <w:rFonts w:ascii="Tahoma" w:eastAsia="Times New Roman" w:hAnsi="Tahoma" w:cs="Tahoma"/>
          <w:sz w:val="28"/>
          <w:szCs w:val="28"/>
        </w:rPr>
        <w:t xml:space="preserve">the </w:t>
      </w:r>
      <w:r w:rsidRPr="009B03D5">
        <w:rPr>
          <w:rFonts w:ascii="Tahoma" w:eastAsia="Times New Roman" w:hAnsi="Tahoma" w:cs="Tahoma"/>
          <w:sz w:val="28"/>
          <w:szCs w:val="28"/>
        </w:rPr>
        <w:t>victim</w:t>
      </w:r>
      <w:r w:rsidR="00CA6B16" w:rsidRPr="009B03D5">
        <w:rPr>
          <w:rFonts w:ascii="Tahoma" w:eastAsia="Times New Roman" w:hAnsi="Tahoma" w:cs="Tahoma"/>
          <w:sz w:val="28"/>
          <w:szCs w:val="28"/>
        </w:rPr>
        <w:t>s’</w:t>
      </w:r>
      <w:r w:rsidRPr="009B03D5">
        <w:rPr>
          <w:rFonts w:ascii="Tahoma" w:eastAsia="Times New Roman" w:hAnsi="Tahoma" w:cs="Tahoma"/>
          <w:sz w:val="28"/>
          <w:szCs w:val="28"/>
        </w:rPr>
        <w:t xml:space="preserve"> </w:t>
      </w:r>
      <w:r w:rsidR="00CA6B16" w:rsidRPr="009B03D5">
        <w:rPr>
          <w:rFonts w:ascii="Tahoma" w:eastAsia="Times New Roman" w:hAnsi="Tahoma" w:cs="Tahoma"/>
          <w:sz w:val="28"/>
          <w:szCs w:val="28"/>
        </w:rPr>
        <w:t>counsel</w:t>
      </w:r>
      <w:r w:rsidRPr="009B03D5">
        <w:rPr>
          <w:rFonts w:ascii="Tahoma" w:eastAsia="Times New Roman" w:hAnsi="Tahoma" w:cs="Tahoma"/>
          <w:sz w:val="28"/>
          <w:szCs w:val="28"/>
        </w:rPr>
        <w:t xml:space="preserve"> to present a list to the pre-trial court, of the </w:t>
      </w:r>
      <w:r w:rsidR="00986DC7" w:rsidRPr="009B03D5">
        <w:rPr>
          <w:rFonts w:ascii="Tahoma" w:eastAsia="Times New Roman" w:hAnsi="Tahoma" w:cs="Tahoma"/>
          <w:sz w:val="28"/>
          <w:szCs w:val="28"/>
        </w:rPr>
        <w:t xml:space="preserve">intending victim </w:t>
      </w:r>
      <w:r w:rsidR="00CA6B16" w:rsidRPr="009B03D5">
        <w:rPr>
          <w:rFonts w:ascii="Tahoma" w:eastAsia="Times New Roman" w:hAnsi="Tahoma" w:cs="Tahoma"/>
          <w:sz w:val="28"/>
          <w:szCs w:val="28"/>
        </w:rPr>
        <w:t>participants and</w:t>
      </w:r>
      <w:r w:rsidRPr="009B03D5">
        <w:rPr>
          <w:rFonts w:ascii="Tahoma" w:eastAsia="Times New Roman" w:hAnsi="Tahoma" w:cs="Tahoma"/>
          <w:sz w:val="28"/>
          <w:szCs w:val="28"/>
        </w:rPr>
        <w:t xml:space="preserve"> to draw a line between the victims and the prosecution witnesses.</w:t>
      </w:r>
    </w:p>
    <w:p w14:paraId="45B8C1A1"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He argued that without a defined group of victims it would not be possible for the court in the event of a conviction to determine which persons to order compensation for.</w:t>
      </w:r>
    </w:p>
    <w:p w14:paraId="5BE91A53" w14:textId="675D7EB2"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Mr. Caleb Alaka lead Counsel for the defence on his part submitted that Rules 4 (2) (e), 18, 34, 35, 36 and 48 of the Judicature (H</w:t>
      </w:r>
      <w:r w:rsidR="000408BF" w:rsidRPr="009B03D5">
        <w:rPr>
          <w:rFonts w:ascii="Tahoma" w:eastAsia="Times New Roman" w:hAnsi="Tahoma" w:cs="Tahoma"/>
          <w:sz w:val="28"/>
          <w:szCs w:val="28"/>
        </w:rPr>
        <w:t>igh Court (International Crimes</w:t>
      </w:r>
      <w:r w:rsidRPr="009B03D5">
        <w:rPr>
          <w:rFonts w:ascii="Tahoma" w:eastAsia="Times New Roman" w:hAnsi="Tahoma" w:cs="Tahoma"/>
          <w:sz w:val="28"/>
          <w:szCs w:val="28"/>
        </w:rPr>
        <w:t xml:space="preserve"> Division) Rules 2016, provide how victims should participate in ICD trials. That they can participate in regard to their protection and compensation. He further submitted that the said rules are subject to the Constitution of the Republic of Uganda which places the burden of proof in criminal prosecutions on the prosecution and on no one else. That it is in recognition of that Constitutional mandate that rules 38, 43 and 44 of the Judicature (High Court) International Crimes Division) Rul</w:t>
      </w:r>
      <w:r w:rsidR="00FD7605" w:rsidRPr="009B03D5">
        <w:rPr>
          <w:rFonts w:ascii="Tahoma" w:eastAsia="Times New Roman" w:hAnsi="Tahoma" w:cs="Tahoma"/>
          <w:sz w:val="28"/>
          <w:szCs w:val="28"/>
        </w:rPr>
        <w:t>es provide for normal criminal l</w:t>
      </w:r>
      <w:r w:rsidRPr="009B03D5">
        <w:rPr>
          <w:rFonts w:ascii="Tahoma" w:eastAsia="Times New Roman" w:hAnsi="Tahoma" w:cs="Tahoma"/>
          <w:sz w:val="28"/>
          <w:szCs w:val="28"/>
        </w:rPr>
        <w:t>aw procedures.</w:t>
      </w:r>
    </w:p>
    <w:p w14:paraId="18A3BE04"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He argued court to give guidance on how victims should participate in the trial and proposed that such participation should be limited to the provisions in the ICD Rules.</w:t>
      </w:r>
    </w:p>
    <w:p w14:paraId="5CBD6D74" w14:textId="52A5BB3C"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lastRenderedPageBreak/>
        <w:t>On the issue of the</w:t>
      </w:r>
      <w:r w:rsidR="00CA6B16" w:rsidRPr="009B03D5">
        <w:rPr>
          <w:rFonts w:ascii="Tahoma" w:eastAsia="Times New Roman" w:hAnsi="Tahoma" w:cs="Tahoma"/>
          <w:sz w:val="28"/>
          <w:szCs w:val="28"/>
        </w:rPr>
        <w:t xml:space="preserve"> accused’s constitutional</w:t>
      </w:r>
      <w:r w:rsidRPr="009B03D5">
        <w:rPr>
          <w:rFonts w:ascii="Tahoma" w:eastAsia="Times New Roman" w:hAnsi="Tahoma" w:cs="Tahoma"/>
          <w:sz w:val="28"/>
          <w:szCs w:val="28"/>
        </w:rPr>
        <w:t xml:space="preserve"> right to fair trial Mr. Alaka submitted that the accused had not understood the charges against him because the same were preferred in a language he had not understood. That the court had therefore not fully complied with the requireme</w:t>
      </w:r>
      <w:r w:rsidR="00876C05" w:rsidRPr="009B03D5">
        <w:rPr>
          <w:rFonts w:ascii="Tahoma" w:eastAsia="Times New Roman" w:hAnsi="Tahoma" w:cs="Tahoma"/>
          <w:sz w:val="28"/>
          <w:szCs w:val="28"/>
        </w:rPr>
        <w:t>nts in Article</w:t>
      </w:r>
      <w:r w:rsidR="000408BF" w:rsidRPr="009B03D5">
        <w:rPr>
          <w:rFonts w:ascii="Tahoma" w:eastAsia="Times New Roman" w:hAnsi="Tahoma" w:cs="Tahoma"/>
          <w:sz w:val="28"/>
          <w:szCs w:val="28"/>
        </w:rPr>
        <w:t xml:space="preserve"> 28 (3) (b) and 44 (</w:t>
      </w:r>
      <w:r w:rsidRPr="009B03D5">
        <w:rPr>
          <w:rFonts w:ascii="Tahoma" w:eastAsia="Times New Roman" w:hAnsi="Tahoma" w:cs="Tahoma"/>
          <w:sz w:val="28"/>
          <w:szCs w:val="28"/>
        </w:rPr>
        <w:t xml:space="preserve">c) of the Constitution of Uganda. That the right to a fair trial is a </w:t>
      </w:r>
      <w:r w:rsidR="000408BF" w:rsidRPr="009B03D5">
        <w:rPr>
          <w:rFonts w:ascii="Tahoma" w:eastAsia="Times New Roman" w:hAnsi="Tahoma" w:cs="Tahoma"/>
          <w:sz w:val="28"/>
          <w:szCs w:val="28"/>
        </w:rPr>
        <w:t>n</w:t>
      </w:r>
      <w:r w:rsidRPr="009B03D5">
        <w:rPr>
          <w:rFonts w:ascii="Tahoma" w:eastAsia="Times New Roman" w:hAnsi="Tahoma" w:cs="Tahoma"/>
          <w:sz w:val="28"/>
          <w:szCs w:val="28"/>
        </w:rPr>
        <w:t>on derogable right. In the circumstances, the accused had not understood the charges against him and the prosecution evidence disclosed to him. He preferred that this court orders that the indictment, summary and disclosed evidence of the prosecution should be translated into the Acholi dialect so that the accused who can read in Acholi would read and understand the charges and evidence against him.</w:t>
      </w:r>
    </w:p>
    <w:p w14:paraId="6A1CD859" w14:textId="18BE9C8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On his part Mr. Charles Dalton Opwonya argued that the charges preferred are based on the LRA conflict which had many parties and </w:t>
      </w:r>
      <w:r w:rsidR="00CA6B16" w:rsidRPr="009B03D5">
        <w:rPr>
          <w:rFonts w:ascii="Tahoma" w:eastAsia="Times New Roman" w:hAnsi="Tahoma" w:cs="Tahoma"/>
          <w:sz w:val="28"/>
          <w:szCs w:val="28"/>
        </w:rPr>
        <w:t>victim</w:t>
      </w:r>
      <w:r w:rsidRPr="009B03D5">
        <w:rPr>
          <w:rFonts w:ascii="Tahoma" w:eastAsia="Times New Roman" w:hAnsi="Tahoma" w:cs="Tahoma"/>
          <w:sz w:val="28"/>
          <w:szCs w:val="28"/>
        </w:rPr>
        <w:t>s</w:t>
      </w:r>
      <w:r w:rsidR="00CA6B16" w:rsidRPr="009B03D5">
        <w:rPr>
          <w:rFonts w:ascii="Tahoma" w:eastAsia="Times New Roman" w:hAnsi="Tahoma" w:cs="Tahoma"/>
          <w:sz w:val="28"/>
          <w:szCs w:val="28"/>
        </w:rPr>
        <w:t>’</w:t>
      </w:r>
      <w:r w:rsidRPr="009B03D5">
        <w:rPr>
          <w:rFonts w:ascii="Tahoma" w:eastAsia="Times New Roman" w:hAnsi="Tahoma" w:cs="Tahoma"/>
          <w:sz w:val="28"/>
          <w:szCs w:val="28"/>
        </w:rPr>
        <w:t xml:space="preserve"> counsel and the victims should remain neutral and with the prosecution against the accused. He challenged the validity of </w:t>
      </w:r>
      <w:r w:rsidR="00D80B68" w:rsidRPr="009B03D5">
        <w:rPr>
          <w:rFonts w:ascii="Tahoma" w:eastAsia="Times New Roman" w:hAnsi="Tahoma" w:cs="Tahoma"/>
          <w:sz w:val="28"/>
          <w:szCs w:val="28"/>
        </w:rPr>
        <w:t>redacted</w:t>
      </w:r>
      <w:r w:rsidRPr="009B03D5">
        <w:rPr>
          <w:rFonts w:ascii="Tahoma" w:eastAsia="Times New Roman" w:hAnsi="Tahoma" w:cs="Tahoma"/>
          <w:sz w:val="28"/>
          <w:szCs w:val="28"/>
        </w:rPr>
        <w:t xml:space="preserve"> disclos</w:t>
      </w:r>
      <w:r w:rsidR="00D80B68" w:rsidRPr="009B03D5">
        <w:rPr>
          <w:rFonts w:ascii="Tahoma" w:eastAsia="Times New Roman" w:hAnsi="Tahoma" w:cs="Tahoma"/>
          <w:sz w:val="28"/>
          <w:szCs w:val="28"/>
        </w:rPr>
        <w:t xml:space="preserve">ure </w:t>
      </w:r>
      <w:r w:rsidRPr="009B03D5">
        <w:rPr>
          <w:rFonts w:ascii="Tahoma" w:eastAsia="Times New Roman" w:hAnsi="Tahoma" w:cs="Tahoma"/>
          <w:sz w:val="28"/>
          <w:szCs w:val="28"/>
        </w:rPr>
        <w:t>t</w:t>
      </w:r>
      <w:r w:rsidR="00D80B68" w:rsidRPr="009B03D5">
        <w:rPr>
          <w:rFonts w:ascii="Tahoma" w:eastAsia="Times New Roman" w:hAnsi="Tahoma" w:cs="Tahoma"/>
          <w:sz w:val="28"/>
          <w:szCs w:val="28"/>
        </w:rPr>
        <w:t xml:space="preserve">hat </w:t>
      </w:r>
      <w:r w:rsidRPr="009B03D5">
        <w:rPr>
          <w:rFonts w:ascii="Tahoma" w:eastAsia="Times New Roman" w:hAnsi="Tahoma" w:cs="Tahoma"/>
          <w:sz w:val="28"/>
          <w:szCs w:val="28"/>
        </w:rPr>
        <w:t>the prosecution h</w:t>
      </w:r>
      <w:r w:rsidR="009A1959" w:rsidRPr="009B03D5">
        <w:rPr>
          <w:rFonts w:ascii="Tahoma" w:eastAsia="Times New Roman" w:hAnsi="Tahoma" w:cs="Tahoma"/>
          <w:sz w:val="28"/>
          <w:szCs w:val="28"/>
        </w:rPr>
        <w:t>ad done without a court order, contending t</w:t>
      </w:r>
      <w:r w:rsidRPr="009B03D5">
        <w:rPr>
          <w:rFonts w:ascii="Tahoma" w:eastAsia="Times New Roman" w:hAnsi="Tahoma" w:cs="Tahoma"/>
          <w:sz w:val="28"/>
          <w:szCs w:val="28"/>
        </w:rPr>
        <w:t>hat the prosecution should have applied</w:t>
      </w:r>
      <w:r w:rsidR="00CA6B16" w:rsidRPr="009B03D5">
        <w:rPr>
          <w:rFonts w:ascii="Tahoma" w:eastAsia="Times New Roman" w:hAnsi="Tahoma" w:cs="Tahoma"/>
          <w:sz w:val="28"/>
          <w:szCs w:val="28"/>
        </w:rPr>
        <w:t xml:space="preserve"> to</w:t>
      </w:r>
      <w:r w:rsidRPr="009B03D5">
        <w:rPr>
          <w:rFonts w:ascii="Tahoma" w:eastAsia="Times New Roman" w:hAnsi="Tahoma" w:cs="Tahoma"/>
          <w:sz w:val="28"/>
          <w:szCs w:val="28"/>
        </w:rPr>
        <w:t xml:space="preserve"> the c</w:t>
      </w:r>
      <w:r w:rsidR="00D80B68" w:rsidRPr="009B03D5">
        <w:rPr>
          <w:rFonts w:ascii="Tahoma" w:eastAsia="Times New Roman" w:hAnsi="Tahoma" w:cs="Tahoma"/>
          <w:sz w:val="28"/>
          <w:szCs w:val="28"/>
        </w:rPr>
        <w:t>ourt j</w:t>
      </w:r>
      <w:r w:rsidRPr="009B03D5">
        <w:rPr>
          <w:rFonts w:ascii="Tahoma" w:eastAsia="Times New Roman" w:hAnsi="Tahoma" w:cs="Tahoma"/>
          <w:sz w:val="28"/>
          <w:szCs w:val="28"/>
        </w:rPr>
        <w:t xml:space="preserve">ustifying the need for redacted disclosure and the court would have ordered redaction on a case by case basis. He cited the case of </w:t>
      </w:r>
      <w:r w:rsidRPr="009B03D5">
        <w:rPr>
          <w:rFonts w:ascii="Tahoma" w:eastAsia="Times New Roman" w:hAnsi="Tahoma" w:cs="Tahoma"/>
          <w:b/>
          <w:i/>
          <w:sz w:val="28"/>
          <w:szCs w:val="28"/>
        </w:rPr>
        <w:t>Bongomin Richard Vs. Uganda, Criminal Appeal Number 94/2011</w:t>
      </w:r>
      <w:r w:rsidRPr="009B03D5">
        <w:rPr>
          <w:rFonts w:ascii="Tahoma" w:eastAsia="Times New Roman" w:hAnsi="Tahoma" w:cs="Tahoma"/>
          <w:sz w:val="28"/>
          <w:szCs w:val="28"/>
        </w:rPr>
        <w:t xml:space="preserve"> in support of his submission that the accused was entitled to full </w:t>
      </w:r>
      <w:r w:rsidR="009A1959" w:rsidRPr="009B03D5">
        <w:rPr>
          <w:rFonts w:ascii="Tahoma" w:eastAsia="Times New Roman" w:hAnsi="Tahoma" w:cs="Tahoma"/>
          <w:sz w:val="28"/>
          <w:szCs w:val="28"/>
        </w:rPr>
        <w:t>disclosure</w:t>
      </w:r>
      <w:r w:rsidR="00CA6B16" w:rsidRPr="009B03D5">
        <w:rPr>
          <w:rFonts w:ascii="Tahoma" w:eastAsia="Times New Roman" w:hAnsi="Tahoma" w:cs="Tahoma"/>
          <w:sz w:val="28"/>
          <w:szCs w:val="28"/>
        </w:rPr>
        <w:t>,</w:t>
      </w:r>
      <w:r w:rsidRPr="009B03D5">
        <w:rPr>
          <w:rFonts w:ascii="Tahoma" w:eastAsia="Times New Roman" w:hAnsi="Tahoma" w:cs="Tahoma"/>
          <w:sz w:val="28"/>
          <w:szCs w:val="28"/>
        </w:rPr>
        <w:t xml:space="preserve"> unless the prosecution justifies by evidence</w:t>
      </w:r>
      <w:r w:rsidR="00986DC7" w:rsidRPr="009B03D5">
        <w:rPr>
          <w:rFonts w:ascii="Tahoma" w:eastAsia="Times New Roman" w:hAnsi="Tahoma" w:cs="Tahoma"/>
          <w:sz w:val="28"/>
          <w:szCs w:val="28"/>
        </w:rPr>
        <w:t>,</w:t>
      </w:r>
      <w:r w:rsidR="009A1959" w:rsidRPr="009B03D5">
        <w:rPr>
          <w:rFonts w:ascii="Tahoma" w:eastAsia="Times New Roman" w:hAnsi="Tahoma" w:cs="Tahoma"/>
          <w:sz w:val="28"/>
          <w:szCs w:val="28"/>
        </w:rPr>
        <w:t xml:space="preserve"> the</w:t>
      </w:r>
      <w:r w:rsidRPr="009B03D5">
        <w:rPr>
          <w:rFonts w:ascii="Tahoma" w:eastAsia="Times New Roman" w:hAnsi="Tahoma" w:cs="Tahoma"/>
          <w:sz w:val="28"/>
          <w:szCs w:val="28"/>
        </w:rPr>
        <w:t xml:space="preserve"> limitations </w:t>
      </w:r>
      <w:r w:rsidR="00986DC7" w:rsidRPr="009B03D5">
        <w:rPr>
          <w:rFonts w:ascii="Tahoma" w:eastAsia="Times New Roman" w:hAnsi="Tahoma" w:cs="Tahoma"/>
          <w:sz w:val="28"/>
          <w:szCs w:val="28"/>
        </w:rPr>
        <w:t xml:space="preserve">that </w:t>
      </w:r>
      <w:r w:rsidR="00CA6B16" w:rsidRPr="009B03D5">
        <w:rPr>
          <w:rFonts w:ascii="Tahoma" w:eastAsia="Times New Roman" w:hAnsi="Tahoma" w:cs="Tahoma"/>
          <w:sz w:val="28"/>
          <w:szCs w:val="28"/>
        </w:rPr>
        <w:t>should</w:t>
      </w:r>
      <w:r w:rsidR="00986DC7" w:rsidRPr="009B03D5">
        <w:rPr>
          <w:rFonts w:ascii="Tahoma" w:eastAsia="Times New Roman" w:hAnsi="Tahoma" w:cs="Tahoma"/>
          <w:sz w:val="28"/>
          <w:szCs w:val="28"/>
        </w:rPr>
        <w:t xml:space="preserve"> </w:t>
      </w:r>
      <w:r w:rsidRPr="009B03D5">
        <w:rPr>
          <w:rFonts w:ascii="Tahoma" w:eastAsia="Times New Roman" w:hAnsi="Tahoma" w:cs="Tahoma"/>
          <w:sz w:val="28"/>
          <w:szCs w:val="28"/>
        </w:rPr>
        <w:t>be imposed by</w:t>
      </w:r>
      <w:r w:rsidR="00CA6B16" w:rsidRPr="009B03D5">
        <w:rPr>
          <w:rFonts w:ascii="Tahoma" w:eastAsia="Times New Roman" w:hAnsi="Tahoma" w:cs="Tahoma"/>
          <w:sz w:val="28"/>
          <w:szCs w:val="28"/>
        </w:rPr>
        <w:t xml:space="preserve"> the</w:t>
      </w:r>
      <w:r w:rsidRPr="009B03D5">
        <w:rPr>
          <w:rFonts w:ascii="Tahoma" w:eastAsia="Times New Roman" w:hAnsi="Tahoma" w:cs="Tahoma"/>
          <w:sz w:val="28"/>
          <w:szCs w:val="28"/>
        </w:rPr>
        <w:t xml:space="preserve"> Court. He prayed that court orders the prosecution to provide full disclosure. In regard t</w:t>
      </w:r>
      <w:r w:rsidR="00FD7605" w:rsidRPr="009B03D5">
        <w:rPr>
          <w:rFonts w:ascii="Tahoma" w:eastAsia="Times New Roman" w:hAnsi="Tahoma" w:cs="Tahoma"/>
          <w:sz w:val="28"/>
          <w:szCs w:val="28"/>
        </w:rPr>
        <w:t>o facilitation of the accused, C</w:t>
      </w:r>
      <w:r w:rsidRPr="009B03D5">
        <w:rPr>
          <w:rFonts w:ascii="Tahoma" w:eastAsia="Times New Roman" w:hAnsi="Tahoma" w:cs="Tahoma"/>
          <w:sz w:val="28"/>
          <w:szCs w:val="28"/>
        </w:rPr>
        <w:t>ounsel Opwonya submitted that the accused is entitled to researchers, vehicles, computers and other amenities as well as financial assistance. He also prayed for provision of security for all counsel in the case.</w:t>
      </w:r>
    </w:p>
    <w:p w14:paraId="6FA4CD08" w14:textId="59C2FA6D"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lastRenderedPageBreak/>
        <w:t>Counsel further submitted that the prosecution had failed to disclose exhibits to the defence and had not made provisions for the defence to inspect any physi</w:t>
      </w:r>
      <w:r w:rsidR="00FD7605" w:rsidRPr="009B03D5">
        <w:rPr>
          <w:rFonts w:ascii="Tahoma" w:eastAsia="Times New Roman" w:hAnsi="Tahoma" w:cs="Tahoma"/>
          <w:sz w:val="28"/>
          <w:szCs w:val="28"/>
        </w:rPr>
        <w:t xml:space="preserve">cal exhibits of the prosecution </w:t>
      </w:r>
      <w:r w:rsidRPr="009B03D5">
        <w:rPr>
          <w:rFonts w:ascii="Tahoma" w:eastAsia="Times New Roman" w:hAnsi="Tahoma" w:cs="Tahoma"/>
          <w:sz w:val="28"/>
          <w:szCs w:val="28"/>
        </w:rPr>
        <w:t>intended to be relied on in the trial, as provided for by Rule 21 (4) of the Judicature (High Court) International Crimes Division) Rules 2016.</w:t>
      </w:r>
    </w:p>
    <w:p w14:paraId="205AB208" w14:textId="7BB0CFD3"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Mr. Geoffrey Boris Anyu</w:t>
      </w:r>
      <w:r w:rsidR="00D80B68" w:rsidRPr="009B03D5">
        <w:rPr>
          <w:rFonts w:ascii="Tahoma" w:eastAsia="Times New Roman" w:hAnsi="Tahoma" w:cs="Tahoma"/>
          <w:sz w:val="28"/>
          <w:szCs w:val="28"/>
        </w:rPr>
        <w:t>r</w:t>
      </w:r>
      <w:r w:rsidRPr="009B03D5">
        <w:rPr>
          <w:rFonts w:ascii="Tahoma" w:eastAsia="Times New Roman" w:hAnsi="Tahoma" w:cs="Tahoma"/>
          <w:sz w:val="28"/>
          <w:szCs w:val="28"/>
        </w:rPr>
        <w:t xml:space="preserve">u supported the contentions raised by his co-Counsel </w:t>
      </w:r>
      <w:r w:rsidR="00D80B68" w:rsidRPr="009B03D5">
        <w:rPr>
          <w:rFonts w:ascii="Tahoma" w:eastAsia="Times New Roman" w:hAnsi="Tahoma" w:cs="Tahoma"/>
          <w:sz w:val="28"/>
          <w:szCs w:val="28"/>
        </w:rPr>
        <w:t>emphasizing</w:t>
      </w:r>
      <w:r w:rsidRPr="009B03D5">
        <w:rPr>
          <w:rFonts w:ascii="Tahoma" w:eastAsia="Times New Roman" w:hAnsi="Tahoma" w:cs="Tahoma"/>
          <w:sz w:val="28"/>
          <w:szCs w:val="28"/>
        </w:rPr>
        <w:t xml:space="preserve"> the fact that the only mode of participation provided for by the above mentioned rules is in respect of reparation and compensation (Rule 48). He noted that the Registrar of the ICD had not established a special Register for the victims as mandated by R</w:t>
      </w:r>
      <w:r w:rsidR="00FD7605" w:rsidRPr="009B03D5">
        <w:rPr>
          <w:rFonts w:ascii="Tahoma" w:eastAsia="Times New Roman" w:hAnsi="Tahoma" w:cs="Tahoma"/>
          <w:sz w:val="28"/>
          <w:szCs w:val="28"/>
        </w:rPr>
        <w:t>ule</w:t>
      </w:r>
      <w:r w:rsidRPr="009B03D5">
        <w:rPr>
          <w:rFonts w:ascii="Tahoma" w:eastAsia="Times New Roman" w:hAnsi="Tahoma" w:cs="Tahoma"/>
          <w:sz w:val="28"/>
          <w:szCs w:val="28"/>
        </w:rPr>
        <w:t xml:space="preserve"> 51 (3) of the ICD Rules 2016.</w:t>
      </w:r>
    </w:p>
    <w:p w14:paraId="526C95C7"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He complained against the redacted disclosures made by the prosecution in disregard of Rule 22 (3) of the said Rules.</w:t>
      </w:r>
    </w:p>
    <w:p w14:paraId="2ABAC7F7"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In reply to the submissions of the defence, Mr. William Byansi submitted that the issues raised by the defence are </w:t>
      </w:r>
      <w:r w:rsidR="00D80B68" w:rsidRPr="009B03D5">
        <w:rPr>
          <w:rFonts w:ascii="Tahoma" w:eastAsia="Times New Roman" w:hAnsi="Tahoma" w:cs="Tahoma"/>
          <w:sz w:val="28"/>
          <w:szCs w:val="28"/>
        </w:rPr>
        <w:t>categorized</w:t>
      </w:r>
      <w:r w:rsidRPr="009B03D5">
        <w:rPr>
          <w:rFonts w:ascii="Tahoma" w:eastAsia="Times New Roman" w:hAnsi="Tahoma" w:cs="Tahoma"/>
          <w:sz w:val="28"/>
          <w:szCs w:val="28"/>
        </w:rPr>
        <w:t xml:space="preserve"> in three broad areas, namely:</w:t>
      </w:r>
    </w:p>
    <w:p w14:paraId="5A960BF2" w14:textId="77777777" w:rsidR="00945340" w:rsidRPr="009B03D5" w:rsidRDefault="00945340" w:rsidP="00945340">
      <w:pPr>
        <w:numPr>
          <w:ilvl w:val="0"/>
          <w:numId w:val="2"/>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Victim participation.</w:t>
      </w:r>
    </w:p>
    <w:p w14:paraId="49552C1D" w14:textId="77777777" w:rsidR="00945340" w:rsidRPr="009B03D5" w:rsidRDefault="00945340" w:rsidP="00945340">
      <w:pPr>
        <w:numPr>
          <w:ilvl w:val="0"/>
          <w:numId w:val="2"/>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Fair trial and facilitation of the accused.</w:t>
      </w:r>
    </w:p>
    <w:p w14:paraId="638A2F45" w14:textId="77777777" w:rsidR="00945340" w:rsidRPr="009B03D5" w:rsidRDefault="00945340" w:rsidP="00945340">
      <w:pPr>
        <w:numPr>
          <w:ilvl w:val="0"/>
          <w:numId w:val="2"/>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 xml:space="preserve">Status and nature of disclosure. </w:t>
      </w:r>
    </w:p>
    <w:p w14:paraId="474468FF" w14:textId="423C3C70"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He submitted that R</w:t>
      </w:r>
      <w:r w:rsidR="00FD7605" w:rsidRPr="009B03D5">
        <w:rPr>
          <w:rFonts w:ascii="Tahoma" w:eastAsia="Times New Roman" w:hAnsi="Tahoma" w:cs="Tahoma"/>
          <w:sz w:val="28"/>
          <w:szCs w:val="28"/>
        </w:rPr>
        <w:t>ule</w:t>
      </w:r>
      <w:r w:rsidRPr="009B03D5">
        <w:rPr>
          <w:rFonts w:ascii="Tahoma" w:eastAsia="Times New Roman" w:hAnsi="Tahoma" w:cs="Tahoma"/>
          <w:sz w:val="28"/>
          <w:szCs w:val="28"/>
        </w:rPr>
        <w:t xml:space="preserve"> (6) (2) (a) of the ICD Rules 2016 provides for victim participation as well as special needs of the accused. He supported the role of </w:t>
      </w:r>
      <w:r w:rsidR="009A1959" w:rsidRPr="009B03D5">
        <w:rPr>
          <w:rFonts w:ascii="Tahoma" w:eastAsia="Times New Roman" w:hAnsi="Tahoma" w:cs="Tahoma"/>
          <w:sz w:val="28"/>
          <w:szCs w:val="28"/>
        </w:rPr>
        <w:t>victim</w:t>
      </w:r>
      <w:r w:rsidR="00986DC7" w:rsidRPr="009B03D5">
        <w:rPr>
          <w:rFonts w:ascii="Tahoma" w:eastAsia="Times New Roman" w:hAnsi="Tahoma" w:cs="Tahoma"/>
          <w:sz w:val="28"/>
          <w:szCs w:val="28"/>
        </w:rPr>
        <w:t>s</w:t>
      </w:r>
      <w:r w:rsidR="009C4A67" w:rsidRPr="009B03D5">
        <w:rPr>
          <w:rFonts w:ascii="Tahoma" w:eastAsia="Times New Roman" w:hAnsi="Tahoma" w:cs="Tahoma"/>
          <w:sz w:val="28"/>
          <w:szCs w:val="28"/>
        </w:rPr>
        <w:t>’</w:t>
      </w:r>
      <w:r w:rsidR="009A1959" w:rsidRPr="009B03D5">
        <w:rPr>
          <w:rFonts w:ascii="Tahoma" w:eastAsia="Times New Roman" w:hAnsi="Tahoma" w:cs="Tahoma"/>
          <w:sz w:val="28"/>
          <w:szCs w:val="28"/>
        </w:rPr>
        <w:t xml:space="preserve"> counsel</w:t>
      </w:r>
      <w:r w:rsidRPr="009B03D5">
        <w:rPr>
          <w:rFonts w:ascii="Tahoma" w:eastAsia="Times New Roman" w:hAnsi="Tahoma" w:cs="Tahoma"/>
          <w:sz w:val="28"/>
          <w:szCs w:val="28"/>
        </w:rPr>
        <w:t xml:space="preserve"> and undertook to work with victims and their advocates to protect the rights of victims.</w:t>
      </w:r>
    </w:p>
    <w:p w14:paraId="267CCCF0"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He noted that the Constitution of Uganda obligates the state to accord the accused adequate time and facilities to prepare his defence. However, </w:t>
      </w:r>
      <w:r w:rsidRPr="009B03D5">
        <w:rPr>
          <w:rFonts w:ascii="Tahoma" w:eastAsia="Times New Roman" w:hAnsi="Tahoma" w:cs="Tahoma"/>
          <w:sz w:val="28"/>
          <w:szCs w:val="28"/>
        </w:rPr>
        <w:lastRenderedPageBreak/>
        <w:t>facilitation was not well defined in the Constitution. He argued that so far, the state had:</w:t>
      </w:r>
    </w:p>
    <w:p w14:paraId="1CCEE5E9" w14:textId="77777777" w:rsidR="00945340" w:rsidRPr="009B03D5" w:rsidRDefault="00945340" w:rsidP="00945340">
      <w:pPr>
        <w:numPr>
          <w:ilvl w:val="0"/>
          <w:numId w:val="1"/>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Provided the accused with the indictment and summary of the case (six years ago).</w:t>
      </w:r>
    </w:p>
    <w:p w14:paraId="4856E380" w14:textId="77777777" w:rsidR="00945340" w:rsidRPr="009B03D5" w:rsidRDefault="00945340" w:rsidP="00945340">
      <w:pPr>
        <w:numPr>
          <w:ilvl w:val="0"/>
          <w:numId w:val="1"/>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Allowed the accused to access a lawyer.</w:t>
      </w:r>
    </w:p>
    <w:p w14:paraId="486286C2" w14:textId="77777777" w:rsidR="00945340" w:rsidRPr="009B03D5" w:rsidRDefault="00945340" w:rsidP="00945340">
      <w:pPr>
        <w:numPr>
          <w:ilvl w:val="0"/>
          <w:numId w:val="1"/>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 xml:space="preserve">Provided the accused with two additional </w:t>
      </w:r>
      <w:r w:rsidR="00D80B68" w:rsidRPr="009B03D5">
        <w:rPr>
          <w:rFonts w:ascii="Tahoma" w:eastAsia="Times New Roman" w:hAnsi="Tahoma" w:cs="Tahoma"/>
          <w:sz w:val="28"/>
          <w:szCs w:val="28"/>
        </w:rPr>
        <w:t>counsels</w:t>
      </w:r>
      <w:r w:rsidRPr="009B03D5">
        <w:rPr>
          <w:rFonts w:ascii="Tahoma" w:eastAsia="Times New Roman" w:hAnsi="Tahoma" w:cs="Tahoma"/>
          <w:sz w:val="28"/>
          <w:szCs w:val="28"/>
        </w:rPr>
        <w:t xml:space="preserve"> on state brief.</w:t>
      </w:r>
    </w:p>
    <w:p w14:paraId="06D8917A" w14:textId="77777777" w:rsidR="00945340" w:rsidRPr="009B03D5" w:rsidRDefault="00945340" w:rsidP="00945340">
      <w:pPr>
        <w:numPr>
          <w:ilvl w:val="0"/>
          <w:numId w:val="1"/>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Ensure that the charges are read and translated.</w:t>
      </w:r>
    </w:p>
    <w:p w14:paraId="3D51B65C" w14:textId="4D7BE0A5"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Counsel further contended that A</w:t>
      </w:r>
      <w:r w:rsidR="00FD7605" w:rsidRPr="009B03D5">
        <w:rPr>
          <w:rFonts w:ascii="Tahoma" w:eastAsia="Times New Roman" w:hAnsi="Tahoma" w:cs="Tahoma"/>
          <w:sz w:val="28"/>
          <w:szCs w:val="28"/>
        </w:rPr>
        <w:t>rt</w:t>
      </w:r>
      <w:r w:rsidR="00876C05" w:rsidRPr="009B03D5">
        <w:rPr>
          <w:rFonts w:ascii="Tahoma" w:eastAsia="Times New Roman" w:hAnsi="Tahoma" w:cs="Tahoma"/>
          <w:sz w:val="28"/>
          <w:szCs w:val="28"/>
        </w:rPr>
        <w:t>icle</w:t>
      </w:r>
      <w:r w:rsidR="00FD7605" w:rsidRPr="009B03D5">
        <w:rPr>
          <w:rFonts w:ascii="Tahoma" w:eastAsia="Times New Roman" w:hAnsi="Tahoma" w:cs="Tahoma"/>
          <w:sz w:val="28"/>
          <w:szCs w:val="28"/>
        </w:rPr>
        <w:t xml:space="preserve"> </w:t>
      </w:r>
      <w:r w:rsidRPr="009B03D5">
        <w:rPr>
          <w:rFonts w:ascii="Tahoma" w:eastAsia="Times New Roman" w:hAnsi="Tahoma" w:cs="Tahoma"/>
          <w:sz w:val="28"/>
          <w:szCs w:val="28"/>
        </w:rPr>
        <w:t>28 (3) (b) does not mandate that the charge be translated</w:t>
      </w:r>
      <w:r w:rsidR="00986DC7" w:rsidRPr="009B03D5">
        <w:rPr>
          <w:rFonts w:ascii="Tahoma" w:eastAsia="Times New Roman" w:hAnsi="Tahoma" w:cs="Tahoma"/>
          <w:sz w:val="28"/>
          <w:szCs w:val="28"/>
        </w:rPr>
        <w:t xml:space="preserve"> and </w:t>
      </w:r>
      <w:r w:rsidR="009C4A67" w:rsidRPr="009B03D5">
        <w:rPr>
          <w:rFonts w:ascii="Tahoma" w:eastAsia="Times New Roman" w:hAnsi="Tahoma" w:cs="Tahoma"/>
          <w:sz w:val="28"/>
          <w:szCs w:val="28"/>
        </w:rPr>
        <w:t xml:space="preserve">that </w:t>
      </w:r>
      <w:r w:rsidR="00986DC7" w:rsidRPr="009B03D5">
        <w:rPr>
          <w:rFonts w:ascii="Tahoma" w:eastAsia="Times New Roman" w:hAnsi="Tahoma" w:cs="Tahoma"/>
          <w:sz w:val="28"/>
          <w:szCs w:val="28"/>
        </w:rPr>
        <w:t>the o</w:t>
      </w:r>
      <w:r w:rsidRPr="009B03D5">
        <w:rPr>
          <w:rFonts w:ascii="Tahoma" w:eastAsia="Times New Roman" w:hAnsi="Tahoma" w:cs="Tahoma"/>
          <w:sz w:val="28"/>
          <w:szCs w:val="28"/>
        </w:rPr>
        <w:t xml:space="preserve">ral </w:t>
      </w:r>
      <w:r w:rsidR="00D80B68" w:rsidRPr="009B03D5">
        <w:rPr>
          <w:rFonts w:ascii="Tahoma" w:eastAsia="Times New Roman" w:hAnsi="Tahoma" w:cs="Tahoma"/>
          <w:sz w:val="28"/>
          <w:szCs w:val="28"/>
        </w:rPr>
        <w:t xml:space="preserve">translations </w:t>
      </w:r>
      <w:r w:rsidR="009C4A67" w:rsidRPr="009B03D5">
        <w:rPr>
          <w:rFonts w:ascii="Tahoma" w:eastAsia="Times New Roman" w:hAnsi="Tahoma" w:cs="Tahoma"/>
          <w:sz w:val="28"/>
          <w:szCs w:val="28"/>
        </w:rPr>
        <w:t xml:space="preserve">being </w:t>
      </w:r>
      <w:r w:rsidR="00D80B68" w:rsidRPr="009B03D5">
        <w:rPr>
          <w:rFonts w:ascii="Tahoma" w:eastAsia="Times New Roman" w:hAnsi="Tahoma" w:cs="Tahoma"/>
          <w:sz w:val="28"/>
          <w:szCs w:val="28"/>
        </w:rPr>
        <w:t>done in court are</w:t>
      </w:r>
      <w:r w:rsidRPr="009B03D5">
        <w:rPr>
          <w:rFonts w:ascii="Tahoma" w:eastAsia="Times New Roman" w:hAnsi="Tahoma" w:cs="Tahoma"/>
          <w:sz w:val="28"/>
          <w:szCs w:val="28"/>
        </w:rPr>
        <w:t xml:space="preserve"> sufficient. He noted that it is the duty of defence lawyers to discuss the evidence of the prosecution with the accused and if they cannot communicate in his language, an interpreter be accorded to them. It was further submitted by Mr. William Byansi that this court must exercise its powers in accordance w</w:t>
      </w:r>
      <w:r w:rsidR="00876C05" w:rsidRPr="009B03D5">
        <w:rPr>
          <w:rFonts w:ascii="Tahoma" w:eastAsia="Times New Roman" w:hAnsi="Tahoma" w:cs="Tahoma"/>
          <w:sz w:val="28"/>
          <w:szCs w:val="28"/>
        </w:rPr>
        <w:t xml:space="preserve">ith the requirements of Article </w:t>
      </w:r>
      <w:r w:rsidRPr="009B03D5">
        <w:rPr>
          <w:rFonts w:ascii="Tahoma" w:eastAsia="Times New Roman" w:hAnsi="Tahoma" w:cs="Tahoma"/>
          <w:sz w:val="28"/>
          <w:szCs w:val="28"/>
        </w:rPr>
        <w:t xml:space="preserve">124 of the Constitution, i.e. in conformity with the Law values, norms and aspirations of the people. That one of the known </w:t>
      </w:r>
      <w:r w:rsidR="00D80B68" w:rsidRPr="009B03D5">
        <w:rPr>
          <w:rFonts w:ascii="Tahoma" w:eastAsia="Times New Roman" w:hAnsi="Tahoma" w:cs="Tahoma"/>
          <w:sz w:val="28"/>
          <w:szCs w:val="28"/>
        </w:rPr>
        <w:t>t</w:t>
      </w:r>
      <w:r w:rsidRPr="009B03D5">
        <w:rPr>
          <w:rFonts w:ascii="Tahoma" w:eastAsia="Times New Roman" w:hAnsi="Tahoma" w:cs="Tahoma"/>
          <w:sz w:val="28"/>
          <w:szCs w:val="28"/>
        </w:rPr>
        <w:t>ene</w:t>
      </w:r>
      <w:r w:rsidR="00D80B68" w:rsidRPr="009B03D5">
        <w:rPr>
          <w:rFonts w:ascii="Tahoma" w:eastAsia="Times New Roman" w:hAnsi="Tahoma" w:cs="Tahoma"/>
          <w:sz w:val="28"/>
          <w:szCs w:val="28"/>
        </w:rPr>
        <w:t>t</w:t>
      </w:r>
      <w:r w:rsidR="00986DC7" w:rsidRPr="009B03D5">
        <w:rPr>
          <w:rFonts w:ascii="Tahoma" w:eastAsia="Times New Roman" w:hAnsi="Tahoma" w:cs="Tahoma"/>
          <w:sz w:val="28"/>
          <w:szCs w:val="28"/>
        </w:rPr>
        <w:t>s of j</w:t>
      </w:r>
      <w:r w:rsidRPr="009B03D5">
        <w:rPr>
          <w:rFonts w:ascii="Tahoma" w:eastAsia="Times New Roman" w:hAnsi="Tahoma" w:cs="Tahoma"/>
          <w:sz w:val="28"/>
          <w:szCs w:val="28"/>
        </w:rPr>
        <w:t>ustice</w:t>
      </w:r>
      <w:r w:rsidR="00986DC7" w:rsidRPr="009B03D5">
        <w:rPr>
          <w:rFonts w:ascii="Tahoma" w:eastAsia="Times New Roman" w:hAnsi="Tahoma" w:cs="Tahoma"/>
          <w:sz w:val="28"/>
          <w:szCs w:val="28"/>
        </w:rPr>
        <w:t xml:space="preserve"> is</w:t>
      </w:r>
      <w:r w:rsidRPr="009B03D5">
        <w:rPr>
          <w:rFonts w:ascii="Tahoma" w:eastAsia="Times New Roman" w:hAnsi="Tahoma" w:cs="Tahoma"/>
          <w:sz w:val="28"/>
          <w:szCs w:val="28"/>
        </w:rPr>
        <w:t xml:space="preserve"> that it should not be delayed. He argued that translating the 100 (one hundred) plus statements of prosecution witnesses into the Acholi dialect </w:t>
      </w:r>
      <w:r w:rsidR="009C4A67" w:rsidRPr="009B03D5">
        <w:rPr>
          <w:rFonts w:ascii="Tahoma" w:eastAsia="Times New Roman" w:hAnsi="Tahoma" w:cs="Tahoma"/>
          <w:sz w:val="28"/>
          <w:szCs w:val="28"/>
        </w:rPr>
        <w:t>would</w:t>
      </w:r>
      <w:r w:rsidRPr="009B03D5">
        <w:rPr>
          <w:rFonts w:ascii="Tahoma" w:eastAsia="Times New Roman" w:hAnsi="Tahoma" w:cs="Tahoma"/>
          <w:sz w:val="28"/>
          <w:szCs w:val="28"/>
        </w:rPr>
        <w:t xml:space="preserve"> lead to further delay of the main trial</w:t>
      </w:r>
      <w:r w:rsidR="009C4A67" w:rsidRPr="009B03D5">
        <w:rPr>
          <w:rFonts w:ascii="Tahoma" w:eastAsia="Times New Roman" w:hAnsi="Tahoma" w:cs="Tahoma"/>
          <w:sz w:val="28"/>
          <w:szCs w:val="28"/>
        </w:rPr>
        <w:t>,</w:t>
      </w:r>
      <w:r w:rsidRPr="009B03D5">
        <w:rPr>
          <w:rFonts w:ascii="Tahoma" w:eastAsia="Times New Roman" w:hAnsi="Tahoma" w:cs="Tahoma"/>
          <w:sz w:val="28"/>
          <w:szCs w:val="28"/>
        </w:rPr>
        <w:t xml:space="preserve"> which is already delayed by over 5 years, </w:t>
      </w:r>
      <w:r w:rsidR="00986DC7" w:rsidRPr="009B03D5">
        <w:rPr>
          <w:rFonts w:ascii="Tahoma" w:eastAsia="Times New Roman" w:hAnsi="Tahoma" w:cs="Tahoma"/>
          <w:sz w:val="28"/>
          <w:szCs w:val="28"/>
        </w:rPr>
        <w:t>since there is a</w:t>
      </w:r>
      <w:r w:rsidRPr="009B03D5">
        <w:rPr>
          <w:rFonts w:ascii="Tahoma" w:eastAsia="Times New Roman" w:hAnsi="Tahoma" w:cs="Tahoma"/>
          <w:sz w:val="28"/>
          <w:szCs w:val="28"/>
        </w:rPr>
        <w:t xml:space="preserve"> real possibility that resources may not be readily available in the government coffers. That government operates through budgets and every proposed expenditure must be budgeted for. Counsel stated that the budget process is a lengthy one which normally takes one financial year to complete. That process will certainly cause a further delay in the trial. Also, the amount required to translate over 100 witness statements and several pieces of documentary evidence is likely to be gross. </w:t>
      </w:r>
      <w:r w:rsidR="009C4A67" w:rsidRPr="009B03D5">
        <w:rPr>
          <w:rFonts w:ascii="Tahoma" w:eastAsia="Times New Roman" w:hAnsi="Tahoma" w:cs="Tahoma"/>
          <w:sz w:val="28"/>
          <w:szCs w:val="28"/>
        </w:rPr>
        <w:t>He contended that</w:t>
      </w:r>
      <w:r w:rsidRPr="009B03D5">
        <w:rPr>
          <w:rFonts w:ascii="Tahoma" w:eastAsia="Times New Roman" w:hAnsi="Tahoma" w:cs="Tahoma"/>
          <w:sz w:val="28"/>
          <w:szCs w:val="28"/>
        </w:rPr>
        <w:t xml:space="preserve"> although this court may </w:t>
      </w:r>
      <w:r w:rsidR="00D80B68" w:rsidRPr="009B03D5">
        <w:rPr>
          <w:rFonts w:ascii="Tahoma" w:eastAsia="Times New Roman" w:hAnsi="Tahoma" w:cs="Tahoma"/>
          <w:sz w:val="28"/>
          <w:szCs w:val="28"/>
        </w:rPr>
        <w:t xml:space="preserve">borrow </w:t>
      </w:r>
      <w:r w:rsidRPr="009B03D5">
        <w:rPr>
          <w:rFonts w:ascii="Tahoma" w:eastAsia="Times New Roman" w:hAnsi="Tahoma" w:cs="Tahoma"/>
          <w:sz w:val="28"/>
          <w:szCs w:val="28"/>
        </w:rPr>
        <w:t xml:space="preserve">best practices </w:t>
      </w:r>
      <w:r w:rsidRPr="009B03D5">
        <w:rPr>
          <w:rFonts w:ascii="Tahoma" w:eastAsia="Times New Roman" w:hAnsi="Tahoma" w:cs="Tahoma"/>
          <w:sz w:val="28"/>
          <w:szCs w:val="28"/>
        </w:rPr>
        <w:lastRenderedPageBreak/>
        <w:t>from the ICC, this nation may not have the same resource envelope to implement each and every practice at the ICC. The state should do everything within its means to ensure that Justice is done and the accused is facilitated (within the means of the state) to prepare his defence. The court cannot compare itself on all accounts with the ICC. It should make Orders which are achievable. Article 28 (3) (f) of the Constitution should be applied instead.</w:t>
      </w:r>
    </w:p>
    <w:p w14:paraId="02CDB461"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Mr. Kaamuli Charles Richard in his </w:t>
      </w:r>
      <w:r w:rsidR="00D80B68" w:rsidRPr="009B03D5">
        <w:rPr>
          <w:rFonts w:ascii="Tahoma" w:eastAsia="Times New Roman" w:hAnsi="Tahoma" w:cs="Tahoma"/>
          <w:sz w:val="28"/>
          <w:szCs w:val="28"/>
        </w:rPr>
        <w:t>submissions</w:t>
      </w:r>
      <w:r w:rsidRPr="009B03D5">
        <w:rPr>
          <w:rFonts w:ascii="Tahoma" w:eastAsia="Times New Roman" w:hAnsi="Tahoma" w:cs="Tahoma"/>
          <w:sz w:val="28"/>
          <w:szCs w:val="28"/>
        </w:rPr>
        <w:t xml:space="preserve"> undertook to provide fresh disclosure of evidence to all defence lawyers and to the pre-trial court. He supported Mr. Byansi’s submissions regarding the cost of translating witness statements.</w:t>
      </w:r>
    </w:p>
    <w:p w14:paraId="288D8F42"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Ms. Florence Akello, Principal State Attorney raised the concern of disclosing some sensitive video evidence to the defence at this point.</w:t>
      </w:r>
    </w:p>
    <w:p w14:paraId="59BD9C49" w14:textId="6B7D9DC1"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She submitted that disclosure of such videos will be subje</w:t>
      </w:r>
      <w:r w:rsidR="00D94709" w:rsidRPr="009B03D5">
        <w:rPr>
          <w:rFonts w:ascii="Tahoma" w:eastAsia="Times New Roman" w:hAnsi="Tahoma" w:cs="Tahoma"/>
          <w:sz w:val="28"/>
          <w:szCs w:val="28"/>
        </w:rPr>
        <w:t>ct to Rule</w:t>
      </w:r>
      <w:r w:rsidRPr="009B03D5">
        <w:rPr>
          <w:rFonts w:ascii="Tahoma" w:eastAsia="Times New Roman" w:hAnsi="Tahoma" w:cs="Tahoma"/>
          <w:sz w:val="28"/>
          <w:szCs w:val="28"/>
        </w:rPr>
        <w:t xml:space="preserve"> 21 (1) and (4) of the ICD Rules 2016 and that the prosecution would apply to court to order redacted, delayed and non-disclosure of prosecution evidence. She noted that some sensitive video evidence was already in the hands of Counsel Caleb Alaka and Counsel Nicholas Opiyo following the disclosure done to them 6 years ago before the ICD Rules 2016 were enacted. She praye</w:t>
      </w:r>
      <w:r w:rsidR="00D94709" w:rsidRPr="009B03D5">
        <w:rPr>
          <w:rFonts w:ascii="Tahoma" w:eastAsia="Times New Roman" w:hAnsi="Tahoma" w:cs="Tahoma"/>
          <w:sz w:val="28"/>
          <w:szCs w:val="28"/>
        </w:rPr>
        <w:t>d that an order be made under Rule</w:t>
      </w:r>
      <w:r w:rsidRPr="009B03D5">
        <w:rPr>
          <w:rFonts w:ascii="Tahoma" w:eastAsia="Times New Roman" w:hAnsi="Tahoma" w:cs="Tahoma"/>
          <w:sz w:val="28"/>
          <w:szCs w:val="28"/>
        </w:rPr>
        <w:t xml:space="preserve"> 22 (3) (e) in respect of the said videos.</w:t>
      </w:r>
    </w:p>
    <w:p w14:paraId="5A218E09" w14:textId="258841FF"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In response to defence submissions on participation of victims and their advocates, Mr. Henry Kilama Komakech</w:t>
      </w:r>
      <w:r w:rsidR="00D94709" w:rsidRPr="009B03D5">
        <w:rPr>
          <w:rFonts w:ascii="Tahoma" w:eastAsia="Times New Roman" w:hAnsi="Tahoma" w:cs="Tahoma"/>
          <w:sz w:val="28"/>
          <w:szCs w:val="28"/>
        </w:rPr>
        <w:t>,</w:t>
      </w:r>
      <w:r w:rsidRPr="009B03D5">
        <w:rPr>
          <w:rFonts w:ascii="Tahoma" w:eastAsia="Times New Roman" w:hAnsi="Tahoma" w:cs="Tahoma"/>
          <w:sz w:val="28"/>
          <w:szCs w:val="28"/>
        </w:rPr>
        <w:t xml:space="preserve"> learned Counsel for the victims submitted that there is a list of victims which shall be presented to the pre-trial court for formal recognition and that these victims may not necessarily be prosecution witnesses. That they come from two specific </w:t>
      </w:r>
      <w:r w:rsidRPr="009B03D5">
        <w:rPr>
          <w:rFonts w:ascii="Tahoma" w:eastAsia="Times New Roman" w:hAnsi="Tahoma" w:cs="Tahoma"/>
          <w:sz w:val="28"/>
          <w:szCs w:val="28"/>
        </w:rPr>
        <w:lastRenderedPageBreak/>
        <w:t>sub-counties mentioned in the indictment and are not all the victims of the LRA war.</w:t>
      </w:r>
    </w:p>
    <w:p w14:paraId="5452D03A" w14:textId="25EB1FFE"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Counsel further submitted that the court is enjoined to apply international standards to which Uganda is a signatory. That th</w:t>
      </w:r>
      <w:r w:rsidR="00D94709" w:rsidRPr="009B03D5">
        <w:rPr>
          <w:rFonts w:ascii="Tahoma" w:eastAsia="Times New Roman" w:hAnsi="Tahoma" w:cs="Tahoma"/>
          <w:sz w:val="28"/>
          <w:szCs w:val="28"/>
        </w:rPr>
        <w:t>e Con</w:t>
      </w:r>
      <w:r w:rsidR="00876C05" w:rsidRPr="009B03D5">
        <w:rPr>
          <w:rFonts w:ascii="Tahoma" w:eastAsia="Times New Roman" w:hAnsi="Tahoma" w:cs="Tahoma"/>
          <w:sz w:val="28"/>
          <w:szCs w:val="28"/>
        </w:rPr>
        <w:t>stitution (Article</w:t>
      </w:r>
      <w:r w:rsidRPr="009B03D5">
        <w:rPr>
          <w:rFonts w:ascii="Tahoma" w:eastAsia="Times New Roman" w:hAnsi="Tahoma" w:cs="Tahoma"/>
          <w:sz w:val="28"/>
          <w:szCs w:val="28"/>
        </w:rPr>
        <w:t xml:space="preserve"> 8 (a) and Objective 28 (1) (b) mandates the court to do so.</w:t>
      </w:r>
    </w:p>
    <w:p w14:paraId="080B1C90" w14:textId="704AB4E6" w:rsidR="00945340" w:rsidRPr="009B03D5" w:rsidRDefault="00876C05"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He cited the ICCPR, Article</w:t>
      </w:r>
      <w:r w:rsidR="00D94709" w:rsidRPr="009B03D5">
        <w:rPr>
          <w:rFonts w:ascii="Tahoma" w:eastAsia="Times New Roman" w:hAnsi="Tahoma" w:cs="Tahoma"/>
          <w:sz w:val="28"/>
          <w:szCs w:val="28"/>
        </w:rPr>
        <w:t xml:space="preserve"> </w:t>
      </w:r>
      <w:r w:rsidR="00945340" w:rsidRPr="009B03D5">
        <w:rPr>
          <w:rFonts w:ascii="Tahoma" w:eastAsia="Times New Roman" w:hAnsi="Tahoma" w:cs="Tahoma"/>
          <w:sz w:val="28"/>
          <w:szCs w:val="28"/>
        </w:rPr>
        <w:t>24 which provides for the right of every person whose rights have been violated, to participate in the hearing of their case.</w:t>
      </w:r>
    </w:p>
    <w:p w14:paraId="2D536B79" w14:textId="6D26FA3E"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Ms. Jane Magdalene Amooti Counsel for the victims submitted on the validity of the appointment </w:t>
      </w:r>
      <w:r w:rsidR="00D94709" w:rsidRPr="009B03D5">
        <w:rPr>
          <w:rFonts w:ascii="Tahoma" w:eastAsia="Times New Roman" w:hAnsi="Tahoma" w:cs="Tahoma"/>
          <w:sz w:val="28"/>
          <w:szCs w:val="28"/>
        </w:rPr>
        <w:t>of victim advocates and cited Rule</w:t>
      </w:r>
      <w:r w:rsidRPr="009B03D5">
        <w:rPr>
          <w:rFonts w:ascii="Tahoma" w:eastAsia="Times New Roman" w:hAnsi="Tahoma" w:cs="Tahoma"/>
          <w:sz w:val="28"/>
          <w:szCs w:val="28"/>
        </w:rPr>
        <w:t xml:space="preserve"> 51 (1)</w:t>
      </w:r>
      <w:r w:rsidR="00D80B68" w:rsidRPr="009B03D5">
        <w:rPr>
          <w:rFonts w:ascii="Tahoma" w:eastAsia="Times New Roman" w:hAnsi="Tahoma" w:cs="Tahoma"/>
          <w:sz w:val="28"/>
          <w:szCs w:val="28"/>
        </w:rPr>
        <w:t xml:space="preserve"> </w:t>
      </w:r>
      <w:r w:rsidRPr="009B03D5">
        <w:rPr>
          <w:rFonts w:ascii="Tahoma" w:eastAsia="Times New Roman" w:hAnsi="Tahoma" w:cs="Tahoma"/>
          <w:sz w:val="28"/>
          <w:szCs w:val="28"/>
        </w:rPr>
        <w:t xml:space="preserve">(c) of the ICD Rules 2016 in support of her argument. Regarding the participation of victims, she contended that </w:t>
      </w:r>
      <w:r w:rsidR="00986DC7" w:rsidRPr="009B03D5">
        <w:rPr>
          <w:rFonts w:ascii="Tahoma" w:eastAsia="Times New Roman" w:hAnsi="Tahoma" w:cs="Tahoma"/>
          <w:sz w:val="28"/>
          <w:szCs w:val="28"/>
        </w:rPr>
        <w:t>victims’</w:t>
      </w:r>
      <w:r w:rsidRPr="009B03D5">
        <w:rPr>
          <w:rFonts w:ascii="Tahoma" w:eastAsia="Times New Roman" w:hAnsi="Tahoma" w:cs="Tahoma"/>
          <w:sz w:val="28"/>
          <w:szCs w:val="28"/>
        </w:rPr>
        <w:t xml:space="preserve"> rights are not just the right to reparations. They include t</w:t>
      </w:r>
      <w:r w:rsidR="00986DC7" w:rsidRPr="009B03D5">
        <w:rPr>
          <w:rFonts w:ascii="Tahoma" w:eastAsia="Times New Roman" w:hAnsi="Tahoma" w:cs="Tahoma"/>
          <w:sz w:val="28"/>
          <w:szCs w:val="28"/>
        </w:rPr>
        <w:t>he right to truth and justice and f</w:t>
      </w:r>
      <w:r w:rsidRPr="009B03D5">
        <w:rPr>
          <w:rFonts w:ascii="Tahoma" w:eastAsia="Times New Roman" w:hAnsi="Tahoma" w:cs="Tahoma"/>
          <w:sz w:val="28"/>
          <w:szCs w:val="28"/>
        </w:rPr>
        <w:t xml:space="preserve">or this right to be </w:t>
      </w:r>
      <w:r w:rsidR="00D80B68" w:rsidRPr="009B03D5">
        <w:rPr>
          <w:rFonts w:ascii="Tahoma" w:eastAsia="Times New Roman" w:hAnsi="Tahoma" w:cs="Tahoma"/>
          <w:sz w:val="28"/>
          <w:szCs w:val="28"/>
        </w:rPr>
        <w:t>realized</w:t>
      </w:r>
      <w:r w:rsidRPr="009B03D5">
        <w:rPr>
          <w:rFonts w:ascii="Tahoma" w:eastAsia="Times New Roman" w:hAnsi="Tahoma" w:cs="Tahoma"/>
          <w:sz w:val="28"/>
          <w:szCs w:val="28"/>
        </w:rPr>
        <w:t xml:space="preserve">, the victims must participate from the time of investigations </w:t>
      </w:r>
      <w:r w:rsidR="00D80B68" w:rsidRPr="009B03D5">
        <w:rPr>
          <w:rFonts w:ascii="Tahoma" w:eastAsia="Times New Roman" w:hAnsi="Tahoma" w:cs="Tahoma"/>
          <w:sz w:val="28"/>
          <w:szCs w:val="28"/>
        </w:rPr>
        <w:t>up to</w:t>
      </w:r>
      <w:r w:rsidRPr="009B03D5">
        <w:rPr>
          <w:rFonts w:ascii="Tahoma" w:eastAsia="Times New Roman" w:hAnsi="Tahoma" w:cs="Tahoma"/>
          <w:sz w:val="28"/>
          <w:szCs w:val="28"/>
        </w:rPr>
        <w:t xml:space="preserve"> appeals.</w:t>
      </w:r>
    </w:p>
    <w:p w14:paraId="744ECC68" w14:textId="34A97701"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She cited Judgments </w:t>
      </w:r>
      <w:r w:rsidRPr="009B03D5">
        <w:rPr>
          <w:rFonts w:ascii="Tahoma" w:eastAsia="Times New Roman" w:hAnsi="Tahoma" w:cs="Tahoma"/>
          <w:b/>
          <w:i/>
          <w:sz w:val="28"/>
          <w:szCs w:val="28"/>
        </w:rPr>
        <w:t xml:space="preserve">C. 288/2002, C 805/2005 and C. 875/2002 </w:t>
      </w:r>
      <w:r w:rsidRPr="009B03D5">
        <w:rPr>
          <w:rFonts w:ascii="Tahoma" w:eastAsia="Times New Roman" w:hAnsi="Tahoma" w:cs="Tahoma"/>
          <w:sz w:val="28"/>
          <w:szCs w:val="28"/>
        </w:rPr>
        <w:t xml:space="preserve">of the Colombian Supreme Court to reinforce her submissions. The </w:t>
      </w:r>
      <w:r w:rsidR="00986DC7" w:rsidRPr="009B03D5">
        <w:rPr>
          <w:rFonts w:ascii="Tahoma" w:eastAsia="Times New Roman" w:hAnsi="Tahoma" w:cs="Tahoma"/>
          <w:sz w:val="28"/>
          <w:szCs w:val="28"/>
        </w:rPr>
        <w:t>princip</w:t>
      </w:r>
      <w:r w:rsidRPr="009B03D5">
        <w:rPr>
          <w:rFonts w:ascii="Tahoma" w:eastAsia="Times New Roman" w:hAnsi="Tahoma" w:cs="Tahoma"/>
          <w:sz w:val="28"/>
          <w:szCs w:val="28"/>
        </w:rPr>
        <w:t>l</w:t>
      </w:r>
      <w:r w:rsidR="00986DC7" w:rsidRPr="009B03D5">
        <w:rPr>
          <w:rFonts w:ascii="Tahoma" w:eastAsia="Times New Roman" w:hAnsi="Tahoma" w:cs="Tahoma"/>
          <w:sz w:val="28"/>
          <w:szCs w:val="28"/>
        </w:rPr>
        <w:t>e</w:t>
      </w:r>
      <w:r w:rsidR="009C4A67" w:rsidRPr="009B03D5">
        <w:rPr>
          <w:rFonts w:ascii="Tahoma" w:eastAsia="Times New Roman" w:hAnsi="Tahoma" w:cs="Tahoma"/>
          <w:sz w:val="28"/>
          <w:szCs w:val="28"/>
        </w:rPr>
        <w:t xml:space="preserve"> of</w:t>
      </w:r>
      <w:r w:rsidR="00986DC7" w:rsidRPr="009B03D5">
        <w:rPr>
          <w:rFonts w:ascii="Tahoma" w:eastAsia="Times New Roman" w:hAnsi="Tahoma" w:cs="Tahoma"/>
          <w:sz w:val="28"/>
          <w:szCs w:val="28"/>
        </w:rPr>
        <w:t xml:space="preserve"> the </w:t>
      </w:r>
      <w:r w:rsidR="009C4A67" w:rsidRPr="009B03D5">
        <w:rPr>
          <w:rFonts w:ascii="Tahoma" w:eastAsia="Times New Roman" w:hAnsi="Tahoma" w:cs="Tahoma"/>
          <w:sz w:val="28"/>
          <w:szCs w:val="28"/>
        </w:rPr>
        <w:t>law in the said j</w:t>
      </w:r>
      <w:r w:rsidRPr="009B03D5">
        <w:rPr>
          <w:rFonts w:ascii="Tahoma" w:eastAsia="Times New Roman" w:hAnsi="Tahoma" w:cs="Tahoma"/>
          <w:sz w:val="28"/>
          <w:szCs w:val="28"/>
        </w:rPr>
        <w:t>udgments is that victims must actually participate at the stages of investigations prosecution and reparations.</w:t>
      </w:r>
    </w:p>
    <w:p w14:paraId="0E04AE9D"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Ms. Amooti cited the case of Prosecutor Vs. Thomas Lubanga ICC case information sheet updated on 10/2/2016 to support the contention that participation means examining witnesses and sending exhibits.</w:t>
      </w:r>
    </w:p>
    <w:p w14:paraId="23947A66" w14:textId="37A498BC"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Furthermore, she cited the case of </w:t>
      </w:r>
      <w:r w:rsidRPr="009B03D5">
        <w:rPr>
          <w:rFonts w:ascii="Tahoma" w:eastAsia="Times New Roman" w:hAnsi="Tahoma" w:cs="Tahoma"/>
          <w:b/>
          <w:i/>
          <w:sz w:val="28"/>
          <w:szCs w:val="28"/>
        </w:rPr>
        <w:t xml:space="preserve">Prosecutor Vs. </w:t>
      </w:r>
      <w:r w:rsidR="00D94709" w:rsidRPr="009B03D5">
        <w:rPr>
          <w:rFonts w:ascii="Tahoma" w:eastAsia="Times New Roman" w:hAnsi="Tahoma" w:cs="Tahoma"/>
          <w:b/>
          <w:i/>
          <w:sz w:val="28"/>
          <w:szCs w:val="28"/>
        </w:rPr>
        <w:t>Germaine</w:t>
      </w:r>
      <w:r w:rsidRPr="009B03D5">
        <w:rPr>
          <w:rFonts w:ascii="Tahoma" w:eastAsia="Times New Roman" w:hAnsi="Tahoma" w:cs="Tahoma"/>
          <w:b/>
          <w:i/>
          <w:sz w:val="28"/>
          <w:szCs w:val="28"/>
        </w:rPr>
        <w:t xml:space="preserve"> Katanga – ICC case Information sheet updated on 25/3/2015</w:t>
      </w:r>
      <w:r w:rsidRPr="009B03D5">
        <w:rPr>
          <w:rFonts w:ascii="Tahoma" w:eastAsia="Times New Roman" w:hAnsi="Tahoma" w:cs="Tahoma"/>
          <w:sz w:val="28"/>
          <w:szCs w:val="28"/>
        </w:rPr>
        <w:t xml:space="preserve"> to support the position that victims can be granted the right to participate </w:t>
      </w:r>
      <w:r w:rsidRPr="009B03D5">
        <w:rPr>
          <w:rFonts w:ascii="Tahoma" w:eastAsia="Times New Roman" w:hAnsi="Tahoma" w:cs="Tahoma"/>
          <w:sz w:val="28"/>
          <w:szCs w:val="28"/>
        </w:rPr>
        <w:lastRenderedPageBreak/>
        <w:t>represented by thei</w:t>
      </w:r>
      <w:r w:rsidR="009C4A67" w:rsidRPr="009B03D5">
        <w:rPr>
          <w:rFonts w:ascii="Tahoma" w:eastAsia="Times New Roman" w:hAnsi="Tahoma" w:cs="Tahoma"/>
          <w:sz w:val="28"/>
          <w:szCs w:val="28"/>
        </w:rPr>
        <w:t>r counsel at the courts expense, and observed that i</w:t>
      </w:r>
      <w:r w:rsidRPr="009B03D5">
        <w:rPr>
          <w:rFonts w:ascii="Tahoma" w:eastAsia="Times New Roman" w:hAnsi="Tahoma" w:cs="Tahoma"/>
          <w:sz w:val="28"/>
          <w:szCs w:val="28"/>
        </w:rPr>
        <w:t>n the said case, victims</w:t>
      </w:r>
      <w:r w:rsidR="009C4A67" w:rsidRPr="009B03D5">
        <w:rPr>
          <w:rFonts w:ascii="Tahoma" w:eastAsia="Times New Roman" w:hAnsi="Tahoma" w:cs="Tahoma"/>
          <w:sz w:val="28"/>
          <w:szCs w:val="28"/>
        </w:rPr>
        <w:t>’</w:t>
      </w:r>
      <w:r w:rsidRPr="009B03D5">
        <w:rPr>
          <w:rFonts w:ascii="Tahoma" w:eastAsia="Times New Roman" w:hAnsi="Tahoma" w:cs="Tahoma"/>
          <w:sz w:val="28"/>
          <w:szCs w:val="28"/>
        </w:rPr>
        <w:t xml:space="preserve"> Counsel were allowed to participate in the examination of witnesses on specific issues.</w:t>
      </w:r>
    </w:p>
    <w:p w14:paraId="1228502F" w14:textId="7F10459B"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Lastly, counsel Amooti asked court to resort to international </w:t>
      </w:r>
      <w:r w:rsidR="00986DC7" w:rsidRPr="009B03D5">
        <w:rPr>
          <w:rFonts w:ascii="Tahoma" w:eastAsia="Times New Roman" w:hAnsi="Tahoma" w:cs="Tahoma"/>
          <w:sz w:val="28"/>
          <w:szCs w:val="28"/>
        </w:rPr>
        <w:t>law</w:t>
      </w:r>
      <w:r w:rsidRPr="009B03D5">
        <w:rPr>
          <w:rFonts w:ascii="Tahoma" w:eastAsia="Times New Roman" w:hAnsi="Tahoma" w:cs="Tahoma"/>
          <w:sz w:val="28"/>
          <w:szCs w:val="28"/>
        </w:rPr>
        <w:t xml:space="preserve"> in situations where there are gaps</w:t>
      </w:r>
      <w:r w:rsidR="00986DC7" w:rsidRPr="009B03D5">
        <w:rPr>
          <w:rFonts w:ascii="Tahoma" w:eastAsia="Times New Roman" w:hAnsi="Tahoma" w:cs="Tahoma"/>
          <w:sz w:val="28"/>
          <w:szCs w:val="28"/>
        </w:rPr>
        <w:t xml:space="preserve"> in our law</w:t>
      </w:r>
      <w:r w:rsidRPr="009B03D5">
        <w:rPr>
          <w:rFonts w:ascii="Tahoma" w:eastAsia="Times New Roman" w:hAnsi="Tahoma" w:cs="Tahoma"/>
          <w:sz w:val="28"/>
          <w:szCs w:val="28"/>
        </w:rPr>
        <w:t xml:space="preserve"> as mandated by the ICD Practice Direction, Legal Notice No.10/2011.</w:t>
      </w:r>
    </w:p>
    <w:p w14:paraId="2F98C63C" w14:textId="01B6473B"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In rejoinder, Mr. Charles Dalton Opwonya submitted that the drafters of the Judicature (High Court) (International Crimes Division) Rules 2016 left </w:t>
      </w:r>
      <w:r w:rsidR="009C4A67" w:rsidRPr="009B03D5">
        <w:rPr>
          <w:rFonts w:ascii="Tahoma" w:eastAsia="Times New Roman" w:hAnsi="Tahoma" w:cs="Tahoma"/>
          <w:sz w:val="28"/>
          <w:szCs w:val="28"/>
        </w:rPr>
        <w:t>wide discretion to the j</w:t>
      </w:r>
      <w:r w:rsidRPr="009B03D5">
        <w:rPr>
          <w:rFonts w:ascii="Tahoma" w:eastAsia="Times New Roman" w:hAnsi="Tahoma" w:cs="Tahoma"/>
          <w:sz w:val="28"/>
          <w:szCs w:val="28"/>
        </w:rPr>
        <w:t>udges to shape the victim participation regime. He cited Rule 2 of the said Rules in support of his argument.</w:t>
      </w:r>
    </w:p>
    <w:p w14:paraId="12F9B741" w14:textId="1B4A6DC1"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He also cited Article 68 (3) of the Rome Statute in support of the position that </w:t>
      </w:r>
      <w:r w:rsidR="009C4A67" w:rsidRPr="009B03D5">
        <w:rPr>
          <w:rFonts w:ascii="Tahoma" w:eastAsia="Times New Roman" w:hAnsi="Tahoma" w:cs="Tahoma"/>
          <w:sz w:val="28"/>
          <w:szCs w:val="28"/>
        </w:rPr>
        <w:t xml:space="preserve">a </w:t>
      </w:r>
      <w:r w:rsidRPr="009B03D5">
        <w:rPr>
          <w:rFonts w:ascii="Tahoma" w:eastAsia="Times New Roman" w:hAnsi="Tahoma" w:cs="Tahoma"/>
          <w:sz w:val="28"/>
          <w:szCs w:val="28"/>
        </w:rPr>
        <w:t xml:space="preserve">court can allow victims to participate at all stages of the proceedings but that the said participation should not be prejudiced or </w:t>
      </w:r>
      <w:r w:rsidR="00986DC7" w:rsidRPr="009B03D5">
        <w:rPr>
          <w:rFonts w:ascii="Tahoma" w:eastAsia="Times New Roman" w:hAnsi="Tahoma" w:cs="Tahoma"/>
          <w:sz w:val="28"/>
          <w:szCs w:val="28"/>
        </w:rPr>
        <w:t>inconsistent</w:t>
      </w:r>
      <w:r w:rsidRPr="009B03D5">
        <w:rPr>
          <w:rFonts w:ascii="Tahoma" w:eastAsia="Times New Roman" w:hAnsi="Tahoma" w:cs="Tahoma"/>
          <w:sz w:val="28"/>
          <w:szCs w:val="28"/>
        </w:rPr>
        <w:t xml:space="preserve"> with the rights of the accused.</w:t>
      </w:r>
    </w:p>
    <w:p w14:paraId="11A7A5DA" w14:textId="63A85325" w:rsidR="00945340" w:rsidRPr="009B03D5" w:rsidRDefault="00986DC7" w:rsidP="00945340">
      <w:pPr>
        <w:spacing w:line="360" w:lineRule="auto"/>
        <w:jc w:val="both"/>
        <w:rPr>
          <w:rFonts w:ascii="Tahoma" w:eastAsia="Times New Roman" w:hAnsi="Tahoma" w:cs="Tahoma"/>
          <w:b/>
          <w:sz w:val="28"/>
          <w:szCs w:val="28"/>
        </w:rPr>
      </w:pPr>
      <w:r w:rsidRPr="009B03D5">
        <w:rPr>
          <w:rFonts w:ascii="Tahoma" w:eastAsia="Times New Roman" w:hAnsi="Tahoma" w:cs="Tahoma"/>
          <w:b/>
          <w:sz w:val="28"/>
          <w:szCs w:val="28"/>
        </w:rPr>
        <w:t>DETERMINATION</w:t>
      </w:r>
    </w:p>
    <w:p w14:paraId="679248DA"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I have considered the above stated arguments raised by counsel for all </w:t>
      </w:r>
      <w:r w:rsidR="00D80B68" w:rsidRPr="009B03D5">
        <w:rPr>
          <w:rFonts w:ascii="Tahoma" w:eastAsia="Times New Roman" w:hAnsi="Tahoma" w:cs="Tahoma"/>
          <w:sz w:val="28"/>
          <w:szCs w:val="28"/>
        </w:rPr>
        <w:t>parties;</w:t>
      </w:r>
      <w:r w:rsidRPr="009B03D5">
        <w:rPr>
          <w:rFonts w:ascii="Tahoma" w:eastAsia="Times New Roman" w:hAnsi="Tahoma" w:cs="Tahoma"/>
          <w:sz w:val="28"/>
          <w:szCs w:val="28"/>
        </w:rPr>
        <w:t xml:space="preserve"> I agree with Mr. William Byansi SPSA that the broad areas for determination are the following:</w:t>
      </w:r>
    </w:p>
    <w:p w14:paraId="7201B6EC" w14:textId="3841370E" w:rsidR="00945340" w:rsidRPr="009B03D5" w:rsidRDefault="00D94709" w:rsidP="00945340">
      <w:pPr>
        <w:numPr>
          <w:ilvl w:val="0"/>
          <w:numId w:val="3"/>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Victim participation</w:t>
      </w:r>
    </w:p>
    <w:p w14:paraId="46D372DF" w14:textId="77777777" w:rsidR="00945340" w:rsidRPr="009B03D5" w:rsidRDefault="00945340" w:rsidP="00945340">
      <w:pPr>
        <w:numPr>
          <w:ilvl w:val="0"/>
          <w:numId w:val="3"/>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Fair trial and facilitation of the accused</w:t>
      </w:r>
    </w:p>
    <w:p w14:paraId="38EAA7A9" w14:textId="21ACE7CF" w:rsidR="00945340" w:rsidRPr="009B03D5" w:rsidRDefault="00945340" w:rsidP="00945340">
      <w:pPr>
        <w:numPr>
          <w:ilvl w:val="0"/>
          <w:numId w:val="3"/>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Status and n</w:t>
      </w:r>
      <w:r w:rsidR="00D94709" w:rsidRPr="009B03D5">
        <w:rPr>
          <w:rFonts w:ascii="Tahoma" w:eastAsia="Times New Roman" w:hAnsi="Tahoma" w:cs="Tahoma"/>
          <w:sz w:val="28"/>
          <w:szCs w:val="28"/>
        </w:rPr>
        <w:t>ature of prosecution disclosure</w:t>
      </w:r>
    </w:p>
    <w:p w14:paraId="0145C3C0" w14:textId="38A710DF" w:rsidR="009C4A67" w:rsidRPr="009B03D5" w:rsidRDefault="009C4A67" w:rsidP="009C4A67">
      <w:pPr>
        <w:spacing w:line="360" w:lineRule="auto"/>
        <w:contextualSpacing/>
        <w:jc w:val="both"/>
        <w:rPr>
          <w:rFonts w:ascii="Tahoma" w:eastAsia="Times New Roman" w:hAnsi="Tahoma" w:cs="Tahoma"/>
          <w:sz w:val="28"/>
          <w:szCs w:val="28"/>
        </w:rPr>
      </w:pPr>
    </w:p>
    <w:p w14:paraId="7C3F0530" w14:textId="6BEADBEA" w:rsidR="009C4A67" w:rsidRPr="009B03D5" w:rsidRDefault="009C4A67" w:rsidP="009C4A67">
      <w:pPr>
        <w:spacing w:line="360" w:lineRule="auto"/>
        <w:contextualSpacing/>
        <w:jc w:val="both"/>
        <w:rPr>
          <w:rFonts w:ascii="Tahoma" w:eastAsia="Times New Roman" w:hAnsi="Tahoma" w:cs="Tahoma"/>
          <w:sz w:val="28"/>
          <w:szCs w:val="28"/>
        </w:rPr>
      </w:pPr>
    </w:p>
    <w:p w14:paraId="2C039F3D" w14:textId="67AFF286" w:rsidR="009C4A67" w:rsidRPr="009B03D5" w:rsidRDefault="009C4A67" w:rsidP="009C4A67">
      <w:pPr>
        <w:spacing w:line="360" w:lineRule="auto"/>
        <w:contextualSpacing/>
        <w:jc w:val="both"/>
        <w:rPr>
          <w:rFonts w:ascii="Tahoma" w:eastAsia="Times New Roman" w:hAnsi="Tahoma" w:cs="Tahoma"/>
          <w:sz w:val="28"/>
          <w:szCs w:val="28"/>
        </w:rPr>
      </w:pPr>
    </w:p>
    <w:p w14:paraId="63F7E388" w14:textId="77777777" w:rsidR="009C4A67" w:rsidRPr="009B03D5" w:rsidRDefault="009C4A67" w:rsidP="009C4A67">
      <w:pPr>
        <w:spacing w:line="360" w:lineRule="auto"/>
        <w:contextualSpacing/>
        <w:jc w:val="both"/>
        <w:rPr>
          <w:rFonts w:ascii="Tahoma" w:eastAsia="Times New Roman" w:hAnsi="Tahoma" w:cs="Tahoma"/>
          <w:sz w:val="28"/>
          <w:szCs w:val="28"/>
        </w:rPr>
      </w:pPr>
    </w:p>
    <w:p w14:paraId="1D2EBF49" w14:textId="77777777" w:rsidR="00945340" w:rsidRPr="009B03D5" w:rsidRDefault="00945340" w:rsidP="009657F7">
      <w:pPr>
        <w:pStyle w:val="ListParagraph"/>
        <w:numPr>
          <w:ilvl w:val="0"/>
          <w:numId w:val="7"/>
        </w:numPr>
        <w:spacing w:line="360" w:lineRule="auto"/>
        <w:jc w:val="both"/>
        <w:rPr>
          <w:rFonts w:ascii="Tahoma" w:eastAsia="Times New Roman" w:hAnsi="Tahoma" w:cs="Tahoma"/>
          <w:b/>
          <w:sz w:val="28"/>
          <w:szCs w:val="28"/>
        </w:rPr>
      </w:pPr>
      <w:r w:rsidRPr="009B03D5">
        <w:rPr>
          <w:rFonts w:ascii="Tahoma" w:eastAsia="Times New Roman" w:hAnsi="Tahoma" w:cs="Tahoma"/>
          <w:b/>
          <w:sz w:val="28"/>
          <w:szCs w:val="28"/>
        </w:rPr>
        <w:lastRenderedPageBreak/>
        <w:t>VICTIM PARTICIPATION</w:t>
      </w:r>
    </w:p>
    <w:p w14:paraId="256D1289"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All parties in their submissions agree that victims must participate in the pre-trial and a trial. What is contested is at what stage they can participate and to what extent.</w:t>
      </w:r>
    </w:p>
    <w:p w14:paraId="646CE264" w14:textId="2BB4D772"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I have considered the law cited, especially the Constitution of Uganda, </w:t>
      </w:r>
      <w:r w:rsidR="00D94709" w:rsidRPr="009B03D5">
        <w:rPr>
          <w:rFonts w:ascii="Tahoma" w:eastAsia="Times New Roman" w:hAnsi="Tahoma" w:cs="Tahoma"/>
          <w:sz w:val="28"/>
          <w:szCs w:val="28"/>
        </w:rPr>
        <w:t>the ICD Rules – SI 40/2016, ICD P</w:t>
      </w:r>
      <w:r w:rsidRPr="009B03D5">
        <w:rPr>
          <w:rFonts w:ascii="Tahoma" w:eastAsia="Times New Roman" w:hAnsi="Tahoma" w:cs="Tahoma"/>
          <w:sz w:val="28"/>
          <w:szCs w:val="28"/>
        </w:rPr>
        <w:t>ractice Dir</w:t>
      </w:r>
      <w:r w:rsidR="00D94709" w:rsidRPr="009B03D5">
        <w:rPr>
          <w:rFonts w:ascii="Tahoma" w:eastAsia="Times New Roman" w:hAnsi="Tahoma" w:cs="Tahoma"/>
          <w:sz w:val="28"/>
          <w:szCs w:val="28"/>
        </w:rPr>
        <w:t>ection Legal Notice No. 10/2011, Thomas Lubanga’s case and Germaine</w:t>
      </w:r>
      <w:r w:rsidRPr="009B03D5">
        <w:rPr>
          <w:rFonts w:ascii="Tahoma" w:eastAsia="Times New Roman" w:hAnsi="Tahoma" w:cs="Tahoma"/>
          <w:sz w:val="28"/>
          <w:szCs w:val="28"/>
        </w:rPr>
        <w:t xml:space="preserve"> Katanga’s case Supra, as well as Article 68 (3) of the Rome Statute a</w:t>
      </w:r>
      <w:r w:rsidR="00D94709" w:rsidRPr="009B03D5">
        <w:rPr>
          <w:rFonts w:ascii="Tahoma" w:eastAsia="Times New Roman" w:hAnsi="Tahoma" w:cs="Tahoma"/>
          <w:sz w:val="28"/>
          <w:szCs w:val="28"/>
        </w:rPr>
        <w:t>nd Rule 89 of the ICC Rules of Procedure and E</w:t>
      </w:r>
      <w:r w:rsidRPr="009B03D5">
        <w:rPr>
          <w:rFonts w:ascii="Tahoma" w:eastAsia="Times New Roman" w:hAnsi="Tahoma" w:cs="Tahoma"/>
          <w:sz w:val="28"/>
          <w:szCs w:val="28"/>
        </w:rPr>
        <w:t>vidence. Article 68 (3) of the Rome Statute provides:</w:t>
      </w:r>
    </w:p>
    <w:p w14:paraId="72DAD5CE" w14:textId="3B0127FE" w:rsidR="00945340" w:rsidRPr="009B03D5" w:rsidRDefault="00945340" w:rsidP="00945340">
      <w:pPr>
        <w:spacing w:line="360" w:lineRule="auto"/>
        <w:jc w:val="both"/>
        <w:rPr>
          <w:rFonts w:ascii="Tahoma" w:eastAsia="Times New Roman" w:hAnsi="Tahoma" w:cs="Tahoma"/>
          <w:i/>
          <w:sz w:val="28"/>
          <w:szCs w:val="28"/>
        </w:rPr>
      </w:pPr>
      <w:r w:rsidRPr="009B03D5">
        <w:rPr>
          <w:rFonts w:ascii="Tahoma" w:eastAsia="Times New Roman" w:hAnsi="Tahoma" w:cs="Tahoma"/>
          <w:i/>
          <w:sz w:val="28"/>
          <w:szCs w:val="28"/>
        </w:rPr>
        <w:t xml:space="preserve">where the personal interests of the victims are affected, the court shall permit their views and concerns to be presented and considered at stages of the proceedings determined to be appropriate by the court in a </w:t>
      </w:r>
      <w:r w:rsidR="00986DC7" w:rsidRPr="009B03D5">
        <w:rPr>
          <w:rFonts w:ascii="Tahoma" w:eastAsia="Times New Roman" w:hAnsi="Tahoma" w:cs="Tahoma"/>
          <w:i/>
          <w:sz w:val="28"/>
          <w:szCs w:val="28"/>
        </w:rPr>
        <w:t>manner which</w:t>
      </w:r>
      <w:r w:rsidRPr="009B03D5">
        <w:rPr>
          <w:rFonts w:ascii="Tahoma" w:eastAsia="Times New Roman" w:hAnsi="Tahoma" w:cs="Tahoma"/>
          <w:i/>
          <w:sz w:val="28"/>
          <w:szCs w:val="28"/>
        </w:rPr>
        <w:t xml:space="preserve"> is not prejudicial to or inconsistent with the rights of the accused and a fair and impartial trial.</w:t>
      </w:r>
      <w:r w:rsidR="00986DC7" w:rsidRPr="009B03D5">
        <w:rPr>
          <w:rFonts w:ascii="Tahoma" w:eastAsia="Times New Roman" w:hAnsi="Tahoma" w:cs="Tahoma"/>
          <w:i/>
          <w:sz w:val="28"/>
          <w:szCs w:val="28"/>
        </w:rPr>
        <w:t xml:space="preserve"> </w:t>
      </w:r>
      <w:r w:rsidRPr="009B03D5">
        <w:rPr>
          <w:rFonts w:ascii="Tahoma" w:eastAsia="Times New Roman" w:hAnsi="Tahoma" w:cs="Tahoma"/>
          <w:i/>
          <w:sz w:val="28"/>
          <w:szCs w:val="28"/>
        </w:rPr>
        <w:t>Such views and concerns may be presented by the Legal representatives of the victims where the court considers it appropriate, i</w:t>
      </w:r>
      <w:r w:rsidR="009C4A67" w:rsidRPr="009B03D5">
        <w:rPr>
          <w:rFonts w:ascii="Tahoma" w:eastAsia="Times New Roman" w:hAnsi="Tahoma" w:cs="Tahoma"/>
          <w:i/>
          <w:sz w:val="28"/>
          <w:szCs w:val="28"/>
        </w:rPr>
        <w:t>n accordance with the r</w:t>
      </w:r>
      <w:r w:rsidR="00CA6B16" w:rsidRPr="009B03D5">
        <w:rPr>
          <w:rFonts w:ascii="Tahoma" w:eastAsia="Times New Roman" w:hAnsi="Tahoma" w:cs="Tahoma"/>
          <w:i/>
          <w:sz w:val="28"/>
          <w:szCs w:val="28"/>
        </w:rPr>
        <w:t xml:space="preserve">ules of </w:t>
      </w:r>
      <w:r w:rsidR="009C4A67" w:rsidRPr="009B03D5">
        <w:rPr>
          <w:rFonts w:ascii="Tahoma" w:eastAsia="Times New Roman" w:hAnsi="Tahoma" w:cs="Tahoma"/>
          <w:i/>
          <w:sz w:val="28"/>
          <w:szCs w:val="28"/>
        </w:rPr>
        <w:t>p</w:t>
      </w:r>
      <w:r w:rsidRPr="009B03D5">
        <w:rPr>
          <w:rFonts w:ascii="Tahoma" w:eastAsia="Times New Roman" w:hAnsi="Tahoma" w:cs="Tahoma"/>
          <w:i/>
          <w:sz w:val="28"/>
          <w:szCs w:val="28"/>
        </w:rPr>
        <w:t xml:space="preserve">rocedure and </w:t>
      </w:r>
      <w:r w:rsidR="009C4A67" w:rsidRPr="009B03D5">
        <w:rPr>
          <w:rFonts w:ascii="Tahoma" w:eastAsia="Times New Roman" w:hAnsi="Tahoma" w:cs="Tahoma"/>
          <w:i/>
          <w:sz w:val="28"/>
          <w:szCs w:val="28"/>
        </w:rPr>
        <w:t>e</w:t>
      </w:r>
      <w:r w:rsidR="00CA6B16" w:rsidRPr="009B03D5">
        <w:rPr>
          <w:rFonts w:ascii="Tahoma" w:eastAsia="Times New Roman" w:hAnsi="Tahoma" w:cs="Tahoma"/>
          <w:i/>
          <w:sz w:val="28"/>
          <w:szCs w:val="28"/>
        </w:rPr>
        <w:t>vidence</w:t>
      </w:r>
      <w:r w:rsidRPr="009B03D5">
        <w:rPr>
          <w:rFonts w:ascii="Tahoma" w:eastAsia="Times New Roman" w:hAnsi="Tahoma" w:cs="Tahoma"/>
          <w:i/>
          <w:sz w:val="28"/>
          <w:szCs w:val="28"/>
        </w:rPr>
        <w:t>.</w:t>
      </w:r>
    </w:p>
    <w:p w14:paraId="50492CB5"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This provision of the Rome Statute clearly provides for victim participation during the trial proceedings with the permission of court.</w:t>
      </w:r>
    </w:p>
    <w:p w14:paraId="2244F2BF" w14:textId="48E4C9BD"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The court </w:t>
      </w:r>
      <w:r w:rsidR="009C4A67" w:rsidRPr="009B03D5">
        <w:rPr>
          <w:rFonts w:ascii="Tahoma" w:eastAsia="Times New Roman" w:hAnsi="Tahoma" w:cs="Tahoma"/>
          <w:sz w:val="28"/>
          <w:szCs w:val="28"/>
        </w:rPr>
        <w:t>is enjoined to</w:t>
      </w:r>
      <w:r w:rsidRPr="009B03D5">
        <w:rPr>
          <w:rFonts w:ascii="Tahoma" w:eastAsia="Times New Roman" w:hAnsi="Tahoma" w:cs="Tahoma"/>
          <w:sz w:val="28"/>
          <w:szCs w:val="28"/>
        </w:rPr>
        <w:t xml:space="preserve"> consider before granting such leave, the right of the accused to a fair and imp</w:t>
      </w:r>
      <w:r w:rsidR="00D94709" w:rsidRPr="009B03D5">
        <w:rPr>
          <w:rFonts w:ascii="Tahoma" w:eastAsia="Times New Roman" w:hAnsi="Tahoma" w:cs="Tahoma"/>
          <w:sz w:val="28"/>
          <w:szCs w:val="28"/>
        </w:rPr>
        <w:t>artial trial. The ICC Rules of Procedure and E</w:t>
      </w:r>
      <w:r w:rsidRPr="009B03D5">
        <w:rPr>
          <w:rFonts w:ascii="Tahoma" w:eastAsia="Times New Roman" w:hAnsi="Tahoma" w:cs="Tahoma"/>
          <w:sz w:val="28"/>
          <w:szCs w:val="28"/>
        </w:rPr>
        <w:t>vidence provide for the procedure for application to participate by victims.</w:t>
      </w:r>
    </w:p>
    <w:p w14:paraId="4A215ECE"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Rule 89 of the said Rules provides:</w:t>
      </w:r>
    </w:p>
    <w:p w14:paraId="7D3EE15E" w14:textId="57091B00" w:rsidR="00945340" w:rsidRPr="009B03D5" w:rsidRDefault="00945340" w:rsidP="00945340">
      <w:pPr>
        <w:numPr>
          <w:ilvl w:val="0"/>
          <w:numId w:val="4"/>
        </w:numPr>
        <w:spacing w:line="360" w:lineRule="auto"/>
        <w:contextualSpacing/>
        <w:jc w:val="both"/>
        <w:rPr>
          <w:rFonts w:ascii="Tahoma" w:eastAsia="Times New Roman" w:hAnsi="Tahoma" w:cs="Tahoma"/>
          <w:i/>
          <w:sz w:val="28"/>
          <w:szCs w:val="28"/>
        </w:rPr>
      </w:pPr>
      <w:r w:rsidRPr="009B03D5">
        <w:rPr>
          <w:rFonts w:ascii="Tahoma" w:eastAsia="Times New Roman" w:hAnsi="Tahoma" w:cs="Tahoma"/>
          <w:i/>
          <w:sz w:val="28"/>
          <w:szCs w:val="28"/>
        </w:rPr>
        <w:t xml:space="preserve">In order to present their views and concerns, victims shall make written applications to the Registrar who shall submit the </w:t>
      </w:r>
      <w:r w:rsidRPr="009B03D5">
        <w:rPr>
          <w:rFonts w:ascii="Tahoma" w:eastAsia="Times New Roman" w:hAnsi="Tahoma" w:cs="Tahoma"/>
          <w:i/>
          <w:sz w:val="28"/>
          <w:szCs w:val="28"/>
        </w:rPr>
        <w:lastRenderedPageBreak/>
        <w:t xml:space="preserve">application to the relevant Chamber subject to the provisions of the Statute, in particular article 68 paragraph 1, the Registrar shall provide a copy of the application and the defence who shall be entitled to reply within a time limit to be set by </w:t>
      </w:r>
      <w:r w:rsidR="005075BE" w:rsidRPr="009B03D5">
        <w:rPr>
          <w:rFonts w:ascii="Tahoma" w:eastAsia="Times New Roman" w:hAnsi="Tahoma" w:cs="Tahoma"/>
          <w:i/>
          <w:sz w:val="28"/>
          <w:szCs w:val="28"/>
        </w:rPr>
        <w:t>the Chamber</w:t>
      </w:r>
      <w:r w:rsidRPr="009B03D5">
        <w:rPr>
          <w:rFonts w:ascii="Tahoma" w:eastAsia="Times New Roman" w:hAnsi="Tahoma" w:cs="Tahoma"/>
          <w:i/>
          <w:sz w:val="28"/>
          <w:szCs w:val="28"/>
        </w:rPr>
        <w:t xml:space="preserve">. Subject to the provisions of Sub-rule 2, the Chamber shall then specify the proceedings and manner in which participation is considered appropriate which may include making </w:t>
      </w:r>
      <w:r w:rsidR="009C4A67" w:rsidRPr="009B03D5">
        <w:rPr>
          <w:rFonts w:ascii="Tahoma" w:eastAsia="Times New Roman" w:hAnsi="Tahoma" w:cs="Tahoma"/>
          <w:i/>
          <w:sz w:val="28"/>
          <w:szCs w:val="28"/>
        </w:rPr>
        <w:t>opening and closing statements.</w:t>
      </w:r>
    </w:p>
    <w:p w14:paraId="7058DFDC" w14:textId="0DCF8705"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This court in line with the provisions of the ICD Practice Direction, Legal Notice No. 10/2011 </w:t>
      </w:r>
      <w:r w:rsidR="009C4A67" w:rsidRPr="009B03D5">
        <w:rPr>
          <w:rFonts w:ascii="Tahoma" w:eastAsia="Times New Roman" w:hAnsi="Tahoma" w:cs="Tahoma"/>
          <w:sz w:val="28"/>
          <w:szCs w:val="28"/>
        </w:rPr>
        <w:t>can be persuaded to apply</w:t>
      </w:r>
      <w:r w:rsidRPr="009B03D5">
        <w:rPr>
          <w:rFonts w:ascii="Tahoma" w:eastAsia="Times New Roman" w:hAnsi="Tahoma" w:cs="Tahoma"/>
          <w:sz w:val="28"/>
          <w:szCs w:val="28"/>
        </w:rPr>
        <w:t xml:space="preserve"> with relevant modifications</w:t>
      </w:r>
      <w:r w:rsidR="009C4A67" w:rsidRPr="009B03D5">
        <w:rPr>
          <w:rFonts w:ascii="Tahoma" w:eastAsia="Times New Roman" w:hAnsi="Tahoma" w:cs="Tahoma"/>
          <w:sz w:val="28"/>
          <w:szCs w:val="28"/>
        </w:rPr>
        <w:t>,</w:t>
      </w:r>
      <w:r w:rsidRPr="009B03D5">
        <w:rPr>
          <w:rFonts w:ascii="Tahoma" w:eastAsia="Times New Roman" w:hAnsi="Tahoma" w:cs="Tahoma"/>
          <w:sz w:val="28"/>
          <w:szCs w:val="28"/>
        </w:rPr>
        <w:t xml:space="preserve"> the provisions of the ICC Statute and</w:t>
      </w:r>
      <w:r w:rsidR="005075BE" w:rsidRPr="009B03D5">
        <w:rPr>
          <w:rFonts w:ascii="Tahoma" w:eastAsia="Times New Roman" w:hAnsi="Tahoma" w:cs="Tahoma"/>
          <w:sz w:val="28"/>
          <w:szCs w:val="28"/>
        </w:rPr>
        <w:t xml:space="preserve"> the Rules of P</w:t>
      </w:r>
      <w:r w:rsidRPr="009B03D5">
        <w:rPr>
          <w:rFonts w:ascii="Tahoma" w:eastAsia="Times New Roman" w:hAnsi="Tahoma" w:cs="Tahoma"/>
          <w:sz w:val="28"/>
          <w:szCs w:val="28"/>
        </w:rPr>
        <w:t>rocedure and Evidence</w:t>
      </w:r>
      <w:r w:rsidR="009C4A67" w:rsidRPr="009B03D5">
        <w:rPr>
          <w:rFonts w:ascii="Tahoma" w:eastAsia="Times New Roman" w:hAnsi="Tahoma" w:cs="Tahoma"/>
          <w:sz w:val="28"/>
          <w:szCs w:val="28"/>
        </w:rPr>
        <w:t>. Since there is a lacuna in the ICD Rules on how victims can participate, I am persuaded to apply the said ICC Rules</w:t>
      </w:r>
      <w:r w:rsidRPr="009B03D5">
        <w:rPr>
          <w:rFonts w:ascii="Tahoma" w:eastAsia="Times New Roman" w:hAnsi="Tahoma" w:cs="Tahoma"/>
          <w:sz w:val="28"/>
          <w:szCs w:val="28"/>
        </w:rPr>
        <w:t xml:space="preserve"> in respect of </w:t>
      </w:r>
      <w:r w:rsidR="009C4A67" w:rsidRPr="009B03D5">
        <w:rPr>
          <w:rFonts w:ascii="Tahoma" w:eastAsia="Times New Roman" w:hAnsi="Tahoma" w:cs="Tahoma"/>
          <w:sz w:val="28"/>
          <w:szCs w:val="28"/>
        </w:rPr>
        <w:t xml:space="preserve">dealing with </w:t>
      </w:r>
      <w:r w:rsidRPr="009B03D5">
        <w:rPr>
          <w:rFonts w:ascii="Tahoma" w:eastAsia="Times New Roman" w:hAnsi="Tahoma" w:cs="Tahoma"/>
          <w:sz w:val="28"/>
          <w:szCs w:val="28"/>
        </w:rPr>
        <w:t xml:space="preserve">applications by witnesses to participate in the </w:t>
      </w:r>
      <w:r w:rsidR="009C4A67" w:rsidRPr="009B03D5">
        <w:rPr>
          <w:rFonts w:ascii="Tahoma" w:eastAsia="Times New Roman" w:hAnsi="Tahoma" w:cs="Tahoma"/>
          <w:sz w:val="28"/>
          <w:szCs w:val="28"/>
        </w:rPr>
        <w:t>case</w:t>
      </w:r>
      <w:r w:rsidRPr="009B03D5">
        <w:rPr>
          <w:rFonts w:ascii="Tahoma" w:eastAsia="Times New Roman" w:hAnsi="Tahoma" w:cs="Tahoma"/>
          <w:sz w:val="28"/>
          <w:szCs w:val="28"/>
        </w:rPr>
        <w:t xml:space="preserve"> as well as </w:t>
      </w:r>
      <w:r w:rsidR="009C4A67" w:rsidRPr="009B03D5">
        <w:rPr>
          <w:rFonts w:ascii="Tahoma" w:eastAsia="Times New Roman" w:hAnsi="Tahoma" w:cs="Tahoma"/>
          <w:sz w:val="28"/>
          <w:szCs w:val="28"/>
        </w:rPr>
        <w:t xml:space="preserve">in regard to </w:t>
      </w:r>
      <w:r w:rsidRPr="009B03D5">
        <w:rPr>
          <w:rFonts w:ascii="Tahoma" w:eastAsia="Times New Roman" w:hAnsi="Tahoma" w:cs="Tahoma"/>
          <w:sz w:val="28"/>
          <w:szCs w:val="28"/>
        </w:rPr>
        <w:t xml:space="preserve">applications </w:t>
      </w:r>
      <w:r w:rsidR="009C4A67" w:rsidRPr="009B03D5">
        <w:rPr>
          <w:rFonts w:ascii="Tahoma" w:eastAsia="Times New Roman" w:hAnsi="Tahoma" w:cs="Tahoma"/>
          <w:sz w:val="28"/>
          <w:szCs w:val="28"/>
        </w:rPr>
        <w:t>for</w:t>
      </w:r>
      <w:r w:rsidRPr="009B03D5">
        <w:rPr>
          <w:rFonts w:ascii="Tahoma" w:eastAsia="Times New Roman" w:hAnsi="Tahoma" w:cs="Tahoma"/>
          <w:sz w:val="28"/>
          <w:szCs w:val="28"/>
        </w:rPr>
        <w:t xml:space="preserve"> orders </w:t>
      </w:r>
      <w:r w:rsidR="009C4A67" w:rsidRPr="009B03D5">
        <w:rPr>
          <w:rFonts w:ascii="Tahoma" w:eastAsia="Times New Roman" w:hAnsi="Tahoma" w:cs="Tahoma"/>
          <w:sz w:val="28"/>
          <w:szCs w:val="28"/>
        </w:rPr>
        <w:t>of</w:t>
      </w:r>
      <w:r w:rsidRPr="009B03D5">
        <w:rPr>
          <w:rFonts w:ascii="Tahoma" w:eastAsia="Times New Roman" w:hAnsi="Tahoma" w:cs="Tahoma"/>
          <w:sz w:val="28"/>
          <w:szCs w:val="28"/>
        </w:rPr>
        <w:t xml:space="preserve"> special measures. The </w:t>
      </w:r>
      <w:r w:rsidR="009B03D5" w:rsidRPr="009B03D5">
        <w:rPr>
          <w:rFonts w:ascii="Tahoma" w:eastAsia="Times New Roman" w:hAnsi="Tahoma" w:cs="Tahoma"/>
          <w:sz w:val="28"/>
          <w:szCs w:val="28"/>
        </w:rPr>
        <w:t>above cited ICC</w:t>
      </w:r>
      <w:r w:rsidRPr="009B03D5">
        <w:rPr>
          <w:rFonts w:ascii="Tahoma" w:eastAsia="Times New Roman" w:hAnsi="Tahoma" w:cs="Tahoma"/>
          <w:sz w:val="28"/>
          <w:szCs w:val="28"/>
        </w:rPr>
        <w:t xml:space="preserve"> </w:t>
      </w:r>
      <w:r w:rsidR="009B03D5" w:rsidRPr="009B03D5">
        <w:rPr>
          <w:rFonts w:ascii="Tahoma" w:eastAsia="Times New Roman" w:hAnsi="Tahoma" w:cs="Tahoma"/>
          <w:sz w:val="28"/>
          <w:szCs w:val="28"/>
        </w:rPr>
        <w:t>Rule</w:t>
      </w:r>
      <w:r w:rsidRPr="009B03D5">
        <w:rPr>
          <w:rFonts w:ascii="Tahoma" w:eastAsia="Times New Roman" w:hAnsi="Tahoma" w:cs="Tahoma"/>
          <w:sz w:val="28"/>
          <w:szCs w:val="28"/>
        </w:rPr>
        <w:t xml:space="preserve"> as well as Rule 88 thereof, are relevant.</w:t>
      </w:r>
    </w:p>
    <w:p w14:paraId="1C90FFEC" w14:textId="6288E2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I therefore find in regard to this issue that victims have a</w:t>
      </w:r>
      <w:r w:rsidR="00D80E15" w:rsidRPr="009B03D5">
        <w:rPr>
          <w:rFonts w:ascii="Tahoma" w:eastAsia="Times New Roman" w:hAnsi="Tahoma" w:cs="Tahoma"/>
          <w:sz w:val="28"/>
          <w:szCs w:val="28"/>
        </w:rPr>
        <w:t xml:space="preserve"> </w:t>
      </w:r>
      <w:r w:rsidRPr="009B03D5">
        <w:rPr>
          <w:rFonts w:ascii="Tahoma" w:eastAsia="Times New Roman" w:hAnsi="Tahoma" w:cs="Tahoma"/>
          <w:sz w:val="28"/>
          <w:szCs w:val="28"/>
        </w:rPr>
        <w:t xml:space="preserve">right under </w:t>
      </w:r>
      <w:r w:rsidR="005075BE" w:rsidRPr="009B03D5">
        <w:rPr>
          <w:rFonts w:ascii="Tahoma" w:eastAsia="Times New Roman" w:hAnsi="Tahoma" w:cs="Tahoma"/>
          <w:sz w:val="28"/>
          <w:szCs w:val="28"/>
        </w:rPr>
        <w:t xml:space="preserve">national and international </w:t>
      </w:r>
      <w:r w:rsidRPr="009B03D5">
        <w:rPr>
          <w:rFonts w:ascii="Tahoma" w:eastAsia="Times New Roman" w:hAnsi="Tahoma" w:cs="Tahoma"/>
          <w:sz w:val="28"/>
          <w:szCs w:val="28"/>
        </w:rPr>
        <w:t xml:space="preserve">standards and practices to participate at all stages </w:t>
      </w:r>
      <w:r w:rsidR="00D80E15" w:rsidRPr="009B03D5">
        <w:rPr>
          <w:rFonts w:ascii="Tahoma" w:eastAsia="Times New Roman" w:hAnsi="Tahoma" w:cs="Tahoma"/>
          <w:sz w:val="28"/>
          <w:szCs w:val="28"/>
        </w:rPr>
        <w:t xml:space="preserve">of </w:t>
      </w:r>
      <w:r w:rsidRPr="009B03D5">
        <w:rPr>
          <w:rFonts w:ascii="Tahoma" w:eastAsia="Times New Roman" w:hAnsi="Tahoma" w:cs="Tahoma"/>
          <w:sz w:val="28"/>
          <w:szCs w:val="28"/>
        </w:rPr>
        <w:t xml:space="preserve">the criminal </w:t>
      </w:r>
      <w:r w:rsidR="005075BE" w:rsidRPr="009B03D5">
        <w:rPr>
          <w:rFonts w:ascii="Tahoma" w:eastAsia="Times New Roman" w:hAnsi="Tahoma" w:cs="Tahoma"/>
          <w:sz w:val="28"/>
          <w:szCs w:val="28"/>
        </w:rPr>
        <w:t>j</w:t>
      </w:r>
      <w:r w:rsidRPr="009B03D5">
        <w:rPr>
          <w:rFonts w:ascii="Tahoma" w:eastAsia="Times New Roman" w:hAnsi="Tahoma" w:cs="Tahoma"/>
          <w:sz w:val="28"/>
          <w:szCs w:val="28"/>
        </w:rPr>
        <w:t xml:space="preserve">ustice process right from investigations to appeals. Regarding this </w:t>
      </w:r>
      <w:r w:rsidR="00CA6B16" w:rsidRPr="009B03D5">
        <w:rPr>
          <w:rFonts w:ascii="Tahoma" w:eastAsia="Times New Roman" w:hAnsi="Tahoma" w:cs="Tahoma"/>
          <w:sz w:val="28"/>
          <w:szCs w:val="28"/>
        </w:rPr>
        <w:t>pre</w:t>
      </w:r>
      <w:r w:rsidRPr="009B03D5">
        <w:rPr>
          <w:rFonts w:ascii="Tahoma" w:eastAsia="Times New Roman" w:hAnsi="Tahoma" w:cs="Tahoma"/>
          <w:sz w:val="28"/>
          <w:szCs w:val="28"/>
        </w:rPr>
        <w:t>trial, therefore</w:t>
      </w:r>
      <w:r w:rsidR="00CA6B16" w:rsidRPr="009B03D5">
        <w:rPr>
          <w:rFonts w:ascii="Tahoma" w:eastAsia="Times New Roman" w:hAnsi="Tahoma" w:cs="Tahoma"/>
          <w:sz w:val="28"/>
          <w:szCs w:val="28"/>
        </w:rPr>
        <w:t>,</w:t>
      </w:r>
      <w:r w:rsidRPr="009B03D5">
        <w:rPr>
          <w:rFonts w:ascii="Tahoma" w:eastAsia="Times New Roman" w:hAnsi="Tahoma" w:cs="Tahoma"/>
          <w:sz w:val="28"/>
          <w:szCs w:val="28"/>
        </w:rPr>
        <w:t xml:space="preserve"> I make the following orders on victim participation:</w:t>
      </w:r>
    </w:p>
    <w:p w14:paraId="01B6C419" w14:textId="7CD79951" w:rsidR="00945340" w:rsidRPr="009B03D5" w:rsidRDefault="00945340" w:rsidP="00945340">
      <w:pPr>
        <w:numPr>
          <w:ilvl w:val="0"/>
          <w:numId w:val="1"/>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 xml:space="preserve">The victims through the Counsel should apply formally to the Registrar of the ICD under S. 51 (1) (c) of R 40/2016 and Rules 88 and 89 of the ICC Rules of Procedure and </w:t>
      </w:r>
      <w:r w:rsidR="00D80E15" w:rsidRPr="009B03D5">
        <w:rPr>
          <w:rFonts w:ascii="Tahoma" w:eastAsia="Times New Roman" w:hAnsi="Tahoma" w:cs="Tahoma"/>
          <w:sz w:val="28"/>
          <w:szCs w:val="28"/>
        </w:rPr>
        <w:t>E</w:t>
      </w:r>
      <w:r w:rsidRPr="009B03D5">
        <w:rPr>
          <w:rFonts w:ascii="Tahoma" w:eastAsia="Times New Roman" w:hAnsi="Tahoma" w:cs="Tahoma"/>
          <w:sz w:val="28"/>
          <w:szCs w:val="28"/>
        </w:rPr>
        <w:t>vidence for victim participation and for special measures to facilitate the</w:t>
      </w:r>
      <w:r w:rsidR="009B03D5" w:rsidRPr="009B03D5">
        <w:rPr>
          <w:rFonts w:ascii="Tahoma" w:eastAsia="Times New Roman" w:hAnsi="Tahoma" w:cs="Tahoma"/>
          <w:sz w:val="28"/>
          <w:szCs w:val="28"/>
        </w:rPr>
        <w:t>ir</w:t>
      </w:r>
      <w:r w:rsidRPr="009B03D5">
        <w:rPr>
          <w:rFonts w:ascii="Tahoma" w:eastAsia="Times New Roman" w:hAnsi="Tahoma" w:cs="Tahoma"/>
          <w:sz w:val="28"/>
          <w:szCs w:val="28"/>
        </w:rPr>
        <w:t xml:space="preserve"> participation.</w:t>
      </w:r>
    </w:p>
    <w:p w14:paraId="5B8DB1DF" w14:textId="38D0C739" w:rsidR="00945340" w:rsidRPr="009B03D5" w:rsidRDefault="00D80E15" w:rsidP="00945340">
      <w:pPr>
        <w:numPr>
          <w:ilvl w:val="0"/>
          <w:numId w:val="1"/>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lastRenderedPageBreak/>
        <w:t xml:space="preserve">The </w:t>
      </w:r>
      <w:r w:rsidR="00945340" w:rsidRPr="009B03D5">
        <w:rPr>
          <w:rFonts w:ascii="Tahoma" w:eastAsia="Times New Roman" w:hAnsi="Tahoma" w:cs="Tahoma"/>
          <w:sz w:val="28"/>
          <w:szCs w:val="28"/>
        </w:rPr>
        <w:t>victim</w:t>
      </w:r>
      <w:r w:rsidR="009B03D5" w:rsidRPr="009B03D5">
        <w:rPr>
          <w:rFonts w:ascii="Tahoma" w:eastAsia="Times New Roman" w:hAnsi="Tahoma" w:cs="Tahoma"/>
          <w:sz w:val="28"/>
          <w:szCs w:val="28"/>
        </w:rPr>
        <w:t>s’</w:t>
      </w:r>
      <w:r w:rsidR="00945340" w:rsidRPr="009B03D5">
        <w:rPr>
          <w:rFonts w:ascii="Tahoma" w:eastAsia="Times New Roman" w:hAnsi="Tahoma" w:cs="Tahoma"/>
          <w:sz w:val="28"/>
          <w:szCs w:val="28"/>
        </w:rPr>
        <w:t xml:space="preserve"> advocates are also directed to compile a list o</w:t>
      </w:r>
      <w:r w:rsidRPr="009B03D5">
        <w:rPr>
          <w:rFonts w:ascii="Tahoma" w:eastAsia="Times New Roman" w:hAnsi="Tahoma" w:cs="Tahoma"/>
          <w:sz w:val="28"/>
          <w:szCs w:val="28"/>
        </w:rPr>
        <w:t xml:space="preserve">f victims and to make relevant </w:t>
      </w:r>
      <w:r w:rsidR="00945340" w:rsidRPr="009B03D5">
        <w:rPr>
          <w:rFonts w:ascii="Tahoma" w:eastAsia="Times New Roman" w:hAnsi="Tahoma" w:cs="Tahoma"/>
          <w:sz w:val="28"/>
          <w:szCs w:val="28"/>
        </w:rPr>
        <w:t>applications in respect of each victim.</w:t>
      </w:r>
    </w:p>
    <w:p w14:paraId="65ED9A18" w14:textId="2E58251F" w:rsidR="00C041BD" w:rsidRPr="009B03D5" w:rsidRDefault="00945340" w:rsidP="00945340">
      <w:pPr>
        <w:numPr>
          <w:ilvl w:val="0"/>
          <w:numId w:val="1"/>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Counsel for the victims should file the</w:t>
      </w:r>
      <w:r w:rsidR="009B03D5" w:rsidRPr="009B03D5">
        <w:rPr>
          <w:rFonts w:ascii="Tahoma" w:eastAsia="Times New Roman" w:hAnsi="Tahoma" w:cs="Tahoma"/>
          <w:sz w:val="28"/>
          <w:szCs w:val="28"/>
        </w:rPr>
        <w:t>ir</w:t>
      </w:r>
      <w:r w:rsidRPr="009B03D5">
        <w:rPr>
          <w:rFonts w:ascii="Tahoma" w:eastAsia="Times New Roman" w:hAnsi="Tahoma" w:cs="Tahoma"/>
          <w:sz w:val="28"/>
          <w:szCs w:val="28"/>
        </w:rPr>
        <w:t xml:space="preserve"> pleadings for victim participation </w:t>
      </w:r>
      <w:r w:rsidR="00C041BD" w:rsidRPr="009B03D5">
        <w:rPr>
          <w:rFonts w:ascii="Tahoma" w:eastAsia="Times New Roman" w:hAnsi="Tahoma" w:cs="Tahoma"/>
          <w:sz w:val="28"/>
          <w:szCs w:val="28"/>
        </w:rPr>
        <w:t xml:space="preserve">for each victim </w:t>
      </w:r>
      <w:r w:rsidRPr="009B03D5">
        <w:rPr>
          <w:rFonts w:ascii="Tahoma" w:eastAsia="Times New Roman" w:hAnsi="Tahoma" w:cs="Tahoma"/>
          <w:sz w:val="28"/>
          <w:szCs w:val="28"/>
        </w:rPr>
        <w:t xml:space="preserve">by 11/10/2016 and serve state Counsel and </w:t>
      </w:r>
      <w:r w:rsidR="00C041BD" w:rsidRPr="009B03D5">
        <w:rPr>
          <w:rFonts w:ascii="Tahoma" w:eastAsia="Times New Roman" w:hAnsi="Tahoma" w:cs="Tahoma"/>
          <w:sz w:val="28"/>
          <w:szCs w:val="28"/>
        </w:rPr>
        <w:t>C</w:t>
      </w:r>
      <w:r w:rsidRPr="009B03D5">
        <w:rPr>
          <w:rFonts w:ascii="Tahoma" w:eastAsia="Times New Roman" w:hAnsi="Tahoma" w:cs="Tahoma"/>
          <w:sz w:val="28"/>
          <w:szCs w:val="28"/>
        </w:rPr>
        <w:t>ounsel for the defence.</w:t>
      </w:r>
    </w:p>
    <w:p w14:paraId="673D72A4" w14:textId="1EB2F7D7" w:rsidR="00C041BD" w:rsidRPr="009B03D5" w:rsidRDefault="00945340" w:rsidP="00945340">
      <w:pPr>
        <w:numPr>
          <w:ilvl w:val="0"/>
          <w:numId w:val="1"/>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Counsel for the state and the defence shall file their pleadings</w:t>
      </w:r>
      <w:r w:rsidR="009B03D5" w:rsidRPr="009B03D5">
        <w:rPr>
          <w:rFonts w:ascii="Tahoma" w:eastAsia="Times New Roman" w:hAnsi="Tahoma" w:cs="Tahoma"/>
          <w:sz w:val="28"/>
          <w:szCs w:val="28"/>
        </w:rPr>
        <w:t xml:space="preserve"> if any,</w:t>
      </w:r>
      <w:r w:rsidRPr="009B03D5">
        <w:rPr>
          <w:rFonts w:ascii="Tahoma" w:eastAsia="Times New Roman" w:hAnsi="Tahoma" w:cs="Tahoma"/>
          <w:sz w:val="28"/>
          <w:szCs w:val="28"/>
        </w:rPr>
        <w:t xml:space="preserve"> in reply by 25/10/2016 and serve counsel for the victims. </w:t>
      </w:r>
    </w:p>
    <w:p w14:paraId="3B63FB4F" w14:textId="77777777" w:rsidR="00C041BD" w:rsidRPr="009B03D5" w:rsidRDefault="00945340" w:rsidP="00945340">
      <w:pPr>
        <w:numPr>
          <w:ilvl w:val="0"/>
          <w:numId w:val="1"/>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Any rejoinder pleadings shall be filed by victims counsel before 31/10/2016.</w:t>
      </w:r>
    </w:p>
    <w:p w14:paraId="05ACD79A" w14:textId="77777777" w:rsidR="00945340" w:rsidRPr="009B03D5" w:rsidRDefault="00945340" w:rsidP="00945340">
      <w:pPr>
        <w:numPr>
          <w:ilvl w:val="0"/>
          <w:numId w:val="1"/>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The Registrar ICD will fix the applications for hearing on 31/10/2016</w:t>
      </w:r>
      <w:r w:rsidR="00C041BD" w:rsidRPr="009B03D5">
        <w:rPr>
          <w:rFonts w:ascii="Tahoma" w:eastAsia="Times New Roman" w:hAnsi="Tahoma" w:cs="Tahoma"/>
          <w:sz w:val="28"/>
          <w:szCs w:val="28"/>
        </w:rPr>
        <w:t xml:space="preserve"> and ensure service of hearing notices.</w:t>
      </w:r>
    </w:p>
    <w:p w14:paraId="52D7D083" w14:textId="6799A3C1" w:rsidR="00C041BD" w:rsidRPr="009B03D5" w:rsidRDefault="00C041BD" w:rsidP="00945340">
      <w:pPr>
        <w:numPr>
          <w:ilvl w:val="0"/>
          <w:numId w:val="1"/>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The trial judges will issue relevant directions regarding the extent of victim participation during the trial.</w:t>
      </w:r>
    </w:p>
    <w:p w14:paraId="3C6719D1" w14:textId="77777777" w:rsidR="009657F7" w:rsidRPr="009B03D5" w:rsidRDefault="009657F7" w:rsidP="009657F7">
      <w:pPr>
        <w:spacing w:line="360" w:lineRule="auto"/>
        <w:ind w:left="720"/>
        <w:contextualSpacing/>
        <w:jc w:val="both"/>
        <w:rPr>
          <w:rFonts w:ascii="Tahoma" w:eastAsia="Times New Roman" w:hAnsi="Tahoma" w:cs="Tahoma"/>
          <w:sz w:val="28"/>
          <w:szCs w:val="28"/>
        </w:rPr>
      </w:pPr>
    </w:p>
    <w:p w14:paraId="5A5633CD" w14:textId="1FA4270A" w:rsidR="00945340" w:rsidRPr="009B03D5" w:rsidRDefault="009657F7" w:rsidP="009657F7">
      <w:pPr>
        <w:pStyle w:val="ListParagraph"/>
        <w:numPr>
          <w:ilvl w:val="0"/>
          <w:numId w:val="7"/>
        </w:numPr>
        <w:spacing w:line="360" w:lineRule="auto"/>
        <w:jc w:val="both"/>
        <w:rPr>
          <w:rFonts w:ascii="Tahoma" w:eastAsia="Times New Roman" w:hAnsi="Tahoma" w:cs="Tahoma"/>
          <w:b/>
          <w:sz w:val="28"/>
          <w:szCs w:val="28"/>
        </w:rPr>
      </w:pPr>
      <w:r w:rsidRPr="009B03D5">
        <w:rPr>
          <w:rFonts w:ascii="Tahoma" w:eastAsia="Times New Roman" w:hAnsi="Tahoma" w:cs="Tahoma"/>
          <w:b/>
          <w:sz w:val="28"/>
          <w:szCs w:val="28"/>
        </w:rPr>
        <w:t xml:space="preserve">FAIR TRIAL </w:t>
      </w:r>
      <w:r w:rsidR="00CA6B16" w:rsidRPr="009B03D5">
        <w:rPr>
          <w:rFonts w:ascii="Tahoma" w:eastAsia="Times New Roman" w:hAnsi="Tahoma" w:cs="Tahoma"/>
          <w:b/>
          <w:sz w:val="28"/>
          <w:szCs w:val="28"/>
        </w:rPr>
        <w:t>AND FACILITATION OF THE ACCUSED</w:t>
      </w:r>
    </w:p>
    <w:p w14:paraId="380E2740" w14:textId="4096508E"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Having considered the vehem</w:t>
      </w:r>
      <w:r w:rsidR="005075BE" w:rsidRPr="009B03D5">
        <w:rPr>
          <w:rFonts w:ascii="Tahoma" w:eastAsia="Times New Roman" w:hAnsi="Tahoma" w:cs="Tahoma"/>
          <w:sz w:val="28"/>
          <w:szCs w:val="28"/>
        </w:rPr>
        <w:t xml:space="preserve">ent submissions of both parties, </w:t>
      </w:r>
      <w:r w:rsidRPr="009B03D5">
        <w:rPr>
          <w:rFonts w:ascii="Tahoma" w:eastAsia="Times New Roman" w:hAnsi="Tahoma" w:cs="Tahoma"/>
          <w:sz w:val="28"/>
          <w:szCs w:val="28"/>
        </w:rPr>
        <w:t>I find consensus on the issue regarding the right to fair</w:t>
      </w:r>
      <w:r w:rsidR="000408BF" w:rsidRPr="009B03D5">
        <w:rPr>
          <w:rFonts w:ascii="Tahoma" w:eastAsia="Times New Roman" w:hAnsi="Tahoma" w:cs="Tahoma"/>
          <w:sz w:val="28"/>
          <w:szCs w:val="28"/>
        </w:rPr>
        <w:t xml:space="preserve"> trial. The issue that remains thorny</w:t>
      </w:r>
      <w:r w:rsidRPr="009B03D5">
        <w:rPr>
          <w:rFonts w:ascii="Tahoma" w:eastAsia="Times New Roman" w:hAnsi="Tahoma" w:cs="Tahoma"/>
          <w:sz w:val="28"/>
          <w:szCs w:val="28"/>
        </w:rPr>
        <w:t xml:space="preserve"> is that of the extent </w:t>
      </w:r>
      <w:r w:rsidR="00CA6B16" w:rsidRPr="009B03D5">
        <w:rPr>
          <w:rFonts w:ascii="Tahoma" w:eastAsia="Times New Roman" w:hAnsi="Tahoma" w:cs="Tahoma"/>
          <w:sz w:val="28"/>
          <w:szCs w:val="28"/>
        </w:rPr>
        <w:t xml:space="preserve">to which </w:t>
      </w:r>
      <w:r w:rsidRPr="009B03D5">
        <w:rPr>
          <w:rFonts w:ascii="Tahoma" w:eastAsia="Times New Roman" w:hAnsi="Tahoma" w:cs="Tahoma"/>
          <w:sz w:val="28"/>
          <w:szCs w:val="28"/>
        </w:rPr>
        <w:t xml:space="preserve">the accused </w:t>
      </w:r>
      <w:r w:rsidR="00CA6B16" w:rsidRPr="009B03D5">
        <w:rPr>
          <w:rFonts w:ascii="Tahoma" w:eastAsia="Times New Roman" w:hAnsi="Tahoma" w:cs="Tahoma"/>
          <w:sz w:val="28"/>
          <w:szCs w:val="28"/>
        </w:rPr>
        <w:t>should</w:t>
      </w:r>
      <w:r w:rsidRPr="009B03D5">
        <w:rPr>
          <w:rFonts w:ascii="Tahoma" w:eastAsia="Times New Roman" w:hAnsi="Tahoma" w:cs="Tahoma"/>
          <w:sz w:val="28"/>
          <w:szCs w:val="28"/>
        </w:rPr>
        <w:t xml:space="preserve"> be facilitated</w:t>
      </w:r>
      <w:r w:rsidR="009B03D5" w:rsidRPr="009B03D5">
        <w:rPr>
          <w:rFonts w:ascii="Tahoma" w:eastAsia="Times New Roman" w:hAnsi="Tahoma" w:cs="Tahoma"/>
          <w:sz w:val="28"/>
          <w:szCs w:val="28"/>
        </w:rPr>
        <w:t xml:space="preserve"> by the court</w:t>
      </w:r>
      <w:r w:rsidRPr="009B03D5">
        <w:rPr>
          <w:rFonts w:ascii="Tahoma" w:eastAsia="Times New Roman" w:hAnsi="Tahoma" w:cs="Tahoma"/>
          <w:sz w:val="28"/>
          <w:szCs w:val="28"/>
        </w:rPr>
        <w:t>. I am convinced that an accused person in a trial like this one involving several indictments and witnesses should be accorded more than the usual facilitation to prepare his defence. It is in light of the same that this court appointed 2 lawyers on state brief to bolster the accused’s defence team. However, this court is aware of the inadequate resource envelope of the Judiciary and the need to balance the allocation of those resources to clear the pending case backlog in all courts of Judicature. It is with this awareness in mind that this court makes the following orders:</w:t>
      </w:r>
    </w:p>
    <w:p w14:paraId="12048BAF" w14:textId="7FB883DD" w:rsidR="00945340" w:rsidRPr="009B03D5" w:rsidRDefault="00945340" w:rsidP="00945340">
      <w:pPr>
        <w:numPr>
          <w:ilvl w:val="0"/>
          <w:numId w:val="5"/>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lastRenderedPageBreak/>
        <w:t>The registrar of the ICD is directed, in addition to the fees paid to counsel for the accused on state brief, provide adequate research and transport funds to counsel on state brief to effectively carry out the</w:t>
      </w:r>
      <w:r w:rsidR="00CA6B16" w:rsidRPr="009B03D5">
        <w:rPr>
          <w:rFonts w:ascii="Tahoma" w:eastAsia="Times New Roman" w:hAnsi="Tahoma" w:cs="Tahoma"/>
          <w:sz w:val="28"/>
          <w:szCs w:val="28"/>
        </w:rPr>
        <w:t>ir</w:t>
      </w:r>
      <w:r w:rsidRPr="009B03D5">
        <w:rPr>
          <w:rFonts w:ascii="Tahoma" w:eastAsia="Times New Roman" w:hAnsi="Tahoma" w:cs="Tahoma"/>
          <w:sz w:val="28"/>
          <w:szCs w:val="28"/>
        </w:rPr>
        <w:t xml:space="preserve"> duties.</w:t>
      </w:r>
    </w:p>
    <w:p w14:paraId="536F6C59" w14:textId="11C1C798" w:rsidR="00945340" w:rsidRPr="009B03D5" w:rsidRDefault="00945340" w:rsidP="00945340">
      <w:pPr>
        <w:numPr>
          <w:ilvl w:val="0"/>
          <w:numId w:val="5"/>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 xml:space="preserve">The Registrar of the ICD is directed to facilitate the witnesses of the accused to visit and interact with him on a number of occasions as shall be agreed upon between </w:t>
      </w:r>
      <w:r w:rsidR="005075BE" w:rsidRPr="009B03D5">
        <w:rPr>
          <w:rFonts w:ascii="Tahoma" w:eastAsia="Times New Roman" w:hAnsi="Tahoma" w:cs="Tahoma"/>
          <w:sz w:val="28"/>
          <w:szCs w:val="28"/>
        </w:rPr>
        <w:t>the Registrar and Defence C</w:t>
      </w:r>
      <w:r w:rsidRPr="009B03D5">
        <w:rPr>
          <w:rFonts w:ascii="Tahoma" w:eastAsia="Times New Roman" w:hAnsi="Tahoma" w:cs="Tahoma"/>
          <w:sz w:val="28"/>
          <w:szCs w:val="28"/>
        </w:rPr>
        <w:t>ounsel, having regard to availability of resources.</w:t>
      </w:r>
    </w:p>
    <w:p w14:paraId="749C7FE0" w14:textId="77777777" w:rsidR="00945340" w:rsidRPr="009B03D5" w:rsidRDefault="00945340" w:rsidP="00945340">
      <w:pPr>
        <w:numPr>
          <w:ilvl w:val="0"/>
          <w:numId w:val="5"/>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The Registrar of the ICD is con</w:t>
      </w:r>
      <w:r w:rsidR="00C041BD" w:rsidRPr="009B03D5">
        <w:rPr>
          <w:rFonts w:ascii="Tahoma" w:eastAsia="Times New Roman" w:hAnsi="Tahoma" w:cs="Tahoma"/>
          <w:sz w:val="28"/>
          <w:szCs w:val="28"/>
        </w:rPr>
        <w:t xml:space="preserve">sultation with Defence Counsel </w:t>
      </w:r>
      <w:r w:rsidRPr="009B03D5">
        <w:rPr>
          <w:rFonts w:ascii="Tahoma" w:eastAsia="Times New Roman" w:hAnsi="Tahoma" w:cs="Tahoma"/>
          <w:sz w:val="28"/>
          <w:szCs w:val="28"/>
        </w:rPr>
        <w:t>will appoint an Acholi Dialect interpreter to assist the accused appreciate the prosecution evidence disclosed against him. The said interpreter will be facilitated by the registrar in the executi</w:t>
      </w:r>
      <w:r w:rsidR="00C041BD" w:rsidRPr="009B03D5">
        <w:rPr>
          <w:rFonts w:ascii="Tahoma" w:eastAsia="Times New Roman" w:hAnsi="Tahoma" w:cs="Tahoma"/>
          <w:sz w:val="28"/>
          <w:szCs w:val="28"/>
        </w:rPr>
        <w:t xml:space="preserve">on of </w:t>
      </w:r>
      <w:r w:rsidRPr="009B03D5">
        <w:rPr>
          <w:rFonts w:ascii="Tahoma" w:eastAsia="Times New Roman" w:hAnsi="Tahoma" w:cs="Tahoma"/>
          <w:sz w:val="28"/>
          <w:szCs w:val="28"/>
        </w:rPr>
        <w:t>his/her task and should be available throughout the trial.</w:t>
      </w:r>
    </w:p>
    <w:p w14:paraId="32E2A3A5" w14:textId="2EF07AA6" w:rsidR="00945340" w:rsidRPr="009B03D5" w:rsidRDefault="00945340" w:rsidP="00945340">
      <w:pPr>
        <w:numPr>
          <w:ilvl w:val="0"/>
          <w:numId w:val="5"/>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 xml:space="preserve">The </w:t>
      </w:r>
      <w:r w:rsidR="008459D6" w:rsidRPr="009B03D5">
        <w:rPr>
          <w:rFonts w:ascii="Tahoma" w:eastAsia="Times New Roman" w:hAnsi="Tahoma" w:cs="Tahoma"/>
          <w:sz w:val="28"/>
          <w:szCs w:val="28"/>
        </w:rPr>
        <w:t>Uganda P</w:t>
      </w:r>
      <w:r w:rsidRPr="009B03D5">
        <w:rPr>
          <w:rFonts w:ascii="Tahoma" w:eastAsia="Times New Roman" w:hAnsi="Tahoma" w:cs="Tahoma"/>
          <w:sz w:val="28"/>
          <w:szCs w:val="28"/>
        </w:rPr>
        <w:t xml:space="preserve">olice </w:t>
      </w:r>
      <w:r w:rsidR="008459D6" w:rsidRPr="009B03D5">
        <w:rPr>
          <w:rFonts w:ascii="Tahoma" w:eastAsia="Times New Roman" w:hAnsi="Tahoma" w:cs="Tahoma"/>
          <w:sz w:val="28"/>
          <w:szCs w:val="28"/>
        </w:rPr>
        <w:t xml:space="preserve">Force </w:t>
      </w:r>
      <w:r w:rsidRPr="009B03D5">
        <w:rPr>
          <w:rFonts w:ascii="Tahoma" w:eastAsia="Times New Roman" w:hAnsi="Tahoma" w:cs="Tahoma"/>
          <w:sz w:val="28"/>
          <w:szCs w:val="28"/>
        </w:rPr>
        <w:t>(UP</w:t>
      </w:r>
      <w:r w:rsidR="008459D6" w:rsidRPr="009B03D5">
        <w:rPr>
          <w:rFonts w:ascii="Tahoma" w:eastAsia="Times New Roman" w:hAnsi="Tahoma" w:cs="Tahoma"/>
          <w:sz w:val="28"/>
          <w:szCs w:val="28"/>
        </w:rPr>
        <w:t>F</w:t>
      </w:r>
      <w:r w:rsidRPr="009B03D5">
        <w:rPr>
          <w:rFonts w:ascii="Tahoma" w:eastAsia="Times New Roman" w:hAnsi="Tahoma" w:cs="Tahoma"/>
          <w:sz w:val="28"/>
          <w:szCs w:val="28"/>
        </w:rPr>
        <w:t xml:space="preserve">) and </w:t>
      </w:r>
      <w:r w:rsidR="008459D6" w:rsidRPr="009B03D5">
        <w:rPr>
          <w:rFonts w:ascii="Tahoma" w:eastAsia="Times New Roman" w:hAnsi="Tahoma" w:cs="Tahoma"/>
          <w:sz w:val="28"/>
          <w:szCs w:val="28"/>
        </w:rPr>
        <w:t xml:space="preserve">Uganda </w:t>
      </w:r>
      <w:r w:rsidRPr="009B03D5">
        <w:rPr>
          <w:rFonts w:ascii="Tahoma" w:eastAsia="Times New Roman" w:hAnsi="Tahoma" w:cs="Tahoma"/>
          <w:sz w:val="28"/>
          <w:szCs w:val="28"/>
        </w:rPr>
        <w:t>Prison</w:t>
      </w:r>
      <w:r w:rsidR="008459D6" w:rsidRPr="009B03D5">
        <w:rPr>
          <w:rFonts w:ascii="Tahoma" w:eastAsia="Times New Roman" w:hAnsi="Tahoma" w:cs="Tahoma"/>
          <w:sz w:val="28"/>
          <w:szCs w:val="28"/>
        </w:rPr>
        <w:t xml:space="preserve"> Service</w:t>
      </w:r>
      <w:r w:rsidRPr="009B03D5">
        <w:rPr>
          <w:rFonts w:ascii="Tahoma" w:eastAsia="Times New Roman" w:hAnsi="Tahoma" w:cs="Tahoma"/>
          <w:sz w:val="28"/>
          <w:szCs w:val="28"/>
        </w:rPr>
        <w:t xml:space="preserve"> (UPS) authorities are directed to provide the necessary assistance to the court appointed interpreter and the accused in regard to the accused’s accessibility.</w:t>
      </w:r>
    </w:p>
    <w:p w14:paraId="6D6AFDA8" w14:textId="76DD29E7" w:rsidR="00945340" w:rsidRPr="009B03D5" w:rsidRDefault="00945340" w:rsidP="00945340">
      <w:pPr>
        <w:numPr>
          <w:ilvl w:val="0"/>
          <w:numId w:val="5"/>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t>The indictment and the summary of the case should be translated in the Acholi Dialect at Court</w:t>
      </w:r>
      <w:r w:rsidR="008459D6" w:rsidRPr="009B03D5">
        <w:rPr>
          <w:rFonts w:ascii="Tahoma" w:eastAsia="Times New Roman" w:hAnsi="Tahoma" w:cs="Tahoma"/>
          <w:sz w:val="28"/>
          <w:szCs w:val="28"/>
        </w:rPr>
        <w:t>’s</w:t>
      </w:r>
      <w:r w:rsidRPr="009B03D5">
        <w:rPr>
          <w:rFonts w:ascii="Tahoma" w:eastAsia="Times New Roman" w:hAnsi="Tahoma" w:cs="Tahoma"/>
          <w:sz w:val="28"/>
          <w:szCs w:val="28"/>
        </w:rPr>
        <w:t xml:space="preserve"> expense.</w:t>
      </w:r>
    </w:p>
    <w:p w14:paraId="3C91FE8F" w14:textId="5283699A" w:rsidR="00945340" w:rsidRPr="009B03D5" w:rsidRDefault="00CA6B16" w:rsidP="009657F7">
      <w:pPr>
        <w:pStyle w:val="ListParagraph"/>
        <w:numPr>
          <w:ilvl w:val="0"/>
          <w:numId w:val="7"/>
        </w:numPr>
        <w:spacing w:line="360" w:lineRule="auto"/>
        <w:jc w:val="both"/>
        <w:rPr>
          <w:rFonts w:ascii="Tahoma" w:eastAsia="Times New Roman" w:hAnsi="Tahoma" w:cs="Tahoma"/>
          <w:b/>
          <w:sz w:val="28"/>
          <w:szCs w:val="28"/>
        </w:rPr>
      </w:pPr>
      <w:r w:rsidRPr="009B03D5">
        <w:rPr>
          <w:rFonts w:ascii="Tahoma" w:eastAsia="Times New Roman" w:hAnsi="Tahoma" w:cs="Tahoma"/>
          <w:b/>
          <w:sz w:val="28"/>
          <w:szCs w:val="28"/>
        </w:rPr>
        <w:t>STATUS OF DISCLOSURE</w:t>
      </w:r>
    </w:p>
    <w:p w14:paraId="47DF7669"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Regarding this issue, there is consensus in the arguments of all parties to the effect that fresh disclosure of the prosecution evidence is to be done. It also agreed that the redacted disclosure conducted by the prosecution contravenes the provisions of S I 40/2016.</w:t>
      </w:r>
    </w:p>
    <w:p w14:paraId="62CE7867"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I therefore order as follows:</w:t>
      </w:r>
    </w:p>
    <w:p w14:paraId="25EDF497" w14:textId="77777777" w:rsidR="00945340" w:rsidRPr="009B03D5" w:rsidRDefault="00945340" w:rsidP="00945340">
      <w:pPr>
        <w:numPr>
          <w:ilvl w:val="0"/>
          <w:numId w:val="6"/>
        </w:numPr>
        <w:spacing w:line="360" w:lineRule="auto"/>
        <w:contextualSpacing/>
        <w:jc w:val="both"/>
        <w:rPr>
          <w:rFonts w:ascii="Tahoma" w:eastAsia="Times New Roman" w:hAnsi="Tahoma" w:cs="Tahoma"/>
          <w:sz w:val="28"/>
          <w:szCs w:val="28"/>
        </w:rPr>
      </w:pPr>
      <w:r w:rsidRPr="009B03D5">
        <w:rPr>
          <w:rFonts w:ascii="Tahoma" w:eastAsia="Times New Roman" w:hAnsi="Tahoma" w:cs="Tahoma"/>
          <w:sz w:val="28"/>
          <w:szCs w:val="28"/>
        </w:rPr>
        <w:lastRenderedPageBreak/>
        <w:t xml:space="preserve">The prosecution shall provide disclosure to this court within 15 days hereof in accordance with Rule 21 (1) of S. I 40 /2016. The prosecution shall disclose to the defence the evidence they intend to rely on which is not restricted by 4/10/2014 in </w:t>
      </w:r>
      <w:r w:rsidR="00C041BD" w:rsidRPr="009B03D5">
        <w:rPr>
          <w:rFonts w:ascii="Tahoma" w:eastAsia="Times New Roman" w:hAnsi="Tahoma" w:cs="Tahoma"/>
          <w:sz w:val="28"/>
          <w:szCs w:val="28"/>
        </w:rPr>
        <w:t>accordance with</w:t>
      </w:r>
      <w:r w:rsidRPr="009B03D5">
        <w:rPr>
          <w:rFonts w:ascii="Tahoma" w:eastAsia="Times New Roman" w:hAnsi="Tahoma" w:cs="Tahoma"/>
          <w:sz w:val="28"/>
          <w:szCs w:val="28"/>
        </w:rPr>
        <w:t xml:space="preserve"> Rule 21 (2) of S. 2 40/2014.</w:t>
      </w:r>
    </w:p>
    <w:p w14:paraId="34CD1149" w14:textId="4AC82C14"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(3). The prosecution shall permit the Defe</w:t>
      </w:r>
      <w:r w:rsidR="005075BE" w:rsidRPr="009B03D5">
        <w:rPr>
          <w:rFonts w:ascii="Tahoma" w:eastAsia="Times New Roman" w:hAnsi="Tahoma" w:cs="Tahoma"/>
          <w:sz w:val="28"/>
          <w:szCs w:val="28"/>
        </w:rPr>
        <w:t xml:space="preserve">nce to inspect books, documents, </w:t>
      </w:r>
      <w:r w:rsidRPr="009B03D5">
        <w:rPr>
          <w:rFonts w:ascii="Tahoma" w:eastAsia="Times New Roman" w:hAnsi="Tahoma" w:cs="Tahoma"/>
          <w:sz w:val="28"/>
          <w:szCs w:val="28"/>
        </w:rPr>
        <w:t>photographs and other tangible evidence which they intend to rely on with</w:t>
      </w:r>
      <w:r w:rsidR="00CA6B16" w:rsidRPr="009B03D5">
        <w:rPr>
          <w:rFonts w:ascii="Tahoma" w:eastAsia="Times New Roman" w:hAnsi="Tahoma" w:cs="Tahoma"/>
          <w:sz w:val="28"/>
          <w:szCs w:val="28"/>
        </w:rPr>
        <w:t>in</w:t>
      </w:r>
      <w:r w:rsidRPr="009B03D5">
        <w:rPr>
          <w:rFonts w:ascii="Tahoma" w:eastAsia="Times New Roman" w:hAnsi="Tahoma" w:cs="Tahoma"/>
          <w:sz w:val="28"/>
          <w:szCs w:val="28"/>
        </w:rPr>
        <w:t xml:space="preserve"> 15 days in accordance with Rule 21 (4) of S I 40/2016. The prosecution shall make applications by 1</w:t>
      </w:r>
      <w:r w:rsidR="000408BF" w:rsidRPr="009B03D5">
        <w:rPr>
          <w:rFonts w:ascii="Tahoma" w:eastAsia="Times New Roman" w:hAnsi="Tahoma" w:cs="Tahoma"/>
          <w:sz w:val="28"/>
          <w:szCs w:val="28"/>
        </w:rPr>
        <w:t>1/10/2016 to court to authorize:</w:t>
      </w:r>
    </w:p>
    <w:p w14:paraId="3A1CDB7C"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(a) </w:t>
      </w:r>
      <w:r w:rsidR="00D80E15" w:rsidRPr="009B03D5">
        <w:rPr>
          <w:rFonts w:ascii="Tahoma" w:eastAsia="Times New Roman" w:hAnsi="Tahoma" w:cs="Tahoma"/>
          <w:sz w:val="28"/>
          <w:szCs w:val="28"/>
        </w:rPr>
        <w:t>Non-disclosure</w:t>
      </w:r>
      <w:r w:rsidRPr="009B03D5">
        <w:rPr>
          <w:rFonts w:ascii="Tahoma" w:eastAsia="Times New Roman" w:hAnsi="Tahoma" w:cs="Tahoma"/>
          <w:sz w:val="28"/>
          <w:szCs w:val="28"/>
        </w:rPr>
        <w:t xml:space="preserve"> of the identity of specific witnesses;</w:t>
      </w:r>
    </w:p>
    <w:p w14:paraId="001D0635"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(b) Disclosure in Summary form;</w:t>
      </w:r>
    </w:p>
    <w:p w14:paraId="7483D0C7"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(c ) </w:t>
      </w:r>
      <w:r w:rsidR="00D80E15" w:rsidRPr="009B03D5">
        <w:rPr>
          <w:rFonts w:ascii="Tahoma" w:eastAsia="Times New Roman" w:hAnsi="Tahoma" w:cs="Tahoma"/>
          <w:sz w:val="28"/>
          <w:szCs w:val="28"/>
        </w:rPr>
        <w:t>Redacted</w:t>
      </w:r>
      <w:r w:rsidRPr="009B03D5">
        <w:rPr>
          <w:rFonts w:ascii="Tahoma" w:eastAsia="Times New Roman" w:hAnsi="Tahoma" w:cs="Tahoma"/>
          <w:sz w:val="28"/>
          <w:szCs w:val="28"/>
        </w:rPr>
        <w:t xml:space="preserve"> disclosure;</w:t>
      </w:r>
    </w:p>
    <w:p w14:paraId="7FED64F7"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(d) Delayed disclosure,</w:t>
      </w:r>
    </w:p>
    <w:p w14:paraId="51475DED" w14:textId="39A1E468" w:rsidR="00945340" w:rsidRPr="009B03D5" w:rsidRDefault="005075BE"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 xml:space="preserve">(e) None </w:t>
      </w:r>
      <w:r w:rsidR="00945340" w:rsidRPr="009B03D5">
        <w:rPr>
          <w:rFonts w:ascii="Tahoma" w:eastAsia="Times New Roman" w:hAnsi="Tahoma" w:cs="Tahoma"/>
          <w:sz w:val="28"/>
          <w:szCs w:val="28"/>
        </w:rPr>
        <w:t>disclosure of certain evidence to the accused, as provided for by Rule 22 (3) of S I 40/2016.</w:t>
      </w:r>
    </w:p>
    <w:p w14:paraId="39EB333A"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The prosecution should serve the Defence and victim advocates with the relevant applications by the said 11</w:t>
      </w:r>
      <w:r w:rsidRPr="009B03D5">
        <w:rPr>
          <w:rFonts w:ascii="Tahoma" w:eastAsia="Times New Roman" w:hAnsi="Tahoma" w:cs="Tahoma"/>
          <w:sz w:val="28"/>
          <w:szCs w:val="28"/>
          <w:vertAlign w:val="superscript"/>
        </w:rPr>
        <w:t>th</w:t>
      </w:r>
      <w:r w:rsidRPr="009B03D5">
        <w:rPr>
          <w:rFonts w:ascii="Tahoma" w:eastAsia="Times New Roman" w:hAnsi="Tahoma" w:cs="Tahoma"/>
          <w:sz w:val="28"/>
          <w:szCs w:val="28"/>
        </w:rPr>
        <w:t xml:space="preserve"> /Oct/2016.</w:t>
      </w:r>
    </w:p>
    <w:p w14:paraId="0F1901A7"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(6) The Defence and victim advocates are directed to file pleadings in reply by 25/10/2016 and serve counsel for the state.</w:t>
      </w:r>
    </w:p>
    <w:p w14:paraId="4D612561"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(7) Any rejoinder of pleadings by Counsel for the state should be filed by 30/10/2016.</w:t>
      </w:r>
    </w:p>
    <w:p w14:paraId="22E3DF8B"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(8) The Registrar of the ICD shall fix the applications for hearing on 31/10/2016 and issue hearing notices accordingly.</w:t>
      </w:r>
    </w:p>
    <w:p w14:paraId="1B03A127" w14:textId="77777777" w:rsidR="000408BF" w:rsidRPr="009B03D5" w:rsidRDefault="000408BF" w:rsidP="00945340">
      <w:pPr>
        <w:spacing w:line="360" w:lineRule="auto"/>
        <w:jc w:val="both"/>
        <w:rPr>
          <w:rFonts w:ascii="Tahoma" w:eastAsia="Times New Roman" w:hAnsi="Tahoma" w:cs="Tahoma"/>
          <w:b/>
          <w:sz w:val="28"/>
          <w:szCs w:val="28"/>
        </w:rPr>
      </w:pPr>
    </w:p>
    <w:p w14:paraId="754A1DD8" w14:textId="77777777" w:rsidR="000408BF" w:rsidRPr="009B03D5" w:rsidRDefault="000408BF" w:rsidP="00945340">
      <w:pPr>
        <w:spacing w:line="360" w:lineRule="auto"/>
        <w:jc w:val="both"/>
        <w:rPr>
          <w:rFonts w:ascii="Tahoma" w:eastAsia="Times New Roman" w:hAnsi="Tahoma" w:cs="Tahoma"/>
          <w:b/>
          <w:sz w:val="28"/>
          <w:szCs w:val="28"/>
        </w:rPr>
      </w:pPr>
    </w:p>
    <w:p w14:paraId="3767EF04" w14:textId="77777777" w:rsidR="00945340" w:rsidRPr="009B03D5" w:rsidRDefault="00945340" w:rsidP="009657F7">
      <w:pPr>
        <w:pStyle w:val="ListParagraph"/>
        <w:numPr>
          <w:ilvl w:val="0"/>
          <w:numId w:val="7"/>
        </w:numPr>
        <w:spacing w:line="360" w:lineRule="auto"/>
        <w:jc w:val="both"/>
        <w:rPr>
          <w:rFonts w:ascii="Tahoma" w:eastAsia="Times New Roman" w:hAnsi="Tahoma" w:cs="Tahoma"/>
          <w:b/>
          <w:sz w:val="28"/>
          <w:szCs w:val="28"/>
        </w:rPr>
      </w:pPr>
      <w:r w:rsidRPr="009B03D5">
        <w:rPr>
          <w:rFonts w:ascii="Tahoma" w:eastAsia="Times New Roman" w:hAnsi="Tahoma" w:cs="Tahoma"/>
          <w:b/>
          <w:sz w:val="28"/>
          <w:szCs w:val="28"/>
        </w:rPr>
        <w:t>SECURITY</w:t>
      </w:r>
    </w:p>
    <w:p w14:paraId="2949368F"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Regarding the matter of Security raised by Mr. Opwonya, in which he argued that all parties need security, this court directs the Registrar ICD to liaise with the UPF to conduct an assessment and make all the necessary arrangements, especially considering the fact that the parties and the court will have to move to and from Kampala on various occasions.</w:t>
      </w:r>
    </w:p>
    <w:p w14:paraId="78BED813"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I so order.</w:t>
      </w:r>
    </w:p>
    <w:p w14:paraId="4C743FB9" w14:textId="77777777" w:rsidR="00945340" w:rsidRPr="009B03D5" w:rsidRDefault="00945340" w:rsidP="00945340">
      <w:pPr>
        <w:spacing w:line="360" w:lineRule="auto"/>
        <w:jc w:val="both"/>
        <w:rPr>
          <w:rFonts w:ascii="Tahoma" w:eastAsia="Times New Roman" w:hAnsi="Tahoma" w:cs="Tahoma"/>
          <w:sz w:val="28"/>
          <w:szCs w:val="28"/>
        </w:rPr>
      </w:pPr>
    </w:p>
    <w:p w14:paraId="22BD6890" w14:textId="77777777" w:rsidR="00945340" w:rsidRPr="009B03D5"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Susan Okalany</w:t>
      </w:r>
    </w:p>
    <w:p w14:paraId="5761134F" w14:textId="0D054E4E" w:rsidR="00945340" w:rsidRPr="009B03D5" w:rsidRDefault="00CA6B16" w:rsidP="00945340">
      <w:pPr>
        <w:spacing w:line="360" w:lineRule="auto"/>
        <w:jc w:val="both"/>
        <w:rPr>
          <w:rFonts w:ascii="Tahoma" w:eastAsia="Times New Roman" w:hAnsi="Tahoma" w:cs="Tahoma"/>
          <w:b/>
          <w:sz w:val="28"/>
          <w:szCs w:val="28"/>
        </w:rPr>
      </w:pPr>
      <w:r w:rsidRPr="009B03D5">
        <w:rPr>
          <w:rFonts w:ascii="Tahoma" w:eastAsia="Times New Roman" w:hAnsi="Tahoma" w:cs="Tahoma"/>
          <w:b/>
          <w:sz w:val="28"/>
          <w:szCs w:val="28"/>
        </w:rPr>
        <w:t>JUDGE</w:t>
      </w:r>
    </w:p>
    <w:p w14:paraId="422EA3FA" w14:textId="292615A0" w:rsidR="00945340" w:rsidRPr="00CA6B16" w:rsidRDefault="00945340" w:rsidP="00945340">
      <w:pPr>
        <w:spacing w:line="360" w:lineRule="auto"/>
        <w:jc w:val="both"/>
        <w:rPr>
          <w:rFonts w:ascii="Tahoma" w:eastAsia="Times New Roman" w:hAnsi="Tahoma" w:cs="Tahoma"/>
          <w:sz w:val="28"/>
          <w:szCs w:val="28"/>
        </w:rPr>
      </w:pPr>
      <w:r w:rsidRPr="009B03D5">
        <w:rPr>
          <w:rFonts w:ascii="Tahoma" w:eastAsia="Times New Roman" w:hAnsi="Tahoma" w:cs="Tahoma"/>
          <w:sz w:val="28"/>
          <w:szCs w:val="28"/>
        </w:rPr>
        <w:t>23/9/2016</w:t>
      </w:r>
    </w:p>
    <w:p w14:paraId="12558557" w14:textId="77777777" w:rsidR="00EA7A0B" w:rsidRDefault="00EA7A0B"/>
    <w:sectPr w:rsidR="00EA7A0B" w:rsidSect="002D08F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CABCF" w14:textId="77777777" w:rsidR="00025110" w:rsidRDefault="00025110">
      <w:pPr>
        <w:spacing w:after="0" w:line="240" w:lineRule="auto"/>
      </w:pPr>
      <w:r>
        <w:separator/>
      </w:r>
    </w:p>
  </w:endnote>
  <w:endnote w:type="continuationSeparator" w:id="0">
    <w:p w14:paraId="4FE619F2" w14:textId="77777777" w:rsidR="00025110" w:rsidRDefault="0002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9298"/>
      <w:docPartObj>
        <w:docPartGallery w:val="Page Numbers (Bottom of Page)"/>
        <w:docPartUnique/>
      </w:docPartObj>
    </w:sdtPr>
    <w:sdtEndPr/>
    <w:sdtContent>
      <w:p w14:paraId="43BCECCF" w14:textId="499F88D5" w:rsidR="001375DC" w:rsidRDefault="004D7453">
        <w:pPr>
          <w:pStyle w:val="Footer"/>
          <w:jc w:val="center"/>
        </w:pPr>
        <w:r>
          <w:fldChar w:fldCharType="begin"/>
        </w:r>
        <w:r>
          <w:instrText xml:space="preserve"> PAGE   \* MERGEFORMAT </w:instrText>
        </w:r>
        <w:r>
          <w:fldChar w:fldCharType="separate"/>
        </w:r>
        <w:r w:rsidR="0021583B">
          <w:rPr>
            <w:noProof/>
          </w:rPr>
          <w:t>5</w:t>
        </w:r>
        <w:r>
          <w:rPr>
            <w:noProof/>
          </w:rPr>
          <w:fldChar w:fldCharType="end"/>
        </w:r>
      </w:p>
    </w:sdtContent>
  </w:sdt>
  <w:p w14:paraId="41D59C89" w14:textId="77777777" w:rsidR="001375DC" w:rsidRDefault="000251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459B2" w14:textId="77777777" w:rsidR="00025110" w:rsidRDefault="00025110">
      <w:pPr>
        <w:spacing w:after="0" w:line="240" w:lineRule="auto"/>
      </w:pPr>
      <w:r>
        <w:separator/>
      </w:r>
    </w:p>
  </w:footnote>
  <w:footnote w:type="continuationSeparator" w:id="0">
    <w:p w14:paraId="3CEE0965" w14:textId="77777777" w:rsidR="00025110" w:rsidRDefault="00025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E5B5E"/>
    <w:multiLevelType w:val="hybridMultilevel"/>
    <w:tmpl w:val="09CE8050"/>
    <w:lvl w:ilvl="0" w:tplc="EC7ABF3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F7D33"/>
    <w:multiLevelType w:val="hybridMultilevel"/>
    <w:tmpl w:val="A4584258"/>
    <w:lvl w:ilvl="0" w:tplc="ABD0E1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593524"/>
    <w:multiLevelType w:val="hybridMultilevel"/>
    <w:tmpl w:val="B8D2F296"/>
    <w:lvl w:ilvl="0" w:tplc="71E6EE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9627EC"/>
    <w:multiLevelType w:val="hybridMultilevel"/>
    <w:tmpl w:val="F93638FC"/>
    <w:lvl w:ilvl="0" w:tplc="B35EAD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5A06CA"/>
    <w:multiLevelType w:val="hybridMultilevel"/>
    <w:tmpl w:val="F7C03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91B90"/>
    <w:multiLevelType w:val="hybridMultilevel"/>
    <w:tmpl w:val="4A2A7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77B31"/>
    <w:multiLevelType w:val="hybridMultilevel"/>
    <w:tmpl w:val="CACEC0A6"/>
    <w:lvl w:ilvl="0" w:tplc="48BCEA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6C233B"/>
    <w:multiLevelType w:val="hybridMultilevel"/>
    <w:tmpl w:val="94785BE6"/>
    <w:lvl w:ilvl="0" w:tplc="B1BAB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40"/>
    <w:rsid w:val="00025110"/>
    <w:rsid w:val="000408BF"/>
    <w:rsid w:val="0021583B"/>
    <w:rsid w:val="00396CA0"/>
    <w:rsid w:val="003A702B"/>
    <w:rsid w:val="004D7453"/>
    <w:rsid w:val="005075BE"/>
    <w:rsid w:val="00601356"/>
    <w:rsid w:val="008459D6"/>
    <w:rsid w:val="00876C05"/>
    <w:rsid w:val="00945340"/>
    <w:rsid w:val="009657F7"/>
    <w:rsid w:val="00986DC7"/>
    <w:rsid w:val="009A1959"/>
    <w:rsid w:val="009B03D5"/>
    <w:rsid w:val="009C4A67"/>
    <w:rsid w:val="00A3410E"/>
    <w:rsid w:val="00B6504F"/>
    <w:rsid w:val="00C041BD"/>
    <w:rsid w:val="00CA6B16"/>
    <w:rsid w:val="00D410AF"/>
    <w:rsid w:val="00D80B68"/>
    <w:rsid w:val="00D80E15"/>
    <w:rsid w:val="00D94709"/>
    <w:rsid w:val="00EA7A0B"/>
    <w:rsid w:val="00FD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BB3E"/>
  <w15:docId w15:val="{4E45F80E-2961-4093-8D82-63066CAD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453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5340"/>
  </w:style>
  <w:style w:type="paragraph" w:styleId="ListParagraph">
    <w:name w:val="List Paragraph"/>
    <w:basedOn w:val="Normal"/>
    <w:uiPriority w:val="34"/>
    <w:qFormat/>
    <w:rsid w:val="00965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OKALANY SUZAN</dc:creator>
  <cp:lastModifiedBy>Administrator</cp:lastModifiedBy>
  <cp:revision>2</cp:revision>
  <dcterms:created xsi:type="dcterms:W3CDTF">2024-03-21T17:34:00Z</dcterms:created>
  <dcterms:modified xsi:type="dcterms:W3CDTF">2024-03-21T17:34:00Z</dcterms:modified>
</cp:coreProperties>
</file>