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CA" w:rsidRPr="009B3464" w:rsidRDefault="005A590C" w:rsidP="005A590C">
      <w:pPr>
        <w:jc w:val="center"/>
        <w:rPr>
          <w:b/>
          <w:sz w:val="24"/>
          <w:szCs w:val="24"/>
        </w:rPr>
      </w:pPr>
      <w:r w:rsidRPr="009B3464">
        <w:rPr>
          <w:b/>
          <w:sz w:val="24"/>
          <w:szCs w:val="24"/>
        </w:rPr>
        <w:t>THE REPUBLIC OF UGANDA</w:t>
      </w:r>
    </w:p>
    <w:p w:rsidR="005A590C" w:rsidRPr="009B3464" w:rsidRDefault="005A590C" w:rsidP="005A590C">
      <w:pPr>
        <w:jc w:val="center"/>
        <w:rPr>
          <w:b/>
          <w:sz w:val="24"/>
          <w:szCs w:val="24"/>
        </w:rPr>
      </w:pPr>
      <w:r w:rsidRPr="009B3464">
        <w:rPr>
          <w:b/>
          <w:sz w:val="24"/>
          <w:szCs w:val="24"/>
        </w:rPr>
        <w:t>IN THE HIGH COURT OF UGANDA AT KAMPALA</w:t>
      </w:r>
    </w:p>
    <w:p w:rsidR="005A590C" w:rsidRPr="009B3464" w:rsidRDefault="005A590C" w:rsidP="005A590C">
      <w:pPr>
        <w:jc w:val="center"/>
        <w:rPr>
          <w:b/>
          <w:sz w:val="24"/>
          <w:szCs w:val="24"/>
        </w:rPr>
      </w:pPr>
      <w:r w:rsidRPr="009B3464">
        <w:rPr>
          <w:b/>
          <w:sz w:val="24"/>
          <w:szCs w:val="24"/>
        </w:rPr>
        <w:t>LAND DIVISION</w:t>
      </w:r>
    </w:p>
    <w:p w:rsidR="005A590C" w:rsidRPr="009B3464" w:rsidRDefault="005A590C" w:rsidP="005A590C">
      <w:pPr>
        <w:jc w:val="center"/>
        <w:rPr>
          <w:b/>
          <w:sz w:val="24"/>
          <w:szCs w:val="24"/>
        </w:rPr>
      </w:pPr>
      <w:r w:rsidRPr="009B3464">
        <w:rPr>
          <w:b/>
          <w:sz w:val="24"/>
          <w:szCs w:val="24"/>
        </w:rPr>
        <w:t>CIVIL SUIT NO. 146 OF 2011</w:t>
      </w:r>
    </w:p>
    <w:p w:rsidR="005A590C" w:rsidRPr="009B3464" w:rsidRDefault="005A590C" w:rsidP="005A590C">
      <w:pPr>
        <w:rPr>
          <w:b/>
          <w:sz w:val="24"/>
          <w:szCs w:val="24"/>
        </w:rPr>
      </w:pPr>
      <w:r w:rsidRPr="009B3464">
        <w:rPr>
          <w:b/>
          <w:sz w:val="24"/>
          <w:szCs w:val="24"/>
        </w:rPr>
        <w:t>NAGURU/NAKAWA ESTATES RESIDENTS</w:t>
      </w:r>
      <w:r w:rsidR="009B3464">
        <w:rPr>
          <w:b/>
          <w:sz w:val="24"/>
          <w:szCs w:val="24"/>
        </w:rPr>
        <w:t xml:space="preserve"> ASSOCIATION LTD……………………………………</w:t>
      </w:r>
      <w:r w:rsidRPr="009B3464">
        <w:rPr>
          <w:b/>
          <w:sz w:val="24"/>
          <w:szCs w:val="24"/>
        </w:rPr>
        <w:t>PLAINTIFFS</w:t>
      </w:r>
    </w:p>
    <w:p w:rsidR="005A590C" w:rsidRPr="009B3464" w:rsidRDefault="005A590C" w:rsidP="005A590C">
      <w:pPr>
        <w:jc w:val="center"/>
        <w:rPr>
          <w:b/>
          <w:sz w:val="24"/>
          <w:szCs w:val="24"/>
        </w:rPr>
      </w:pPr>
      <w:r w:rsidRPr="009B3464">
        <w:rPr>
          <w:b/>
          <w:sz w:val="24"/>
          <w:szCs w:val="24"/>
        </w:rPr>
        <w:t>VERSUS</w:t>
      </w:r>
    </w:p>
    <w:p w:rsidR="005A590C" w:rsidRPr="009B3464" w:rsidRDefault="005A590C" w:rsidP="005A590C">
      <w:pPr>
        <w:pStyle w:val="ListParagraph"/>
        <w:numPr>
          <w:ilvl w:val="0"/>
          <w:numId w:val="1"/>
        </w:numPr>
        <w:rPr>
          <w:b/>
          <w:sz w:val="24"/>
          <w:szCs w:val="24"/>
        </w:rPr>
      </w:pPr>
      <w:r w:rsidRPr="009B3464">
        <w:rPr>
          <w:b/>
          <w:sz w:val="24"/>
          <w:szCs w:val="24"/>
        </w:rPr>
        <w:t>THE ATTORNEY GENERAL OF UGANDA</w:t>
      </w:r>
    </w:p>
    <w:p w:rsidR="005A590C" w:rsidRPr="009B3464" w:rsidRDefault="005A590C" w:rsidP="005A590C">
      <w:pPr>
        <w:pStyle w:val="ListParagraph"/>
        <w:numPr>
          <w:ilvl w:val="0"/>
          <w:numId w:val="1"/>
        </w:numPr>
        <w:rPr>
          <w:b/>
          <w:sz w:val="24"/>
          <w:szCs w:val="24"/>
        </w:rPr>
      </w:pPr>
      <w:r w:rsidRPr="009B3464">
        <w:rPr>
          <w:b/>
          <w:sz w:val="24"/>
          <w:szCs w:val="24"/>
        </w:rPr>
        <w:t xml:space="preserve">UGANDA LAND </w:t>
      </w:r>
      <w:r w:rsidR="009B3464">
        <w:rPr>
          <w:b/>
          <w:sz w:val="24"/>
          <w:szCs w:val="24"/>
        </w:rPr>
        <w:t>COMMISSION…………………</w:t>
      </w:r>
      <w:r w:rsidRPr="009B3464">
        <w:rPr>
          <w:b/>
          <w:sz w:val="24"/>
          <w:szCs w:val="24"/>
        </w:rPr>
        <w:t>……………………………………………..DEFENDANTS</w:t>
      </w:r>
    </w:p>
    <w:p w:rsidR="00F06C86" w:rsidRPr="009B3464" w:rsidRDefault="00F06C86" w:rsidP="00F06C86">
      <w:pPr>
        <w:pStyle w:val="ListParagraph"/>
        <w:jc w:val="center"/>
        <w:rPr>
          <w:b/>
          <w:sz w:val="24"/>
          <w:szCs w:val="24"/>
        </w:rPr>
      </w:pPr>
    </w:p>
    <w:p w:rsidR="00F06C86" w:rsidRPr="009B3464" w:rsidRDefault="00F06C86" w:rsidP="00F06C86">
      <w:pPr>
        <w:pStyle w:val="ListParagraph"/>
        <w:jc w:val="center"/>
        <w:rPr>
          <w:b/>
          <w:sz w:val="24"/>
          <w:szCs w:val="24"/>
        </w:rPr>
      </w:pPr>
      <w:r w:rsidRPr="009B3464">
        <w:rPr>
          <w:b/>
          <w:sz w:val="24"/>
          <w:szCs w:val="24"/>
        </w:rPr>
        <w:t>BEFORE HON LADY JUSTICE PERCY NIGHT TUHAISE</w:t>
      </w:r>
    </w:p>
    <w:p w:rsidR="00E72CD3" w:rsidRPr="009B3464" w:rsidRDefault="00E72CD3" w:rsidP="00F06C86">
      <w:pPr>
        <w:pStyle w:val="ListParagraph"/>
        <w:jc w:val="center"/>
        <w:rPr>
          <w:b/>
          <w:sz w:val="24"/>
          <w:szCs w:val="24"/>
        </w:rPr>
      </w:pPr>
    </w:p>
    <w:p w:rsidR="00F06C86" w:rsidRPr="009B3464" w:rsidRDefault="00F06C86" w:rsidP="00F06C86">
      <w:pPr>
        <w:pStyle w:val="ListParagraph"/>
        <w:jc w:val="center"/>
        <w:rPr>
          <w:b/>
          <w:sz w:val="24"/>
          <w:szCs w:val="24"/>
        </w:rPr>
      </w:pPr>
      <w:r w:rsidRPr="009B3464">
        <w:rPr>
          <w:b/>
          <w:sz w:val="24"/>
          <w:szCs w:val="24"/>
        </w:rPr>
        <w:t>RULING</w:t>
      </w:r>
    </w:p>
    <w:p w:rsidR="00195A19" w:rsidRPr="009B3464" w:rsidRDefault="00E72CD3" w:rsidP="00195A19">
      <w:pPr>
        <w:pStyle w:val="ListParagraph"/>
        <w:jc w:val="both"/>
        <w:rPr>
          <w:sz w:val="24"/>
          <w:szCs w:val="24"/>
        </w:rPr>
      </w:pPr>
      <w:r w:rsidRPr="009B3464">
        <w:rPr>
          <w:sz w:val="24"/>
          <w:szCs w:val="24"/>
        </w:rPr>
        <w:t>This is a ruling on two points of law raised by learned Counsel Wanyama for the Attorney General immediately after the conclusion of the scheduling conference.</w:t>
      </w:r>
    </w:p>
    <w:p w:rsidR="00195A19" w:rsidRPr="009B3464" w:rsidRDefault="00195A19" w:rsidP="00195A19">
      <w:pPr>
        <w:pStyle w:val="ListParagraph"/>
        <w:jc w:val="both"/>
        <w:rPr>
          <w:sz w:val="24"/>
          <w:szCs w:val="24"/>
        </w:rPr>
      </w:pPr>
    </w:p>
    <w:p w:rsidR="00346319" w:rsidRPr="009B3464" w:rsidRDefault="00A1169A" w:rsidP="0007573D">
      <w:pPr>
        <w:pStyle w:val="ListParagraph"/>
        <w:jc w:val="both"/>
        <w:rPr>
          <w:sz w:val="24"/>
          <w:szCs w:val="24"/>
        </w:rPr>
      </w:pPr>
      <w:r w:rsidRPr="009B3464">
        <w:rPr>
          <w:sz w:val="24"/>
          <w:szCs w:val="24"/>
        </w:rPr>
        <w:t xml:space="preserve"> The two points of law were that the instant suit is incompetent as no statutory notice was ever served </w:t>
      </w:r>
      <w:r w:rsidR="00195A19" w:rsidRPr="009B3464">
        <w:rPr>
          <w:sz w:val="24"/>
          <w:szCs w:val="24"/>
        </w:rPr>
        <w:t>on the Defendants as legally req</w:t>
      </w:r>
      <w:r w:rsidR="008E1E25" w:rsidRPr="009B3464">
        <w:rPr>
          <w:sz w:val="24"/>
          <w:szCs w:val="24"/>
        </w:rPr>
        <w:t>u</w:t>
      </w:r>
      <w:r w:rsidR="00195A19" w:rsidRPr="009B3464">
        <w:rPr>
          <w:sz w:val="24"/>
          <w:szCs w:val="24"/>
        </w:rPr>
        <w:t>ired;</w:t>
      </w:r>
      <w:r w:rsidRPr="009B3464">
        <w:rPr>
          <w:sz w:val="24"/>
          <w:szCs w:val="24"/>
        </w:rPr>
        <w:t xml:space="preserve"> and that that the Plaintiff has no</w:t>
      </w:r>
      <w:r w:rsidR="008E1E25" w:rsidRPr="009B3464">
        <w:rPr>
          <w:sz w:val="24"/>
          <w:szCs w:val="24"/>
        </w:rPr>
        <w:t xml:space="preserve"> capacity to sue as it is a </w:t>
      </w:r>
      <w:r w:rsidR="009B3464" w:rsidRPr="009B3464">
        <w:rPr>
          <w:sz w:val="24"/>
          <w:szCs w:val="24"/>
        </w:rPr>
        <w:t>nonexistent</w:t>
      </w:r>
      <w:r w:rsidRPr="009B3464">
        <w:rPr>
          <w:sz w:val="24"/>
          <w:szCs w:val="24"/>
        </w:rPr>
        <w:t xml:space="preserve"> person.</w:t>
      </w:r>
      <w:r w:rsidR="004C382D" w:rsidRPr="009B3464">
        <w:rPr>
          <w:sz w:val="24"/>
          <w:szCs w:val="24"/>
        </w:rPr>
        <w:t xml:space="preserve"> Both Counsel were requested to file written submissions</w:t>
      </w:r>
      <w:r w:rsidR="00346319" w:rsidRPr="009B3464">
        <w:rPr>
          <w:sz w:val="24"/>
          <w:szCs w:val="24"/>
        </w:rPr>
        <w:t xml:space="preserve"> within given time schedules.</w:t>
      </w:r>
      <w:r w:rsidRPr="009B3464">
        <w:rPr>
          <w:sz w:val="24"/>
          <w:szCs w:val="24"/>
        </w:rPr>
        <w:t xml:space="preserve"> </w:t>
      </w:r>
      <w:r w:rsidR="00A31C32" w:rsidRPr="009B3464">
        <w:rPr>
          <w:sz w:val="24"/>
          <w:szCs w:val="24"/>
        </w:rPr>
        <w:t xml:space="preserve">The Defendants’ Counsel however did not file written submissions as final reply to the Plaintiff’s Counsel’s written submissions in reply. </w:t>
      </w:r>
    </w:p>
    <w:p w:rsidR="0007573D" w:rsidRPr="009B3464" w:rsidRDefault="0007573D" w:rsidP="0007573D">
      <w:pPr>
        <w:pStyle w:val="ListParagraph"/>
        <w:jc w:val="both"/>
        <w:rPr>
          <w:sz w:val="24"/>
          <w:szCs w:val="24"/>
        </w:rPr>
      </w:pPr>
    </w:p>
    <w:p w:rsidR="00DF06B5" w:rsidRPr="009B3464" w:rsidRDefault="00346319" w:rsidP="00DF06B5">
      <w:pPr>
        <w:pStyle w:val="ListParagraph"/>
        <w:jc w:val="both"/>
        <w:rPr>
          <w:sz w:val="24"/>
          <w:szCs w:val="24"/>
        </w:rPr>
      </w:pPr>
      <w:r w:rsidRPr="009B3464">
        <w:rPr>
          <w:sz w:val="24"/>
          <w:szCs w:val="24"/>
        </w:rPr>
        <w:t>I have carefully addressed the points of law raised, together with the submissions of Counsel and the authorities cited.</w:t>
      </w:r>
    </w:p>
    <w:p w:rsidR="00DF06B5" w:rsidRPr="009B3464" w:rsidRDefault="00DF06B5" w:rsidP="00DF06B5">
      <w:pPr>
        <w:pStyle w:val="ListParagraph"/>
        <w:jc w:val="both"/>
        <w:rPr>
          <w:sz w:val="24"/>
          <w:szCs w:val="24"/>
        </w:rPr>
      </w:pPr>
    </w:p>
    <w:p w:rsidR="00DF06B5" w:rsidRPr="009B3464" w:rsidRDefault="00DF06B5" w:rsidP="00DF06B5">
      <w:pPr>
        <w:pStyle w:val="ListParagraph"/>
        <w:jc w:val="both"/>
        <w:rPr>
          <w:sz w:val="24"/>
          <w:szCs w:val="24"/>
        </w:rPr>
      </w:pPr>
      <w:r w:rsidRPr="009B3464">
        <w:rPr>
          <w:sz w:val="24"/>
          <w:szCs w:val="24"/>
        </w:rPr>
        <w:t>I will start with the second point of law that the Plaintiff has no capacity to sue</w:t>
      </w:r>
      <w:r w:rsidR="00E7554E" w:rsidRPr="009B3464">
        <w:rPr>
          <w:sz w:val="24"/>
          <w:szCs w:val="24"/>
        </w:rPr>
        <w:t xml:space="preserve"> as it is a non existent person. L</w:t>
      </w:r>
      <w:r w:rsidRPr="009B3464">
        <w:rPr>
          <w:sz w:val="24"/>
          <w:szCs w:val="24"/>
        </w:rPr>
        <w:t>earned Counsel Wanyama</w:t>
      </w:r>
      <w:r w:rsidR="00E7554E" w:rsidRPr="009B3464">
        <w:rPr>
          <w:sz w:val="24"/>
          <w:szCs w:val="24"/>
        </w:rPr>
        <w:t xml:space="preserve"> for the Defendants</w:t>
      </w:r>
      <w:r w:rsidRPr="009B3464">
        <w:rPr>
          <w:sz w:val="24"/>
          <w:szCs w:val="24"/>
        </w:rPr>
        <w:t xml:space="preserve"> submi</w:t>
      </w:r>
      <w:r w:rsidR="005C0273" w:rsidRPr="009B3464">
        <w:rPr>
          <w:sz w:val="24"/>
          <w:szCs w:val="24"/>
        </w:rPr>
        <w:t xml:space="preserve">tted that it is trite law a </w:t>
      </w:r>
      <w:r w:rsidR="009B3464" w:rsidRPr="009B3464">
        <w:rPr>
          <w:sz w:val="24"/>
          <w:szCs w:val="24"/>
        </w:rPr>
        <w:t>nonexistent</w:t>
      </w:r>
      <w:r w:rsidR="00A87BC5" w:rsidRPr="009B3464">
        <w:rPr>
          <w:sz w:val="24"/>
          <w:szCs w:val="24"/>
        </w:rPr>
        <w:t xml:space="preserve"> person cannot sue </w:t>
      </w:r>
      <w:r w:rsidRPr="009B3464">
        <w:rPr>
          <w:sz w:val="24"/>
          <w:szCs w:val="24"/>
        </w:rPr>
        <w:t xml:space="preserve">or be sued. He cited the case of </w:t>
      </w:r>
      <w:r w:rsidRPr="009B3464">
        <w:rPr>
          <w:b/>
          <w:sz w:val="24"/>
          <w:szCs w:val="24"/>
        </w:rPr>
        <w:t>Sajjabi V Timber Manufacturer Ltd, Civil Suit No. 1016 of 1977</w:t>
      </w:r>
      <w:r w:rsidRPr="009B3464">
        <w:rPr>
          <w:sz w:val="24"/>
          <w:szCs w:val="24"/>
        </w:rPr>
        <w:t xml:space="preserve"> to support his position. He prayed that the suit be dismissed with costs. Counsel Rwakafuuzi did not respond to this issue in his written submissions.</w:t>
      </w:r>
    </w:p>
    <w:p w:rsidR="00DF06B5" w:rsidRPr="009B3464" w:rsidRDefault="00DF06B5" w:rsidP="00DF06B5">
      <w:pPr>
        <w:pStyle w:val="ListParagraph"/>
        <w:jc w:val="both"/>
        <w:rPr>
          <w:sz w:val="24"/>
          <w:szCs w:val="24"/>
        </w:rPr>
      </w:pPr>
    </w:p>
    <w:p w:rsidR="00DF06B5" w:rsidRPr="009B3464" w:rsidRDefault="005C0273" w:rsidP="00057744">
      <w:pPr>
        <w:pStyle w:val="ListParagraph"/>
        <w:jc w:val="both"/>
        <w:rPr>
          <w:sz w:val="24"/>
          <w:szCs w:val="24"/>
        </w:rPr>
      </w:pPr>
      <w:r w:rsidRPr="009B3464">
        <w:rPr>
          <w:sz w:val="24"/>
          <w:szCs w:val="24"/>
        </w:rPr>
        <w:t>On t</w:t>
      </w:r>
      <w:r w:rsidR="00DF06B5" w:rsidRPr="009B3464">
        <w:rPr>
          <w:sz w:val="24"/>
          <w:szCs w:val="24"/>
        </w:rPr>
        <w:t>he</w:t>
      </w:r>
      <w:r w:rsidR="00FF203D" w:rsidRPr="009B3464">
        <w:rPr>
          <w:sz w:val="24"/>
          <w:szCs w:val="24"/>
        </w:rPr>
        <w:t xml:space="preserve"> question of whether or not the Plaintiff is a legal person for purposes of establishing its capacity to sue or be sued</w:t>
      </w:r>
      <w:r w:rsidRPr="009B3464">
        <w:rPr>
          <w:sz w:val="24"/>
          <w:szCs w:val="24"/>
        </w:rPr>
        <w:t>, there is nothing to assist court ascertain this allegation</w:t>
      </w:r>
      <w:r w:rsidR="00305394" w:rsidRPr="009B3464">
        <w:rPr>
          <w:sz w:val="24"/>
          <w:szCs w:val="24"/>
        </w:rPr>
        <w:t xml:space="preserve"> raised as a point of law</w:t>
      </w:r>
      <w:r w:rsidRPr="009B3464">
        <w:rPr>
          <w:sz w:val="24"/>
          <w:szCs w:val="24"/>
        </w:rPr>
        <w:t>.</w:t>
      </w:r>
      <w:r w:rsidR="00FF203D" w:rsidRPr="009B3464">
        <w:rPr>
          <w:sz w:val="24"/>
          <w:szCs w:val="24"/>
        </w:rPr>
        <w:t xml:space="preserve"> </w:t>
      </w:r>
      <w:r w:rsidRPr="009B3464">
        <w:rPr>
          <w:sz w:val="24"/>
          <w:szCs w:val="24"/>
        </w:rPr>
        <w:t>I</w:t>
      </w:r>
      <w:r w:rsidR="00FF203D" w:rsidRPr="009B3464">
        <w:rPr>
          <w:sz w:val="24"/>
          <w:szCs w:val="24"/>
        </w:rPr>
        <w:t>n my opinion</w:t>
      </w:r>
      <w:r w:rsidR="00057744" w:rsidRPr="009B3464">
        <w:rPr>
          <w:sz w:val="24"/>
          <w:szCs w:val="24"/>
        </w:rPr>
        <w:t>,</w:t>
      </w:r>
      <w:r w:rsidRPr="009B3464">
        <w:rPr>
          <w:sz w:val="24"/>
          <w:szCs w:val="24"/>
        </w:rPr>
        <w:t xml:space="preserve"> </w:t>
      </w:r>
      <w:r w:rsidR="00305394" w:rsidRPr="009B3464">
        <w:rPr>
          <w:sz w:val="24"/>
          <w:szCs w:val="24"/>
        </w:rPr>
        <w:t xml:space="preserve">it </w:t>
      </w:r>
      <w:r w:rsidRPr="009B3464">
        <w:rPr>
          <w:sz w:val="24"/>
          <w:szCs w:val="24"/>
        </w:rPr>
        <w:t>can</w:t>
      </w:r>
      <w:r w:rsidR="00057744" w:rsidRPr="009B3464">
        <w:rPr>
          <w:sz w:val="24"/>
          <w:szCs w:val="24"/>
        </w:rPr>
        <w:t xml:space="preserve"> </w:t>
      </w:r>
      <w:r w:rsidR="00FF203D" w:rsidRPr="009B3464">
        <w:rPr>
          <w:sz w:val="24"/>
          <w:szCs w:val="24"/>
        </w:rPr>
        <w:t>only be ascertained</w:t>
      </w:r>
      <w:r w:rsidR="00057744" w:rsidRPr="009B3464">
        <w:rPr>
          <w:sz w:val="24"/>
          <w:szCs w:val="24"/>
        </w:rPr>
        <w:t xml:space="preserve"> as a fact</w:t>
      </w:r>
      <w:r w:rsidR="00FF203D" w:rsidRPr="009B3464">
        <w:rPr>
          <w:sz w:val="24"/>
          <w:szCs w:val="24"/>
        </w:rPr>
        <w:t xml:space="preserve"> by </w:t>
      </w:r>
      <w:r w:rsidR="00FF203D" w:rsidRPr="009B3464">
        <w:rPr>
          <w:sz w:val="24"/>
          <w:szCs w:val="24"/>
        </w:rPr>
        <w:lastRenderedPageBreak/>
        <w:t>adducing evidence to that effect</w:t>
      </w:r>
      <w:r w:rsidR="00057744" w:rsidRPr="009B3464">
        <w:rPr>
          <w:sz w:val="24"/>
          <w:szCs w:val="24"/>
        </w:rPr>
        <w:t>.</w:t>
      </w:r>
      <w:r w:rsidR="00DF06B5" w:rsidRPr="009B3464">
        <w:rPr>
          <w:sz w:val="24"/>
          <w:szCs w:val="24"/>
        </w:rPr>
        <w:t xml:space="preserve"> This court would only be able to ascertain the </w:t>
      </w:r>
      <w:r w:rsidR="00057744" w:rsidRPr="009B3464">
        <w:rPr>
          <w:sz w:val="24"/>
          <w:szCs w:val="24"/>
        </w:rPr>
        <w:t xml:space="preserve">fact </w:t>
      </w:r>
      <w:r w:rsidR="00DF06B5" w:rsidRPr="009B3464">
        <w:rPr>
          <w:sz w:val="24"/>
          <w:szCs w:val="24"/>
        </w:rPr>
        <w:t xml:space="preserve">by going into or calling for extrinsic evidence. In </w:t>
      </w:r>
      <w:r w:rsidR="00DF06B5" w:rsidRPr="009B3464">
        <w:rPr>
          <w:b/>
          <w:sz w:val="24"/>
          <w:szCs w:val="24"/>
        </w:rPr>
        <w:t xml:space="preserve">Mukisa Biscuit Manufacturing Co V West End [1969] EA 696, at 701, </w:t>
      </w:r>
      <w:r w:rsidR="00DF06B5" w:rsidRPr="009B3464">
        <w:rPr>
          <w:sz w:val="24"/>
          <w:szCs w:val="24"/>
        </w:rPr>
        <w:t>Sir Charles Newbold stated that:-</w:t>
      </w:r>
    </w:p>
    <w:p w:rsidR="00DF06B5" w:rsidRPr="009B3464" w:rsidRDefault="00DF06B5" w:rsidP="00DF06B5">
      <w:pPr>
        <w:pStyle w:val="ListParagraph"/>
        <w:ind w:left="1440"/>
        <w:jc w:val="both"/>
        <w:rPr>
          <w:i/>
          <w:sz w:val="24"/>
          <w:szCs w:val="24"/>
        </w:rPr>
      </w:pPr>
      <w:r w:rsidRPr="009B3464">
        <w:rPr>
          <w:i/>
          <w:sz w:val="24"/>
          <w:szCs w:val="24"/>
        </w:rPr>
        <w:t>“A preliminary objection raises a pure point of law which is argued on the assumption that all the facts pleaded by the other side are correct. It cannot be raised if any fact has to be ascertained or if what is sought is extrinsic evidence of judicial discretion.”</w:t>
      </w:r>
    </w:p>
    <w:p w:rsidR="0028657A" w:rsidRPr="009B3464" w:rsidRDefault="0028657A" w:rsidP="00DF06B5">
      <w:pPr>
        <w:pStyle w:val="ListParagraph"/>
        <w:ind w:left="1440"/>
        <w:jc w:val="both"/>
        <w:rPr>
          <w:sz w:val="24"/>
          <w:szCs w:val="24"/>
        </w:rPr>
      </w:pPr>
    </w:p>
    <w:p w:rsidR="0002618E" w:rsidRPr="009B3464" w:rsidRDefault="00057744" w:rsidP="00FF203D">
      <w:pPr>
        <w:pStyle w:val="ListParagraph"/>
        <w:jc w:val="both"/>
        <w:rPr>
          <w:b/>
          <w:sz w:val="24"/>
          <w:szCs w:val="24"/>
        </w:rPr>
      </w:pPr>
      <w:r w:rsidRPr="009B3464">
        <w:rPr>
          <w:sz w:val="24"/>
          <w:szCs w:val="24"/>
        </w:rPr>
        <w:t>T</w:t>
      </w:r>
      <w:r w:rsidR="00FF203D" w:rsidRPr="009B3464">
        <w:rPr>
          <w:sz w:val="24"/>
          <w:szCs w:val="24"/>
        </w:rPr>
        <w:t>h</w:t>
      </w:r>
      <w:r w:rsidRPr="009B3464">
        <w:rPr>
          <w:sz w:val="24"/>
          <w:szCs w:val="24"/>
        </w:rPr>
        <w:t xml:space="preserve">is </w:t>
      </w:r>
      <w:r w:rsidR="00FF203D" w:rsidRPr="009B3464">
        <w:rPr>
          <w:sz w:val="24"/>
          <w:szCs w:val="24"/>
        </w:rPr>
        <w:t>objection raises issues of evidence which would require proof of</w:t>
      </w:r>
      <w:r w:rsidRPr="009B3464">
        <w:rPr>
          <w:sz w:val="24"/>
          <w:szCs w:val="24"/>
        </w:rPr>
        <w:t xml:space="preserve"> a Registrar of Companies or other appropriate body to prove that</w:t>
      </w:r>
      <w:r w:rsidR="00FF203D" w:rsidRPr="009B3464">
        <w:rPr>
          <w:sz w:val="24"/>
          <w:szCs w:val="24"/>
        </w:rPr>
        <w:t xml:space="preserve"> </w:t>
      </w:r>
      <w:r w:rsidR="0002618E" w:rsidRPr="009B3464">
        <w:rPr>
          <w:sz w:val="24"/>
          <w:szCs w:val="24"/>
        </w:rPr>
        <w:t>Naguru/Nakawa Estates Residents Association was duly registered as a body corporate</w:t>
      </w:r>
      <w:r w:rsidR="00FF203D" w:rsidRPr="009B3464">
        <w:rPr>
          <w:sz w:val="24"/>
          <w:szCs w:val="24"/>
        </w:rPr>
        <w:t xml:space="preserve"> with capacity to sue or be sued.</w:t>
      </w:r>
      <w:r w:rsidR="00E66B12" w:rsidRPr="009B3464">
        <w:rPr>
          <w:sz w:val="24"/>
          <w:szCs w:val="24"/>
        </w:rPr>
        <w:t xml:space="preserve"> See </w:t>
      </w:r>
      <w:r w:rsidR="00E66B12" w:rsidRPr="009B3464">
        <w:rPr>
          <w:b/>
          <w:sz w:val="24"/>
          <w:szCs w:val="24"/>
        </w:rPr>
        <w:t>Lusweswe V Kasule &amp; Anor [1987] HCB 62.</w:t>
      </w:r>
    </w:p>
    <w:p w:rsidR="0002618E" w:rsidRPr="009B3464" w:rsidRDefault="0002618E" w:rsidP="00FF203D">
      <w:pPr>
        <w:pStyle w:val="ListParagraph"/>
        <w:jc w:val="both"/>
        <w:rPr>
          <w:sz w:val="24"/>
          <w:szCs w:val="24"/>
        </w:rPr>
      </w:pPr>
    </w:p>
    <w:p w:rsidR="0007573D" w:rsidRPr="009B3464" w:rsidRDefault="00DF06B5" w:rsidP="00FF203D">
      <w:pPr>
        <w:pStyle w:val="ListParagraph"/>
        <w:jc w:val="both"/>
        <w:rPr>
          <w:sz w:val="24"/>
          <w:szCs w:val="24"/>
        </w:rPr>
      </w:pPr>
      <w:r w:rsidRPr="009B3464">
        <w:rPr>
          <w:sz w:val="24"/>
          <w:szCs w:val="24"/>
        </w:rPr>
        <w:t xml:space="preserve">The procedure of determining a point of law is, in my opinion, intended to stop proceedings which should not have been brought to court in the first instance, and to protect the parties from continuance of futile and useless proceedings. In the premises, where the point of law can only be ascertained by extrinsic evidence, </w:t>
      </w:r>
      <w:r w:rsidR="0028657A" w:rsidRPr="009B3464">
        <w:rPr>
          <w:sz w:val="24"/>
          <w:szCs w:val="24"/>
        </w:rPr>
        <w:t>the</w:t>
      </w:r>
      <w:r w:rsidRPr="009B3464">
        <w:rPr>
          <w:sz w:val="24"/>
          <w:szCs w:val="24"/>
        </w:rPr>
        <w:t xml:space="preserve"> matter becomes a triable issue to be determined on adducing the relevant evidence during the trial</w:t>
      </w:r>
      <w:r w:rsidR="0028657A" w:rsidRPr="009B3464">
        <w:rPr>
          <w:sz w:val="24"/>
          <w:szCs w:val="24"/>
        </w:rPr>
        <w:t xml:space="preserve"> rather than being determined as a point of law</w:t>
      </w:r>
      <w:r w:rsidR="00FF203D" w:rsidRPr="009B3464">
        <w:rPr>
          <w:sz w:val="24"/>
          <w:szCs w:val="24"/>
        </w:rPr>
        <w:t>.</w:t>
      </w:r>
    </w:p>
    <w:p w:rsidR="0007573D" w:rsidRPr="009B3464" w:rsidRDefault="0007573D" w:rsidP="0007573D">
      <w:pPr>
        <w:pStyle w:val="ListParagraph"/>
        <w:jc w:val="both"/>
        <w:rPr>
          <w:sz w:val="24"/>
          <w:szCs w:val="24"/>
        </w:rPr>
      </w:pPr>
    </w:p>
    <w:p w:rsidR="0007573D" w:rsidRPr="009B3464" w:rsidRDefault="0007573D" w:rsidP="0007573D">
      <w:pPr>
        <w:pStyle w:val="ListParagraph"/>
        <w:jc w:val="both"/>
        <w:rPr>
          <w:sz w:val="24"/>
          <w:szCs w:val="24"/>
        </w:rPr>
      </w:pPr>
      <w:r w:rsidRPr="009B3464">
        <w:rPr>
          <w:sz w:val="24"/>
          <w:szCs w:val="24"/>
        </w:rPr>
        <w:t xml:space="preserve"> On the first point of law, Learned Counsel Wanyama contended that the instant suit is incompetent as no statutory notice was ever served on the Defendants as demanded under section 2(1) of the Civil Procedure and Limitation (Miscellaneous Provisions) Act</w:t>
      </w:r>
      <w:r w:rsidR="00FB0CB8" w:rsidRPr="009B3464">
        <w:rPr>
          <w:sz w:val="24"/>
          <w:szCs w:val="24"/>
        </w:rPr>
        <w:t xml:space="preserve"> cap 72</w:t>
      </w:r>
      <w:r w:rsidRPr="009B3464">
        <w:rPr>
          <w:sz w:val="24"/>
          <w:szCs w:val="24"/>
        </w:rPr>
        <w:t xml:space="preserve">. He submitted that the Plaintiff, having opted to bring the instant suit by ordinary plaint, was legally obliged to have first served the Defendants with the mandatory statutory notices of 45 days before filing the suit. He cited the case of </w:t>
      </w:r>
      <w:r w:rsidRPr="009B3464">
        <w:rPr>
          <w:b/>
          <w:sz w:val="24"/>
          <w:szCs w:val="24"/>
        </w:rPr>
        <w:t>L. Rwakasoro &amp; 5 Ors V Attorney General [1982] HCB 40</w:t>
      </w:r>
      <w:r w:rsidRPr="009B3464">
        <w:rPr>
          <w:sz w:val="24"/>
          <w:szCs w:val="24"/>
        </w:rPr>
        <w:t xml:space="preserve"> to support his position. He prayed court to strike off the suit with costs.</w:t>
      </w:r>
    </w:p>
    <w:p w:rsidR="0007573D" w:rsidRPr="009B3464" w:rsidRDefault="0007573D" w:rsidP="0007573D">
      <w:pPr>
        <w:pStyle w:val="ListParagraph"/>
        <w:jc w:val="both"/>
        <w:rPr>
          <w:sz w:val="24"/>
          <w:szCs w:val="24"/>
        </w:rPr>
      </w:pPr>
    </w:p>
    <w:p w:rsidR="0028657A" w:rsidRPr="009B3464" w:rsidRDefault="0007573D" w:rsidP="0028657A">
      <w:pPr>
        <w:pStyle w:val="ListParagraph"/>
        <w:jc w:val="both"/>
        <w:rPr>
          <w:sz w:val="24"/>
          <w:szCs w:val="24"/>
        </w:rPr>
      </w:pPr>
      <w:r w:rsidRPr="009B3464">
        <w:rPr>
          <w:sz w:val="24"/>
          <w:szCs w:val="24"/>
        </w:rPr>
        <w:t>Learned Counsel Ladislaus Rwakafuuzi for the Plaintiffs conceded that no statutory notice was served before the suit was filed. He contended however that this does not make the suit incompetent because the Civil Procedure and Limitation (Miscellaneous Provisions) Act</w:t>
      </w:r>
      <w:r w:rsidR="00305394" w:rsidRPr="009B3464">
        <w:rPr>
          <w:sz w:val="24"/>
          <w:szCs w:val="24"/>
        </w:rPr>
        <w:t xml:space="preserve">, </w:t>
      </w:r>
      <w:r w:rsidRPr="009B3464">
        <w:rPr>
          <w:sz w:val="24"/>
          <w:szCs w:val="24"/>
        </w:rPr>
        <w:t xml:space="preserve">only provides for tort and contract and no more. He argued that the instant case is for enforcement of the Plaintiffs’ right to shelter under articles 8A, 45, and 50(1) of the Constitution, plus Chapter 14 of the National Objectives and Directive Principles of State Policy. He maintained that they were not obliged to serve a statutory notice on the Defendant on the authority of </w:t>
      </w:r>
      <w:r w:rsidRPr="009B3464">
        <w:rPr>
          <w:b/>
          <w:sz w:val="24"/>
          <w:szCs w:val="24"/>
        </w:rPr>
        <w:t xml:space="preserve">John Oketcho V The AG HCMC 124/09. </w:t>
      </w:r>
      <w:r w:rsidRPr="009B3464">
        <w:rPr>
          <w:sz w:val="24"/>
          <w:szCs w:val="24"/>
        </w:rPr>
        <w:t xml:space="preserve">He also relied on the Supreme Court decision in </w:t>
      </w:r>
      <w:r w:rsidRPr="009B3464">
        <w:rPr>
          <w:b/>
          <w:sz w:val="24"/>
          <w:szCs w:val="24"/>
        </w:rPr>
        <w:t>The Commissioner General of Uganda Revenue Authority V Meera Investments, Civil Appeal No. 22 of 2007</w:t>
      </w:r>
      <w:r w:rsidRPr="009B3464">
        <w:rPr>
          <w:sz w:val="24"/>
          <w:szCs w:val="24"/>
        </w:rPr>
        <w:t xml:space="preserve"> to contend that in the given scenario where the Plaintiffs were notified to be evicted within 7 days, the Plaintiffs were prompted to sue promptly to enforce their rights.</w:t>
      </w:r>
    </w:p>
    <w:p w:rsidR="0028657A" w:rsidRPr="009B3464" w:rsidRDefault="0028657A" w:rsidP="0028657A">
      <w:pPr>
        <w:pStyle w:val="ListParagraph"/>
        <w:jc w:val="both"/>
        <w:rPr>
          <w:sz w:val="24"/>
          <w:szCs w:val="24"/>
        </w:rPr>
      </w:pPr>
    </w:p>
    <w:p w:rsidR="00346319" w:rsidRPr="009B3464" w:rsidRDefault="0028657A" w:rsidP="0028657A">
      <w:pPr>
        <w:pStyle w:val="ListParagraph"/>
        <w:jc w:val="both"/>
        <w:rPr>
          <w:sz w:val="24"/>
          <w:szCs w:val="24"/>
        </w:rPr>
      </w:pPr>
      <w:r w:rsidRPr="009B3464">
        <w:rPr>
          <w:sz w:val="24"/>
          <w:szCs w:val="24"/>
        </w:rPr>
        <w:t>S</w:t>
      </w:r>
      <w:r w:rsidR="00346319" w:rsidRPr="009B3464">
        <w:rPr>
          <w:sz w:val="24"/>
          <w:szCs w:val="24"/>
        </w:rPr>
        <w:t>ection 2(1) of the Civil Procedure and Limitation (Miscellaneous Provisions) Act</w:t>
      </w:r>
      <w:r w:rsidR="00305394" w:rsidRPr="009B3464">
        <w:rPr>
          <w:sz w:val="24"/>
          <w:szCs w:val="24"/>
        </w:rPr>
        <w:t xml:space="preserve"> </w:t>
      </w:r>
      <w:r w:rsidR="00346319" w:rsidRPr="009B3464">
        <w:rPr>
          <w:sz w:val="24"/>
          <w:szCs w:val="24"/>
        </w:rPr>
        <w:t>provides as follows:-</w:t>
      </w:r>
    </w:p>
    <w:p w:rsidR="00346319" w:rsidRPr="009B3464" w:rsidRDefault="00346319" w:rsidP="00346319">
      <w:pPr>
        <w:pStyle w:val="ListParagraph"/>
        <w:ind w:left="1440"/>
        <w:jc w:val="both"/>
        <w:rPr>
          <w:i/>
          <w:sz w:val="24"/>
          <w:szCs w:val="24"/>
        </w:rPr>
      </w:pPr>
      <w:r w:rsidRPr="009B3464">
        <w:rPr>
          <w:i/>
          <w:sz w:val="24"/>
          <w:szCs w:val="24"/>
        </w:rPr>
        <w:t xml:space="preserve">“After the coming into force of this Act, notwithstanding the provisions of any other written law, </w:t>
      </w:r>
      <w:r w:rsidRPr="009B3464">
        <w:rPr>
          <w:b/>
          <w:i/>
          <w:sz w:val="24"/>
          <w:szCs w:val="24"/>
        </w:rPr>
        <w:t>no suit</w:t>
      </w:r>
      <w:r w:rsidRPr="009B3464">
        <w:rPr>
          <w:i/>
          <w:sz w:val="24"/>
          <w:szCs w:val="24"/>
        </w:rPr>
        <w:t xml:space="preserve"> shall lie or be instituted against;</w:t>
      </w:r>
    </w:p>
    <w:p w:rsidR="00346319" w:rsidRPr="009B3464" w:rsidRDefault="00346319" w:rsidP="00346319">
      <w:pPr>
        <w:pStyle w:val="ListParagraph"/>
        <w:numPr>
          <w:ilvl w:val="0"/>
          <w:numId w:val="2"/>
        </w:numPr>
        <w:jc w:val="both"/>
        <w:rPr>
          <w:i/>
          <w:sz w:val="24"/>
          <w:szCs w:val="24"/>
        </w:rPr>
      </w:pPr>
      <w:r w:rsidRPr="009B3464">
        <w:rPr>
          <w:i/>
          <w:sz w:val="24"/>
          <w:szCs w:val="24"/>
        </w:rPr>
        <w:t>The Government</w:t>
      </w:r>
    </w:p>
    <w:p w:rsidR="00346319" w:rsidRPr="009B3464" w:rsidRDefault="00346319" w:rsidP="00346319">
      <w:pPr>
        <w:pStyle w:val="ListParagraph"/>
        <w:numPr>
          <w:ilvl w:val="0"/>
          <w:numId w:val="2"/>
        </w:numPr>
        <w:jc w:val="both"/>
        <w:rPr>
          <w:i/>
          <w:sz w:val="24"/>
          <w:szCs w:val="24"/>
        </w:rPr>
      </w:pPr>
      <w:r w:rsidRPr="009B3464">
        <w:rPr>
          <w:i/>
          <w:sz w:val="24"/>
          <w:szCs w:val="24"/>
        </w:rPr>
        <w:t>……………………….</w:t>
      </w:r>
    </w:p>
    <w:p w:rsidR="00346319" w:rsidRPr="009B3464" w:rsidRDefault="00346319" w:rsidP="00346319">
      <w:pPr>
        <w:pStyle w:val="ListParagraph"/>
        <w:numPr>
          <w:ilvl w:val="0"/>
          <w:numId w:val="2"/>
        </w:numPr>
        <w:jc w:val="both"/>
        <w:rPr>
          <w:i/>
          <w:sz w:val="24"/>
          <w:szCs w:val="24"/>
        </w:rPr>
      </w:pPr>
      <w:r w:rsidRPr="009B3464">
        <w:rPr>
          <w:i/>
          <w:sz w:val="24"/>
          <w:szCs w:val="24"/>
        </w:rPr>
        <w:t xml:space="preserve">A scheduled </w:t>
      </w:r>
      <w:r w:rsidR="00854775" w:rsidRPr="009B3464">
        <w:rPr>
          <w:i/>
          <w:sz w:val="24"/>
          <w:szCs w:val="24"/>
        </w:rPr>
        <w:t>Corporation</w:t>
      </w:r>
    </w:p>
    <w:p w:rsidR="00341EF5" w:rsidRPr="009B3464" w:rsidRDefault="00854775" w:rsidP="00854775">
      <w:pPr>
        <w:ind w:left="1440"/>
        <w:jc w:val="both"/>
        <w:rPr>
          <w:sz w:val="24"/>
          <w:szCs w:val="24"/>
        </w:rPr>
      </w:pPr>
      <w:r w:rsidRPr="009B3464">
        <w:rPr>
          <w:i/>
          <w:sz w:val="24"/>
          <w:szCs w:val="24"/>
        </w:rPr>
        <w:t>Until the expiration of forty five days after written notice has been delivered to or left at the office of the person specified in the first schedule to this Act stating the name, description and place of residence of the intending Plaintiff, the name of the court in which it is intended the suit to be instituted, the facts constituting the cause of action and when it arose, the reliefs that will be claimed, so far as the circumstances admit, the value of the sub</w:t>
      </w:r>
      <w:r w:rsidR="00004EBB" w:rsidRPr="009B3464">
        <w:rPr>
          <w:i/>
          <w:sz w:val="24"/>
          <w:szCs w:val="24"/>
        </w:rPr>
        <w:t>ject matter of the intended suit.</w:t>
      </w:r>
      <w:r w:rsidRPr="009B3464">
        <w:rPr>
          <w:i/>
          <w:sz w:val="24"/>
          <w:szCs w:val="24"/>
        </w:rPr>
        <w:t>”</w:t>
      </w:r>
      <w:r w:rsidR="00004EBB" w:rsidRPr="009B3464">
        <w:rPr>
          <w:i/>
          <w:sz w:val="24"/>
          <w:szCs w:val="24"/>
        </w:rPr>
        <w:t xml:space="preserve"> </w:t>
      </w:r>
      <w:r w:rsidR="00004EBB" w:rsidRPr="009B3464">
        <w:rPr>
          <w:sz w:val="24"/>
          <w:szCs w:val="24"/>
        </w:rPr>
        <w:t>(emphasis mine).</w:t>
      </w:r>
    </w:p>
    <w:p w:rsidR="00994B02" w:rsidRPr="009B3464" w:rsidRDefault="00341EF5" w:rsidP="00994B02">
      <w:pPr>
        <w:pStyle w:val="ListParagraph"/>
        <w:jc w:val="both"/>
        <w:rPr>
          <w:sz w:val="24"/>
          <w:szCs w:val="24"/>
        </w:rPr>
      </w:pPr>
      <w:r w:rsidRPr="009B3464">
        <w:rPr>
          <w:sz w:val="24"/>
          <w:szCs w:val="24"/>
        </w:rPr>
        <w:t>In the instan</w:t>
      </w:r>
      <w:r w:rsidR="00715CB3" w:rsidRPr="009B3464">
        <w:rPr>
          <w:sz w:val="24"/>
          <w:szCs w:val="24"/>
        </w:rPr>
        <w:t>t case, one of the parties sued</w:t>
      </w:r>
      <w:r w:rsidRPr="009B3464">
        <w:rPr>
          <w:sz w:val="24"/>
          <w:szCs w:val="24"/>
        </w:rPr>
        <w:t xml:space="preserve"> is the Governm</w:t>
      </w:r>
      <w:r w:rsidR="00994B02" w:rsidRPr="009B3464">
        <w:rPr>
          <w:sz w:val="24"/>
          <w:szCs w:val="24"/>
        </w:rPr>
        <w:t>ent of Uganda, represented by the Attorney General. The other party sued is the Uganda Land Commission which is listed as a scheduled Corporation</w:t>
      </w:r>
      <w:r w:rsidR="00736767" w:rsidRPr="009B3464">
        <w:rPr>
          <w:sz w:val="24"/>
          <w:szCs w:val="24"/>
        </w:rPr>
        <w:t xml:space="preserve"> (no. 46) under the third</w:t>
      </w:r>
      <w:r w:rsidR="00994B02" w:rsidRPr="009B3464">
        <w:rPr>
          <w:sz w:val="24"/>
          <w:szCs w:val="24"/>
        </w:rPr>
        <w:t xml:space="preserve"> schedule of the Civil Procedure and Limitation (Miscellaneous Provisions) Act.</w:t>
      </w:r>
      <w:r w:rsidR="004B7353" w:rsidRPr="009B3464">
        <w:rPr>
          <w:sz w:val="24"/>
          <w:szCs w:val="24"/>
        </w:rPr>
        <w:t xml:space="preserve"> The law clearly requires whoever is suing the said two parties to serve statutory notices of 45 days before filing the suit against each of them.</w:t>
      </w:r>
      <w:r w:rsidR="00D773BA" w:rsidRPr="009B3464">
        <w:rPr>
          <w:sz w:val="24"/>
          <w:szCs w:val="24"/>
        </w:rPr>
        <w:t xml:space="preserve"> It is Counsel Rwakafuuzi’s contention however that the provisions of the Civil Procedure and Limitation (Miscellaneous Provisions) Act do not apply</w:t>
      </w:r>
      <w:r w:rsidR="00FB0CB8" w:rsidRPr="009B3464">
        <w:rPr>
          <w:sz w:val="24"/>
          <w:szCs w:val="24"/>
        </w:rPr>
        <w:t xml:space="preserve"> to</w:t>
      </w:r>
      <w:r w:rsidR="00D773BA" w:rsidRPr="009B3464">
        <w:rPr>
          <w:sz w:val="24"/>
          <w:szCs w:val="24"/>
        </w:rPr>
        <w:t xml:space="preserve"> the instant proceedings</w:t>
      </w:r>
      <w:r w:rsidR="00305394" w:rsidRPr="009B3464">
        <w:rPr>
          <w:sz w:val="24"/>
          <w:szCs w:val="24"/>
        </w:rPr>
        <w:t xml:space="preserve"> where the Plaintiff seeks</w:t>
      </w:r>
      <w:r w:rsidR="00D773BA" w:rsidRPr="009B3464">
        <w:rPr>
          <w:sz w:val="24"/>
          <w:szCs w:val="24"/>
        </w:rPr>
        <w:t xml:space="preserve"> to enforce rights created under the Constitution. </w:t>
      </w:r>
    </w:p>
    <w:p w:rsidR="00D773BA" w:rsidRPr="009B3464" w:rsidRDefault="00D773BA" w:rsidP="00994B02">
      <w:pPr>
        <w:pStyle w:val="ListParagraph"/>
        <w:jc w:val="both"/>
        <w:rPr>
          <w:sz w:val="24"/>
          <w:szCs w:val="24"/>
        </w:rPr>
      </w:pPr>
    </w:p>
    <w:p w:rsidR="006E7A6E" w:rsidRPr="009B3464" w:rsidRDefault="00715CB3" w:rsidP="006E7A6E">
      <w:pPr>
        <w:pStyle w:val="ListParagraph"/>
        <w:jc w:val="both"/>
        <w:rPr>
          <w:sz w:val="24"/>
          <w:szCs w:val="24"/>
        </w:rPr>
      </w:pPr>
      <w:r w:rsidRPr="009B3464">
        <w:rPr>
          <w:sz w:val="24"/>
          <w:szCs w:val="24"/>
        </w:rPr>
        <w:t xml:space="preserve">I have carefully read the cases of </w:t>
      </w:r>
      <w:r w:rsidR="00D773BA" w:rsidRPr="009B3464">
        <w:rPr>
          <w:b/>
          <w:sz w:val="24"/>
          <w:szCs w:val="24"/>
        </w:rPr>
        <w:t>John Oketcho V The AG HCMC 124/09</w:t>
      </w:r>
      <w:r w:rsidRPr="009B3464">
        <w:rPr>
          <w:b/>
          <w:sz w:val="24"/>
          <w:szCs w:val="24"/>
        </w:rPr>
        <w:t xml:space="preserve"> </w:t>
      </w:r>
      <w:r w:rsidRPr="009B3464">
        <w:rPr>
          <w:sz w:val="24"/>
          <w:szCs w:val="24"/>
        </w:rPr>
        <w:t>and</w:t>
      </w:r>
      <w:r w:rsidR="002B4E66" w:rsidRPr="009B3464">
        <w:rPr>
          <w:sz w:val="24"/>
          <w:szCs w:val="24"/>
        </w:rPr>
        <w:t xml:space="preserve"> </w:t>
      </w:r>
      <w:r w:rsidR="002B4E66" w:rsidRPr="009B3464">
        <w:rPr>
          <w:b/>
          <w:sz w:val="24"/>
          <w:szCs w:val="24"/>
        </w:rPr>
        <w:t>Rwanyarare &amp; Ors Misc. Application No. 85 of 1993</w:t>
      </w:r>
      <w:r w:rsidR="00D773BA" w:rsidRPr="009B3464">
        <w:rPr>
          <w:b/>
          <w:sz w:val="24"/>
          <w:szCs w:val="24"/>
        </w:rPr>
        <w:t xml:space="preserve"> </w:t>
      </w:r>
      <w:r w:rsidR="00D773BA" w:rsidRPr="009B3464">
        <w:rPr>
          <w:sz w:val="24"/>
          <w:szCs w:val="24"/>
        </w:rPr>
        <w:t>where the above principle was applied</w:t>
      </w:r>
      <w:r w:rsidRPr="009B3464">
        <w:rPr>
          <w:sz w:val="24"/>
          <w:szCs w:val="24"/>
        </w:rPr>
        <w:t xml:space="preserve">. </w:t>
      </w:r>
      <w:r w:rsidR="006E7A6E" w:rsidRPr="009B3464">
        <w:rPr>
          <w:sz w:val="24"/>
          <w:szCs w:val="24"/>
        </w:rPr>
        <w:t>B</w:t>
      </w:r>
      <w:r w:rsidRPr="009B3464">
        <w:rPr>
          <w:sz w:val="24"/>
          <w:szCs w:val="24"/>
        </w:rPr>
        <w:t xml:space="preserve">oth cases were filed </w:t>
      </w:r>
      <w:r w:rsidR="00D773BA" w:rsidRPr="009B3464">
        <w:rPr>
          <w:sz w:val="24"/>
          <w:szCs w:val="24"/>
        </w:rPr>
        <w:t>as</w:t>
      </w:r>
      <w:r w:rsidR="002B4E66" w:rsidRPr="009B3464">
        <w:rPr>
          <w:sz w:val="24"/>
          <w:szCs w:val="24"/>
        </w:rPr>
        <w:t xml:space="preserve"> miscellaneous application</w:t>
      </w:r>
      <w:r w:rsidR="006E7A6E" w:rsidRPr="009B3464">
        <w:rPr>
          <w:sz w:val="24"/>
          <w:szCs w:val="24"/>
        </w:rPr>
        <w:t>s</w:t>
      </w:r>
      <w:r w:rsidR="00D773BA" w:rsidRPr="009B3464">
        <w:rPr>
          <w:b/>
          <w:sz w:val="24"/>
          <w:szCs w:val="24"/>
        </w:rPr>
        <w:t>.</w:t>
      </w:r>
      <w:r w:rsidR="006E7A6E" w:rsidRPr="009B3464">
        <w:rPr>
          <w:b/>
          <w:sz w:val="24"/>
          <w:szCs w:val="24"/>
        </w:rPr>
        <w:t xml:space="preserve"> </w:t>
      </w:r>
      <w:r w:rsidR="006E7A6E" w:rsidRPr="009B3464">
        <w:rPr>
          <w:sz w:val="24"/>
          <w:szCs w:val="24"/>
        </w:rPr>
        <w:t>They were thus handled expeditiously as special proceedings.</w:t>
      </w:r>
      <w:r w:rsidR="002B4E66" w:rsidRPr="009B3464">
        <w:rPr>
          <w:b/>
          <w:sz w:val="24"/>
          <w:szCs w:val="24"/>
        </w:rPr>
        <w:t xml:space="preserve"> </w:t>
      </w:r>
      <w:r w:rsidR="002B4E66" w:rsidRPr="009B3464">
        <w:rPr>
          <w:sz w:val="24"/>
          <w:szCs w:val="24"/>
        </w:rPr>
        <w:t>The instant case was filed as an ordinary civil suit against the Government of Uganda and the Uganda Land Commission, a scheduled Corporation. In my opinion the hearing of this case</w:t>
      </w:r>
      <w:r w:rsidR="00CF766E" w:rsidRPr="009B3464">
        <w:rPr>
          <w:sz w:val="24"/>
          <w:szCs w:val="24"/>
        </w:rPr>
        <w:t>, having been</w:t>
      </w:r>
      <w:r w:rsidR="002B4E66" w:rsidRPr="009B3464">
        <w:rPr>
          <w:sz w:val="24"/>
          <w:szCs w:val="24"/>
        </w:rPr>
        <w:t xml:space="preserve"> being brought by ordinary suit</w:t>
      </w:r>
      <w:r w:rsidR="00CF766E" w:rsidRPr="009B3464">
        <w:rPr>
          <w:sz w:val="24"/>
          <w:szCs w:val="24"/>
        </w:rPr>
        <w:t>,</w:t>
      </w:r>
      <w:r w:rsidR="002B4E66" w:rsidRPr="009B3464">
        <w:rPr>
          <w:sz w:val="24"/>
          <w:szCs w:val="24"/>
        </w:rPr>
        <w:t xml:space="preserve"> renders it to be tried in an ordinary manner and not as a special proceedin</w:t>
      </w:r>
      <w:r w:rsidR="009950C9" w:rsidRPr="009B3464">
        <w:rPr>
          <w:sz w:val="24"/>
          <w:szCs w:val="24"/>
        </w:rPr>
        <w:t>g as to be exempted from serving the legally required statutory notices to the Defendants.</w:t>
      </w:r>
      <w:r w:rsidR="00BC60DD" w:rsidRPr="009B3464">
        <w:rPr>
          <w:sz w:val="24"/>
          <w:szCs w:val="24"/>
        </w:rPr>
        <w:t xml:space="preserve"> Indeed, so far, all requirements of an ordinary civil suit have been duly observed by this court</w:t>
      </w:r>
      <w:r w:rsidR="00CF766E" w:rsidRPr="009B3464">
        <w:rPr>
          <w:sz w:val="24"/>
          <w:szCs w:val="24"/>
        </w:rPr>
        <w:t xml:space="preserve">, </w:t>
      </w:r>
      <w:r w:rsidR="00BC60DD" w:rsidRPr="009B3464">
        <w:rPr>
          <w:sz w:val="24"/>
          <w:szCs w:val="24"/>
        </w:rPr>
        <w:t>including the holding of a scheduling conference.</w:t>
      </w:r>
      <w:r w:rsidR="00CF766E" w:rsidRPr="009B3464">
        <w:rPr>
          <w:sz w:val="24"/>
          <w:szCs w:val="24"/>
        </w:rPr>
        <w:t xml:space="preserve"> Counsel Rwakafuuzi has not objected to this and has fully participated in the proceedings.</w:t>
      </w:r>
    </w:p>
    <w:p w:rsidR="006E7A6E" w:rsidRPr="009B3464" w:rsidRDefault="006E7A6E" w:rsidP="006E7A6E">
      <w:pPr>
        <w:pStyle w:val="ListParagraph"/>
        <w:jc w:val="both"/>
        <w:rPr>
          <w:sz w:val="24"/>
          <w:szCs w:val="24"/>
        </w:rPr>
      </w:pPr>
    </w:p>
    <w:p w:rsidR="005A1324" w:rsidRPr="009B3464" w:rsidRDefault="009950C9" w:rsidP="006E7A6E">
      <w:pPr>
        <w:pStyle w:val="ListParagraph"/>
        <w:jc w:val="both"/>
        <w:rPr>
          <w:sz w:val="24"/>
          <w:szCs w:val="24"/>
        </w:rPr>
      </w:pPr>
      <w:r w:rsidRPr="009B3464">
        <w:rPr>
          <w:sz w:val="24"/>
          <w:szCs w:val="24"/>
        </w:rPr>
        <w:t>Counsel Rwakafuuzi</w:t>
      </w:r>
      <w:r w:rsidR="00CF766E" w:rsidRPr="009B3464">
        <w:rPr>
          <w:sz w:val="24"/>
          <w:szCs w:val="24"/>
        </w:rPr>
        <w:t xml:space="preserve"> also</w:t>
      </w:r>
      <w:r w:rsidRPr="009B3464">
        <w:rPr>
          <w:sz w:val="24"/>
          <w:szCs w:val="24"/>
        </w:rPr>
        <w:t xml:space="preserve"> argued that the instant case seeks to enforce rights under the Constitution</w:t>
      </w:r>
      <w:r w:rsidR="00BD420B" w:rsidRPr="009B3464">
        <w:rPr>
          <w:sz w:val="24"/>
          <w:szCs w:val="24"/>
        </w:rPr>
        <w:t xml:space="preserve"> and</w:t>
      </w:r>
      <w:r w:rsidRPr="009B3464">
        <w:rPr>
          <w:sz w:val="24"/>
          <w:szCs w:val="24"/>
        </w:rPr>
        <w:t xml:space="preserve"> is beyond contract and tort</w:t>
      </w:r>
      <w:r w:rsidR="00BD420B" w:rsidRPr="009B3464">
        <w:rPr>
          <w:sz w:val="24"/>
          <w:szCs w:val="24"/>
        </w:rPr>
        <w:t>. He</w:t>
      </w:r>
      <w:r w:rsidRPr="009B3464">
        <w:rPr>
          <w:sz w:val="24"/>
          <w:szCs w:val="24"/>
        </w:rPr>
        <w:t xml:space="preserve"> therefore</w:t>
      </w:r>
      <w:r w:rsidR="00BD420B" w:rsidRPr="009B3464">
        <w:rPr>
          <w:sz w:val="24"/>
          <w:szCs w:val="24"/>
        </w:rPr>
        <w:t xml:space="preserve"> contended that </w:t>
      </w:r>
      <w:r w:rsidRPr="009B3464">
        <w:rPr>
          <w:sz w:val="24"/>
          <w:szCs w:val="24"/>
        </w:rPr>
        <w:t>the Civil Procedure and Limitation (Miscellaneous Provisions) Act do</w:t>
      </w:r>
      <w:r w:rsidR="00BD420B" w:rsidRPr="009B3464">
        <w:rPr>
          <w:sz w:val="24"/>
          <w:szCs w:val="24"/>
        </w:rPr>
        <w:t>es</w:t>
      </w:r>
      <w:r w:rsidRPr="009B3464">
        <w:rPr>
          <w:sz w:val="24"/>
          <w:szCs w:val="24"/>
        </w:rPr>
        <w:t xml:space="preserve"> not apply</w:t>
      </w:r>
      <w:r w:rsidR="00BD420B" w:rsidRPr="009B3464">
        <w:rPr>
          <w:sz w:val="24"/>
          <w:szCs w:val="24"/>
        </w:rPr>
        <w:t xml:space="preserve"> to it. </w:t>
      </w:r>
    </w:p>
    <w:p w:rsidR="005A1324" w:rsidRPr="009B3464" w:rsidRDefault="005A1324" w:rsidP="00994B02">
      <w:pPr>
        <w:pStyle w:val="ListParagraph"/>
        <w:jc w:val="both"/>
        <w:rPr>
          <w:sz w:val="24"/>
          <w:szCs w:val="24"/>
        </w:rPr>
      </w:pPr>
    </w:p>
    <w:p w:rsidR="00EE7BF6" w:rsidRPr="009B3464" w:rsidRDefault="005A1324" w:rsidP="00994B02">
      <w:pPr>
        <w:pStyle w:val="ListParagraph"/>
        <w:jc w:val="both"/>
        <w:rPr>
          <w:sz w:val="24"/>
          <w:szCs w:val="24"/>
        </w:rPr>
      </w:pPr>
      <w:r w:rsidRPr="009B3464">
        <w:rPr>
          <w:sz w:val="24"/>
          <w:szCs w:val="24"/>
        </w:rPr>
        <w:t>I have carefully</w:t>
      </w:r>
      <w:r w:rsidR="00857651" w:rsidRPr="009B3464">
        <w:rPr>
          <w:sz w:val="24"/>
          <w:szCs w:val="24"/>
        </w:rPr>
        <w:t xml:space="preserve"> perused </w:t>
      </w:r>
      <w:r w:rsidRPr="009B3464">
        <w:rPr>
          <w:sz w:val="24"/>
          <w:szCs w:val="24"/>
        </w:rPr>
        <w:t xml:space="preserve">the pleadings. </w:t>
      </w:r>
      <w:r w:rsidR="00BD420B" w:rsidRPr="009B3464">
        <w:rPr>
          <w:sz w:val="24"/>
          <w:szCs w:val="24"/>
        </w:rPr>
        <w:t>Paragraph 6 of the plaint</w:t>
      </w:r>
      <w:r w:rsidR="00857651" w:rsidRPr="009B3464">
        <w:rPr>
          <w:sz w:val="24"/>
          <w:szCs w:val="24"/>
        </w:rPr>
        <w:t xml:space="preserve"> </w:t>
      </w:r>
      <w:r w:rsidR="00BD420B" w:rsidRPr="009B3464">
        <w:rPr>
          <w:sz w:val="24"/>
          <w:szCs w:val="24"/>
        </w:rPr>
        <w:t>alleges the facts giving rise to the cause of action to be that</w:t>
      </w:r>
      <w:r w:rsidR="00EE7BF6" w:rsidRPr="009B3464">
        <w:rPr>
          <w:sz w:val="24"/>
          <w:szCs w:val="24"/>
        </w:rPr>
        <w:t>:-</w:t>
      </w:r>
    </w:p>
    <w:p w:rsidR="006A01B4" w:rsidRPr="009B3464" w:rsidRDefault="00EE7BF6" w:rsidP="006A01B4">
      <w:pPr>
        <w:pStyle w:val="ListParagraph"/>
        <w:ind w:left="1440"/>
        <w:jc w:val="both"/>
        <w:rPr>
          <w:i/>
          <w:sz w:val="24"/>
          <w:szCs w:val="24"/>
        </w:rPr>
      </w:pPr>
      <w:r w:rsidRPr="009B3464">
        <w:rPr>
          <w:i/>
          <w:sz w:val="24"/>
          <w:szCs w:val="24"/>
        </w:rPr>
        <w:t>“</w:t>
      </w:r>
      <w:r w:rsidR="006A01B4" w:rsidRPr="009B3464">
        <w:rPr>
          <w:i/>
          <w:sz w:val="24"/>
          <w:szCs w:val="24"/>
        </w:rPr>
        <w:t xml:space="preserve">a) </w:t>
      </w:r>
      <w:r w:rsidRPr="009B3464">
        <w:rPr>
          <w:i/>
          <w:sz w:val="24"/>
          <w:szCs w:val="24"/>
        </w:rPr>
        <w:t>Between August 2007 and January 2008 the re</w:t>
      </w:r>
      <w:r w:rsidR="006A01B4" w:rsidRPr="009B3464">
        <w:rPr>
          <w:i/>
          <w:sz w:val="24"/>
          <w:szCs w:val="24"/>
        </w:rPr>
        <w:t>g</w:t>
      </w:r>
      <w:r w:rsidRPr="009B3464">
        <w:rPr>
          <w:i/>
          <w:sz w:val="24"/>
          <w:szCs w:val="24"/>
        </w:rPr>
        <w:t>istered tenants of Nakawa/Naguru</w:t>
      </w:r>
      <w:r w:rsidR="006A01B4" w:rsidRPr="009B3464">
        <w:rPr>
          <w:i/>
          <w:sz w:val="24"/>
          <w:szCs w:val="24"/>
        </w:rPr>
        <w:t xml:space="preserve"> housing estates entered into a </w:t>
      </w:r>
      <w:r w:rsidR="006A01B4" w:rsidRPr="009B3464">
        <w:rPr>
          <w:b/>
          <w:i/>
          <w:sz w:val="24"/>
          <w:szCs w:val="24"/>
        </w:rPr>
        <w:t>memorandum of understanding</w:t>
      </w:r>
      <w:r w:rsidR="006A01B4" w:rsidRPr="009B3464">
        <w:rPr>
          <w:i/>
          <w:sz w:val="24"/>
          <w:szCs w:val="24"/>
        </w:rPr>
        <w:t xml:space="preserve"> with the 1</w:t>
      </w:r>
      <w:r w:rsidR="006A01B4" w:rsidRPr="009B3464">
        <w:rPr>
          <w:i/>
          <w:sz w:val="24"/>
          <w:szCs w:val="24"/>
          <w:vertAlign w:val="superscript"/>
        </w:rPr>
        <w:t xml:space="preserve">st </w:t>
      </w:r>
      <w:r w:rsidR="006A01B4" w:rsidRPr="009B3464">
        <w:rPr>
          <w:i/>
          <w:sz w:val="24"/>
          <w:szCs w:val="24"/>
        </w:rPr>
        <w:t>Defendant by which the 1</w:t>
      </w:r>
      <w:r w:rsidR="006A01B4" w:rsidRPr="009B3464">
        <w:rPr>
          <w:i/>
          <w:sz w:val="24"/>
          <w:szCs w:val="24"/>
          <w:vertAlign w:val="superscript"/>
        </w:rPr>
        <w:t xml:space="preserve">st </w:t>
      </w:r>
      <w:r w:rsidR="006A01B4" w:rsidRPr="009B3464">
        <w:rPr>
          <w:i/>
          <w:sz w:val="24"/>
          <w:szCs w:val="24"/>
        </w:rPr>
        <w:t xml:space="preserve">Defendant </w:t>
      </w:r>
      <w:r w:rsidR="006A01B4" w:rsidRPr="009B3464">
        <w:rPr>
          <w:b/>
          <w:i/>
          <w:sz w:val="24"/>
          <w:szCs w:val="24"/>
        </w:rPr>
        <w:t>covenanted</w:t>
      </w:r>
      <w:r w:rsidR="006A01B4" w:rsidRPr="009B3464">
        <w:rPr>
          <w:i/>
          <w:sz w:val="24"/>
          <w:szCs w:val="24"/>
        </w:rPr>
        <w:t xml:space="preserve"> that each registered tenant will be given the first priority to purchase one flat after the developer has built them…</w:t>
      </w:r>
    </w:p>
    <w:p w:rsidR="00852DE4" w:rsidRPr="009B3464" w:rsidRDefault="00852DE4" w:rsidP="006A01B4">
      <w:pPr>
        <w:pStyle w:val="ListParagraph"/>
        <w:ind w:left="1440"/>
        <w:jc w:val="both"/>
        <w:rPr>
          <w:i/>
          <w:sz w:val="24"/>
          <w:szCs w:val="24"/>
        </w:rPr>
      </w:pPr>
      <w:r w:rsidRPr="009B3464">
        <w:rPr>
          <w:i/>
          <w:sz w:val="24"/>
          <w:szCs w:val="24"/>
        </w:rPr>
        <w:t>b) the Government is about to hand over the land comprised in Nakawa/Naguru estate to the 3</w:t>
      </w:r>
      <w:r w:rsidRPr="009B3464">
        <w:rPr>
          <w:i/>
          <w:sz w:val="24"/>
          <w:szCs w:val="24"/>
          <w:vertAlign w:val="superscript"/>
        </w:rPr>
        <w:t>rd</w:t>
      </w:r>
      <w:r w:rsidRPr="009B3464">
        <w:rPr>
          <w:i/>
          <w:sz w:val="24"/>
          <w:szCs w:val="24"/>
        </w:rPr>
        <w:t xml:space="preserve">Defendant…the Developer who will take the same without </w:t>
      </w:r>
      <w:r w:rsidR="009B3464" w:rsidRPr="009B3464">
        <w:rPr>
          <w:i/>
          <w:sz w:val="24"/>
          <w:szCs w:val="24"/>
        </w:rPr>
        <w:t>encumbrance</w:t>
      </w:r>
      <w:r w:rsidRPr="009B3464">
        <w:rPr>
          <w:i/>
          <w:sz w:val="24"/>
          <w:szCs w:val="24"/>
        </w:rPr>
        <w:t xml:space="preserve"> thus dispossessing the resident and registered tenants of their interest accrued in the land by virtue of the </w:t>
      </w:r>
      <w:r w:rsidRPr="009B3464">
        <w:rPr>
          <w:b/>
          <w:i/>
          <w:sz w:val="24"/>
          <w:szCs w:val="24"/>
        </w:rPr>
        <w:t>memorandum of understanding</w:t>
      </w:r>
      <w:r w:rsidRPr="009B3464">
        <w:rPr>
          <w:i/>
          <w:sz w:val="24"/>
          <w:szCs w:val="24"/>
        </w:rPr>
        <w:t xml:space="preserve"> between the registered tenants and the Government….”</w:t>
      </w:r>
      <w:r w:rsidR="00D060EA" w:rsidRPr="009B3464">
        <w:rPr>
          <w:i/>
          <w:sz w:val="24"/>
          <w:szCs w:val="24"/>
        </w:rPr>
        <w:t xml:space="preserve"> </w:t>
      </w:r>
      <w:r w:rsidR="00D060EA" w:rsidRPr="009B3464">
        <w:rPr>
          <w:sz w:val="24"/>
          <w:szCs w:val="24"/>
        </w:rPr>
        <w:t>(emphasis mine).</w:t>
      </w:r>
    </w:p>
    <w:p w:rsidR="00852DE4" w:rsidRPr="009B3464" w:rsidRDefault="00852DE4" w:rsidP="00852DE4">
      <w:pPr>
        <w:ind w:firstLine="720"/>
        <w:jc w:val="both"/>
        <w:rPr>
          <w:sz w:val="24"/>
          <w:szCs w:val="24"/>
        </w:rPr>
      </w:pPr>
      <w:r w:rsidRPr="009B3464">
        <w:rPr>
          <w:sz w:val="24"/>
          <w:szCs w:val="24"/>
        </w:rPr>
        <w:t>In paragraph 8 of the same plaint, the Plaintiffs further a</w:t>
      </w:r>
      <w:r w:rsidR="00D060EA" w:rsidRPr="009B3464">
        <w:rPr>
          <w:sz w:val="24"/>
          <w:szCs w:val="24"/>
        </w:rPr>
        <w:t>llege</w:t>
      </w:r>
      <w:r w:rsidRPr="009B3464">
        <w:rPr>
          <w:sz w:val="24"/>
          <w:szCs w:val="24"/>
        </w:rPr>
        <w:t xml:space="preserve"> that:-</w:t>
      </w:r>
    </w:p>
    <w:p w:rsidR="00D060EA" w:rsidRPr="009B3464" w:rsidRDefault="00852DE4" w:rsidP="00CD228B">
      <w:pPr>
        <w:ind w:left="1440"/>
        <w:jc w:val="both"/>
        <w:rPr>
          <w:i/>
          <w:sz w:val="24"/>
          <w:szCs w:val="24"/>
        </w:rPr>
      </w:pPr>
      <w:r w:rsidRPr="009B3464">
        <w:rPr>
          <w:sz w:val="24"/>
          <w:szCs w:val="24"/>
        </w:rPr>
        <w:t>“</w:t>
      </w:r>
      <w:r w:rsidRPr="009B3464">
        <w:rPr>
          <w:i/>
          <w:sz w:val="24"/>
          <w:szCs w:val="24"/>
        </w:rPr>
        <w:t>By reason of the aforesaid</w:t>
      </w:r>
      <w:r w:rsidR="00CD228B" w:rsidRPr="009B3464">
        <w:rPr>
          <w:i/>
          <w:sz w:val="24"/>
          <w:szCs w:val="24"/>
        </w:rPr>
        <w:t>, the 3</w:t>
      </w:r>
      <w:r w:rsidR="00CD228B" w:rsidRPr="009B3464">
        <w:rPr>
          <w:i/>
          <w:sz w:val="24"/>
          <w:szCs w:val="24"/>
          <w:vertAlign w:val="superscript"/>
        </w:rPr>
        <w:t>rd</w:t>
      </w:r>
      <w:r w:rsidR="00CD228B" w:rsidRPr="009B3464">
        <w:rPr>
          <w:i/>
          <w:sz w:val="24"/>
          <w:szCs w:val="24"/>
        </w:rPr>
        <w:t xml:space="preserve">Defendant is about </w:t>
      </w:r>
      <w:r w:rsidR="00CD228B" w:rsidRPr="009B3464">
        <w:rPr>
          <w:b/>
          <w:i/>
          <w:sz w:val="24"/>
          <w:szCs w:val="24"/>
        </w:rPr>
        <w:t>to breach</w:t>
      </w:r>
      <w:r w:rsidR="00DF62A1" w:rsidRPr="009B3464">
        <w:rPr>
          <w:i/>
          <w:sz w:val="24"/>
          <w:szCs w:val="24"/>
        </w:rPr>
        <w:t xml:space="preserve"> the MOU the t</w:t>
      </w:r>
      <w:r w:rsidR="00CD228B" w:rsidRPr="009B3464">
        <w:rPr>
          <w:i/>
          <w:sz w:val="24"/>
          <w:szCs w:val="24"/>
        </w:rPr>
        <w:t>enants signed with Government and</w:t>
      </w:r>
      <w:r w:rsidR="00CD228B" w:rsidRPr="009B3464">
        <w:rPr>
          <w:b/>
          <w:i/>
          <w:sz w:val="24"/>
          <w:szCs w:val="24"/>
        </w:rPr>
        <w:t xml:space="preserve"> the breach will cause hardship, homelessness and suffering.</w:t>
      </w:r>
      <w:r w:rsidR="00CD228B" w:rsidRPr="009B3464">
        <w:rPr>
          <w:i/>
          <w:sz w:val="24"/>
          <w:szCs w:val="24"/>
        </w:rPr>
        <w:t>”</w:t>
      </w:r>
      <w:r w:rsidR="00D060EA" w:rsidRPr="009B3464">
        <w:rPr>
          <w:i/>
          <w:sz w:val="24"/>
          <w:szCs w:val="24"/>
        </w:rPr>
        <w:t xml:space="preserve"> (emphasis mine).</w:t>
      </w:r>
    </w:p>
    <w:p w:rsidR="00A5577D" w:rsidRPr="009B3464" w:rsidRDefault="00D060EA" w:rsidP="008029E5">
      <w:pPr>
        <w:ind w:left="720"/>
        <w:jc w:val="both"/>
        <w:rPr>
          <w:sz w:val="24"/>
          <w:szCs w:val="24"/>
        </w:rPr>
      </w:pPr>
      <w:r w:rsidRPr="009B3464">
        <w:rPr>
          <w:sz w:val="24"/>
          <w:szCs w:val="24"/>
        </w:rPr>
        <w:t>I</w:t>
      </w:r>
      <w:r w:rsidR="00BC60DD" w:rsidRPr="009B3464">
        <w:rPr>
          <w:sz w:val="24"/>
          <w:szCs w:val="24"/>
        </w:rPr>
        <w:t>t</w:t>
      </w:r>
      <w:r w:rsidRPr="009B3464">
        <w:rPr>
          <w:sz w:val="24"/>
          <w:szCs w:val="24"/>
        </w:rPr>
        <w:t xml:space="preserve"> is apparent on the face of the plaint</w:t>
      </w:r>
      <w:r w:rsidR="00BC60DD" w:rsidRPr="009B3464">
        <w:rPr>
          <w:sz w:val="24"/>
          <w:szCs w:val="24"/>
        </w:rPr>
        <w:t xml:space="preserve"> that</w:t>
      </w:r>
      <w:r w:rsidR="00DF62A1" w:rsidRPr="009B3464">
        <w:rPr>
          <w:sz w:val="24"/>
          <w:szCs w:val="24"/>
        </w:rPr>
        <w:t xml:space="preserve"> the Plaintiff</w:t>
      </w:r>
      <w:r w:rsidRPr="009B3464">
        <w:rPr>
          <w:sz w:val="24"/>
          <w:szCs w:val="24"/>
        </w:rPr>
        <w:t xml:space="preserve"> is basing his cause of action on the memorandum of understanding signed between themselves and the Government, which they allege the Government has brea</w:t>
      </w:r>
      <w:r w:rsidR="00BC60DD" w:rsidRPr="009B3464">
        <w:rPr>
          <w:sz w:val="24"/>
          <w:szCs w:val="24"/>
        </w:rPr>
        <w:t>ched.</w:t>
      </w:r>
      <w:r w:rsidR="00A5577D" w:rsidRPr="009B3464">
        <w:rPr>
          <w:sz w:val="24"/>
          <w:szCs w:val="24"/>
        </w:rPr>
        <w:t xml:space="preserve"> Even the issues framed at the scheduling conference, where both Counsel participated</w:t>
      </w:r>
      <w:r w:rsidR="00DF62A1" w:rsidRPr="009B3464">
        <w:rPr>
          <w:sz w:val="24"/>
          <w:szCs w:val="24"/>
        </w:rPr>
        <w:t>,</w:t>
      </w:r>
      <w:r w:rsidR="00A5577D" w:rsidRPr="009B3464">
        <w:rPr>
          <w:sz w:val="24"/>
          <w:szCs w:val="24"/>
        </w:rPr>
        <w:t xml:space="preserve"> have everythin</w:t>
      </w:r>
      <w:r w:rsidR="007056F8" w:rsidRPr="009B3464">
        <w:rPr>
          <w:sz w:val="24"/>
          <w:szCs w:val="24"/>
        </w:rPr>
        <w:t>g to do with the MOU (contract)</w:t>
      </w:r>
      <w:r w:rsidR="00A5577D" w:rsidRPr="009B3464">
        <w:rPr>
          <w:sz w:val="24"/>
          <w:szCs w:val="24"/>
        </w:rPr>
        <w:t>. The agreed issues were as follows:-</w:t>
      </w:r>
    </w:p>
    <w:p w:rsidR="00425BB8" w:rsidRPr="009B3464" w:rsidRDefault="00A5577D" w:rsidP="00425BB8">
      <w:pPr>
        <w:ind w:left="720"/>
        <w:jc w:val="both"/>
        <w:rPr>
          <w:i/>
          <w:sz w:val="24"/>
          <w:szCs w:val="24"/>
        </w:rPr>
      </w:pPr>
      <w:r w:rsidRPr="009B3464">
        <w:rPr>
          <w:sz w:val="24"/>
          <w:szCs w:val="24"/>
        </w:rPr>
        <w:tab/>
        <w:t>“</w:t>
      </w:r>
      <w:r w:rsidRPr="009B3464">
        <w:rPr>
          <w:i/>
          <w:sz w:val="24"/>
          <w:szCs w:val="24"/>
        </w:rPr>
        <w:t xml:space="preserve">1. Whether the Plaintiffs </w:t>
      </w:r>
      <w:r w:rsidR="00425BB8" w:rsidRPr="009B3464">
        <w:rPr>
          <w:i/>
          <w:sz w:val="24"/>
          <w:szCs w:val="24"/>
        </w:rPr>
        <w:t>had interest in the suit land.</w:t>
      </w:r>
    </w:p>
    <w:p w:rsidR="00425BB8" w:rsidRPr="009B3464" w:rsidRDefault="00425BB8" w:rsidP="00425BB8">
      <w:pPr>
        <w:ind w:left="720" w:firstLine="720"/>
        <w:jc w:val="both"/>
        <w:rPr>
          <w:i/>
          <w:sz w:val="24"/>
          <w:szCs w:val="24"/>
        </w:rPr>
      </w:pPr>
      <w:r w:rsidRPr="009B3464">
        <w:rPr>
          <w:i/>
          <w:sz w:val="24"/>
          <w:szCs w:val="24"/>
        </w:rPr>
        <w:t>2. Whether the eviction of the Plaintiffs from their respective houses was lawful.</w:t>
      </w:r>
    </w:p>
    <w:p w:rsidR="00425BB8" w:rsidRPr="009B3464" w:rsidRDefault="00425BB8" w:rsidP="00425BB8">
      <w:pPr>
        <w:ind w:left="720" w:firstLine="720"/>
        <w:jc w:val="both"/>
        <w:rPr>
          <w:sz w:val="24"/>
          <w:szCs w:val="24"/>
        </w:rPr>
      </w:pPr>
      <w:r w:rsidRPr="009B3464">
        <w:rPr>
          <w:i/>
          <w:sz w:val="24"/>
          <w:szCs w:val="24"/>
        </w:rPr>
        <w:t>3.</w:t>
      </w:r>
      <w:r w:rsidR="00292F72" w:rsidRPr="009B3464">
        <w:rPr>
          <w:i/>
          <w:sz w:val="24"/>
          <w:szCs w:val="24"/>
        </w:rPr>
        <w:t xml:space="preserve"> </w:t>
      </w:r>
      <w:r w:rsidRPr="009B3464">
        <w:rPr>
          <w:i/>
          <w:sz w:val="24"/>
          <w:szCs w:val="24"/>
        </w:rPr>
        <w:t>What remedies are available to the parties.”</w:t>
      </w:r>
    </w:p>
    <w:p w:rsidR="008029E5" w:rsidRPr="009B3464" w:rsidRDefault="0005030F" w:rsidP="00425BB8">
      <w:pPr>
        <w:ind w:left="720" w:firstLine="40"/>
        <w:jc w:val="both"/>
        <w:rPr>
          <w:sz w:val="24"/>
          <w:szCs w:val="24"/>
        </w:rPr>
      </w:pPr>
      <w:r w:rsidRPr="009B3464">
        <w:rPr>
          <w:sz w:val="24"/>
          <w:szCs w:val="24"/>
        </w:rPr>
        <w:t xml:space="preserve">It was </w:t>
      </w:r>
      <w:r w:rsidR="00857651" w:rsidRPr="009B3464">
        <w:rPr>
          <w:sz w:val="24"/>
          <w:szCs w:val="24"/>
        </w:rPr>
        <w:t>Counsel Rwakafuuzi</w:t>
      </w:r>
      <w:r w:rsidR="009D562C" w:rsidRPr="009B3464">
        <w:rPr>
          <w:sz w:val="24"/>
          <w:szCs w:val="24"/>
        </w:rPr>
        <w:t>’s contention</w:t>
      </w:r>
      <w:r w:rsidR="00857651" w:rsidRPr="009B3464">
        <w:rPr>
          <w:sz w:val="24"/>
          <w:szCs w:val="24"/>
        </w:rPr>
        <w:t xml:space="preserve"> that that the instant case is for enforcement of the Plaintiffs’ right to shelter under of the Constitution</w:t>
      </w:r>
      <w:r w:rsidRPr="009B3464">
        <w:rPr>
          <w:sz w:val="24"/>
          <w:szCs w:val="24"/>
        </w:rPr>
        <w:t>. This</w:t>
      </w:r>
      <w:r w:rsidR="009D562C" w:rsidRPr="009B3464">
        <w:rPr>
          <w:sz w:val="24"/>
          <w:szCs w:val="24"/>
        </w:rPr>
        <w:t xml:space="preserve"> may be correct,</w:t>
      </w:r>
      <w:r w:rsidRPr="009B3464">
        <w:rPr>
          <w:sz w:val="24"/>
          <w:szCs w:val="24"/>
        </w:rPr>
        <w:t xml:space="preserve"> since most if not all</w:t>
      </w:r>
      <w:r w:rsidR="00292F72" w:rsidRPr="009B3464">
        <w:rPr>
          <w:sz w:val="24"/>
          <w:szCs w:val="24"/>
        </w:rPr>
        <w:t xml:space="preserve"> of</w:t>
      </w:r>
      <w:r w:rsidRPr="009B3464">
        <w:rPr>
          <w:sz w:val="24"/>
          <w:szCs w:val="24"/>
        </w:rPr>
        <w:t xml:space="preserve"> the rights enforced by courts</w:t>
      </w:r>
      <w:r w:rsidR="00334ED4" w:rsidRPr="009B3464">
        <w:rPr>
          <w:sz w:val="24"/>
          <w:szCs w:val="24"/>
        </w:rPr>
        <w:t xml:space="preserve"> under various laws</w:t>
      </w:r>
      <w:r w:rsidRPr="009B3464">
        <w:rPr>
          <w:sz w:val="24"/>
          <w:szCs w:val="24"/>
        </w:rPr>
        <w:t xml:space="preserve"> are enshrined in the Constitution.</w:t>
      </w:r>
      <w:r w:rsidR="00292F72" w:rsidRPr="009B3464">
        <w:rPr>
          <w:sz w:val="24"/>
          <w:szCs w:val="24"/>
        </w:rPr>
        <w:t xml:space="preserve"> Indeed this factor is repeatedly pleaded in the plaint.</w:t>
      </w:r>
      <w:r w:rsidRPr="009B3464">
        <w:rPr>
          <w:sz w:val="24"/>
          <w:szCs w:val="24"/>
        </w:rPr>
        <w:t xml:space="preserve"> However,</w:t>
      </w:r>
      <w:r w:rsidR="009D562C" w:rsidRPr="009B3464">
        <w:rPr>
          <w:sz w:val="24"/>
          <w:szCs w:val="24"/>
        </w:rPr>
        <w:t xml:space="preserve"> this does not necessarily place it beyond contract</w:t>
      </w:r>
      <w:r w:rsidRPr="009B3464">
        <w:rPr>
          <w:sz w:val="24"/>
          <w:szCs w:val="24"/>
        </w:rPr>
        <w:t xml:space="preserve"> as Counsel Rwakafuuzi would like this court to believe</w:t>
      </w:r>
      <w:r w:rsidR="009D562C" w:rsidRPr="009B3464">
        <w:rPr>
          <w:sz w:val="24"/>
          <w:szCs w:val="24"/>
        </w:rPr>
        <w:t>. On the contrary, on the face of the pleadings,</w:t>
      </w:r>
      <w:r w:rsidR="001E3A42" w:rsidRPr="009B3464">
        <w:rPr>
          <w:sz w:val="24"/>
          <w:szCs w:val="24"/>
        </w:rPr>
        <w:t xml:space="preserve"> though</w:t>
      </w:r>
      <w:r w:rsidRPr="009B3464">
        <w:rPr>
          <w:sz w:val="24"/>
          <w:szCs w:val="24"/>
        </w:rPr>
        <w:t xml:space="preserve"> the plaint alleges that the Plaintiffs’ rights are guaranteed by the Constitution,</w:t>
      </w:r>
      <w:r w:rsidR="009D562C" w:rsidRPr="009B3464">
        <w:rPr>
          <w:sz w:val="24"/>
          <w:szCs w:val="24"/>
        </w:rPr>
        <w:t xml:space="preserve"> the cause of action</w:t>
      </w:r>
      <w:r w:rsidRPr="009B3464">
        <w:rPr>
          <w:sz w:val="24"/>
          <w:szCs w:val="24"/>
        </w:rPr>
        <w:t xml:space="preserve"> as spelt out in the plaint</w:t>
      </w:r>
      <w:r w:rsidR="009D562C" w:rsidRPr="009B3464">
        <w:rPr>
          <w:sz w:val="24"/>
          <w:szCs w:val="24"/>
        </w:rPr>
        <w:t xml:space="preserve"> clearly places </w:t>
      </w:r>
      <w:r w:rsidR="00D060EA" w:rsidRPr="009B3464">
        <w:rPr>
          <w:sz w:val="24"/>
          <w:szCs w:val="24"/>
        </w:rPr>
        <w:t>this suit under</w:t>
      </w:r>
      <w:r w:rsidR="00334ED4" w:rsidRPr="009B3464">
        <w:rPr>
          <w:sz w:val="24"/>
          <w:szCs w:val="24"/>
        </w:rPr>
        <w:t xml:space="preserve"> land and</w:t>
      </w:r>
      <w:r w:rsidR="00D060EA" w:rsidRPr="009B3464">
        <w:rPr>
          <w:sz w:val="24"/>
          <w:szCs w:val="24"/>
        </w:rPr>
        <w:t xml:space="preserve"> contract</w:t>
      </w:r>
      <w:r w:rsidR="00334ED4" w:rsidRPr="009B3464">
        <w:rPr>
          <w:sz w:val="24"/>
          <w:szCs w:val="24"/>
        </w:rPr>
        <w:t xml:space="preserve"> laws</w:t>
      </w:r>
      <w:r w:rsidR="00DF62A1" w:rsidRPr="009B3464">
        <w:rPr>
          <w:sz w:val="24"/>
          <w:szCs w:val="24"/>
        </w:rPr>
        <w:t>, allegedly breach of a memorandum of understanding</w:t>
      </w:r>
      <w:r w:rsidR="00334ED4" w:rsidRPr="009B3464">
        <w:rPr>
          <w:sz w:val="24"/>
          <w:szCs w:val="24"/>
        </w:rPr>
        <w:t xml:space="preserve"> signed between</w:t>
      </w:r>
      <w:r w:rsidR="0057792D" w:rsidRPr="009B3464">
        <w:rPr>
          <w:sz w:val="24"/>
          <w:szCs w:val="24"/>
        </w:rPr>
        <w:t xml:space="preserve"> tenants and Government</w:t>
      </w:r>
      <w:r w:rsidR="00DF62A1" w:rsidRPr="009B3464">
        <w:rPr>
          <w:sz w:val="24"/>
          <w:szCs w:val="24"/>
        </w:rPr>
        <w:t xml:space="preserve">. </w:t>
      </w:r>
      <w:r w:rsidRPr="009B3464">
        <w:rPr>
          <w:sz w:val="24"/>
          <w:szCs w:val="24"/>
        </w:rPr>
        <w:t>With respect, therefore,</w:t>
      </w:r>
      <w:r w:rsidR="009D562C" w:rsidRPr="009B3464">
        <w:rPr>
          <w:sz w:val="24"/>
          <w:szCs w:val="24"/>
        </w:rPr>
        <w:t xml:space="preserve"> I would not agree with Counsel Rwakafuuzi that this suit is beyond contract. If anything, the entire cause of action as spelt out in the plaint is on breach of contract</w:t>
      </w:r>
      <w:r w:rsidRPr="009B3464">
        <w:rPr>
          <w:sz w:val="24"/>
          <w:szCs w:val="24"/>
        </w:rPr>
        <w:t>,</w:t>
      </w:r>
      <w:r w:rsidR="0057792D" w:rsidRPr="009B3464">
        <w:rPr>
          <w:sz w:val="24"/>
          <w:szCs w:val="24"/>
        </w:rPr>
        <w:t xml:space="preserve"> that is,</w:t>
      </w:r>
      <w:r w:rsidRPr="009B3464">
        <w:rPr>
          <w:sz w:val="24"/>
          <w:szCs w:val="24"/>
        </w:rPr>
        <w:t xml:space="preserve"> a memorandum of understanding signed between the Government of Uganda and the tenants of Nakawa/Naguru Housing</w:t>
      </w:r>
      <w:r w:rsidR="00292F72" w:rsidRPr="009B3464">
        <w:rPr>
          <w:sz w:val="24"/>
          <w:szCs w:val="24"/>
        </w:rPr>
        <w:t xml:space="preserve"> Estate</w:t>
      </w:r>
      <w:r w:rsidR="001E3A42" w:rsidRPr="009B3464">
        <w:rPr>
          <w:sz w:val="24"/>
          <w:szCs w:val="24"/>
        </w:rPr>
        <w:t>.</w:t>
      </w:r>
      <w:r w:rsidR="008029E5" w:rsidRPr="009B3464">
        <w:rPr>
          <w:sz w:val="24"/>
          <w:szCs w:val="24"/>
        </w:rPr>
        <w:t xml:space="preserve"> </w:t>
      </w:r>
    </w:p>
    <w:p w:rsidR="00270C7F" w:rsidRPr="009B3464" w:rsidRDefault="004C68A9" w:rsidP="00270C7F">
      <w:pPr>
        <w:pStyle w:val="ListParagraph"/>
        <w:jc w:val="both"/>
        <w:rPr>
          <w:sz w:val="24"/>
          <w:szCs w:val="24"/>
        </w:rPr>
      </w:pPr>
      <w:r w:rsidRPr="009B3464">
        <w:rPr>
          <w:sz w:val="24"/>
          <w:szCs w:val="24"/>
        </w:rPr>
        <w:t xml:space="preserve">Learned </w:t>
      </w:r>
      <w:r w:rsidR="008029E5" w:rsidRPr="009B3464">
        <w:rPr>
          <w:sz w:val="24"/>
          <w:szCs w:val="24"/>
        </w:rPr>
        <w:t>Counsel Rwakafuuzi</w:t>
      </w:r>
      <w:r w:rsidRPr="009B3464">
        <w:rPr>
          <w:sz w:val="24"/>
          <w:szCs w:val="24"/>
        </w:rPr>
        <w:t xml:space="preserve"> also sought to rely on the Supreme Court decision in</w:t>
      </w:r>
      <w:r w:rsidR="008029E5" w:rsidRPr="009B3464">
        <w:rPr>
          <w:sz w:val="24"/>
          <w:szCs w:val="24"/>
        </w:rPr>
        <w:t xml:space="preserve"> </w:t>
      </w:r>
      <w:r w:rsidR="008029E5" w:rsidRPr="009B3464">
        <w:rPr>
          <w:b/>
          <w:sz w:val="24"/>
          <w:szCs w:val="24"/>
        </w:rPr>
        <w:t xml:space="preserve">The Commissioner General of Uganda Revenue Authority V Meera Investments, </w:t>
      </w:r>
      <w:r w:rsidRPr="009B3464">
        <w:rPr>
          <w:b/>
          <w:sz w:val="24"/>
          <w:szCs w:val="24"/>
        </w:rPr>
        <w:t xml:space="preserve">supra, </w:t>
      </w:r>
      <w:r w:rsidRPr="009B3464">
        <w:rPr>
          <w:sz w:val="24"/>
          <w:szCs w:val="24"/>
        </w:rPr>
        <w:t>to justify</w:t>
      </w:r>
      <w:r w:rsidR="00292F72" w:rsidRPr="009B3464">
        <w:rPr>
          <w:sz w:val="24"/>
          <w:szCs w:val="24"/>
        </w:rPr>
        <w:t xml:space="preserve"> the</w:t>
      </w:r>
      <w:r w:rsidR="00DD012E" w:rsidRPr="009B3464">
        <w:rPr>
          <w:sz w:val="24"/>
          <w:szCs w:val="24"/>
        </w:rPr>
        <w:t xml:space="preserve"> filing</w:t>
      </w:r>
      <w:r w:rsidR="007F4DE9" w:rsidRPr="009B3464">
        <w:rPr>
          <w:sz w:val="24"/>
          <w:szCs w:val="24"/>
        </w:rPr>
        <w:t xml:space="preserve"> of</w:t>
      </w:r>
      <w:r w:rsidR="00DD012E" w:rsidRPr="009B3464">
        <w:rPr>
          <w:sz w:val="24"/>
          <w:szCs w:val="24"/>
        </w:rPr>
        <w:t xml:space="preserve"> this case without serving a statutory notice on the Defend</w:t>
      </w:r>
      <w:r w:rsidR="00292F72" w:rsidRPr="009B3464">
        <w:rPr>
          <w:sz w:val="24"/>
          <w:szCs w:val="24"/>
        </w:rPr>
        <w:t>ants. In the said</w:t>
      </w:r>
      <w:r w:rsidR="00DD012E" w:rsidRPr="009B3464">
        <w:rPr>
          <w:sz w:val="24"/>
          <w:szCs w:val="24"/>
        </w:rPr>
        <w:t xml:space="preserve"> case, the Supreme Court, having </w:t>
      </w:r>
      <w:r w:rsidR="00D4567B" w:rsidRPr="009B3464">
        <w:rPr>
          <w:sz w:val="24"/>
          <w:szCs w:val="24"/>
        </w:rPr>
        <w:t>reasoned</w:t>
      </w:r>
      <w:r w:rsidR="00DD012E" w:rsidRPr="009B3464">
        <w:rPr>
          <w:sz w:val="24"/>
          <w:szCs w:val="24"/>
        </w:rPr>
        <w:t xml:space="preserve"> that Commissioner General of the Uganda Revenue Authority</w:t>
      </w:r>
      <w:r w:rsidR="00D4567B" w:rsidRPr="009B3464">
        <w:rPr>
          <w:sz w:val="24"/>
          <w:szCs w:val="24"/>
        </w:rPr>
        <w:t xml:space="preserve"> (URA)</w:t>
      </w:r>
      <w:r w:rsidR="00DD012E" w:rsidRPr="009B3464">
        <w:rPr>
          <w:sz w:val="24"/>
          <w:szCs w:val="24"/>
        </w:rPr>
        <w:t xml:space="preserve"> could sue or be sued for recovery of taxes</w:t>
      </w:r>
      <w:r w:rsidR="00761E33" w:rsidRPr="009B3464">
        <w:rPr>
          <w:sz w:val="24"/>
          <w:szCs w:val="24"/>
        </w:rPr>
        <w:t xml:space="preserve"> </w:t>
      </w:r>
      <w:r w:rsidR="00D4567B" w:rsidRPr="009B3464">
        <w:rPr>
          <w:sz w:val="24"/>
          <w:szCs w:val="24"/>
        </w:rPr>
        <w:t>(as opposed to suing the URA, a statutory corporation)</w:t>
      </w:r>
      <w:r w:rsidR="00DD012E" w:rsidRPr="009B3464">
        <w:rPr>
          <w:sz w:val="24"/>
          <w:szCs w:val="24"/>
        </w:rPr>
        <w:t>,</w:t>
      </w:r>
      <w:r w:rsidR="00D4567B" w:rsidRPr="009B3464">
        <w:rPr>
          <w:sz w:val="24"/>
          <w:szCs w:val="24"/>
        </w:rPr>
        <w:t xml:space="preserve"> accordingly</w:t>
      </w:r>
      <w:r w:rsidR="00DD012E" w:rsidRPr="009B3464">
        <w:rPr>
          <w:sz w:val="24"/>
          <w:szCs w:val="24"/>
        </w:rPr>
        <w:t xml:space="preserve"> held that the Plaintiff was not obligated to serve a statutory notice on the Commissioner General of the Uganda Revenue Authority</w:t>
      </w:r>
      <w:r w:rsidR="00D4567B" w:rsidRPr="009B3464">
        <w:rPr>
          <w:sz w:val="24"/>
          <w:szCs w:val="24"/>
        </w:rPr>
        <w:t xml:space="preserve">. My understanding of the holding is that it was based on the court’s finding that since there are situations under the Uganda Revenue Authority Act where that Commissioner General of the URA is empowered to sue, </w:t>
      </w:r>
      <w:r w:rsidR="00FD55BC" w:rsidRPr="009B3464">
        <w:rPr>
          <w:sz w:val="24"/>
          <w:szCs w:val="24"/>
        </w:rPr>
        <w:t xml:space="preserve">he or she is also by necessary </w:t>
      </w:r>
      <w:r w:rsidR="00DF62A1" w:rsidRPr="009B3464">
        <w:rPr>
          <w:sz w:val="24"/>
          <w:szCs w:val="24"/>
        </w:rPr>
        <w:t xml:space="preserve">implication liable to be sued. It was in that </w:t>
      </w:r>
      <w:r w:rsidR="00FD55BC" w:rsidRPr="009B3464">
        <w:rPr>
          <w:sz w:val="24"/>
          <w:szCs w:val="24"/>
        </w:rPr>
        <w:t xml:space="preserve">regard </w:t>
      </w:r>
      <w:r w:rsidR="00DF62A1" w:rsidRPr="009B3464">
        <w:rPr>
          <w:sz w:val="24"/>
          <w:szCs w:val="24"/>
        </w:rPr>
        <w:t xml:space="preserve"> that </w:t>
      </w:r>
      <w:r w:rsidR="00FD55BC" w:rsidRPr="009B3464">
        <w:rPr>
          <w:sz w:val="24"/>
          <w:szCs w:val="24"/>
        </w:rPr>
        <w:t>court held that the Commissioner General of URA had been rightly sued, and that</w:t>
      </w:r>
      <w:r w:rsidR="00AE3C20" w:rsidRPr="009B3464">
        <w:rPr>
          <w:sz w:val="24"/>
          <w:szCs w:val="24"/>
        </w:rPr>
        <w:t>, that</w:t>
      </w:r>
      <w:r w:rsidR="00FD55BC" w:rsidRPr="009B3464">
        <w:rPr>
          <w:sz w:val="24"/>
          <w:szCs w:val="24"/>
        </w:rPr>
        <w:t xml:space="preserve"> being the case, since it was not URA the statutory body that had been sued, there was no legal requirement to first serve the Commissioner General with a statutory notice under the Civil Procedure and Limitation (Miscellaneous Provisions) Act.</w:t>
      </w:r>
      <w:r w:rsidR="007056F8" w:rsidRPr="009B3464">
        <w:rPr>
          <w:sz w:val="24"/>
          <w:szCs w:val="24"/>
        </w:rPr>
        <w:t xml:space="preserve"> Thus, it is my opinion that the decision in this case is not applicable to the circumstances of the case before me. </w:t>
      </w:r>
    </w:p>
    <w:p w:rsidR="00250B7E" w:rsidRPr="009B3464" w:rsidRDefault="00250B7E" w:rsidP="00270C7F">
      <w:pPr>
        <w:pStyle w:val="ListParagraph"/>
        <w:jc w:val="both"/>
        <w:rPr>
          <w:sz w:val="24"/>
          <w:szCs w:val="24"/>
        </w:rPr>
      </w:pPr>
    </w:p>
    <w:p w:rsidR="004471D8" w:rsidRPr="009B3464" w:rsidRDefault="00CF766E" w:rsidP="00270C7F">
      <w:pPr>
        <w:pStyle w:val="ListParagraph"/>
        <w:jc w:val="both"/>
        <w:rPr>
          <w:sz w:val="24"/>
          <w:szCs w:val="24"/>
        </w:rPr>
      </w:pPr>
      <w:r w:rsidRPr="009B3464">
        <w:rPr>
          <w:sz w:val="24"/>
          <w:szCs w:val="24"/>
        </w:rPr>
        <w:t>In</w:t>
      </w:r>
      <w:r w:rsidR="00B53FBF" w:rsidRPr="009B3464">
        <w:rPr>
          <w:sz w:val="24"/>
          <w:szCs w:val="24"/>
        </w:rPr>
        <w:t xml:space="preserve"> the premises</w:t>
      </w:r>
      <w:r w:rsidR="00FD55BC" w:rsidRPr="009B3464">
        <w:rPr>
          <w:sz w:val="24"/>
          <w:szCs w:val="24"/>
        </w:rPr>
        <w:t>, and for the reasons given above</w:t>
      </w:r>
      <w:r w:rsidRPr="009B3464">
        <w:rPr>
          <w:sz w:val="24"/>
          <w:szCs w:val="24"/>
        </w:rPr>
        <w:t>, it is my finding that this being an ordinary suit, the Plaintiff is legally obliged to observe the requirements of the Civil Procedure and Limitation (Miscellaneous Provisions) Act before filing a suit against the Defendants.</w:t>
      </w:r>
      <w:r w:rsidR="00250B7E" w:rsidRPr="009B3464">
        <w:rPr>
          <w:sz w:val="24"/>
          <w:szCs w:val="24"/>
        </w:rPr>
        <w:t xml:space="preserve"> </w:t>
      </w:r>
      <w:r w:rsidR="008F6303" w:rsidRPr="009B3464">
        <w:rPr>
          <w:sz w:val="24"/>
          <w:szCs w:val="24"/>
        </w:rPr>
        <w:t>One of the holdings i</w:t>
      </w:r>
      <w:r w:rsidR="00250B7E" w:rsidRPr="009B3464">
        <w:rPr>
          <w:sz w:val="24"/>
          <w:szCs w:val="24"/>
        </w:rPr>
        <w:t xml:space="preserve">n </w:t>
      </w:r>
      <w:r w:rsidR="00250B7E" w:rsidRPr="009B3464">
        <w:rPr>
          <w:b/>
          <w:sz w:val="24"/>
          <w:szCs w:val="24"/>
        </w:rPr>
        <w:t>Rwakasoro’s case, supra,</w:t>
      </w:r>
      <w:r w:rsidR="004471D8" w:rsidRPr="009B3464">
        <w:rPr>
          <w:sz w:val="24"/>
          <w:szCs w:val="24"/>
        </w:rPr>
        <w:t xml:space="preserve"> is that the prescribed time</w:t>
      </w:r>
      <w:r w:rsidR="003269DA" w:rsidRPr="009B3464">
        <w:rPr>
          <w:sz w:val="24"/>
          <w:szCs w:val="24"/>
        </w:rPr>
        <w:t xml:space="preserve"> in the statutory notice</w:t>
      </w:r>
      <w:r w:rsidR="00250B7E" w:rsidRPr="009B3464">
        <w:rPr>
          <w:sz w:val="24"/>
          <w:szCs w:val="24"/>
        </w:rPr>
        <w:t xml:space="preserve"> was for the purpose that the Government may investigate and if possible settle </w:t>
      </w:r>
      <w:r w:rsidR="004471D8" w:rsidRPr="009B3464">
        <w:rPr>
          <w:sz w:val="24"/>
          <w:szCs w:val="24"/>
        </w:rPr>
        <w:t>a case</w:t>
      </w:r>
      <w:r w:rsidR="00250B7E" w:rsidRPr="009B3464">
        <w:rPr>
          <w:sz w:val="24"/>
          <w:szCs w:val="24"/>
        </w:rPr>
        <w:t xml:space="preserve"> out of court. In my opinion, if this requirement was observed, it would </w:t>
      </w:r>
      <w:r w:rsidR="008F6303" w:rsidRPr="009B3464">
        <w:rPr>
          <w:sz w:val="24"/>
          <w:szCs w:val="24"/>
        </w:rPr>
        <w:t>avail a conducive atmosphere for</w:t>
      </w:r>
      <w:r w:rsidR="00250B7E" w:rsidRPr="009B3464">
        <w:rPr>
          <w:sz w:val="24"/>
          <w:szCs w:val="24"/>
        </w:rPr>
        <w:t xml:space="preserve"> Government </w:t>
      </w:r>
      <w:r w:rsidR="008F6303" w:rsidRPr="009B3464">
        <w:rPr>
          <w:sz w:val="24"/>
          <w:szCs w:val="24"/>
        </w:rPr>
        <w:t>or</w:t>
      </w:r>
      <w:r w:rsidR="00250B7E" w:rsidRPr="009B3464">
        <w:rPr>
          <w:sz w:val="24"/>
          <w:szCs w:val="24"/>
        </w:rPr>
        <w:t xml:space="preserve"> scheduled corporations to settle matters out of court</w:t>
      </w:r>
      <w:r w:rsidR="004471D8" w:rsidRPr="009B3464">
        <w:rPr>
          <w:sz w:val="24"/>
          <w:szCs w:val="24"/>
        </w:rPr>
        <w:t>,</w:t>
      </w:r>
      <w:r w:rsidR="00250B7E" w:rsidRPr="009B3464">
        <w:rPr>
          <w:sz w:val="24"/>
          <w:szCs w:val="24"/>
        </w:rPr>
        <w:t xml:space="preserve"> </w:t>
      </w:r>
      <w:r w:rsidR="008F6303" w:rsidRPr="009B3464">
        <w:rPr>
          <w:sz w:val="24"/>
          <w:szCs w:val="24"/>
        </w:rPr>
        <w:t>which would</w:t>
      </w:r>
      <w:r w:rsidR="004471D8" w:rsidRPr="009B3464">
        <w:rPr>
          <w:sz w:val="24"/>
          <w:szCs w:val="24"/>
        </w:rPr>
        <w:t xml:space="preserve"> consequently</w:t>
      </w:r>
      <w:r w:rsidR="008F6303" w:rsidRPr="009B3464">
        <w:rPr>
          <w:sz w:val="24"/>
          <w:szCs w:val="24"/>
        </w:rPr>
        <w:t xml:space="preserve"> expedite dispensation of justice</w:t>
      </w:r>
      <w:r w:rsidR="004471D8" w:rsidRPr="009B3464">
        <w:rPr>
          <w:sz w:val="24"/>
          <w:szCs w:val="24"/>
        </w:rPr>
        <w:t xml:space="preserve"> and </w:t>
      </w:r>
      <w:r w:rsidR="00780395" w:rsidRPr="009B3464">
        <w:rPr>
          <w:sz w:val="24"/>
          <w:szCs w:val="24"/>
        </w:rPr>
        <w:t>minimize litigation</w:t>
      </w:r>
      <w:r w:rsidR="008F6303" w:rsidRPr="009B3464">
        <w:rPr>
          <w:sz w:val="24"/>
          <w:szCs w:val="24"/>
        </w:rPr>
        <w:t>.</w:t>
      </w:r>
      <w:r w:rsidR="00250B7E" w:rsidRPr="009B3464">
        <w:rPr>
          <w:sz w:val="24"/>
          <w:szCs w:val="24"/>
        </w:rPr>
        <w:t xml:space="preserve"> </w:t>
      </w:r>
      <w:r w:rsidRPr="009B3464">
        <w:rPr>
          <w:sz w:val="24"/>
          <w:szCs w:val="24"/>
        </w:rPr>
        <w:t xml:space="preserve"> </w:t>
      </w:r>
    </w:p>
    <w:p w:rsidR="004471D8" w:rsidRPr="009B3464" w:rsidRDefault="004471D8" w:rsidP="00270C7F">
      <w:pPr>
        <w:pStyle w:val="ListParagraph"/>
        <w:jc w:val="both"/>
        <w:rPr>
          <w:sz w:val="24"/>
          <w:szCs w:val="24"/>
        </w:rPr>
      </w:pPr>
    </w:p>
    <w:p w:rsidR="00270C7F" w:rsidRPr="009B3464" w:rsidRDefault="008029E5" w:rsidP="00270C7F">
      <w:pPr>
        <w:pStyle w:val="ListParagraph"/>
        <w:jc w:val="both"/>
        <w:rPr>
          <w:sz w:val="24"/>
          <w:szCs w:val="24"/>
        </w:rPr>
      </w:pPr>
      <w:r w:rsidRPr="009B3464">
        <w:rPr>
          <w:sz w:val="24"/>
          <w:szCs w:val="24"/>
        </w:rPr>
        <w:t>T</w:t>
      </w:r>
      <w:r w:rsidR="00CF766E" w:rsidRPr="009B3464">
        <w:rPr>
          <w:sz w:val="24"/>
          <w:szCs w:val="24"/>
        </w:rPr>
        <w:t>h</w:t>
      </w:r>
      <w:r w:rsidR="004471D8" w:rsidRPr="009B3464">
        <w:rPr>
          <w:sz w:val="24"/>
          <w:szCs w:val="24"/>
        </w:rPr>
        <w:t>e Plaintiff’s</w:t>
      </w:r>
      <w:r w:rsidRPr="009B3464">
        <w:rPr>
          <w:sz w:val="24"/>
          <w:szCs w:val="24"/>
        </w:rPr>
        <w:t xml:space="preserve"> failure to</w:t>
      </w:r>
      <w:r w:rsidR="004471D8" w:rsidRPr="009B3464">
        <w:rPr>
          <w:sz w:val="24"/>
          <w:szCs w:val="24"/>
        </w:rPr>
        <w:t xml:space="preserve"> serve the legally required statutory notice</w:t>
      </w:r>
      <w:r w:rsidRPr="009B3464">
        <w:rPr>
          <w:sz w:val="24"/>
          <w:szCs w:val="24"/>
        </w:rPr>
        <w:t xml:space="preserve"> therefore renders this suit incompetent.</w:t>
      </w:r>
      <w:r w:rsidR="00270C7F" w:rsidRPr="009B3464">
        <w:rPr>
          <w:sz w:val="24"/>
          <w:szCs w:val="24"/>
        </w:rPr>
        <w:t xml:space="preserve"> On this poi</w:t>
      </w:r>
      <w:r w:rsidR="004471D8" w:rsidRPr="009B3464">
        <w:rPr>
          <w:sz w:val="24"/>
          <w:szCs w:val="24"/>
        </w:rPr>
        <w:t xml:space="preserve">nt of law alone, I would </w:t>
      </w:r>
      <w:r w:rsidR="00270C7F" w:rsidRPr="009B3464">
        <w:rPr>
          <w:sz w:val="24"/>
          <w:szCs w:val="24"/>
        </w:rPr>
        <w:t>sustain the</w:t>
      </w:r>
      <w:r w:rsidR="004471D8" w:rsidRPr="009B3464">
        <w:rPr>
          <w:sz w:val="24"/>
          <w:szCs w:val="24"/>
        </w:rPr>
        <w:t xml:space="preserve"> preliminary point of law</w:t>
      </w:r>
      <w:r w:rsidR="00270C7F" w:rsidRPr="009B3464">
        <w:rPr>
          <w:sz w:val="24"/>
          <w:szCs w:val="24"/>
        </w:rPr>
        <w:t xml:space="preserve"> and dismiss this suit.</w:t>
      </w:r>
    </w:p>
    <w:p w:rsidR="00270C7F" w:rsidRPr="009B3464" w:rsidRDefault="00270C7F" w:rsidP="00270C7F">
      <w:pPr>
        <w:pStyle w:val="ListParagraph"/>
        <w:jc w:val="both"/>
        <w:rPr>
          <w:sz w:val="24"/>
          <w:szCs w:val="24"/>
        </w:rPr>
      </w:pPr>
    </w:p>
    <w:p w:rsidR="009F4622" w:rsidRPr="009B3464" w:rsidRDefault="00270C7F" w:rsidP="00270C7F">
      <w:pPr>
        <w:pStyle w:val="ListParagraph"/>
        <w:jc w:val="both"/>
        <w:rPr>
          <w:sz w:val="24"/>
          <w:szCs w:val="24"/>
        </w:rPr>
      </w:pPr>
      <w:r w:rsidRPr="009B3464">
        <w:rPr>
          <w:sz w:val="24"/>
          <w:szCs w:val="24"/>
        </w:rPr>
        <w:t>The suit is accordingly</w:t>
      </w:r>
      <w:r w:rsidR="008029E5" w:rsidRPr="009B3464">
        <w:rPr>
          <w:sz w:val="24"/>
          <w:szCs w:val="24"/>
        </w:rPr>
        <w:t xml:space="preserve"> dismissed with costs to the Defendants.</w:t>
      </w:r>
    </w:p>
    <w:p w:rsidR="009F4622" w:rsidRPr="009B3464" w:rsidRDefault="009F4622" w:rsidP="004846F6">
      <w:pPr>
        <w:ind w:left="720"/>
        <w:jc w:val="both"/>
        <w:rPr>
          <w:b/>
          <w:sz w:val="24"/>
          <w:szCs w:val="24"/>
        </w:rPr>
      </w:pPr>
      <w:r w:rsidRPr="009B3464">
        <w:rPr>
          <w:b/>
          <w:sz w:val="24"/>
          <w:szCs w:val="24"/>
        </w:rPr>
        <w:t>Dated at Kampala this</w:t>
      </w:r>
      <w:r w:rsidR="00FD47D6" w:rsidRPr="009B3464">
        <w:rPr>
          <w:b/>
          <w:sz w:val="24"/>
          <w:szCs w:val="24"/>
        </w:rPr>
        <w:t xml:space="preserve"> 19</w:t>
      </w:r>
      <w:r w:rsidR="00FD47D6" w:rsidRPr="009B3464">
        <w:rPr>
          <w:b/>
          <w:sz w:val="24"/>
          <w:szCs w:val="24"/>
          <w:vertAlign w:val="superscript"/>
        </w:rPr>
        <w:t>th</w:t>
      </w:r>
      <w:r w:rsidR="00FD47D6" w:rsidRPr="009B3464">
        <w:rPr>
          <w:b/>
          <w:sz w:val="24"/>
          <w:szCs w:val="24"/>
        </w:rPr>
        <w:t xml:space="preserve"> </w:t>
      </w:r>
      <w:r w:rsidRPr="009B3464">
        <w:rPr>
          <w:b/>
          <w:sz w:val="24"/>
          <w:szCs w:val="24"/>
        </w:rPr>
        <w:t>day of January 2012.</w:t>
      </w:r>
    </w:p>
    <w:p w:rsidR="009F4622" w:rsidRPr="009B3464" w:rsidRDefault="009F4622" w:rsidP="004846F6">
      <w:pPr>
        <w:ind w:left="720"/>
        <w:jc w:val="both"/>
        <w:rPr>
          <w:b/>
          <w:sz w:val="24"/>
          <w:szCs w:val="24"/>
        </w:rPr>
      </w:pPr>
    </w:p>
    <w:p w:rsidR="009F4622" w:rsidRPr="009B3464" w:rsidRDefault="009F4622" w:rsidP="004846F6">
      <w:pPr>
        <w:ind w:left="720"/>
        <w:jc w:val="both"/>
        <w:rPr>
          <w:sz w:val="24"/>
          <w:szCs w:val="24"/>
        </w:rPr>
      </w:pPr>
      <w:r w:rsidRPr="009B3464">
        <w:rPr>
          <w:sz w:val="24"/>
          <w:szCs w:val="24"/>
        </w:rPr>
        <w:t>Percy Night Tuhaise</w:t>
      </w:r>
    </w:p>
    <w:p w:rsidR="009F4622" w:rsidRPr="009B3464" w:rsidRDefault="009F4622" w:rsidP="004846F6">
      <w:pPr>
        <w:ind w:left="720"/>
        <w:jc w:val="both"/>
        <w:rPr>
          <w:b/>
          <w:sz w:val="24"/>
          <w:szCs w:val="24"/>
        </w:rPr>
      </w:pPr>
      <w:r w:rsidRPr="009B3464">
        <w:rPr>
          <w:b/>
          <w:sz w:val="24"/>
          <w:szCs w:val="24"/>
        </w:rPr>
        <w:t>JUDGE.</w:t>
      </w:r>
    </w:p>
    <w:p w:rsidR="004846F6" w:rsidRPr="009B3464" w:rsidRDefault="004846F6" w:rsidP="004846F6">
      <w:pPr>
        <w:ind w:left="720"/>
        <w:jc w:val="both"/>
        <w:rPr>
          <w:sz w:val="24"/>
          <w:szCs w:val="24"/>
        </w:rPr>
      </w:pPr>
    </w:p>
    <w:p w:rsidR="00BE04FC" w:rsidRPr="009B3464" w:rsidRDefault="00BE04FC" w:rsidP="00BE04FC">
      <w:pPr>
        <w:pStyle w:val="ListParagraph"/>
        <w:jc w:val="both"/>
        <w:rPr>
          <w:sz w:val="24"/>
          <w:szCs w:val="24"/>
        </w:rPr>
      </w:pPr>
    </w:p>
    <w:p w:rsidR="00852DE4" w:rsidRPr="009B3464" w:rsidRDefault="00852DE4" w:rsidP="00BE04FC">
      <w:pPr>
        <w:ind w:left="720"/>
        <w:jc w:val="both"/>
        <w:rPr>
          <w:sz w:val="24"/>
          <w:szCs w:val="24"/>
        </w:rPr>
      </w:pPr>
    </w:p>
    <w:p w:rsidR="0069393C" w:rsidRPr="009B3464" w:rsidRDefault="0069393C" w:rsidP="0069393C">
      <w:pPr>
        <w:pStyle w:val="ListParagraph"/>
        <w:jc w:val="both"/>
        <w:rPr>
          <w:sz w:val="24"/>
          <w:szCs w:val="24"/>
        </w:rPr>
      </w:pPr>
    </w:p>
    <w:p w:rsidR="0069393C" w:rsidRPr="009B3464" w:rsidRDefault="0069393C" w:rsidP="0069393C">
      <w:pPr>
        <w:pStyle w:val="ListParagraph"/>
        <w:jc w:val="both"/>
        <w:rPr>
          <w:sz w:val="24"/>
          <w:szCs w:val="24"/>
        </w:rPr>
      </w:pPr>
    </w:p>
    <w:p w:rsidR="00237045" w:rsidRPr="009B3464" w:rsidRDefault="00613255" w:rsidP="00237045">
      <w:pPr>
        <w:pStyle w:val="ListParagraph"/>
        <w:jc w:val="both"/>
        <w:rPr>
          <w:sz w:val="24"/>
          <w:szCs w:val="24"/>
        </w:rPr>
      </w:pPr>
      <w:r w:rsidRPr="009B3464">
        <w:rPr>
          <w:sz w:val="24"/>
          <w:szCs w:val="24"/>
        </w:rPr>
        <w:t xml:space="preserve">   </w:t>
      </w:r>
    </w:p>
    <w:p w:rsidR="00F06C86" w:rsidRPr="009B3464" w:rsidRDefault="00F06C86" w:rsidP="00F06C86">
      <w:pPr>
        <w:pStyle w:val="ListParagraph"/>
        <w:jc w:val="center"/>
        <w:rPr>
          <w:b/>
          <w:sz w:val="24"/>
          <w:szCs w:val="24"/>
        </w:rPr>
      </w:pPr>
    </w:p>
    <w:sectPr w:rsidR="00F06C86" w:rsidRPr="009B3464" w:rsidSect="001454C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646" w:rsidRDefault="00914646" w:rsidP="006C2930">
      <w:pPr>
        <w:spacing w:after="0" w:line="240" w:lineRule="auto"/>
      </w:pPr>
      <w:r>
        <w:separator/>
      </w:r>
    </w:p>
  </w:endnote>
  <w:endnote w:type="continuationSeparator" w:id="1">
    <w:p w:rsidR="00914646" w:rsidRDefault="00914646" w:rsidP="006C29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9420"/>
      <w:docPartObj>
        <w:docPartGallery w:val="Page Numbers (Bottom of Page)"/>
        <w:docPartUnique/>
      </w:docPartObj>
    </w:sdtPr>
    <w:sdtContent>
      <w:p w:rsidR="0005030F" w:rsidRDefault="00B24BCC">
        <w:pPr>
          <w:pStyle w:val="Footer"/>
          <w:jc w:val="center"/>
        </w:pPr>
        <w:fldSimple w:instr=" PAGE   \* MERGEFORMAT ">
          <w:r w:rsidR="00914646">
            <w:rPr>
              <w:noProof/>
            </w:rPr>
            <w:t>1</w:t>
          </w:r>
        </w:fldSimple>
      </w:p>
    </w:sdtContent>
  </w:sdt>
  <w:p w:rsidR="0005030F" w:rsidRDefault="00050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646" w:rsidRDefault="00914646" w:rsidP="006C2930">
      <w:pPr>
        <w:spacing w:after="0" w:line="240" w:lineRule="auto"/>
      </w:pPr>
      <w:r>
        <w:separator/>
      </w:r>
    </w:p>
  </w:footnote>
  <w:footnote w:type="continuationSeparator" w:id="1">
    <w:p w:rsidR="00914646" w:rsidRDefault="00914646" w:rsidP="006C29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44B3"/>
    <w:multiLevelType w:val="hybridMultilevel"/>
    <w:tmpl w:val="A76C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84045"/>
    <w:multiLevelType w:val="hybridMultilevel"/>
    <w:tmpl w:val="4258A0CE"/>
    <w:lvl w:ilvl="0" w:tplc="492C6DE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F060404"/>
    <w:multiLevelType w:val="hybridMultilevel"/>
    <w:tmpl w:val="B9EAFB6C"/>
    <w:lvl w:ilvl="0" w:tplc="A5EE257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5A590C"/>
    <w:rsid w:val="00004EBB"/>
    <w:rsid w:val="0002618E"/>
    <w:rsid w:val="00040373"/>
    <w:rsid w:val="0005030F"/>
    <w:rsid w:val="00056B91"/>
    <w:rsid w:val="00057744"/>
    <w:rsid w:val="0007573D"/>
    <w:rsid w:val="001454CA"/>
    <w:rsid w:val="0015625A"/>
    <w:rsid w:val="00195A19"/>
    <w:rsid w:val="001D0037"/>
    <w:rsid w:val="001E3A42"/>
    <w:rsid w:val="001F3D8A"/>
    <w:rsid w:val="00237045"/>
    <w:rsid w:val="0024208A"/>
    <w:rsid w:val="00250B7E"/>
    <w:rsid w:val="002549F2"/>
    <w:rsid w:val="00270C7F"/>
    <w:rsid w:val="002776C3"/>
    <w:rsid w:val="0028657A"/>
    <w:rsid w:val="00292F72"/>
    <w:rsid w:val="002B4E66"/>
    <w:rsid w:val="00305394"/>
    <w:rsid w:val="003269DA"/>
    <w:rsid w:val="00334ED4"/>
    <w:rsid w:val="00341EF5"/>
    <w:rsid w:val="00346319"/>
    <w:rsid w:val="003B6BBA"/>
    <w:rsid w:val="003C56B7"/>
    <w:rsid w:val="003E2641"/>
    <w:rsid w:val="00425BB8"/>
    <w:rsid w:val="0043207F"/>
    <w:rsid w:val="004471D8"/>
    <w:rsid w:val="00447D9C"/>
    <w:rsid w:val="004576B2"/>
    <w:rsid w:val="004644AA"/>
    <w:rsid w:val="004846F6"/>
    <w:rsid w:val="004B7353"/>
    <w:rsid w:val="004C382D"/>
    <w:rsid w:val="004C68A9"/>
    <w:rsid w:val="004D37BB"/>
    <w:rsid w:val="0057792D"/>
    <w:rsid w:val="005A1324"/>
    <w:rsid w:val="005A590C"/>
    <w:rsid w:val="005C0273"/>
    <w:rsid w:val="00613255"/>
    <w:rsid w:val="00645DA0"/>
    <w:rsid w:val="00682413"/>
    <w:rsid w:val="006876DF"/>
    <w:rsid w:val="0069393C"/>
    <w:rsid w:val="006A01B4"/>
    <w:rsid w:val="006A2DC8"/>
    <w:rsid w:val="006C2930"/>
    <w:rsid w:val="006E7A6E"/>
    <w:rsid w:val="007056F8"/>
    <w:rsid w:val="00715CB3"/>
    <w:rsid w:val="0072245E"/>
    <w:rsid w:val="00736767"/>
    <w:rsid w:val="00741164"/>
    <w:rsid w:val="00761E33"/>
    <w:rsid w:val="00774DDF"/>
    <w:rsid w:val="00780395"/>
    <w:rsid w:val="00792F31"/>
    <w:rsid w:val="007B6D6B"/>
    <w:rsid w:val="007F4DE9"/>
    <w:rsid w:val="008029E5"/>
    <w:rsid w:val="00852DE4"/>
    <w:rsid w:val="00854775"/>
    <w:rsid w:val="00857651"/>
    <w:rsid w:val="008733D1"/>
    <w:rsid w:val="008E1E25"/>
    <w:rsid w:val="008F6303"/>
    <w:rsid w:val="00914646"/>
    <w:rsid w:val="00915CEE"/>
    <w:rsid w:val="00994B02"/>
    <w:rsid w:val="009950C9"/>
    <w:rsid w:val="009B3464"/>
    <w:rsid w:val="009D210A"/>
    <w:rsid w:val="009D50CC"/>
    <w:rsid w:val="009D562C"/>
    <w:rsid w:val="009F3DAF"/>
    <w:rsid w:val="009F4622"/>
    <w:rsid w:val="00A1169A"/>
    <w:rsid w:val="00A31C32"/>
    <w:rsid w:val="00A5577D"/>
    <w:rsid w:val="00A87AAB"/>
    <w:rsid w:val="00A87BC5"/>
    <w:rsid w:val="00AB5564"/>
    <w:rsid w:val="00AE3C20"/>
    <w:rsid w:val="00B24BCC"/>
    <w:rsid w:val="00B30331"/>
    <w:rsid w:val="00B53FBF"/>
    <w:rsid w:val="00B770CF"/>
    <w:rsid w:val="00B852D2"/>
    <w:rsid w:val="00BB5A3A"/>
    <w:rsid w:val="00BC60DD"/>
    <w:rsid w:val="00BD420B"/>
    <w:rsid w:val="00BE04FC"/>
    <w:rsid w:val="00C0088E"/>
    <w:rsid w:val="00C109AD"/>
    <w:rsid w:val="00C3625A"/>
    <w:rsid w:val="00CD228B"/>
    <w:rsid w:val="00CF766E"/>
    <w:rsid w:val="00D060EA"/>
    <w:rsid w:val="00D4567B"/>
    <w:rsid w:val="00D510D8"/>
    <w:rsid w:val="00D75779"/>
    <w:rsid w:val="00D773BA"/>
    <w:rsid w:val="00D85C65"/>
    <w:rsid w:val="00D87D0A"/>
    <w:rsid w:val="00DD012E"/>
    <w:rsid w:val="00DF06B5"/>
    <w:rsid w:val="00DF62A1"/>
    <w:rsid w:val="00E12270"/>
    <w:rsid w:val="00E567F0"/>
    <w:rsid w:val="00E603AD"/>
    <w:rsid w:val="00E66B12"/>
    <w:rsid w:val="00E72CD3"/>
    <w:rsid w:val="00E7554E"/>
    <w:rsid w:val="00EE7BF6"/>
    <w:rsid w:val="00EF61BD"/>
    <w:rsid w:val="00F06C86"/>
    <w:rsid w:val="00F43E0A"/>
    <w:rsid w:val="00F70756"/>
    <w:rsid w:val="00F933B7"/>
    <w:rsid w:val="00FB0CB8"/>
    <w:rsid w:val="00FC3457"/>
    <w:rsid w:val="00FD47D6"/>
    <w:rsid w:val="00FD55BC"/>
    <w:rsid w:val="00FF2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0C"/>
    <w:pPr>
      <w:ind w:left="720"/>
      <w:contextualSpacing/>
    </w:pPr>
  </w:style>
  <w:style w:type="paragraph" w:styleId="Header">
    <w:name w:val="header"/>
    <w:basedOn w:val="Normal"/>
    <w:link w:val="HeaderChar"/>
    <w:uiPriority w:val="99"/>
    <w:semiHidden/>
    <w:unhideWhenUsed/>
    <w:rsid w:val="006C29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930"/>
  </w:style>
  <w:style w:type="paragraph" w:styleId="Footer">
    <w:name w:val="footer"/>
    <w:basedOn w:val="Normal"/>
    <w:link w:val="FooterChar"/>
    <w:uiPriority w:val="99"/>
    <w:unhideWhenUsed/>
    <w:rsid w:val="006C2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2012-01-19T07:59:00Z</cp:lastPrinted>
  <dcterms:created xsi:type="dcterms:W3CDTF">2012-03-27T09:21:00Z</dcterms:created>
  <dcterms:modified xsi:type="dcterms:W3CDTF">2012-03-27T09:21:00Z</dcterms:modified>
</cp:coreProperties>
</file>