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A8" w:rsidRPr="00B56C4A" w:rsidRDefault="00FF034C" w:rsidP="00FF034C">
      <w:pPr>
        <w:jc w:val="center"/>
        <w:rPr>
          <w:rFonts w:ascii="Times New Roman" w:hAnsi="Times New Roman" w:cs="Times New Roman"/>
          <w:b/>
          <w:sz w:val="24"/>
          <w:szCs w:val="24"/>
        </w:rPr>
      </w:pPr>
      <w:r w:rsidRPr="00B56C4A">
        <w:rPr>
          <w:rFonts w:ascii="Times New Roman" w:hAnsi="Times New Roman" w:cs="Times New Roman"/>
          <w:b/>
          <w:sz w:val="24"/>
          <w:szCs w:val="24"/>
        </w:rPr>
        <w:t>THE REPUBLIC OF UGANDA</w:t>
      </w:r>
    </w:p>
    <w:p w:rsidR="00FF034C" w:rsidRPr="00B56C4A" w:rsidRDefault="00FF034C" w:rsidP="00FF034C">
      <w:pPr>
        <w:jc w:val="center"/>
        <w:rPr>
          <w:rFonts w:ascii="Times New Roman" w:hAnsi="Times New Roman" w:cs="Times New Roman"/>
          <w:b/>
          <w:sz w:val="24"/>
          <w:szCs w:val="24"/>
        </w:rPr>
      </w:pPr>
      <w:r w:rsidRPr="00B56C4A">
        <w:rPr>
          <w:rFonts w:ascii="Times New Roman" w:hAnsi="Times New Roman" w:cs="Times New Roman"/>
          <w:b/>
          <w:sz w:val="24"/>
          <w:szCs w:val="24"/>
        </w:rPr>
        <w:t>IN THE HIGH COURT OF UGANDA AT KAMPALA</w:t>
      </w:r>
    </w:p>
    <w:p w:rsidR="00FF034C" w:rsidRPr="00B56C4A" w:rsidRDefault="00FF034C" w:rsidP="00FF034C">
      <w:pPr>
        <w:jc w:val="center"/>
        <w:rPr>
          <w:rFonts w:ascii="Times New Roman" w:hAnsi="Times New Roman" w:cs="Times New Roman"/>
          <w:b/>
          <w:sz w:val="24"/>
          <w:szCs w:val="24"/>
        </w:rPr>
      </w:pPr>
      <w:r w:rsidRPr="00B56C4A">
        <w:rPr>
          <w:rFonts w:ascii="Times New Roman" w:hAnsi="Times New Roman" w:cs="Times New Roman"/>
          <w:b/>
          <w:sz w:val="24"/>
          <w:szCs w:val="24"/>
        </w:rPr>
        <w:t>LAND DIVISION</w:t>
      </w:r>
    </w:p>
    <w:p w:rsidR="00FF034C" w:rsidRPr="00B56C4A" w:rsidRDefault="00FF034C" w:rsidP="00FF034C">
      <w:pPr>
        <w:jc w:val="center"/>
        <w:rPr>
          <w:rFonts w:ascii="Times New Roman" w:hAnsi="Times New Roman" w:cs="Times New Roman"/>
          <w:b/>
          <w:sz w:val="24"/>
          <w:szCs w:val="24"/>
        </w:rPr>
      </w:pPr>
      <w:r w:rsidRPr="00B56C4A">
        <w:rPr>
          <w:rFonts w:ascii="Times New Roman" w:hAnsi="Times New Roman" w:cs="Times New Roman"/>
          <w:b/>
          <w:sz w:val="24"/>
          <w:szCs w:val="24"/>
        </w:rPr>
        <w:t xml:space="preserve">MISCELLANEOUS </w:t>
      </w:r>
      <w:r w:rsidR="00C34D9D" w:rsidRPr="00B56C4A">
        <w:rPr>
          <w:rFonts w:ascii="Times New Roman" w:hAnsi="Times New Roman" w:cs="Times New Roman"/>
          <w:b/>
          <w:sz w:val="24"/>
          <w:szCs w:val="24"/>
        </w:rPr>
        <w:t xml:space="preserve">CAUSE </w:t>
      </w:r>
      <w:r w:rsidRPr="00B56C4A">
        <w:rPr>
          <w:rFonts w:ascii="Times New Roman" w:hAnsi="Times New Roman" w:cs="Times New Roman"/>
          <w:b/>
          <w:sz w:val="24"/>
          <w:szCs w:val="24"/>
        </w:rPr>
        <w:t>NO.</w:t>
      </w:r>
      <w:r w:rsidR="00C34D9D" w:rsidRPr="00B56C4A">
        <w:rPr>
          <w:rFonts w:ascii="Times New Roman" w:hAnsi="Times New Roman" w:cs="Times New Roman"/>
          <w:b/>
          <w:sz w:val="24"/>
          <w:szCs w:val="24"/>
        </w:rPr>
        <w:t>65 OF 2012</w:t>
      </w:r>
    </w:p>
    <w:p w:rsidR="00FF034C" w:rsidRPr="00B56C4A" w:rsidRDefault="00C34D9D" w:rsidP="00C34D9D">
      <w:pPr>
        <w:rPr>
          <w:rFonts w:ascii="Times New Roman" w:hAnsi="Times New Roman" w:cs="Times New Roman"/>
          <w:b/>
          <w:sz w:val="24"/>
          <w:szCs w:val="24"/>
        </w:rPr>
      </w:pPr>
      <w:r w:rsidRPr="00B56C4A">
        <w:rPr>
          <w:rFonts w:ascii="Times New Roman" w:hAnsi="Times New Roman" w:cs="Times New Roman"/>
          <w:b/>
          <w:sz w:val="24"/>
          <w:szCs w:val="24"/>
        </w:rPr>
        <w:t>EMMANUEL MU</w:t>
      </w:r>
      <w:r w:rsidR="00B56C4A">
        <w:rPr>
          <w:rFonts w:ascii="Times New Roman" w:hAnsi="Times New Roman" w:cs="Times New Roman"/>
          <w:b/>
          <w:sz w:val="24"/>
          <w:szCs w:val="24"/>
        </w:rPr>
        <w:t>GABO……….……………………………………</w:t>
      </w:r>
      <w:r w:rsidR="00FF034C" w:rsidRPr="00B56C4A">
        <w:rPr>
          <w:rFonts w:ascii="Times New Roman" w:hAnsi="Times New Roman" w:cs="Times New Roman"/>
          <w:b/>
          <w:sz w:val="24"/>
          <w:szCs w:val="24"/>
        </w:rPr>
        <w:t>………….APPLICANT</w:t>
      </w:r>
    </w:p>
    <w:p w:rsidR="00FF034C" w:rsidRPr="00B56C4A" w:rsidRDefault="00FF034C" w:rsidP="00FF034C">
      <w:pPr>
        <w:jc w:val="center"/>
        <w:rPr>
          <w:rFonts w:ascii="Times New Roman" w:hAnsi="Times New Roman" w:cs="Times New Roman"/>
          <w:b/>
          <w:sz w:val="24"/>
          <w:szCs w:val="24"/>
        </w:rPr>
      </w:pPr>
      <w:r w:rsidRPr="00B56C4A">
        <w:rPr>
          <w:rFonts w:ascii="Times New Roman" w:hAnsi="Times New Roman" w:cs="Times New Roman"/>
          <w:b/>
          <w:sz w:val="24"/>
          <w:szCs w:val="24"/>
        </w:rPr>
        <w:t>VERSUS</w:t>
      </w:r>
    </w:p>
    <w:p w:rsidR="00C34D9D" w:rsidRPr="00B56C4A" w:rsidRDefault="00C34D9D" w:rsidP="00C34D9D">
      <w:pPr>
        <w:pStyle w:val="ListParagraph"/>
        <w:numPr>
          <w:ilvl w:val="0"/>
          <w:numId w:val="7"/>
        </w:numPr>
        <w:rPr>
          <w:rFonts w:ascii="Times New Roman" w:hAnsi="Times New Roman" w:cs="Times New Roman"/>
          <w:b/>
          <w:sz w:val="24"/>
          <w:szCs w:val="24"/>
        </w:rPr>
      </w:pPr>
      <w:r w:rsidRPr="00B56C4A">
        <w:rPr>
          <w:rFonts w:ascii="Times New Roman" w:hAnsi="Times New Roman" w:cs="Times New Roman"/>
          <w:b/>
          <w:sz w:val="24"/>
          <w:szCs w:val="24"/>
        </w:rPr>
        <w:t>SAAVA STEPHENE KIKONYOGO &amp; JOSEPH KIGALA (administrators of the estate of the late Kasalina Nkizi Nalinya)</w:t>
      </w:r>
    </w:p>
    <w:p w:rsidR="00FF034C" w:rsidRPr="00B56C4A" w:rsidRDefault="00C34D9D" w:rsidP="00C34D9D">
      <w:pPr>
        <w:pStyle w:val="ListParagraph"/>
        <w:numPr>
          <w:ilvl w:val="0"/>
          <w:numId w:val="7"/>
        </w:numPr>
        <w:rPr>
          <w:rFonts w:ascii="Times New Roman" w:hAnsi="Times New Roman" w:cs="Times New Roman"/>
          <w:b/>
          <w:sz w:val="24"/>
          <w:szCs w:val="24"/>
        </w:rPr>
      </w:pPr>
      <w:r w:rsidRPr="00B56C4A">
        <w:rPr>
          <w:rFonts w:ascii="Times New Roman" w:hAnsi="Times New Roman" w:cs="Times New Roman"/>
          <w:b/>
          <w:sz w:val="24"/>
          <w:szCs w:val="24"/>
        </w:rPr>
        <w:t>THE COMMISSIONER LAND REGISTRATION</w:t>
      </w:r>
      <w:r w:rsidR="00B56C4A">
        <w:rPr>
          <w:rFonts w:ascii="Times New Roman" w:hAnsi="Times New Roman" w:cs="Times New Roman"/>
          <w:b/>
          <w:sz w:val="24"/>
          <w:szCs w:val="24"/>
        </w:rPr>
        <w:t>………</w:t>
      </w:r>
      <w:r w:rsidR="00FF034C" w:rsidRPr="00B56C4A">
        <w:rPr>
          <w:rFonts w:ascii="Times New Roman" w:hAnsi="Times New Roman" w:cs="Times New Roman"/>
          <w:b/>
          <w:sz w:val="24"/>
          <w:szCs w:val="24"/>
        </w:rPr>
        <w:t>………..RESPONDENT</w:t>
      </w:r>
      <w:r w:rsidRPr="00B56C4A">
        <w:rPr>
          <w:rFonts w:ascii="Times New Roman" w:hAnsi="Times New Roman" w:cs="Times New Roman"/>
          <w:b/>
          <w:sz w:val="24"/>
          <w:szCs w:val="24"/>
        </w:rPr>
        <w:t>S</w:t>
      </w:r>
    </w:p>
    <w:p w:rsidR="00B56C4A" w:rsidRDefault="00B56C4A" w:rsidP="00B56C4A">
      <w:pPr>
        <w:ind w:left="1440" w:firstLine="720"/>
        <w:rPr>
          <w:rFonts w:ascii="Times New Roman" w:hAnsi="Times New Roman" w:cs="Times New Roman"/>
          <w:b/>
          <w:sz w:val="24"/>
          <w:szCs w:val="24"/>
        </w:rPr>
      </w:pPr>
    </w:p>
    <w:p w:rsidR="00BC4496" w:rsidRPr="00B56C4A" w:rsidRDefault="00BC4496" w:rsidP="00B56C4A">
      <w:pPr>
        <w:ind w:left="1440" w:firstLine="720"/>
        <w:rPr>
          <w:rFonts w:ascii="Times New Roman" w:hAnsi="Times New Roman" w:cs="Times New Roman"/>
          <w:b/>
          <w:sz w:val="24"/>
          <w:szCs w:val="24"/>
        </w:rPr>
      </w:pPr>
      <w:r w:rsidRPr="00B56C4A">
        <w:rPr>
          <w:rFonts w:ascii="Times New Roman" w:hAnsi="Times New Roman" w:cs="Times New Roman"/>
          <w:b/>
          <w:sz w:val="24"/>
          <w:szCs w:val="24"/>
        </w:rPr>
        <w:t xml:space="preserve">BEFORE HON. LADY JUSTICE PERCY NIGHT </w:t>
      </w:r>
      <w:r w:rsidR="00613D11" w:rsidRPr="00B56C4A">
        <w:rPr>
          <w:rFonts w:ascii="Times New Roman" w:hAnsi="Times New Roman" w:cs="Times New Roman"/>
          <w:b/>
          <w:sz w:val="24"/>
          <w:szCs w:val="24"/>
        </w:rPr>
        <w:t>TUHAISE</w:t>
      </w:r>
    </w:p>
    <w:p w:rsidR="00613D11" w:rsidRPr="00B56C4A" w:rsidRDefault="00613D11" w:rsidP="00FF034C">
      <w:pPr>
        <w:jc w:val="center"/>
        <w:rPr>
          <w:rFonts w:ascii="Times New Roman" w:hAnsi="Times New Roman" w:cs="Times New Roman"/>
          <w:b/>
          <w:sz w:val="24"/>
          <w:szCs w:val="24"/>
        </w:rPr>
      </w:pPr>
      <w:r w:rsidRPr="00B56C4A">
        <w:rPr>
          <w:rFonts w:ascii="Times New Roman" w:hAnsi="Times New Roman" w:cs="Times New Roman"/>
          <w:b/>
          <w:sz w:val="24"/>
          <w:szCs w:val="24"/>
        </w:rPr>
        <w:t>RULING</w:t>
      </w:r>
    </w:p>
    <w:p w:rsidR="008C6E1F" w:rsidRPr="00B56C4A" w:rsidRDefault="0090178A" w:rsidP="001B0429">
      <w:pPr>
        <w:jc w:val="both"/>
        <w:rPr>
          <w:rFonts w:ascii="Times New Roman" w:hAnsi="Times New Roman" w:cs="Times New Roman"/>
          <w:sz w:val="24"/>
          <w:szCs w:val="24"/>
        </w:rPr>
      </w:pPr>
      <w:r w:rsidRPr="00B56C4A">
        <w:rPr>
          <w:rFonts w:ascii="Times New Roman" w:hAnsi="Times New Roman" w:cs="Times New Roman"/>
          <w:sz w:val="24"/>
          <w:szCs w:val="24"/>
        </w:rPr>
        <w:t>When this application was called for hearing</w:t>
      </w:r>
      <w:r w:rsidR="002D6640" w:rsidRPr="00B56C4A">
        <w:rPr>
          <w:rFonts w:ascii="Times New Roman" w:hAnsi="Times New Roman" w:cs="Times New Roman"/>
          <w:sz w:val="24"/>
          <w:szCs w:val="24"/>
        </w:rPr>
        <w:t>,</w:t>
      </w:r>
      <w:r w:rsidRPr="00B56C4A">
        <w:rPr>
          <w:rFonts w:ascii="Times New Roman" w:hAnsi="Times New Roman" w:cs="Times New Roman"/>
          <w:sz w:val="24"/>
          <w:szCs w:val="24"/>
        </w:rPr>
        <w:t xml:space="preserve"> Counsel Felix Kintu for the 1</w:t>
      </w:r>
      <w:r w:rsidRPr="00B56C4A">
        <w:rPr>
          <w:rFonts w:ascii="Times New Roman" w:hAnsi="Times New Roman" w:cs="Times New Roman"/>
          <w:sz w:val="24"/>
          <w:szCs w:val="24"/>
          <w:vertAlign w:val="superscript"/>
        </w:rPr>
        <w:t>st</w:t>
      </w:r>
      <w:r w:rsidRPr="00B56C4A">
        <w:rPr>
          <w:rFonts w:ascii="Times New Roman" w:hAnsi="Times New Roman" w:cs="Times New Roman"/>
          <w:sz w:val="24"/>
          <w:szCs w:val="24"/>
        </w:rPr>
        <w:t xml:space="preserve"> respondent raised two points of law</w:t>
      </w:r>
      <w:r w:rsidR="007B4486" w:rsidRPr="00B56C4A">
        <w:rPr>
          <w:rFonts w:ascii="Times New Roman" w:hAnsi="Times New Roman" w:cs="Times New Roman"/>
          <w:sz w:val="24"/>
          <w:szCs w:val="24"/>
        </w:rPr>
        <w:t xml:space="preserve"> (PO)</w:t>
      </w:r>
      <w:r w:rsidR="001B0429" w:rsidRPr="00B56C4A">
        <w:rPr>
          <w:rFonts w:ascii="Times New Roman" w:hAnsi="Times New Roman" w:cs="Times New Roman"/>
          <w:sz w:val="24"/>
          <w:szCs w:val="24"/>
        </w:rPr>
        <w:t>.</w:t>
      </w:r>
      <w:r w:rsidR="009271B8" w:rsidRPr="00B56C4A">
        <w:rPr>
          <w:rFonts w:ascii="Times New Roman" w:hAnsi="Times New Roman" w:cs="Times New Roman"/>
          <w:sz w:val="24"/>
          <w:szCs w:val="24"/>
        </w:rPr>
        <w:t xml:space="preserve"> The first was that the application is against the estate of </w:t>
      </w:r>
      <w:r w:rsidR="009637CA" w:rsidRPr="00B56C4A">
        <w:rPr>
          <w:rFonts w:ascii="Times New Roman" w:hAnsi="Times New Roman" w:cs="Times New Roman"/>
          <w:sz w:val="24"/>
          <w:szCs w:val="24"/>
        </w:rPr>
        <w:t>the late Kasalina Nkizi Nalinya, y</w:t>
      </w:r>
      <w:r w:rsidR="009271B8" w:rsidRPr="00B56C4A">
        <w:rPr>
          <w:rFonts w:ascii="Times New Roman" w:hAnsi="Times New Roman" w:cs="Times New Roman"/>
          <w:sz w:val="24"/>
          <w:szCs w:val="24"/>
        </w:rPr>
        <w:t xml:space="preserve">et annexture </w:t>
      </w:r>
      <w:r w:rsidR="009271B8" w:rsidRPr="00B56C4A">
        <w:rPr>
          <w:rFonts w:ascii="Times New Roman" w:hAnsi="Times New Roman" w:cs="Times New Roman"/>
          <w:b/>
          <w:sz w:val="24"/>
          <w:szCs w:val="24"/>
        </w:rPr>
        <w:t xml:space="preserve">C </w:t>
      </w:r>
      <w:r w:rsidR="009271B8" w:rsidRPr="00B56C4A">
        <w:rPr>
          <w:rFonts w:ascii="Times New Roman" w:hAnsi="Times New Roman" w:cs="Times New Roman"/>
          <w:sz w:val="24"/>
          <w:szCs w:val="24"/>
        </w:rPr>
        <w:t>to the applicant’s supporting affidavit and the orders sought (vesting order), show the land is registered in the names of individuals rather than the estate. He submitted that under section 59 of the Registration of Titles Act the application is rendered ineffective. He prayed court to dismiss it. The second was that under sections 5(9) and 40 of the Arbitration and Conciliation Act, once the parties agree to a mode of dispute resolution in an agreement</w:t>
      </w:r>
      <w:r w:rsidR="002D6640" w:rsidRPr="00B56C4A">
        <w:rPr>
          <w:rFonts w:ascii="Times New Roman" w:hAnsi="Times New Roman" w:cs="Times New Roman"/>
          <w:sz w:val="24"/>
          <w:szCs w:val="24"/>
        </w:rPr>
        <w:t>,</w:t>
      </w:r>
      <w:r w:rsidR="009271B8" w:rsidRPr="00B56C4A">
        <w:rPr>
          <w:rFonts w:ascii="Times New Roman" w:hAnsi="Times New Roman" w:cs="Times New Roman"/>
          <w:sz w:val="24"/>
          <w:szCs w:val="24"/>
        </w:rPr>
        <w:t xml:space="preserve"> such parties should strictly act in pursuance of that clause.</w:t>
      </w:r>
    </w:p>
    <w:p w:rsidR="002A14D8" w:rsidRPr="00B56C4A" w:rsidRDefault="008C6E1F" w:rsidP="001B0429">
      <w:pPr>
        <w:jc w:val="both"/>
        <w:rPr>
          <w:rFonts w:ascii="Times New Roman" w:hAnsi="Times New Roman" w:cs="Times New Roman"/>
          <w:sz w:val="24"/>
          <w:szCs w:val="24"/>
        </w:rPr>
      </w:pPr>
      <w:r w:rsidRPr="00B56C4A">
        <w:rPr>
          <w:rFonts w:ascii="Times New Roman" w:hAnsi="Times New Roman" w:cs="Times New Roman"/>
          <w:sz w:val="24"/>
          <w:szCs w:val="24"/>
        </w:rPr>
        <w:t xml:space="preserve">I </w:t>
      </w:r>
      <w:r w:rsidR="007B4486" w:rsidRPr="00B56C4A">
        <w:rPr>
          <w:rFonts w:ascii="Times New Roman" w:hAnsi="Times New Roman" w:cs="Times New Roman"/>
          <w:sz w:val="24"/>
          <w:szCs w:val="24"/>
        </w:rPr>
        <w:t>will</w:t>
      </w:r>
      <w:r w:rsidR="001B0429" w:rsidRPr="00B56C4A">
        <w:rPr>
          <w:rFonts w:ascii="Times New Roman" w:hAnsi="Times New Roman" w:cs="Times New Roman"/>
          <w:sz w:val="24"/>
          <w:szCs w:val="24"/>
        </w:rPr>
        <w:t xml:space="preserve"> first</w:t>
      </w:r>
      <w:r w:rsidR="007B4486" w:rsidRPr="00B56C4A">
        <w:rPr>
          <w:rFonts w:ascii="Times New Roman" w:hAnsi="Times New Roman" w:cs="Times New Roman"/>
          <w:sz w:val="24"/>
          <w:szCs w:val="24"/>
        </w:rPr>
        <w:t xml:space="preserve"> dea</w:t>
      </w:r>
      <w:r w:rsidR="001B0429" w:rsidRPr="00B56C4A">
        <w:rPr>
          <w:rFonts w:ascii="Times New Roman" w:hAnsi="Times New Roman" w:cs="Times New Roman"/>
          <w:sz w:val="24"/>
          <w:szCs w:val="24"/>
        </w:rPr>
        <w:t>l with the second</w:t>
      </w:r>
      <w:r w:rsidR="005E3085" w:rsidRPr="00B56C4A">
        <w:rPr>
          <w:rFonts w:ascii="Times New Roman" w:hAnsi="Times New Roman" w:cs="Times New Roman"/>
          <w:sz w:val="24"/>
          <w:szCs w:val="24"/>
        </w:rPr>
        <w:t xml:space="preserve"> PO</w:t>
      </w:r>
      <w:r w:rsidR="001B0429" w:rsidRPr="00B56C4A">
        <w:rPr>
          <w:rFonts w:ascii="Times New Roman" w:hAnsi="Times New Roman" w:cs="Times New Roman"/>
          <w:sz w:val="24"/>
          <w:szCs w:val="24"/>
        </w:rPr>
        <w:t>. Counsel for the respondents</w:t>
      </w:r>
      <w:r w:rsidRPr="00B56C4A">
        <w:rPr>
          <w:rFonts w:ascii="Times New Roman" w:hAnsi="Times New Roman" w:cs="Times New Roman"/>
          <w:sz w:val="24"/>
          <w:szCs w:val="24"/>
        </w:rPr>
        <w:t xml:space="preserve"> on this point</w:t>
      </w:r>
      <w:r w:rsidR="001B0429" w:rsidRPr="00B56C4A">
        <w:rPr>
          <w:rFonts w:ascii="Times New Roman" w:hAnsi="Times New Roman" w:cs="Times New Roman"/>
          <w:sz w:val="24"/>
          <w:szCs w:val="24"/>
        </w:rPr>
        <w:t xml:space="preserve"> referred to annexture </w:t>
      </w:r>
      <w:r w:rsidR="001B0429" w:rsidRPr="00B56C4A">
        <w:rPr>
          <w:rFonts w:ascii="Times New Roman" w:hAnsi="Times New Roman" w:cs="Times New Roman"/>
          <w:b/>
          <w:sz w:val="24"/>
          <w:szCs w:val="24"/>
        </w:rPr>
        <w:t xml:space="preserve">A </w:t>
      </w:r>
      <w:r w:rsidRPr="00B56C4A">
        <w:rPr>
          <w:rFonts w:ascii="Times New Roman" w:hAnsi="Times New Roman" w:cs="Times New Roman"/>
          <w:sz w:val="24"/>
          <w:szCs w:val="24"/>
        </w:rPr>
        <w:t>to the</w:t>
      </w:r>
      <w:r w:rsidR="00052A95" w:rsidRPr="00B56C4A">
        <w:rPr>
          <w:rFonts w:ascii="Times New Roman" w:hAnsi="Times New Roman" w:cs="Times New Roman"/>
          <w:sz w:val="24"/>
          <w:szCs w:val="24"/>
        </w:rPr>
        <w:t xml:space="preserve"> applicant’s supporting </w:t>
      </w:r>
      <w:r w:rsidRPr="00B56C4A">
        <w:rPr>
          <w:rFonts w:ascii="Times New Roman" w:hAnsi="Times New Roman" w:cs="Times New Roman"/>
          <w:sz w:val="24"/>
          <w:szCs w:val="24"/>
        </w:rPr>
        <w:t>affidavit,</w:t>
      </w:r>
      <w:r w:rsidR="001B0429" w:rsidRPr="00B56C4A">
        <w:rPr>
          <w:rFonts w:ascii="Times New Roman" w:hAnsi="Times New Roman" w:cs="Times New Roman"/>
          <w:sz w:val="24"/>
          <w:szCs w:val="24"/>
        </w:rPr>
        <w:t xml:space="preserve"> a memo of the agreement where the parties specifically agreed to refer the matter for arbitration. He submitted that the essence of section 5 of the Arbitration and Conciliation Act requires a Judge to stay proceedings and refer the matter to arbitration in such circumstances. He submitted that the dispute aris</w:t>
      </w:r>
      <w:r w:rsidR="00117E30" w:rsidRPr="00B56C4A">
        <w:rPr>
          <w:rFonts w:ascii="Times New Roman" w:hAnsi="Times New Roman" w:cs="Times New Roman"/>
          <w:sz w:val="24"/>
          <w:szCs w:val="24"/>
        </w:rPr>
        <w:t>es</w:t>
      </w:r>
      <w:r w:rsidR="001B0429" w:rsidRPr="00B56C4A">
        <w:rPr>
          <w:rFonts w:ascii="Times New Roman" w:hAnsi="Times New Roman" w:cs="Times New Roman"/>
          <w:sz w:val="24"/>
          <w:szCs w:val="24"/>
        </w:rPr>
        <w:t xml:space="preserve"> out of a memo of agreement containing a clause that requires parties to refer</w:t>
      </w:r>
      <w:r w:rsidR="00117E30" w:rsidRPr="00B56C4A">
        <w:rPr>
          <w:rFonts w:ascii="Times New Roman" w:hAnsi="Times New Roman" w:cs="Times New Roman"/>
          <w:sz w:val="24"/>
          <w:szCs w:val="24"/>
        </w:rPr>
        <w:t xml:space="preserve"> it</w:t>
      </w:r>
      <w:r w:rsidR="001B0429" w:rsidRPr="00B56C4A">
        <w:rPr>
          <w:rFonts w:ascii="Times New Roman" w:hAnsi="Times New Roman" w:cs="Times New Roman"/>
          <w:sz w:val="24"/>
          <w:szCs w:val="24"/>
        </w:rPr>
        <w:t xml:space="preserve"> to arbitration. He </w:t>
      </w:r>
      <w:r w:rsidR="008C7E8E" w:rsidRPr="00B56C4A">
        <w:rPr>
          <w:rFonts w:ascii="Times New Roman" w:hAnsi="Times New Roman" w:cs="Times New Roman"/>
          <w:sz w:val="24"/>
          <w:szCs w:val="24"/>
        </w:rPr>
        <w:t>contend</w:t>
      </w:r>
      <w:r w:rsidR="001B0429" w:rsidRPr="00B56C4A">
        <w:rPr>
          <w:rFonts w:ascii="Times New Roman" w:hAnsi="Times New Roman" w:cs="Times New Roman"/>
          <w:sz w:val="24"/>
          <w:szCs w:val="24"/>
        </w:rPr>
        <w:t>ed that section 9 of the same Act bars this court from interfering in matters governed by the Arbitration and Conciliation Act, and that section 40 provides that where there is an arbitration clause court is not to entertain the matter but refer it to arbitration.</w:t>
      </w:r>
      <w:r w:rsidR="00405392" w:rsidRPr="00B56C4A">
        <w:rPr>
          <w:rFonts w:ascii="Times New Roman" w:hAnsi="Times New Roman" w:cs="Times New Roman"/>
          <w:sz w:val="24"/>
          <w:szCs w:val="24"/>
        </w:rPr>
        <w:t xml:space="preserve"> He cited </w:t>
      </w:r>
      <w:r w:rsidR="00405392" w:rsidRPr="00B56C4A">
        <w:rPr>
          <w:rFonts w:ascii="Times New Roman" w:hAnsi="Times New Roman" w:cs="Times New Roman"/>
          <w:b/>
          <w:sz w:val="24"/>
          <w:szCs w:val="24"/>
        </w:rPr>
        <w:t xml:space="preserve">NSSF V Alcon International Ltd CA No. 2/2008 </w:t>
      </w:r>
      <w:r w:rsidR="00405392" w:rsidRPr="00B56C4A">
        <w:rPr>
          <w:rFonts w:ascii="Times New Roman" w:hAnsi="Times New Roman" w:cs="Times New Roman"/>
          <w:sz w:val="24"/>
          <w:szCs w:val="24"/>
        </w:rPr>
        <w:t xml:space="preserve">and </w:t>
      </w:r>
      <w:r w:rsidR="00405392" w:rsidRPr="00B56C4A">
        <w:rPr>
          <w:rFonts w:ascii="Times New Roman" w:hAnsi="Times New Roman" w:cs="Times New Roman"/>
          <w:b/>
          <w:sz w:val="24"/>
          <w:szCs w:val="24"/>
        </w:rPr>
        <w:t xml:space="preserve">Power &amp; City Contractors Ltd V LTL Project Ltd HCT – 09 – CV – MA – 0062 – 2011 </w:t>
      </w:r>
      <w:r w:rsidR="00405392" w:rsidRPr="00B56C4A">
        <w:rPr>
          <w:rFonts w:ascii="Times New Roman" w:hAnsi="Times New Roman" w:cs="Times New Roman"/>
          <w:sz w:val="24"/>
          <w:szCs w:val="24"/>
        </w:rPr>
        <w:t>to support his position</w:t>
      </w:r>
      <w:r w:rsidR="00405392" w:rsidRPr="00B56C4A">
        <w:rPr>
          <w:rFonts w:ascii="Times New Roman" w:hAnsi="Times New Roman" w:cs="Times New Roman"/>
          <w:b/>
          <w:sz w:val="24"/>
          <w:szCs w:val="24"/>
        </w:rPr>
        <w:t>.</w:t>
      </w:r>
      <w:r w:rsidR="00163312" w:rsidRPr="00B56C4A">
        <w:rPr>
          <w:rFonts w:ascii="Times New Roman" w:hAnsi="Times New Roman" w:cs="Times New Roman"/>
          <w:b/>
          <w:sz w:val="24"/>
          <w:szCs w:val="24"/>
        </w:rPr>
        <w:t xml:space="preserve"> </w:t>
      </w:r>
      <w:r w:rsidR="00163312" w:rsidRPr="00B56C4A">
        <w:rPr>
          <w:rFonts w:ascii="Times New Roman" w:hAnsi="Times New Roman" w:cs="Times New Roman"/>
          <w:sz w:val="24"/>
          <w:szCs w:val="24"/>
        </w:rPr>
        <w:t>He availed copies of the said authorities to court.</w:t>
      </w:r>
    </w:p>
    <w:p w:rsidR="009271B8" w:rsidRPr="00B56C4A" w:rsidRDefault="009271B8" w:rsidP="009271B8">
      <w:pPr>
        <w:jc w:val="both"/>
        <w:rPr>
          <w:rFonts w:ascii="Times New Roman" w:hAnsi="Times New Roman" w:cs="Times New Roman"/>
          <w:sz w:val="24"/>
          <w:szCs w:val="24"/>
        </w:rPr>
      </w:pPr>
      <w:r w:rsidRPr="00B56C4A">
        <w:rPr>
          <w:rFonts w:ascii="Times New Roman" w:hAnsi="Times New Roman" w:cs="Times New Roman"/>
          <w:sz w:val="24"/>
          <w:szCs w:val="24"/>
        </w:rPr>
        <w:t>Counsel Gakyaro opposed</w:t>
      </w:r>
      <w:r w:rsidR="008B3852" w:rsidRPr="00B56C4A">
        <w:rPr>
          <w:rFonts w:ascii="Times New Roman" w:hAnsi="Times New Roman" w:cs="Times New Roman"/>
          <w:sz w:val="24"/>
          <w:szCs w:val="24"/>
        </w:rPr>
        <w:t xml:space="preserve"> both objections. On </w:t>
      </w:r>
      <w:r w:rsidR="00741C9D" w:rsidRPr="00B56C4A">
        <w:rPr>
          <w:rFonts w:ascii="Times New Roman" w:hAnsi="Times New Roman" w:cs="Times New Roman"/>
          <w:sz w:val="24"/>
          <w:szCs w:val="24"/>
        </w:rPr>
        <w:t xml:space="preserve">arbitration, he </w:t>
      </w:r>
      <w:r w:rsidRPr="00B56C4A">
        <w:rPr>
          <w:rFonts w:ascii="Times New Roman" w:hAnsi="Times New Roman" w:cs="Times New Roman"/>
          <w:sz w:val="24"/>
          <w:szCs w:val="24"/>
        </w:rPr>
        <w:t xml:space="preserve">submitted that the Arbitration and Conciliation Act does not supercede the supreme law of the land. He also submitted without </w:t>
      </w:r>
      <w:r w:rsidRPr="00B56C4A">
        <w:rPr>
          <w:rFonts w:ascii="Times New Roman" w:hAnsi="Times New Roman" w:cs="Times New Roman"/>
          <w:sz w:val="24"/>
          <w:szCs w:val="24"/>
        </w:rPr>
        <w:lastRenderedPageBreak/>
        <w:t>prejudice and in the alternative that the applicant on several occasions approached the respondent to facilitate the process of having the applicant obtain his legal interest but the applicant has always not been willing to comply with the terms of the memo of 9</w:t>
      </w:r>
      <w:r w:rsidRPr="00B56C4A">
        <w:rPr>
          <w:rFonts w:ascii="Times New Roman" w:hAnsi="Times New Roman" w:cs="Times New Roman"/>
          <w:sz w:val="24"/>
          <w:szCs w:val="24"/>
          <w:vertAlign w:val="superscript"/>
        </w:rPr>
        <w:t xml:space="preserve">th </w:t>
      </w:r>
      <w:r w:rsidRPr="00B56C4A">
        <w:rPr>
          <w:rFonts w:ascii="Times New Roman" w:hAnsi="Times New Roman" w:cs="Times New Roman"/>
          <w:sz w:val="24"/>
          <w:szCs w:val="24"/>
        </w:rPr>
        <w:t xml:space="preserve">June 2011. He prayed court to overrule the PO under sections 33 of the Judicature Act and 98 of the Civil Procedure Act. </w:t>
      </w:r>
    </w:p>
    <w:p w:rsidR="00B34DB7" w:rsidRPr="00B56C4A" w:rsidRDefault="00B34DB7" w:rsidP="001B0429">
      <w:pPr>
        <w:jc w:val="both"/>
        <w:rPr>
          <w:rFonts w:ascii="Times New Roman" w:hAnsi="Times New Roman" w:cs="Times New Roman"/>
          <w:sz w:val="24"/>
          <w:szCs w:val="24"/>
        </w:rPr>
      </w:pPr>
      <w:r w:rsidRPr="00B56C4A">
        <w:rPr>
          <w:rFonts w:ascii="Times New Roman" w:hAnsi="Times New Roman" w:cs="Times New Roman"/>
          <w:sz w:val="24"/>
          <w:szCs w:val="24"/>
        </w:rPr>
        <w:t>Section</w:t>
      </w:r>
      <w:r w:rsidR="001F67F9" w:rsidRPr="00B56C4A">
        <w:rPr>
          <w:rFonts w:ascii="Times New Roman" w:hAnsi="Times New Roman" w:cs="Times New Roman"/>
          <w:sz w:val="24"/>
          <w:szCs w:val="24"/>
        </w:rPr>
        <w:t xml:space="preserve"> 40 </w:t>
      </w:r>
      <w:r w:rsidRPr="00B56C4A">
        <w:rPr>
          <w:rFonts w:ascii="Times New Roman" w:hAnsi="Times New Roman" w:cs="Times New Roman"/>
          <w:sz w:val="24"/>
          <w:szCs w:val="24"/>
        </w:rPr>
        <w:t>of the Arbitration and Conciliation Act</w:t>
      </w:r>
      <w:r w:rsidR="001F67F9" w:rsidRPr="00B56C4A">
        <w:rPr>
          <w:rFonts w:ascii="Times New Roman" w:hAnsi="Times New Roman" w:cs="Times New Roman"/>
          <w:sz w:val="24"/>
          <w:szCs w:val="24"/>
        </w:rPr>
        <w:t xml:space="preserve"> provides as follows:-</w:t>
      </w:r>
    </w:p>
    <w:p w:rsidR="00470259" w:rsidRPr="00B56C4A" w:rsidRDefault="009E1D67" w:rsidP="00470259">
      <w:pPr>
        <w:ind w:left="720"/>
        <w:jc w:val="both"/>
        <w:rPr>
          <w:rFonts w:ascii="Times New Roman" w:hAnsi="Times New Roman" w:cs="Times New Roman"/>
          <w:b/>
          <w:i/>
          <w:sz w:val="24"/>
          <w:szCs w:val="24"/>
        </w:rPr>
      </w:pPr>
      <w:r w:rsidRPr="00B56C4A">
        <w:rPr>
          <w:rFonts w:ascii="Times New Roman" w:hAnsi="Times New Roman" w:cs="Times New Roman"/>
          <w:b/>
          <w:i/>
          <w:sz w:val="24"/>
          <w:szCs w:val="24"/>
        </w:rPr>
        <w:t>“When seized of an action in a matter in respect of which the parties made an arbitration agreement referred to in section 39, the court shall at the</w:t>
      </w:r>
      <w:r w:rsidR="007A7CBD" w:rsidRPr="00B56C4A">
        <w:rPr>
          <w:rFonts w:ascii="Times New Roman" w:hAnsi="Times New Roman" w:cs="Times New Roman"/>
          <w:b/>
          <w:i/>
          <w:sz w:val="24"/>
          <w:szCs w:val="24"/>
        </w:rPr>
        <w:t xml:space="preserve"> </w:t>
      </w:r>
      <w:r w:rsidRPr="00B56C4A">
        <w:rPr>
          <w:rFonts w:ascii="Times New Roman" w:hAnsi="Times New Roman" w:cs="Times New Roman"/>
          <w:b/>
          <w:i/>
          <w:sz w:val="24"/>
          <w:szCs w:val="24"/>
        </w:rPr>
        <w:t>request of one of the parties, refer the parties to arbitration, unless it finds that the agreement is null and void, inoperative or incapable of being performed</w:t>
      </w:r>
      <w:r w:rsidR="00470259" w:rsidRPr="00B56C4A">
        <w:rPr>
          <w:rFonts w:ascii="Times New Roman" w:hAnsi="Times New Roman" w:cs="Times New Roman"/>
          <w:b/>
          <w:i/>
          <w:sz w:val="24"/>
          <w:szCs w:val="24"/>
        </w:rPr>
        <w:t>.”</w:t>
      </w:r>
    </w:p>
    <w:p w:rsidR="00470259" w:rsidRPr="00B56C4A" w:rsidRDefault="00470259" w:rsidP="00470259">
      <w:pPr>
        <w:jc w:val="both"/>
        <w:rPr>
          <w:rFonts w:ascii="Times New Roman" w:hAnsi="Times New Roman" w:cs="Times New Roman"/>
          <w:sz w:val="24"/>
          <w:szCs w:val="24"/>
        </w:rPr>
      </w:pPr>
      <w:r w:rsidRPr="00B56C4A">
        <w:rPr>
          <w:rFonts w:ascii="Times New Roman" w:hAnsi="Times New Roman" w:cs="Times New Roman"/>
          <w:sz w:val="24"/>
          <w:szCs w:val="24"/>
        </w:rPr>
        <w:t>Section 5 of the same Act provides that:-</w:t>
      </w:r>
    </w:p>
    <w:p w:rsidR="0092462D" w:rsidRPr="00B56C4A" w:rsidRDefault="005918A9" w:rsidP="005918A9">
      <w:pPr>
        <w:ind w:left="720"/>
        <w:jc w:val="both"/>
        <w:rPr>
          <w:rFonts w:ascii="Times New Roman" w:hAnsi="Times New Roman" w:cs="Times New Roman"/>
          <w:b/>
          <w:i/>
          <w:sz w:val="24"/>
          <w:szCs w:val="24"/>
        </w:rPr>
      </w:pPr>
      <w:r w:rsidRPr="00B56C4A">
        <w:rPr>
          <w:rFonts w:ascii="Times New Roman" w:hAnsi="Times New Roman" w:cs="Times New Roman"/>
          <w:i/>
          <w:sz w:val="24"/>
          <w:szCs w:val="24"/>
        </w:rPr>
        <w:t>“</w:t>
      </w:r>
      <w:r w:rsidRPr="00B56C4A">
        <w:rPr>
          <w:rFonts w:ascii="Times New Roman" w:hAnsi="Times New Roman" w:cs="Times New Roman"/>
          <w:b/>
          <w:i/>
          <w:sz w:val="24"/>
          <w:szCs w:val="24"/>
        </w:rPr>
        <w:t>A judge or magistrate before whom proceedings are being brought in a matter which is the subject of an arbitration agreement shall, if a party so applies after the filing of a statement of defence and both parties having been given a hearing, refer the matter back to arbitration</w:t>
      </w:r>
      <w:r w:rsidR="0092462D" w:rsidRPr="00B56C4A">
        <w:rPr>
          <w:rFonts w:ascii="Times New Roman" w:hAnsi="Times New Roman" w:cs="Times New Roman"/>
          <w:b/>
          <w:i/>
          <w:sz w:val="24"/>
          <w:szCs w:val="24"/>
        </w:rPr>
        <w:t xml:space="preserve"> unless he or she finds-</w:t>
      </w:r>
    </w:p>
    <w:p w:rsidR="0092462D" w:rsidRPr="00B56C4A" w:rsidRDefault="00A47D42" w:rsidP="0092462D">
      <w:pPr>
        <w:pStyle w:val="ListParagraph"/>
        <w:numPr>
          <w:ilvl w:val="0"/>
          <w:numId w:val="8"/>
        </w:numPr>
        <w:jc w:val="both"/>
        <w:rPr>
          <w:rFonts w:ascii="Times New Roman" w:hAnsi="Times New Roman" w:cs="Times New Roman"/>
          <w:b/>
          <w:i/>
          <w:sz w:val="24"/>
          <w:szCs w:val="24"/>
        </w:rPr>
      </w:pPr>
      <w:r w:rsidRPr="00B56C4A">
        <w:rPr>
          <w:rFonts w:ascii="Times New Roman" w:hAnsi="Times New Roman" w:cs="Times New Roman"/>
          <w:b/>
          <w:i/>
          <w:sz w:val="24"/>
          <w:szCs w:val="24"/>
        </w:rPr>
        <w:t>t</w:t>
      </w:r>
      <w:r w:rsidR="0092462D" w:rsidRPr="00B56C4A">
        <w:rPr>
          <w:rFonts w:ascii="Times New Roman" w:hAnsi="Times New Roman" w:cs="Times New Roman"/>
          <w:b/>
          <w:i/>
          <w:sz w:val="24"/>
          <w:szCs w:val="24"/>
        </w:rPr>
        <w:t>hat the arbitration agreement is null and void, inoperative or incapable of being performed; or</w:t>
      </w:r>
    </w:p>
    <w:p w:rsidR="00470259" w:rsidRPr="00B56C4A" w:rsidRDefault="00A47D42" w:rsidP="0092462D">
      <w:pPr>
        <w:pStyle w:val="ListParagraph"/>
        <w:numPr>
          <w:ilvl w:val="0"/>
          <w:numId w:val="8"/>
        </w:numPr>
        <w:jc w:val="both"/>
        <w:rPr>
          <w:rFonts w:ascii="Times New Roman" w:hAnsi="Times New Roman" w:cs="Times New Roman"/>
          <w:b/>
          <w:i/>
          <w:sz w:val="24"/>
          <w:szCs w:val="24"/>
        </w:rPr>
      </w:pPr>
      <w:r w:rsidRPr="00B56C4A">
        <w:rPr>
          <w:rFonts w:ascii="Times New Roman" w:hAnsi="Times New Roman" w:cs="Times New Roman"/>
          <w:b/>
          <w:i/>
          <w:sz w:val="24"/>
          <w:szCs w:val="24"/>
        </w:rPr>
        <w:t>t</w:t>
      </w:r>
      <w:r w:rsidR="0092462D" w:rsidRPr="00B56C4A">
        <w:rPr>
          <w:rFonts w:ascii="Times New Roman" w:hAnsi="Times New Roman" w:cs="Times New Roman"/>
          <w:b/>
          <w:i/>
          <w:sz w:val="24"/>
          <w:szCs w:val="24"/>
        </w:rPr>
        <w:t>hat there is not in fact any dispute between the parties with regard to the matters agreed to be referred to arbitration</w:t>
      </w:r>
      <w:r w:rsidR="005918A9" w:rsidRPr="00B56C4A">
        <w:rPr>
          <w:rFonts w:ascii="Times New Roman" w:hAnsi="Times New Roman" w:cs="Times New Roman"/>
          <w:b/>
          <w:i/>
          <w:sz w:val="24"/>
          <w:szCs w:val="24"/>
        </w:rPr>
        <w:t>.”</w:t>
      </w:r>
    </w:p>
    <w:p w:rsidR="005C488E" w:rsidRPr="00B56C4A" w:rsidRDefault="002A14D8" w:rsidP="00470259">
      <w:pPr>
        <w:jc w:val="both"/>
        <w:rPr>
          <w:rFonts w:ascii="Times New Roman" w:hAnsi="Times New Roman" w:cs="Times New Roman"/>
          <w:i/>
          <w:sz w:val="24"/>
          <w:szCs w:val="24"/>
        </w:rPr>
      </w:pPr>
      <w:r w:rsidRPr="00B56C4A">
        <w:rPr>
          <w:rFonts w:ascii="Times New Roman" w:hAnsi="Times New Roman" w:cs="Times New Roman"/>
          <w:sz w:val="24"/>
          <w:szCs w:val="24"/>
        </w:rPr>
        <w:t xml:space="preserve">It was held in </w:t>
      </w:r>
      <w:r w:rsidR="001B0429" w:rsidRPr="00B56C4A">
        <w:rPr>
          <w:rFonts w:ascii="Times New Roman" w:hAnsi="Times New Roman" w:cs="Times New Roman"/>
          <w:b/>
          <w:sz w:val="24"/>
          <w:szCs w:val="24"/>
        </w:rPr>
        <w:t>NSSF V Alcon International Ltd CA No. 2/2008</w:t>
      </w:r>
      <w:r w:rsidRPr="00B56C4A">
        <w:rPr>
          <w:rFonts w:ascii="Times New Roman" w:hAnsi="Times New Roman" w:cs="Times New Roman"/>
          <w:b/>
          <w:sz w:val="24"/>
          <w:szCs w:val="24"/>
        </w:rPr>
        <w:t xml:space="preserve"> </w:t>
      </w:r>
      <w:r w:rsidRPr="00B56C4A">
        <w:rPr>
          <w:rFonts w:ascii="Times New Roman" w:hAnsi="Times New Roman" w:cs="Times New Roman"/>
          <w:sz w:val="24"/>
          <w:szCs w:val="24"/>
        </w:rPr>
        <w:t>that</w:t>
      </w:r>
      <w:r w:rsidR="005C488E" w:rsidRPr="00B56C4A">
        <w:rPr>
          <w:rFonts w:ascii="Times New Roman" w:hAnsi="Times New Roman" w:cs="Times New Roman"/>
          <w:sz w:val="24"/>
          <w:szCs w:val="24"/>
        </w:rPr>
        <w:t xml:space="preserve"> courts will always refer a dispute to arbitration when there is an arbitration clause in a contract.</w:t>
      </w:r>
      <w:r w:rsidR="009271B8" w:rsidRPr="00B56C4A">
        <w:rPr>
          <w:rFonts w:ascii="Times New Roman" w:hAnsi="Times New Roman" w:cs="Times New Roman"/>
          <w:sz w:val="24"/>
          <w:szCs w:val="24"/>
        </w:rPr>
        <w:t xml:space="preserve"> Also see</w:t>
      </w:r>
      <w:r w:rsidR="009271B8" w:rsidRPr="00B56C4A">
        <w:rPr>
          <w:rFonts w:ascii="Times New Roman" w:hAnsi="Times New Roman" w:cs="Times New Roman"/>
          <w:b/>
          <w:sz w:val="24"/>
          <w:szCs w:val="24"/>
        </w:rPr>
        <w:t xml:space="preserve"> Power &amp; City Contractors Ltd V LTL</w:t>
      </w:r>
      <w:r w:rsidR="00405392" w:rsidRPr="00B56C4A">
        <w:rPr>
          <w:rFonts w:ascii="Times New Roman" w:hAnsi="Times New Roman" w:cs="Times New Roman"/>
          <w:b/>
          <w:sz w:val="24"/>
          <w:szCs w:val="24"/>
        </w:rPr>
        <w:t xml:space="preserve"> Project Ltd HCT – 09 – CV – MA – 0062 – 2011, </w:t>
      </w:r>
      <w:r w:rsidR="00405392" w:rsidRPr="00B56C4A">
        <w:rPr>
          <w:rFonts w:ascii="Times New Roman" w:hAnsi="Times New Roman" w:cs="Times New Roman"/>
          <w:sz w:val="24"/>
          <w:szCs w:val="24"/>
        </w:rPr>
        <w:t>Musota J.</w:t>
      </w:r>
    </w:p>
    <w:p w:rsidR="005C488E" w:rsidRPr="00B56C4A" w:rsidRDefault="005C488E" w:rsidP="001B0429">
      <w:pPr>
        <w:jc w:val="both"/>
        <w:rPr>
          <w:rFonts w:ascii="Times New Roman" w:hAnsi="Times New Roman" w:cs="Times New Roman"/>
          <w:sz w:val="24"/>
          <w:szCs w:val="24"/>
        </w:rPr>
      </w:pPr>
      <w:r w:rsidRPr="00B56C4A">
        <w:rPr>
          <w:rFonts w:ascii="Times New Roman" w:hAnsi="Times New Roman" w:cs="Times New Roman"/>
          <w:sz w:val="24"/>
          <w:szCs w:val="24"/>
        </w:rPr>
        <w:t>In the instant case</w:t>
      </w:r>
      <w:r w:rsidR="008A783F" w:rsidRPr="00B56C4A">
        <w:rPr>
          <w:rFonts w:ascii="Times New Roman" w:hAnsi="Times New Roman" w:cs="Times New Roman"/>
          <w:sz w:val="24"/>
          <w:szCs w:val="24"/>
        </w:rPr>
        <w:t xml:space="preserve"> the</w:t>
      </w:r>
      <w:r w:rsidRPr="00B56C4A">
        <w:rPr>
          <w:rFonts w:ascii="Times New Roman" w:hAnsi="Times New Roman" w:cs="Times New Roman"/>
          <w:sz w:val="24"/>
          <w:szCs w:val="24"/>
        </w:rPr>
        <w:t xml:space="preserve"> memorandum of agreement between the applicant and the 1</w:t>
      </w:r>
      <w:r w:rsidRPr="00B56C4A">
        <w:rPr>
          <w:rFonts w:ascii="Times New Roman" w:hAnsi="Times New Roman" w:cs="Times New Roman"/>
          <w:sz w:val="24"/>
          <w:szCs w:val="24"/>
          <w:vertAlign w:val="superscript"/>
        </w:rPr>
        <w:t xml:space="preserve">st </w:t>
      </w:r>
      <w:r w:rsidRPr="00B56C4A">
        <w:rPr>
          <w:rFonts w:ascii="Times New Roman" w:hAnsi="Times New Roman" w:cs="Times New Roman"/>
          <w:sz w:val="24"/>
          <w:szCs w:val="24"/>
        </w:rPr>
        <w:t>respondent</w:t>
      </w:r>
      <w:r w:rsidR="008A783F" w:rsidRPr="00B56C4A">
        <w:rPr>
          <w:rFonts w:ascii="Times New Roman" w:hAnsi="Times New Roman" w:cs="Times New Roman"/>
          <w:sz w:val="24"/>
          <w:szCs w:val="24"/>
        </w:rPr>
        <w:t xml:space="preserve"> is annexed as </w:t>
      </w:r>
      <w:r w:rsidRPr="00B56C4A">
        <w:rPr>
          <w:rFonts w:ascii="Times New Roman" w:hAnsi="Times New Roman" w:cs="Times New Roman"/>
          <w:b/>
          <w:sz w:val="24"/>
          <w:szCs w:val="24"/>
        </w:rPr>
        <w:t xml:space="preserve">A1 </w:t>
      </w:r>
      <w:r w:rsidRPr="00B56C4A">
        <w:rPr>
          <w:rFonts w:ascii="Times New Roman" w:hAnsi="Times New Roman" w:cs="Times New Roman"/>
          <w:sz w:val="24"/>
          <w:szCs w:val="24"/>
        </w:rPr>
        <w:t>to</w:t>
      </w:r>
      <w:r w:rsidR="006A1433" w:rsidRPr="00B56C4A">
        <w:rPr>
          <w:rFonts w:ascii="Times New Roman" w:hAnsi="Times New Roman" w:cs="Times New Roman"/>
          <w:sz w:val="24"/>
          <w:szCs w:val="24"/>
        </w:rPr>
        <w:t xml:space="preserve"> the</w:t>
      </w:r>
      <w:r w:rsidRPr="00B56C4A">
        <w:rPr>
          <w:rFonts w:ascii="Times New Roman" w:hAnsi="Times New Roman" w:cs="Times New Roman"/>
          <w:sz w:val="24"/>
          <w:szCs w:val="24"/>
        </w:rPr>
        <w:t xml:space="preserve"> a</w:t>
      </w:r>
      <w:r w:rsidR="008A783F" w:rsidRPr="00B56C4A">
        <w:rPr>
          <w:rFonts w:ascii="Times New Roman" w:hAnsi="Times New Roman" w:cs="Times New Roman"/>
          <w:sz w:val="24"/>
          <w:szCs w:val="24"/>
        </w:rPr>
        <w:t>pplicant’s supporting affidavit.</w:t>
      </w:r>
      <w:r w:rsidRPr="00B56C4A">
        <w:rPr>
          <w:rFonts w:ascii="Times New Roman" w:hAnsi="Times New Roman" w:cs="Times New Roman"/>
          <w:sz w:val="24"/>
          <w:szCs w:val="24"/>
        </w:rPr>
        <w:t xml:space="preserve"> </w:t>
      </w:r>
      <w:r w:rsidR="008A783F" w:rsidRPr="00B56C4A">
        <w:rPr>
          <w:rFonts w:ascii="Times New Roman" w:hAnsi="Times New Roman" w:cs="Times New Roman"/>
          <w:sz w:val="24"/>
          <w:szCs w:val="24"/>
        </w:rPr>
        <w:t xml:space="preserve">Clause 2 of the said agreement </w:t>
      </w:r>
      <w:r w:rsidRPr="00B56C4A">
        <w:rPr>
          <w:rFonts w:ascii="Times New Roman" w:hAnsi="Times New Roman" w:cs="Times New Roman"/>
          <w:sz w:val="24"/>
          <w:szCs w:val="24"/>
        </w:rPr>
        <w:t>provides that any dispute arising</w:t>
      </w:r>
      <w:r w:rsidR="00C4451B" w:rsidRPr="00B56C4A">
        <w:rPr>
          <w:rFonts w:ascii="Times New Roman" w:hAnsi="Times New Roman" w:cs="Times New Roman"/>
          <w:sz w:val="24"/>
          <w:szCs w:val="24"/>
        </w:rPr>
        <w:t xml:space="preserve"> from the memorandum of agreement shall be referred to an independent arbitrator agreeable to both parties whose decision shall be final.</w:t>
      </w:r>
      <w:r w:rsidR="00B821FE" w:rsidRPr="00B56C4A">
        <w:rPr>
          <w:rFonts w:ascii="Times New Roman" w:hAnsi="Times New Roman" w:cs="Times New Roman"/>
          <w:sz w:val="24"/>
          <w:szCs w:val="24"/>
        </w:rPr>
        <w:t xml:space="preserve"> This agreement has not been denied or challenged by the applicant who in fact annexed it to his supporting affidavit.</w:t>
      </w:r>
      <w:r w:rsidR="00ED4558" w:rsidRPr="00B56C4A">
        <w:rPr>
          <w:rFonts w:ascii="Times New Roman" w:hAnsi="Times New Roman" w:cs="Times New Roman"/>
          <w:sz w:val="24"/>
          <w:szCs w:val="24"/>
        </w:rPr>
        <w:t xml:space="preserve"> The Court of Appeal in the cited case of</w:t>
      </w:r>
      <w:r w:rsidR="00ED4558" w:rsidRPr="00B56C4A">
        <w:rPr>
          <w:rFonts w:ascii="Times New Roman" w:hAnsi="Times New Roman" w:cs="Times New Roman"/>
          <w:b/>
          <w:sz w:val="24"/>
          <w:szCs w:val="24"/>
        </w:rPr>
        <w:t xml:space="preserve"> NSSF V Alcon International Ltd, </w:t>
      </w:r>
      <w:r w:rsidR="00ED4558" w:rsidRPr="00B56C4A">
        <w:rPr>
          <w:rFonts w:ascii="Times New Roman" w:hAnsi="Times New Roman" w:cs="Times New Roman"/>
          <w:sz w:val="24"/>
          <w:szCs w:val="24"/>
        </w:rPr>
        <w:t>quoting</w:t>
      </w:r>
      <w:r w:rsidR="00ED4558" w:rsidRPr="00B56C4A">
        <w:rPr>
          <w:rFonts w:ascii="Times New Roman" w:hAnsi="Times New Roman" w:cs="Times New Roman"/>
          <w:b/>
          <w:sz w:val="24"/>
          <w:szCs w:val="24"/>
        </w:rPr>
        <w:t xml:space="preserve"> </w:t>
      </w:r>
      <w:r w:rsidR="00013497" w:rsidRPr="00B56C4A">
        <w:rPr>
          <w:rFonts w:ascii="Times New Roman" w:hAnsi="Times New Roman" w:cs="Times New Roman"/>
          <w:sz w:val="24"/>
          <w:szCs w:val="24"/>
        </w:rPr>
        <w:t xml:space="preserve"> </w:t>
      </w:r>
      <w:r w:rsidR="00013497" w:rsidRPr="00B56C4A">
        <w:rPr>
          <w:rFonts w:ascii="Times New Roman" w:hAnsi="Times New Roman" w:cs="Times New Roman"/>
          <w:i/>
          <w:sz w:val="24"/>
          <w:szCs w:val="24"/>
        </w:rPr>
        <w:t>David St. John Sutto</w:t>
      </w:r>
      <w:r w:rsidR="001330B7" w:rsidRPr="00B56C4A">
        <w:rPr>
          <w:rFonts w:ascii="Times New Roman" w:hAnsi="Times New Roman" w:cs="Times New Roman"/>
          <w:i/>
          <w:sz w:val="24"/>
          <w:szCs w:val="24"/>
        </w:rPr>
        <w:t>n:</w:t>
      </w:r>
      <w:r w:rsidR="00013497" w:rsidRPr="00B56C4A">
        <w:rPr>
          <w:rFonts w:ascii="Times New Roman" w:hAnsi="Times New Roman" w:cs="Times New Roman"/>
          <w:i/>
          <w:sz w:val="24"/>
          <w:szCs w:val="24"/>
        </w:rPr>
        <w:t xml:space="preserve"> Russel On Arbitration, 22</w:t>
      </w:r>
      <w:r w:rsidR="00013497" w:rsidRPr="00B56C4A">
        <w:rPr>
          <w:rFonts w:ascii="Times New Roman" w:hAnsi="Times New Roman" w:cs="Times New Roman"/>
          <w:i/>
          <w:sz w:val="24"/>
          <w:szCs w:val="24"/>
          <w:vertAlign w:val="superscript"/>
        </w:rPr>
        <w:t>nd</w:t>
      </w:r>
      <w:r w:rsidR="00013497" w:rsidRPr="00B56C4A">
        <w:rPr>
          <w:rFonts w:ascii="Times New Roman" w:hAnsi="Times New Roman" w:cs="Times New Roman"/>
          <w:i/>
          <w:sz w:val="24"/>
          <w:szCs w:val="24"/>
        </w:rPr>
        <w:t>edition, Sweet &amp; Maxwell, paragraphs 2 -119, page 80</w:t>
      </w:r>
      <w:r w:rsidR="00013497" w:rsidRPr="00B56C4A">
        <w:rPr>
          <w:rFonts w:ascii="Times New Roman" w:hAnsi="Times New Roman" w:cs="Times New Roman"/>
          <w:sz w:val="24"/>
          <w:szCs w:val="24"/>
        </w:rPr>
        <w:t xml:space="preserve"> stated that</w:t>
      </w:r>
      <w:r w:rsidR="00B821FE" w:rsidRPr="00B56C4A">
        <w:rPr>
          <w:rFonts w:ascii="Times New Roman" w:hAnsi="Times New Roman" w:cs="Times New Roman"/>
          <w:sz w:val="24"/>
          <w:szCs w:val="24"/>
        </w:rPr>
        <w:t xml:space="preserve"> </w:t>
      </w:r>
      <w:r w:rsidR="002F75A2" w:rsidRPr="00B56C4A">
        <w:rPr>
          <w:rFonts w:ascii="Times New Roman" w:hAnsi="Times New Roman" w:cs="Times New Roman"/>
          <w:sz w:val="24"/>
          <w:szCs w:val="24"/>
        </w:rPr>
        <w:t>a</w:t>
      </w:r>
      <w:r w:rsidR="00B821FE" w:rsidRPr="00B56C4A">
        <w:rPr>
          <w:rFonts w:ascii="Times New Roman" w:hAnsi="Times New Roman" w:cs="Times New Roman"/>
          <w:sz w:val="24"/>
          <w:szCs w:val="24"/>
        </w:rPr>
        <w:t>n arbitral clause in a contract has an enduring and special</w:t>
      </w:r>
      <w:r w:rsidR="00CC5EF5" w:rsidRPr="00B56C4A">
        <w:rPr>
          <w:rFonts w:ascii="Times New Roman" w:hAnsi="Times New Roman" w:cs="Times New Roman"/>
          <w:sz w:val="24"/>
          <w:szCs w:val="24"/>
        </w:rPr>
        <w:t xml:space="preserve"> effect. Even if parties decide to adopt a different dispute resolution mechanism for a particular dispute that arises under a contract the arbitration continues in force and is not thereby totally repudiated unless there is a solid reason for doing so.</w:t>
      </w:r>
      <w:r w:rsidR="00013497" w:rsidRPr="00B56C4A">
        <w:rPr>
          <w:rFonts w:ascii="Times New Roman" w:hAnsi="Times New Roman" w:cs="Times New Roman"/>
          <w:sz w:val="24"/>
          <w:szCs w:val="24"/>
        </w:rPr>
        <w:t xml:space="preserve"> Courts will always refer a dispute to arbitration where there is an arbitration clause.</w:t>
      </w:r>
    </w:p>
    <w:p w:rsidR="004D62F0" w:rsidRPr="00B56C4A" w:rsidRDefault="002F2484" w:rsidP="001B0429">
      <w:pPr>
        <w:jc w:val="both"/>
        <w:rPr>
          <w:rFonts w:ascii="Times New Roman" w:hAnsi="Times New Roman" w:cs="Times New Roman"/>
          <w:sz w:val="24"/>
          <w:szCs w:val="24"/>
        </w:rPr>
      </w:pPr>
      <w:r w:rsidRPr="00B56C4A">
        <w:rPr>
          <w:rFonts w:ascii="Times New Roman" w:hAnsi="Times New Roman" w:cs="Times New Roman"/>
          <w:sz w:val="24"/>
          <w:szCs w:val="24"/>
        </w:rPr>
        <w:t xml:space="preserve">I am not persuaded by the submissions of learned Counsel for the </w:t>
      </w:r>
      <w:r w:rsidR="005705BC" w:rsidRPr="00B56C4A">
        <w:rPr>
          <w:rFonts w:ascii="Times New Roman" w:hAnsi="Times New Roman" w:cs="Times New Roman"/>
          <w:sz w:val="24"/>
          <w:szCs w:val="24"/>
        </w:rPr>
        <w:t xml:space="preserve">applicant </w:t>
      </w:r>
      <w:r w:rsidRPr="00B56C4A">
        <w:rPr>
          <w:rFonts w:ascii="Times New Roman" w:hAnsi="Times New Roman" w:cs="Times New Roman"/>
          <w:sz w:val="24"/>
          <w:szCs w:val="24"/>
        </w:rPr>
        <w:t>that the Arbitration and Conciliation Act does not supercede the supreme law of the land, or by his prayer to overrule the PO under sections 33 of the Judicature Act and 98 of the Civil Procedure Act.</w:t>
      </w:r>
      <w:r w:rsidR="008A00EF" w:rsidRPr="00B56C4A">
        <w:rPr>
          <w:rFonts w:ascii="Times New Roman" w:hAnsi="Times New Roman" w:cs="Times New Roman"/>
          <w:sz w:val="24"/>
          <w:szCs w:val="24"/>
        </w:rPr>
        <w:t xml:space="preserve"> First, I was not able to appreciate the relevance of his submissions about the supremacy of the Constitution over the Arbitration and Conciliation Act to the instant situation. Secondly,</w:t>
      </w:r>
      <w:r w:rsidRPr="00B56C4A">
        <w:rPr>
          <w:rFonts w:ascii="Times New Roman" w:hAnsi="Times New Roman" w:cs="Times New Roman"/>
          <w:sz w:val="24"/>
          <w:szCs w:val="24"/>
        </w:rPr>
        <w:t xml:space="preserve"> </w:t>
      </w:r>
      <w:r w:rsidR="008A00EF" w:rsidRPr="00B56C4A">
        <w:rPr>
          <w:rFonts w:ascii="Times New Roman" w:hAnsi="Times New Roman" w:cs="Times New Roman"/>
          <w:sz w:val="24"/>
          <w:szCs w:val="24"/>
        </w:rPr>
        <w:t>t</w:t>
      </w:r>
      <w:r w:rsidRPr="00B56C4A">
        <w:rPr>
          <w:rFonts w:ascii="Times New Roman" w:hAnsi="Times New Roman" w:cs="Times New Roman"/>
          <w:sz w:val="24"/>
          <w:szCs w:val="24"/>
        </w:rPr>
        <w:t>h</w:t>
      </w:r>
      <w:r w:rsidR="005A3F34" w:rsidRPr="00B56C4A">
        <w:rPr>
          <w:rFonts w:ascii="Times New Roman" w:hAnsi="Times New Roman" w:cs="Times New Roman"/>
          <w:sz w:val="24"/>
          <w:szCs w:val="24"/>
        </w:rPr>
        <w:t>e law as set out in the Arbitration and Conciliation Act is clear and unambiguous</w:t>
      </w:r>
      <w:r w:rsidR="007B231F" w:rsidRPr="00B56C4A">
        <w:rPr>
          <w:rFonts w:ascii="Times New Roman" w:hAnsi="Times New Roman" w:cs="Times New Roman"/>
          <w:sz w:val="24"/>
          <w:szCs w:val="24"/>
        </w:rPr>
        <w:t>.</w:t>
      </w:r>
      <w:r w:rsidR="005C7770" w:rsidRPr="00B56C4A">
        <w:rPr>
          <w:rFonts w:ascii="Times New Roman" w:hAnsi="Times New Roman" w:cs="Times New Roman"/>
          <w:sz w:val="24"/>
          <w:szCs w:val="24"/>
        </w:rPr>
        <w:t xml:space="preserve">  Section 33 of the Judicature Act empowers court in exercise of its jurisdiction to grant absolutely or on such terms and conditions as it thinks fit all such remedies legal or equitable as any of the parties is entitled to so that as far as possible all matters in co</w:t>
      </w:r>
      <w:r w:rsidR="00C3494E" w:rsidRPr="00B56C4A">
        <w:rPr>
          <w:rFonts w:ascii="Times New Roman" w:hAnsi="Times New Roman" w:cs="Times New Roman"/>
          <w:sz w:val="24"/>
          <w:szCs w:val="24"/>
        </w:rPr>
        <w:t>ntroversy between the parties are</w:t>
      </w:r>
      <w:r w:rsidR="005C7770" w:rsidRPr="00B56C4A">
        <w:rPr>
          <w:rFonts w:ascii="Times New Roman" w:hAnsi="Times New Roman" w:cs="Times New Roman"/>
          <w:sz w:val="24"/>
          <w:szCs w:val="24"/>
        </w:rPr>
        <w:t xml:space="preserve"> completely and</w:t>
      </w:r>
      <w:r w:rsidR="003438A9" w:rsidRPr="00B56C4A">
        <w:rPr>
          <w:rFonts w:ascii="Times New Roman" w:hAnsi="Times New Roman" w:cs="Times New Roman"/>
          <w:sz w:val="24"/>
          <w:szCs w:val="24"/>
        </w:rPr>
        <w:t xml:space="preserve"> </w:t>
      </w:r>
      <w:r w:rsidR="005C7770" w:rsidRPr="00B56C4A">
        <w:rPr>
          <w:rFonts w:ascii="Times New Roman" w:hAnsi="Times New Roman" w:cs="Times New Roman"/>
          <w:sz w:val="24"/>
          <w:szCs w:val="24"/>
        </w:rPr>
        <w:t>finally determined</w:t>
      </w:r>
      <w:r w:rsidR="003438A9" w:rsidRPr="00B56C4A">
        <w:rPr>
          <w:rFonts w:ascii="Times New Roman" w:hAnsi="Times New Roman" w:cs="Times New Roman"/>
          <w:sz w:val="24"/>
          <w:szCs w:val="24"/>
        </w:rPr>
        <w:t xml:space="preserve"> and all multiplicity of proceedings avoided.</w:t>
      </w:r>
      <w:r w:rsidR="004D62F0" w:rsidRPr="00B56C4A">
        <w:rPr>
          <w:rFonts w:ascii="Times New Roman" w:hAnsi="Times New Roman" w:cs="Times New Roman"/>
          <w:sz w:val="24"/>
          <w:szCs w:val="24"/>
        </w:rPr>
        <w:t xml:space="preserve"> Section 98 of the Civil Procedure Act saves the inherent powers of court to make such orders as may be necessary for the ends of justice or to prevent abuse of process of court. In my opinion,</w:t>
      </w:r>
      <w:r w:rsidR="00CB4E5F" w:rsidRPr="00B56C4A">
        <w:rPr>
          <w:rFonts w:ascii="Times New Roman" w:hAnsi="Times New Roman" w:cs="Times New Roman"/>
          <w:sz w:val="24"/>
          <w:szCs w:val="24"/>
        </w:rPr>
        <w:t xml:space="preserve"> contrary to the applicant’s Counsel’s submissions, I find that sustaining the PO rather than overruling it,</w:t>
      </w:r>
      <w:r w:rsidR="004D62F0" w:rsidRPr="00B56C4A">
        <w:rPr>
          <w:rFonts w:ascii="Times New Roman" w:hAnsi="Times New Roman" w:cs="Times New Roman"/>
          <w:sz w:val="24"/>
          <w:szCs w:val="24"/>
        </w:rPr>
        <w:t xml:space="preserve"> by referring the matter to arbitration as per the agreement of the parties</w:t>
      </w:r>
      <w:r w:rsidR="00CB4E5F" w:rsidRPr="00B56C4A">
        <w:rPr>
          <w:rFonts w:ascii="Times New Roman" w:hAnsi="Times New Roman" w:cs="Times New Roman"/>
          <w:sz w:val="24"/>
          <w:szCs w:val="24"/>
        </w:rPr>
        <w:t>,</w:t>
      </w:r>
      <w:r w:rsidR="004D62F0" w:rsidRPr="00B56C4A">
        <w:rPr>
          <w:rFonts w:ascii="Times New Roman" w:hAnsi="Times New Roman" w:cs="Times New Roman"/>
          <w:sz w:val="24"/>
          <w:szCs w:val="24"/>
        </w:rPr>
        <w:t xml:space="preserve"> will </w:t>
      </w:r>
      <w:r w:rsidR="009019AC" w:rsidRPr="00B56C4A">
        <w:rPr>
          <w:rFonts w:ascii="Times New Roman" w:hAnsi="Times New Roman" w:cs="Times New Roman"/>
          <w:sz w:val="24"/>
          <w:szCs w:val="24"/>
        </w:rPr>
        <w:t xml:space="preserve">dispose of all matters to this dispute to </w:t>
      </w:r>
      <w:r w:rsidR="004D62F0" w:rsidRPr="00B56C4A">
        <w:rPr>
          <w:rFonts w:ascii="Times New Roman" w:hAnsi="Times New Roman" w:cs="Times New Roman"/>
          <w:sz w:val="24"/>
          <w:szCs w:val="24"/>
        </w:rPr>
        <w:t>achieve the ends of justice</w:t>
      </w:r>
      <w:r w:rsidR="00B62E6A" w:rsidRPr="00B56C4A">
        <w:rPr>
          <w:rFonts w:ascii="Times New Roman" w:hAnsi="Times New Roman" w:cs="Times New Roman"/>
          <w:sz w:val="24"/>
          <w:szCs w:val="24"/>
        </w:rPr>
        <w:t>. It will also</w:t>
      </w:r>
      <w:r w:rsidR="00AB3E31" w:rsidRPr="00B56C4A">
        <w:rPr>
          <w:rFonts w:ascii="Times New Roman" w:hAnsi="Times New Roman" w:cs="Times New Roman"/>
          <w:sz w:val="24"/>
          <w:szCs w:val="24"/>
        </w:rPr>
        <w:t xml:space="preserve"> avoid multiplicity of proceedings, including abuse of court process, as</w:t>
      </w:r>
      <w:r w:rsidR="004D62F0" w:rsidRPr="00B56C4A">
        <w:rPr>
          <w:rFonts w:ascii="Times New Roman" w:hAnsi="Times New Roman" w:cs="Times New Roman"/>
          <w:sz w:val="24"/>
          <w:szCs w:val="24"/>
        </w:rPr>
        <w:t xml:space="preserve"> required under the said </w:t>
      </w:r>
      <w:r w:rsidR="008A00EF" w:rsidRPr="00B56C4A">
        <w:rPr>
          <w:rFonts w:ascii="Times New Roman" w:hAnsi="Times New Roman" w:cs="Times New Roman"/>
          <w:sz w:val="24"/>
          <w:szCs w:val="24"/>
        </w:rPr>
        <w:t>sections 33 of the Judicature Act and 98 of the Civil Procedure Act</w:t>
      </w:r>
      <w:r w:rsidR="004D62F0" w:rsidRPr="00B56C4A">
        <w:rPr>
          <w:rFonts w:ascii="Times New Roman" w:hAnsi="Times New Roman" w:cs="Times New Roman"/>
          <w:sz w:val="24"/>
          <w:szCs w:val="24"/>
        </w:rPr>
        <w:t>.</w:t>
      </w:r>
    </w:p>
    <w:p w:rsidR="003A71A4" w:rsidRPr="00B56C4A" w:rsidRDefault="003A71A4" w:rsidP="001B0429">
      <w:pPr>
        <w:jc w:val="both"/>
        <w:rPr>
          <w:rFonts w:ascii="Times New Roman" w:hAnsi="Times New Roman" w:cs="Times New Roman"/>
          <w:sz w:val="24"/>
          <w:szCs w:val="24"/>
        </w:rPr>
      </w:pPr>
      <w:r w:rsidRPr="00B56C4A">
        <w:rPr>
          <w:rFonts w:ascii="Times New Roman" w:hAnsi="Times New Roman" w:cs="Times New Roman"/>
          <w:sz w:val="24"/>
          <w:szCs w:val="24"/>
        </w:rPr>
        <w:t>In the premises</w:t>
      </w:r>
      <w:r w:rsidR="00B34DB7" w:rsidRPr="00B56C4A">
        <w:rPr>
          <w:rFonts w:ascii="Times New Roman" w:hAnsi="Times New Roman" w:cs="Times New Roman"/>
          <w:sz w:val="24"/>
          <w:szCs w:val="24"/>
        </w:rPr>
        <w:t xml:space="preserve"> and on basis of the above authorities</w:t>
      </w:r>
      <w:r w:rsidRPr="00B56C4A">
        <w:rPr>
          <w:rFonts w:ascii="Times New Roman" w:hAnsi="Times New Roman" w:cs="Times New Roman"/>
          <w:sz w:val="24"/>
          <w:szCs w:val="24"/>
        </w:rPr>
        <w:t xml:space="preserve">, </w:t>
      </w:r>
      <w:r w:rsidR="00B34DB7" w:rsidRPr="00B56C4A">
        <w:rPr>
          <w:rFonts w:ascii="Times New Roman" w:hAnsi="Times New Roman" w:cs="Times New Roman"/>
          <w:sz w:val="24"/>
          <w:szCs w:val="24"/>
        </w:rPr>
        <w:t>I uphold the</w:t>
      </w:r>
      <w:r w:rsidR="00594240" w:rsidRPr="00B56C4A">
        <w:rPr>
          <w:rFonts w:ascii="Times New Roman" w:hAnsi="Times New Roman" w:cs="Times New Roman"/>
          <w:sz w:val="24"/>
          <w:szCs w:val="24"/>
        </w:rPr>
        <w:t xml:space="preserve"> second</w:t>
      </w:r>
      <w:r w:rsidR="00B34DB7" w:rsidRPr="00B56C4A">
        <w:rPr>
          <w:rFonts w:ascii="Times New Roman" w:hAnsi="Times New Roman" w:cs="Times New Roman"/>
          <w:sz w:val="24"/>
          <w:szCs w:val="24"/>
        </w:rPr>
        <w:t xml:space="preserve"> point of law raised by the respondent’s Counsel.</w:t>
      </w:r>
      <w:r w:rsidR="007A7CBD" w:rsidRPr="00B56C4A">
        <w:rPr>
          <w:rFonts w:ascii="Times New Roman" w:hAnsi="Times New Roman" w:cs="Times New Roman"/>
          <w:sz w:val="24"/>
          <w:szCs w:val="24"/>
        </w:rPr>
        <w:t xml:space="preserve"> I find that this is a case where it is mandatory to refer this dispute to arbitration.</w:t>
      </w:r>
      <w:r w:rsidRPr="00B56C4A">
        <w:rPr>
          <w:rFonts w:ascii="Times New Roman" w:hAnsi="Times New Roman" w:cs="Times New Roman"/>
          <w:sz w:val="24"/>
          <w:szCs w:val="24"/>
        </w:rPr>
        <w:t xml:space="preserve"> I am obliged under sections</w:t>
      </w:r>
      <w:r w:rsidR="007A7CBD" w:rsidRPr="00B56C4A">
        <w:rPr>
          <w:rFonts w:ascii="Times New Roman" w:hAnsi="Times New Roman" w:cs="Times New Roman"/>
          <w:sz w:val="24"/>
          <w:szCs w:val="24"/>
        </w:rPr>
        <w:t xml:space="preserve"> 5 and 40 of the A</w:t>
      </w:r>
      <w:r w:rsidRPr="00B56C4A">
        <w:rPr>
          <w:rFonts w:ascii="Times New Roman" w:hAnsi="Times New Roman" w:cs="Times New Roman"/>
          <w:sz w:val="24"/>
          <w:szCs w:val="24"/>
        </w:rPr>
        <w:t xml:space="preserve">rbitration and Conciliation Act to stay proceedings in this </w:t>
      </w:r>
      <w:r w:rsidR="00B34DB7" w:rsidRPr="00B56C4A">
        <w:rPr>
          <w:rFonts w:ascii="Times New Roman" w:hAnsi="Times New Roman" w:cs="Times New Roman"/>
          <w:sz w:val="24"/>
          <w:szCs w:val="24"/>
        </w:rPr>
        <w:t xml:space="preserve">application </w:t>
      </w:r>
      <w:r w:rsidRPr="00B56C4A">
        <w:rPr>
          <w:rFonts w:ascii="Times New Roman" w:hAnsi="Times New Roman" w:cs="Times New Roman"/>
          <w:sz w:val="24"/>
          <w:szCs w:val="24"/>
        </w:rPr>
        <w:t>and refer this dispute to arbitration as per the agreement between the parties.</w:t>
      </w:r>
      <w:r w:rsidR="00847D51" w:rsidRPr="00B56C4A">
        <w:rPr>
          <w:rFonts w:ascii="Times New Roman" w:hAnsi="Times New Roman" w:cs="Times New Roman"/>
          <w:sz w:val="24"/>
          <w:szCs w:val="24"/>
        </w:rPr>
        <w:t xml:space="preserve"> Costs will be in the cause.</w:t>
      </w:r>
    </w:p>
    <w:p w:rsidR="00BB5B13" w:rsidRPr="00B56C4A" w:rsidRDefault="003A71A4" w:rsidP="00EB6029">
      <w:pPr>
        <w:jc w:val="both"/>
        <w:rPr>
          <w:rFonts w:ascii="Times New Roman" w:hAnsi="Times New Roman" w:cs="Times New Roman"/>
          <w:sz w:val="24"/>
          <w:szCs w:val="24"/>
        </w:rPr>
      </w:pPr>
      <w:r w:rsidRPr="00B56C4A">
        <w:rPr>
          <w:rFonts w:ascii="Times New Roman" w:hAnsi="Times New Roman" w:cs="Times New Roman"/>
          <w:sz w:val="24"/>
          <w:szCs w:val="24"/>
        </w:rPr>
        <w:t>In the circumstances, it will not be necessary to address the other point of law raised by the respondent’s Counsel</w:t>
      </w:r>
      <w:r w:rsidR="00AB3E31" w:rsidRPr="00B56C4A">
        <w:rPr>
          <w:rFonts w:ascii="Times New Roman" w:hAnsi="Times New Roman" w:cs="Times New Roman"/>
          <w:sz w:val="24"/>
          <w:szCs w:val="24"/>
        </w:rPr>
        <w:t>,</w:t>
      </w:r>
      <w:r w:rsidRPr="00B56C4A">
        <w:rPr>
          <w:rFonts w:ascii="Times New Roman" w:hAnsi="Times New Roman" w:cs="Times New Roman"/>
          <w:sz w:val="24"/>
          <w:szCs w:val="24"/>
        </w:rPr>
        <w:t xml:space="preserve"> as it would tantamount to handling the application when the</w:t>
      </w:r>
      <w:r w:rsidR="00B34DB7" w:rsidRPr="00B56C4A">
        <w:rPr>
          <w:rFonts w:ascii="Times New Roman" w:hAnsi="Times New Roman" w:cs="Times New Roman"/>
          <w:sz w:val="24"/>
          <w:szCs w:val="24"/>
        </w:rPr>
        <w:t xml:space="preserve"> </w:t>
      </w:r>
      <w:r w:rsidR="008F0C38" w:rsidRPr="00B56C4A">
        <w:rPr>
          <w:rFonts w:ascii="Times New Roman" w:hAnsi="Times New Roman" w:cs="Times New Roman"/>
          <w:sz w:val="24"/>
          <w:szCs w:val="24"/>
        </w:rPr>
        <w:t xml:space="preserve">same </w:t>
      </w:r>
      <w:r w:rsidR="00B34DB7" w:rsidRPr="00B56C4A">
        <w:rPr>
          <w:rFonts w:ascii="Times New Roman" w:hAnsi="Times New Roman" w:cs="Times New Roman"/>
          <w:sz w:val="24"/>
          <w:szCs w:val="24"/>
        </w:rPr>
        <w:t>has been stayed and the</w:t>
      </w:r>
      <w:r w:rsidRPr="00B56C4A">
        <w:rPr>
          <w:rFonts w:ascii="Times New Roman" w:hAnsi="Times New Roman" w:cs="Times New Roman"/>
          <w:sz w:val="24"/>
          <w:szCs w:val="24"/>
        </w:rPr>
        <w:t xml:space="preserve"> dispute referred for arbitration.</w:t>
      </w:r>
      <w:r w:rsidR="001C029B" w:rsidRPr="00B56C4A">
        <w:rPr>
          <w:rFonts w:ascii="Times New Roman" w:hAnsi="Times New Roman" w:cs="Times New Roman"/>
          <w:sz w:val="24"/>
          <w:szCs w:val="24"/>
        </w:rPr>
        <w:t xml:space="preserve"> </w:t>
      </w:r>
      <w:r w:rsidR="00076AE9" w:rsidRPr="00B56C4A">
        <w:rPr>
          <w:rFonts w:ascii="Times New Roman" w:hAnsi="Times New Roman" w:cs="Times New Roman"/>
          <w:sz w:val="24"/>
          <w:szCs w:val="24"/>
        </w:rPr>
        <w:t xml:space="preserve"> </w:t>
      </w:r>
      <w:r w:rsidR="004F3900" w:rsidRPr="00B56C4A">
        <w:rPr>
          <w:rFonts w:ascii="Times New Roman" w:hAnsi="Times New Roman" w:cs="Times New Roman"/>
          <w:sz w:val="24"/>
          <w:szCs w:val="24"/>
        </w:rPr>
        <w:t xml:space="preserve">  </w:t>
      </w:r>
      <w:r w:rsidR="002B4D28" w:rsidRPr="00B56C4A">
        <w:rPr>
          <w:rFonts w:ascii="Times New Roman" w:hAnsi="Times New Roman" w:cs="Times New Roman"/>
          <w:sz w:val="24"/>
          <w:szCs w:val="24"/>
        </w:rPr>
        <w:t xml:space="preserve"> </w:t>
      </w:r>
    </w:p>
    <w:p w:rsidR="00CD12BD" w:rsidRPr="00B56C4A" w:rsidRDefault="00CD12BD" w:rsidP="00555799">
      <w:pPr>
        <w:rPr>
          <w:rFonts w:ascii="Times New Roman" w:hAnsi="Times New Roman" w:cs="Times New Roman"/>
          <w:sz w:val="24"/>
          <w:szCs w:val="24"/>
        </w:rPr>
      </w:pPr>
      <w:r w:rsidRPr="00B56C4A">
        <w:rPr>
          <w:rFonts w:ascii="Times New Roman" w:hAnsi="Times New Roman" w:cs="Times New Roman"/>
          <w:b/>
          <w:sz w:val="24"/>
          <w:szCs w:val="24"/>
        </w:rPr>
        <w:t>Dated at Kampala this</w:t>
      </w:r>
      <w:r w:rsidR="00E969B7" w:rsidRPr="00B56C4A">
        <w:rPr>
          <w:rFonts w:ascii="Times New Roman" w:hAnsi="Times New Roman" w:cs="Times New Roman"/>
          <w:b/>
          <w:sz w:val="24"/>
          <w:szCs w:val="24"/>
        </w:rPr>
        <w:t xml:space="preserve"> </w:t>
      </w:r>
      <w:r w:rsidR="00847D51" w:rsidRPr="00B56C4A">
        <w:rPr>
          <w:rFonts w:ascii="Times New Roman" w:hAnsi="Times New Roman" w:cs="Times New Roman"/>
          <w:sz w:val="24"/>
          <w:szCs w:val="24"/>
        </w:rPr>
        <w:t>13</w:t>
      </w:r>
      <w:r w:rsidR="00E969B7" w:rsidRPr="00B56C4A">
        <w:rPr>
          <w:rFonts w:ascii="Times New Roman" w:hAnsi="Times New Roman" w:cs="Times New Roman"/>
          <w:sz w:val="24"/>
          <w:szCs w:val="24"/>
          <w:vertAlign w:val="superscript"/>
        </w:rPr>
        <w:t>th</w:t>
      </w:r>
      <w:r w:rsidR="00E969B7" w:rsidRPr="00B56C4A">
        <w:rPr>
          <w:rFonts w:ascii="Times New Roman" w:hAnsi="Times New Roman" w:cs="Times New Roman"/>
          <w:sz w:val="24"/>
          <w:szCs w:val="24"/>
        </w:rPr>
        <w:t xml:space="preserve"> </w:t>
      </w:r>
      <w:r w:rsidRPr="00B56C4A">
        <w:rPr>
          <w:rFonts w:ascii="Times New Roman" w:hAnsi="Times New Roman" w:cs="Times New Roman"/>
          <w:sz w:val="24"/>
          <w:szCs w:val="24"/>
        </w:rPr>
        <w:t xml:space="preserve">day of </w:t>
      </w:r>
      <w:r w:rsidR="00847D51" w:rsidRPr="00B56C4A">
        <w:rPr>
          <w:rFonts w:ascii="Times New Roman" w:hAnsi="Times New Roman" w:cs="Times New Roman"/>
          <w:sz w:val="24"/>
          <w:szCs w:val="24"/>
        </w:rPr>
        <w:t xml:space="preserve">December </w:t>
      </w:r>
      <w:r w:rsidRPr="00B56C4A">
        <w:rPr>
          <w:rFonts w:ascii="Times New Roman" w:hAnsi="Times New Roman" w:cs="Times New Roman"/>
          <w:sz w:val="24"/>
          <w:szCs w:val="24"/>
        </w:rPr>
        <w:t>2012.</w:t>
      </w:r>
    </w:p>
    <w:p w:rsidR="00CD12BD" w:rsidRPr="00B56C4A" w:rsidRDefault="00CD12BD" w:rsidP="001C1E05">
      <w:pPr>
        <w:jc w:val="both"/>
        <w:rPr>
          <w:rFonts w:ascii="Times New Roman" w:hAnsi="Times New Roman" w:cs="Times New Roman"/>
          <w:sz w:val="24"/>
          <w:szCs w:val="24"/>
        </w:rPr>
      </w:pPr>
    </w:p>
    <w:p w:rsidR="00E969B7" w:rsidRPr="00B56C4A" w:rsidRDefault="00E969B7" w:rsidP="001C1E05">
      <w:pPr>
        <w:jc w:val="both"/>
        <w:rPr>
          <w:rFonts w:ascii="Times New Roman" w:hAnsi="Times New Roman" w:cs="Times New Roman"/>
          <w:sz w:val="24"/>
          <w:szCs w:val="24"/>
        </w:rPr>
      </w:pPr>
      <w:r w:rsidRPr="00B56C4A">
        <w:rPr>
          <w:rFonts w:ascii="Times New Roman" w:hAnsi="Times New Roman" w:cs="Times New Roman"/>
          <w:sz w:val="24"/>
          <w:szCs w:val="24"/>
        </w:rPr>
        <w:t>Percy Night Tuhaise</w:t>
      </w:r>
    </w:p>
    <w:p w:rsidR="00693C72" w:rsidRPr="00B56C4A" w:rsidRDefault="00E969B7" w:rsidP="001C1E05">
      <w:pPr>
        <w:jc w:val="both"/>
        <w:rPr>
          <w:rFonts w:ascii="Times New Roman" w:hAnsi="Times New Roman" w:cs="Times New Roman"/>
          <w:sz w:val="24"/>
          <w:szCs w:val="24"/>
        </w:rPr>
      </w:pPr>
      <w:r w:rsidRPr="00B56C4A">
        <w:rPr>
          <w:rFonts w:ascii="Times New Roman" w:hAnsi="Times New Roman" w:cs="Times New Roman"/>
          <w:b/>
          <w:sz w:val="24"/>
          <w:szCs w:val="24"/>
        </w:rPr>
        <w:t>JUDGE.</w:t>
      </w:r>
      <w:r w:rsidR="00530967" w:rsidRPr="00B56C4A">
        <w:rPr>
          <w:rFonts w:ascii="Times New Roman" w:hAnsi="Times New Roman" w:cs="Times New Roman"/>
          <w:sz w:val="24"/>
          <w:szCs w:val="24"/>
        </w:rPr>
        <w:t xml:space="preserve"> </w:t>
      </w:r>
      <w:r w:rsidR="00FB23BD" w:rsidRPr="00B56C4A">
        <w:rPr>
          <w:rFonts w:ascii="Times New Roman" w:hAnsi="Times New Roman" w:cs="Times New Roman"/>
          <w:sz w:val="24"/>
          <w:szCs w:val="24"/>
        </w:rPr>
        <w:t xml:space="preserve"> </w:t>
      </w:r>
      <w:r w:rsidR="00A94485" w:rsidRPr="00B56C4A">
        <w:rPr>
          <w:rFonts w:ascii="Times New Roman" w:hAnsi="Times New Roman" w:cs="Times New Roman"/>
          <w:sz w:val="24"/>
          <w:szCs w:val="24"/>
        </w:rPr>
        <w:t xml:space="preserve"> </w:t>
      </w:r>
    </w:p>
    <w:p w:rsidR="00C3223B" w:rsidRPr="00B56C4A" w:rsidRDefault="001C1E05" w:rsidP="00EB6029">
      <w:pPr>
        <w:jc w:val="both"/>
        <w:rPr>
          <w:rFonts w:ascii="Times New Roman" w:hAnsi="Times New Roman" w:cs="Times New Roman"/>
          <w:sz w:val="24"/>
          <w:szCs w:val="24"/>
        </w:rPr>
      </w:pPr>
      <w:r w:rsidRPr="00B56C4A">
        <w:rPr>
          <w:rFonts w:ascii="Times New Roman" w:hAnsi="Times New Roman" w:cs="Times New Roman"/>
          <w:sz w:val="24"/>
          <w:szCs w:val="24"/>
        </w:rPr>
        <w:t xml:space="preserve"> </w:t>
      </w:r>
      <w:r w:rsidR="006E298C" w:rsidRPr="00B56C4A">
        <w:rPr>
          <w:rFonts w:ascii="Times New Roman" w:hAnsi="Times New Roman" w:cs="Times New Roman"/>
          <w:sz w:val="24"/>
          <w:szCs w:val="24"/>
        </w:rPr>
        <w:t xml:space="preserve"> </w:t>
      </w:r>
      <w:r w:rsidR="00C3223B" w:rsidRPr="00B56C4A">
        <w:rPr>
          <w:rFonts w:ascii="Times New Roman" w:hAnsi="Times New Roman" w:cs="Times New Roman"/>
          <w:sz w:val="24"/>
          <w:szCs w:val="24"/>
        </w:rPr>
        <w:t xml:space="preserve"> </w:t>
      </w:r>
    </w:p>
    <w:sectPr w:rsidR="00C3223B" w:rsidRPr="00B56C4A" w:rsidSect="000B6A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53" w:rsidRDefault="00DF7953" w:rsidP="00BB5B13">
      <w:pPr>
        <w:spacing w:after="0" w:line="240" w:lineRule="auto"/>
      </w:pPr>
      <w:r>
        <w:separator/>
      </w:r>
    </w:p>
  </w:endnote>
  <w:endnote w:type="continuationSeparator" w:id="1">
    <w:p w:rsidR="00DF7953" w:rsidRDefault="00DF7953" w:rsidP="00BB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347"/>
      <w:docPartObj>
        <w:docPartGallery w:val="Page Numbers (Bottom of Page)"/>
        <w:docPartUnique/>
      </w:docPartObj>
    </w:sdtPr>
    <w:sdtContent>
      <w:p w:rsidR="00030B01" w:rsidRDefault="00D0375D">
        <w:pPr>
          <w:pStyle w:val="Footer"/>
          <w:jc w:val="center"/>
        </w:pPr>
        <w:fldSimple w:instr=" PAGE   \* MERGEFORMAT ">
          <w:r w:rsidR="00DF7953">
            <w:rPr>
              <w:noProof/>
            </w:rPr>
            <w:t>1</w:t>
          </w:r>
        </w:fldSimple>
      </w:p>
    </w:sdtContent>
  </w:sdt>
  <w:p w:rsidR="00030B01" w:rsidRDefault="00030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53" w:rsidRDefault="00DF7953" w:rsidP="00BB5B13">
      <w:pPr>
        <w:spacing w:after="0" w:line="240" w:lineRule="auto"/>
      </w:pPr>
      <w:r>
        <w:separator/>
      </w:r>
    </w:p>
  </w:footnote>
  <w:footnote w:type="continuationSeparator" w:id="1">
    <w:p w:rsidR="00DF7953" w:rsidRDefault="00DF7953" w:rsidP="00BB5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D52"/>
    <w:multiLevelType w:val="hybridMultilevel"/>
    <w:tmpl w:val="5270FF9A"/>
    <w:lvl w:ilvl="0" w:tplc="5EF0A7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A59DD"/>
    <w:multiLevelType w:val="hybridMultilevel"/>
    <w:tmpl w:val="1C924DA6"/>
    <w:lvl w:ilvl="0" w:tplc="40A69FAC">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2517211F"/>
    <w:multiLevelType w:val="hybridMultilevel"/>
    <w:tmpl w:val="781EA500"/>
    <w:lvl w:ilvl="0" w:tplc="22E28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71C"/>
    <w:multiLevelType w:val="hybridMultilevel"/>
    <w:tmpl w:val="7F52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B441A"/>
    <w:multiLevelType w:val="hybridMultilevel"/>
    <w:tmpl w:val="A0CE89C4"/>
    <w:lvl w:ilvl="0" w:tplc="D4320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FF3A9B"/>
    <w:multiLevelType w:val="hybridMultilevel"/>
    <w:tmpl w:val="E470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F07F2"/>
    <w:multiLevelType w:val="hybridMultilevel"/>
    <w:tmpl w:val="B1883650"/>
    <w:lvl w:ilvl="0" w:tplc="FDFC2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54337"/>
    <w:multiLevelType w:val="hybridMultilevel"/>
    <w:tmpl w:val="8674778C"/>
    <w:lvl w:ilvl="0" w:tplc="7CDC8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90178A"/>
    <w:rsid w:val="00013497"/>
    <w:rsid w:val="000269C8"/>
    <w:rsid w:val="00030B01"/>
    <w:rsid w:val="0003660E"/>
    <w:rsid w:val="00043071"/>
    <w:rsid w:val="00051A79"/>
    <w:rsid w:val="00052A95"/>
    <w:rsid w:val="00076AE9"/>
    <w:rsid w:val="000B6AA8"/>
    <w:rsid w:val="000C3F24"/>
    <w:rsid w:val="000C7707"/>
    <w:rsid w:val="000F3929"/>
    <w:rsid w:val="001063CF"/>
    <w:rsid w:val="00117E30"/>
    <w:rsid w:val="00120024"/>
    <w:rsid w:val="001330B7"/>
    <w:rsid w:val="001613B1"/>
    <w:rsid w:val="00163312"/>
    <w:rsid w:val="001766E3"/>
    <w:rsid w:val="0018072E"/>
    <w:rsid w:val="00195883"/>
    <w:rsid w:val="001B0429"/>
    <w:rsid w:val="001B0CEF"/>
    <w:rsid w:val="001B2058"/>
    <w:rsid w:val="001B75F5"/>
    <w:rsid w:val="001C029B"/>
    <w:rsid w:val="001C1E05"/>
    <w:rsid w:val="001C49F4"/>
    <w:rsid w:val="001C6F4D"/>
    <w:rsid w:val="001E008F"/>
    <w:rsid w:val="001E5B17"/>
    <w:rsid w:val="001F67F9"/>
    <w:rsid w:val="00207EBA"/>
    <w:rsid w:val="0022312F"/>
    <w:rsid w:val="00223E72"/>
    <w:rsid w:val="002313F1"/>
    <w:rsid w:val="002339F6"/>
    <w:rsid w:val="002552B5"/>
    <w:rsid w:val="00262759"/>
    <w:rsid w:val="002634CB"/>
    <w:rsid w:val="0026782D"/>
    <w:rsid w:val="002A0878"/>
    <w:rsid w:val="002A14D8"/>
    <w:rsid w:val="002B4D28"/>
    <w:rsid w:val="002B6ED6"/>
    <w:rsid w:val="002D6640"/>
    <w:rsid w:val="002F2484"/>
    <w:rsid w:val="002F75A2"/>
    <w:rsid w:val="00315065"/>
    <w:rsid w:val="00334A13"/>
    <w:rsid w:val="003438A9"/>
    <w:rsid w:val="003601C4"/>
    <w:rsid w:val="003614E9"/>
    <w:rsid w:val="003A10B5"/>
    <w:rsid w:val="003A5276"/>
    <w:rsid w:val="003A71A4"/>
    <w:rsid w:val="003D57AE"/>
    <w:rsid w:val="003F60C2"/>
    <w:rsid w:val="00405392"/>
    <w:rsid w:val="0040674D"/>
    <w:rsid w:val="00411A9C"/>
    <w:rsid w:val="0042423E"/>
    <w:rsid w:val="00456C6B"/>
    <w:rsid w:val="00461D3C"/>
    <w:rsid w:val="004651E8"/>
    <w:rsid w:val="00470259"/>
    <w:rsid w:val="004908E6"/>
    <w:rsid w:val="0049119A"/>
    <w:rsid w:val="0049266E"/>
    <w:rsid w:val="0049462B"/>
    <w:rsid w:val="004A4E5A"/>
    <w:rsid w:val="004A74B0"/>
    <w:rsid w:val="004B0F43"/>
    <w:rsid w:val="004B1B9F"/>
    <w:rsid w:val="004C17B4"/>
    <w:rsid w:val="004D62F0"/>
    <w:rsid w:val="004F3900"/>
    <w:rsid w:val="005113C9"/>
    <w:rsid w:val="0051664C"/>
    <w:rsid w:val="0052478F"/>
    <w:rsid w:val="00525427"/>
    <w:rsid w:val="00530967"/>
    <w:rsid w:val="00531367"/>
    <w:rsid w:val="00541D98"/>
    <w:rsid w:val="00543C47"/>
    <w:rsid w:val="00555799"/>
    <w:rsid w:val="005660CC"/>
    <w:rsid w:val="005662BB"/>
    <w:rsid w:val="005705BC"/>
    <w:rsid w:val="00570989"/>
    <w:rsid w:val="00581192"/>
    <w:rsid w:val="00585455"/>
    <w:rsid w:val="005918A9"/>
    <w:rsid w:val="005919E7"/>
    <w:rsid w:val="00594240"/>
    <w:rsid w:val="005A3F34"/>
    <w:rsid w:val="005C1A11"/>
    <w:rsid w:val="005C488E"/>
    <w:rsid w:val="005C5A48"/>
    <w:rsid w:val="005C7409"/>
    <w:rsid w:val="005C7770"/>
    <w:rsid w:val="005E3085"/>
    <w:rsid w:val="005E53C0"/>
    <w:rsid w:val="005E5D9D"/>
    <w:rsid w:val="005F5C66"/>
    <w:rsid w:val="005F6D21"/>
    <w:rsid w:val="0061137D"/>
    <w:rsid w:val="00613D11"/>
    <w:rsid w:val="0061707E"/>
    <w:rsid w:val="0063005C"/>
    <w:rsid w:val="00640D7A"/>
    <w:rsid w:val="00644E70"/>
    <w:rsid w:val="00652A9A"/>
    <w:rsid w:val="00654615"/>
    <w:rsid w:val="00662C63"/>
    <w:rsid w:val="0066370D"/>
    <w:rsid w:val="00674EDA"/>
    <w:rsid w:val="00693C72"/>
    <w:rsid w:val="006A1433"/>
    <w:rsid w:val="006B46E4"/>
    <w:rsid w:val="006D67C6"/>
    <w:rsid w:val="006E298C"/>
    <w:rsid w:val="006E3C3F"/>
    <w:rsid w:val="00712184"/>
    <w:rsid w:val="00720B8E"/>
    <w:rsid w:val="00732DC5"/>
    <w:rsid w:val="00741C9D"/>
    <w:rsid w:val="00742F9B"/>
    <w:rsid w:val="00757E1E"/>
    <w:rsid w:val="007646E6"/>
    <w:rsid w:val="00765A44"/>
    <w:rsid w:val="00772615"/>
    <w:rsid w:val="007823E2"/>
    <w:rsid w:val="007922AE"/>
    <w:rsid w:val="007A7CBD"/>
    <w:rsid w:val="007B231F"/>
    <w:rsid w:val="007B4486"/>
    <w:rsid w:val="007C570B"/>
    <w:rsid w:val="007D676A"/>
    <w:rsid w:val="007D7FB2"/>
    <w:rsid w:val="007E6A1E"/>
    <w:rsid w:val="007F6575"/>
    <w:rsid w:val="008147DF"/>
    <w:rsid w:val="00814F63"/>
    <w:rsid w:val="00835E3F"/>
    <w:rsid w:val="0084328A"/>
    <w:rsid w:val="00847D51"/>
    <w:rsid w:val="00847DA7"/>
    <w:rsid w:val="00856090"/>
    <w:rsid w:val="008634BE"/>
    <w:rsid w:val="008674F6"/>
    <w:rsid w:val="00893806"/>
    <w:rsid w:val="008A00EF"/>
    <w:rsid w:val="008A34DA"/>
    <w:rsid w:val="008A783F"/>
    <w:rsid w:val="008B3852"/>
    <w:rsid w:val="008C1D23"/>
    <w:rsid w:val="008C6E1F"/>
    <w:rsid w:val="008C7E8E"/>
    <w:rsid w:val="008D189C"/>
    <w:rsid w:val="008E0D18"/>
    <w:rsid w:val="008F0C38"/>
    <w:rsid w:val="008F73FA"/>
    <w:rsid w:val="0090178A"/>
    <w:rsid w:val="009019AC"/>
    <w:rsid w:val="0092462D"/>
    <w:rsid w:val="009271B8"/>
    <w:rsid w:val="00932C38"/>
    <w:rsid w:val="00950396"/>
    <w:rsid w:val="009637CA"/>
    <w:rsid w:val="00963E74"/>
    <w:rsid w:val="00964A5E"/>
    <w:rsid w:val="00991E04"/>
    <w:rsid w:val="009A053E"/>
    <w:rsid w:val="009D18BB"/>
    <w:rsid w:val="009D2FDC"/>
    <w:rsid w:val="009E0319"/>
    <w:rsid w:val="009E1D67"/>
    <w:rsid w:val="009F63C7"/>
    <w:rsid w:val="00A03855"/>
    <w:rsid w:val="00A301D6"/>
    <w:rsid w:val="00A37ADF"/>
    <w:rsid w:val="00A47D42"/>
    <w:rsid w:val="00A5689E"/>
    <w:rsid w:val="00A606A9"/>
    <w:rsid w:val="00A668F3"/>
    <w:rsid w:val="00A82A7E"/>
    <w:rsid w:val="00A837A2"/>
    <w:rsid w:val="00A91A31"/>
    <w:rsid w:val="00A94485"/>
    <w:rsid w:val="00A96EDB"/>
    <w:rsid w:val="00AB3E31"/>
    <w:rsid w:val="00AB4667"/>
    <w:rsid w:val="00AC1937"/>
    <w:rsid w:val="00AC41AF"/>
    <w:rsid w:val="00AC6FD5"/>
    <w:rsid w:val="00AD5729"/>
    <w:rsid w:val="00AD66AD"/>
    <w:rsid w:val="00AF064D"/>
    <w:rsid w:val="00B21C1E"/>
    <w:rsid w:val="00B2588E"/>
    <w:rsid w:val="00B32285"/>
    <w:rsid w:val="00B34DB7"/>
    <w:rsid w:val="00B44675"/>
    <w:rsid w:val="00B56C4A"/>
    <w:rsid w:val="00B62E6A"/>
    <w:rsid w:val="00B80D1C"/>
    <w:rsid w:val="00B821FE"/>
    <w:rsid w:val="00B9438A"/>
    <w:rsid w:val="00B964BC"/>
    <w:rsid w:val="00BB5B13"/>
    <w:rsid w:val="00BB6F5F"/>
    <w:rsid w:val="00BC4496"/>
    <w:rsid w:val="00BD27E6"/>
    <w:rsid w:val="00BF448C"/>
    <w:rsid w:val="00BF4DCC"/>
    <w:rsid w:val="00C17EFF"/>
    <w:rsid w:val="00C22B29"/>
    <w:rsid w:val="00C3223B"/>
    <w:rsid w:val="00C3494E"/>
    <w:rsid w:val="00C34D9D"/>
    <w:rsid w:val="00C4451B"/>
    <w:rsid w:val="00C5248D"/>
    <w:rsid w:val="00C56925"/>
    <w:rsid w:val="00C65196"/>
    <w:rsid w:val="00C953C8"/>
    <w:rsid w:val="00C95881"/>
    <w:rsid w:val="00CA3B5E"/>
    <w:rsid w:val="00CB4E5F"/>
    <w:rsid w:val="00CB71A2"/>
    <w:rsid w:val="00CC5EF5"/>
    <w:rsid w:val="00CD12BD"/>
    <w:rsid w:val="00CD2192"/>
    <w:rsid w:val="00CD36EA"/>
    <w:rsid w:val="00CE156F"/>
    <w:rsid w:val="00D0375D"/>
    <w:rsid w:val="00D06697"/>
    <w:rsid w:val="00D27503"/>
    <w:rsid w:val="00D40B5A"/>
    <w:rsid w:val="00D659E3"/>
    <w:rsid w:val="00D74B2D"/>
    <w:rsid w:val="00D879DE"/>
    <w:rsid w:val="00DA704E"/>
    <w:rsid w:val="00DE245A"/>
    <w:rsid w:val="00DF5300"/>
    <w:rsid w:val="00DF72C9"/>
    <w:rsid w:val="00DF7953"/>
    <w:rsid w:val="00E5469C"/>
    <w:rsid w:val="00E80C45"/>
    <w:rsid w:val="00E83870"/>
    <w:rsid w:val="00E83FE5"/>
    <w:rsid w:val="00E8664B"/>
    <w:rsid w:val="00E969B7"/>
    <w:rsid w:val="00EB3C4A"/>
    <w:rsid w:val="00EB6029"/>
    <w:rsid w:val="00ED4558"/>
    <w:rsid w:val="00EF4408"/>
    <w:rsid w:val="00EF695C"/>
    <w:rsid w:val="00F162B5"/>
    <w:rsid w:val="00F2659A"/>
    <w:rsid w:val="00F373E5"/>
    <w:rsid w:val="00F53302"/>
    <w:rsid w:val="00F72A6E"/>
    <w:rsid w:val="00F75CCB"/>
    <w:rsid w:val="00F86A4D"/>
    <w:rsid w:val="00F86BDB"/>
    <w:rsid w:val="00FA7DDF"/>
    <w:rsid w:val="00FB23BD"/>
    <w:rsid w:val="00FB6F37"/>
    <w:rsid w:val="00FC7241"/>
    <w:rsid w:val="00FD2E64"/>
    <w:rsid w:val="00FE5160"/>
    <w:rsid w:val="00FF034C"/>
    <w:rsid w:val="00FF528D"/>
    <w:rsid w:val="00FF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3B"/>
    <w:pPr>
      <w:ind w:left="720"/>
      <w:contextualSpacing/>
    </w:pPr>
  </w:style>
  <w:style w:type="paragraph" w:styleId="Header">
    <w:name w:val="header"/>
    <w:basedOn w:val="Normal"/>
    <w:link w:val="HeaderChar"/>
    <w:uiPriority w:val="99"/>
    <w:semiHidden/>
    <w:unhideWhenUsed/>
    <w:rsid w:val="00BB5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B13"/>
  </w:style>
  <w:style w:type="paragraph" w:styleId="Footer">
    <w:name w:val="footer"/>
    <w:basedOn w:val="Normal"/>
    <w:link w:val="FooterChar"/>
    <w:uiPriority w:val="99"/>
    <w:unhideWhenUsed/>
    <w:rsid w:val="00BB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NOBERT%20KAHIIRE%20V%20RICHARD%20NSUBUGA%20MISC.%20APPLICN%20NO.%2094%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NOBERT KAHIIRE V RICHARD NSUBUGA MISC. APPLICN NO. 94 OF 2010</Template>
  <TotalTime>2</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2012-12-12T13:28:00Z</cp:lastPrinted>
  <dcterms:created xsi:type="dcterms:W3CDTF">2012-12-13T10:29:00Z</dcterms:created>
  <dcterms:modified xsi:type="dcterms:W3CDTF">2012-12-13T10:29:00Z</dcterms:modified>
</cp:coreProperties>
</file>