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C1" w:rsidRPr="00066FCF" w:rsidRDefault="005472C1" w:rsidP="005472C1">
      <w:pPr>
        <w:jc w:val="center"/>
        <w:rPr>
          <w:rFonts w:ascii="Times New Roman" w:hAnsi="Times New Roman" w:cs="Times New Roman"/>
          <w:b/>
          <w:sz w:val="24"/>
          <w:szCs w:val="24"/>
          <w:u w:val="single"/>
        </w:rPr>
      </w:pPr>
      <w:r w:rsidRPr="00066FCF">
        <w:rPr>
          <w:rFonts w:ascii="Times New Roman" w:hAnsi="Times New Roman" w:cs="Times New Roman"/>
          <w:b/>
          <w:sz w:val="24"/>
          <w:szCs w:val="24"/>
          <w:u w:val="single"/>
        </w:rPr>
        <w:t>THE REPUBLIC OF UGANDA</w:t>
      </w:r>
    </w:p>
    <w:p w:rsidR="005472C1" w:rsidRPr="00066FCF" w:rsidRDefault="005472C1" w:rsidP="005472C1">
      <w:pPr>
        <w:jc w:val="center"/>
        <w:rPr>
          <w:rFonts w:ascii="Times New Roman" w:hAnsi="Times New Roman" w:cs="Times New Roman"/>
          <w:b/>
          <w:sz w:val="24"/>
          <w:szCs w:val="24"/>
          <w:u w:val="single"/>
        </w:rPr>
      </w:pPr>
      <w:r w:rsidRPr="00066FCF">
        <w:rPr>
          <w:rFonts w:ascii="Times New Roman" w:hAnsi="Times New Roman" w:cs="Times New Roman"/>
          <w:b/>
          <w:sz w:val="24"/>
          <w:szCs w:val="24"/>
          <w:u w:val="single"/>
        </w:rPr>
        <w:t>IN THE HIGH COURT OF UGANDA AT KAMPALA</w:t>
      </w:r>
    </w:p>
    <w:p w:rsidR="005472C1" w:rsidRPr="00066FCF" w:rsidRDefault="005472C1" w:rsidP="005472C1">
      <w:pPr>
        <w:pStyle w:val="NormalWeb"/>
        <w:jc w:val="center"/>
        <w:rPr>
          <w:b/>
          <w:bCs/>
        </w:rPr>
      </w:pPr>
      <w:r w:rsidRPr="00066FCF">
        <w:rPr>
          <w:b/>
          <w:bCs/>
        </w:rPr>
        <w:t>CIVIL APPEAL NO. 17 OF 2011</w:t>
      </w:r>
    </w:p>
    <w:p w:rsidR="005472C1" w:rsidRPr="00066FCF" w:rsidRDefault="005472C1" w:rsidP="005472C1">
      <w:pPr>
        <w:pStyle w:val="NormalWeb"/>
        <w:jc w:val="center"/>
      </w:pPr>
    </w:p>
    <w:p w:rsidR="005472C1" w:rsidRPr="00066FCF" w:rsidRDefault="005472C1" w:rsidP="005472C1">
      <w:pPr>
        <w:pStyle w:val="NormalWeb"/>
        <w:rPr>
          <w:b/>
          <w:bCs/>
        </w:rPr>
      </w:pPr>
      <w:r w:rsidRPr="00066FCF">
        <w:rPr>
          <w:b/>
          <w:bCs/>
        </w:rPr>
        <w:t>NALWOGA TEDDY NALONGO SSEWAMALA .....................</w:t>
      </w:r>
      <w:r w:rsidR="008452A9" w:rsidRPr="00066FCF">
        <w:rPr>
          <w:b/>
          <w:bCs/>
        </w:rPr>
        <w:t>.................</w:t>
      </w:r>
      <w:r w:rsidRPr="00066FCF">
        <w:rPr>
          <w:b/>
          <w:bCs/>
        </w:rPr>
        <w:t xml:space="preserve"> APPELLANT </w:t>
      </w:r>
    </w:p>
    <w:p w:rsidR="005472C1" w:rsidRPr="00066FCF" w:rsidRDefault="005472C1" w:rsidP="005472C1">
      <w:pPr>
        <w:pStyle w:val="NormalWeb"/>
        <w:jc w:val="center"/>
        <w:rPr>
          <w:b/>
          <w:bCs/>
        </w:rPr>
      </w:pPr>
      <w:r w:rsidRPr="00066FCF">
        <w:rPr>
          <w:b/>
          <w:bCs/>
        </w:rPr>
        <w:t>VERSUS</w:t>
      </w:r>
    </w:p>
    <w:p w:rsidR="005472C1" w:rsidRPr="00066FCF" w:rsidRDefault="005472C1" w:rsidP="005472C1">
      <w:pPr>
        <w:pStyle w:val="NormalWeb"/>
        <w:jc w:val="center"/>
      </w:pPr>
      <w:r w:rsidRPr="00066FCF">
        <w:rPr>
          <w:b/>
          <w:bCs/>
        </w:rPr>
        <w:t>JOSEPHINE NANSUKUSA &amp; OTHERS .............................</w:t>
      </w:r>
      <w:r w:rsidR="008452A9" w:rsidRPr="00066FCF">
        <w:rPr>
          <w:b/>
          <w:bCs/>
        </w:rPr>
        <w:t>................</w:t>
      </w:r>
      <w:r w:rsidRPr="00066FCF">
        <w:rPr>
          <w:b/>
          <w:bCs/>
        </w:rPr>
        <w:t xml:space="preserve"> RESPONDENTS</w:t>
      </w:r>
    </w:p>
    <w:p w:rsidR="005472C1" w:rsidRPr="00066FCF" w:rsidRDefault="005472C1" w:rsidP="005472C1">
      <w:pPr>
        <w:jc w:val="both"/>
        <w:rPr>
          <w:rFonts w:ascii="Times New Roman" w:hAnsi="Times New Roman" w:cs="Times New Roman"/>
          <w:b/>
          <w:bCs/>
          <w:sz w:val="24"/>
          <w:szCs w:val="24"/>
        </w:rPr>
      </w:pPr>
    </w:p>
    <w:p w:rsidR="005472C1" w:rsidRPr="00066FCF" w:rsidRDefault="005472C1" w:rsidP="005472C1">
      <w:pPr>
        <w:spacing w:line="240" w:lineRule="auto"/>
        <w:contextualSpacing/>
        <w:jc w:val="center"/>
        <w:rPr>
          <w:rFonts w:ascii="Times New Roman" w:hAnsi="Times New Roman" w:cs="Times New Roman"/>
          <w:b/>
          <w:i/>
          <w:sz w:val="24"/>
          <w:szCs w:val="24"/>
        </w:rPr>
      </w:pPr>
      <w:r w:rsidRPr="00066FCF">
        <w:rPr>
          <w:rFonts w:ascii="Times New Roman" w:hAnsi="Times New Roman" w:cs="Times New Roman"/>
          <w:b/>
          <w:bCs/>
          <w:i/>
          <w:sz w:val="24"/>
          <w:szCs w:val="24"/>
        </w:rPr>
        <w:t>(</w:t>
      </w:r>
      <w:r w:rsidRPr="00066FCF">
        <w:rPr>
          <w:rFonts w:ascii="Times New Roman" w:hAnsi="Times New Roman" w:cs="Times New Roman"/>
          <w:b/>
          <w:i/>
          <w:sz w:val="24"/>
          <w:szCs w:val="24"/>
        </w:rPr>
        <w:t>Arising from Makindye Chief Magistrates Court Civil Suit No. 185</w:t>
      </w:r>
      <w:r w:rsidR="006D39EE" w:rsidRPr="00066FCF">
        <w:rPr>
          <w:rFonts w:ascii="Times New Roman" w:hAnsi="Times New Roman" w:cs="Times New Roman"/>
          <w:b/>
          <w:i/>
          <w:sz w:val="24"/>
          <w:szCs w:val="24"/>
        </w:rPr>
        <w:t xml:space="preserve"> </w:t>
      </w:r>
      <w:r w:rsidRPr="00066FCF">
        <w:rPr>
          <w:rFonts w:ascii="Times New Roman" w:hAnsi="Times New Roman" w:cs="Times New Roman"/>
          <w:b/>
          <w:i/>
          <w:sz w:val="24"/>
          <w:szCs w:val="24"/>
        </w:rPr>
        <w:t>of 2008)</w:t>
      </w:r>
    </w:p>
    <w:p w:rsidR="005472C1" w:rsidRPr="00066FCF" w:rsidRDefault="005472C1" w:rsidP="005472C1">
      <w:pPr>
        <w:jc w:val="center"/>
        <w:rPr>
          <w:rFonts w:ascii="Times New Roman" w:hAnsi="Times New Roman" w:cs="Times New Roman"/>
          <w:b/>
          <w:bCs/>
          <w:sz w:val="24"/>
          <w:szCs w:val="24"/>
          <w:u w:val="single"/>
        </w:rPr>
      </w:pPr>
    </w:p>
    <w:p w:rsidR="005472C1" w:rsidRPr="00066FCF" w:rsidRDefault="005472C1" w:rsidP="005472C1">
      <w:pPr>
        <w:jc w:val="center"/>
        <w:rPr>
          <w:rFonts w:ascii="Times New Roman" w:hAnsi="Times New Roman" w:cs="Times New Roman"/>
          <w:b/>
          <w:bCs/>
          <w:sz w:val="24"/>
          <w:szCs w:val="24"/>
          <w:u w:val="single"/>
        </w:rPr>
      </w:pPr>
      <w:r w:rsidRPr="00066FCF">
        <w:rPr>
          <w:rFonts w:ascii="Times New Roman" w:hAnsi="Times New Roman" w:cs="Times New Roman"/>
          <w:b/>
          <w:bCs/>
          <w:sz w:val="24"/>
          <w:szCs w:val="24"/>
          <w:u w:val="single"/>
        </w:rPr>
        <w:t>Hon. Lady Justice Monica K. Mugenyi</w:t>
      </w:r>
    </w:p>
    <w:p w:rsidR="005472C1" w:rsidRPr="00066FCF" w:rsidRDefault="005472C1" w:rsidP="005472C1">
      <w:pPr>
        <w:jc w:val="center"/>
        <w:rPr>
          <w:rFonts w:ascii="Times New Roman" w:hAnsi="Times New Roman" w:cs="Times New Roman"/>
          <w:b/>
          <w:sz w:val="24"/>
          <w:szCs w:val="24"/>
          <w:u w:val="single"/>
        </w:rPr>
      </w:pPr>
      <w:r w:rsidRPr="00066FCF">
        <w:rPr>
          <w:rFonts w:ascii="Times New Roman" w:hAnsi="Times New Roman" w:cs="Times New Roman"/>
          <w:b/>
          <w:sz w:val="24"/>
          <w:szCs w:val="24"/>
          <w:u w:val="single"/>
        </w:rPr>
        <w:t>JUDGMENT</w:t>
      </w:r>
    </w:p>
    <w:p w:rsidR="006D39EE" w:rsidRPr="00066FCF" w:rsidRDefault="005472C1" w:rsidP="005472C1">
      <w:pPr>
        <w:jc w:val="both"/>
        <w:rPr>
          <w:rFonts w:ascii="Times New Roman" w:hAnsi="Times New Roman" w:cs="Times New Roman"/>
          <w:sz w:val="24"/>
          <w:szCs w:val="24"/>
        </w:rPr>
      </w:pPr>
      <w:r w:rsidRPr="00066FCF">
        <w:rPr>
          <w:rFonts w:ascii="Times New Roman" w:hAnsi="Times New Roman" w:cs="Times New Roman"/>
          <w:sz w:val="24"/>
          <w:szCs w:val="24"/>
        </w:rPr>
        <w:t xml:space="preserve">The brief facts of this appeal are as follows.  </w:t>
      </w:r>
      <w:r w:rsidR="006D39EE" w:rsidRPr="00066FCF">
        <w:rPr>
          <w:rFonts w:ascii="Times New Roman" w:hAnsi="Times New Roman" w:cs="Times New Roman"/>
          <w:sz w:val="24"/>
          <w:szCs w:val="24"/>
        </w:rPr>
        <w:t>The appellant was the wife of a one Ssalongo Ssewamala (now deceased)</w:t>
      </w:r>
      <w:r w:rsidR="0076561A" w:rsidRPr="00066FCF">
        <w:rPr>
          <w:rFonts w:ascii="Times New Roman" w:hAnsi="Times New Roman" w:cs="Times New Roman"/>
          <w:sz w:val="24"/>
          <w:szCs w:val="24"/>
        </w:rPr>
        <w:t>;</w:t>
      </w:r>
      <w:r w:rsidR="006D39EE" w:rsidRPr="00066FCF">
        <w:rPr>
          <w:rFonts w:ascii="Times New Roman" w:hAnsi="Times New Roman" w:cs="Times New Roman"/>
          <w:sz w:val="24"/>
          <w:szCs w:val="24"/>
        </w:rPr>
        <w:t xml:space="preserve"> while the respondents are all children of a one Donah Ssenfuka (deceased)</w:t>
      </w:r>
      <w:r w:rsidR="0076561A" w:rsidRPr="00066FCF">
        <w:rPr>
          <w:rFonts w:ascii="Times New Roman" w:hAnsi="Times New Roman" w:cs="Times New Roman"/>
          <w:sz w:val="24"/>
          <w:szCs w:val="24"/>
        </w:rPr>
        <w:t>,</w:t>
      </w:r>
      <w:r w:rsidR="006D39EE" w:rsidRPr="00066FCF">
        <w:rPr>
          <w:rFonts w:ascii="Times New Roman" w:hAnsi="Times New Roman" w:cs="Times New Roman"/>
          <w:sz w:val="24"/>
          <w:szCs w:val="24"/>
        </w:rPr>
        <w:t xml:space="preserve"> son to Ssewamala and step-son to the appellant.  The</w:t>
      </w:r>
      <w:r w:rsidR="00F93628" w:rsidRPr="00066FCF">
        <w:rPr>
          <w:rFonts w:ascii="Times New Roman" w:hAnsi="Times New Roman" w:cs="Times New Roman"/>
          <w:sz w:val="24"/>
          <w:szCs w:val="24"/>
        </w:rPr>
        <w:t xml:space="preserve"> appellant claimed to have purchased a kibanja from a one Joseph Ngubu which she subsequently sought to sale.  The respondents disputed the appellant’s alleged ownership of the kibanja, contending that the same piece of land had been purchased from the same Joseph Ngubu by their father in 1979 vide a formal sale agreement, and upon his death the land was transferred to them.  The trial court entered judgment in favour of the respondents, hence the present appeal by the appellant.</w:t>
      </w:r>
    </w:p>
    <w:p w:rsidR="005472C1" w:rsidRPr="00066FCF" w:rsidRDefault="005472C1" w:rsidP="005472C1">
      <w:pPr>
        <w:jc w:val="both"/>
        <w:rPr>
          <w:rFonts w:ascii="Times New Roman" w:hAnsi="Times New Roman" w:cs="Times New Roman"/>
          <w:b/>
          <w:i/>
          <w:sz w:val="24"/>
          <w:szCs w:val="24"/>
        </w:rPr>
      </w:pPr>
      <w:r w:rsidRPr="00066FCF">
        <w:rPr>
          <w:rFonts w:ascii="Times New Roman" w:hAnsi="Times New Roman" w:cs="Times New Roman"/>
          <w:sz w:val="24"/>
          <w:szCs w:val="24"/>
        </w:rPr>
        <w:t xml:space="preserve">The memorandum of appeal </w:t>
      </w:r>
      <w:r w:rsidR="00532721" w:rsidRPr="00066FCF">
        <w:rPr>
          <w:rFonts w:ascii="Times New Roman" w:hAnsi="Times New Roman" w:cs="Times New Roman"/>
          <w:sz w:val="24"/>
          <w:szCs w:val="24"/>
        </w:rPr>
        <w:t xml:space="preserve">spelt out </w:t>
      </w:r>
      <w:r w:rsidRPr="00066FCF">
        <w:rPr>
          <w:rFonts w:ascii="Times New Roman" w:hAnsi="Times New Roman" w:cs="Times New Roman"/>
          <w:sz w:val="24"/>
          <w:szCs w:val="24"/>
        </w:rPr>
        <w:t>the following grounds of appeal:</w:t>
      </w:r>
    </w:p>
    <w:p w:rsidR="002B210C" w:rsidRPr="00066FCF" w:rsidRDefault="005472C1" w:rsidP="005472C1">
      <w:pPr>
        <w:pStyle w:val="ListParagraph"/>
        <w:numPr>
          <w:ilvl w:val="0"/>
          <w:numId w:val="1"/>
        </w:numPr>
        <w:jc w:val="both"/>
        <w:rPr>
          <w:rFonts w:ascii="Times New Roman" w:hAnsi="Times New Roman" w:cs="Times New Roman"/>
          <w:b/>
          <w:sz w:val="24"/>
          <w:szCs w:val="24"/>
        </w:rPr>
      </w:pPr>
      <w:r w:rsidRPr="00066FCF">
        <w:rPr>
          <w:rFonts w:ascii="Times New Roman" w:hAnsi="Times New Roman" w:cs="Times New Roman"/>
          <w:b/>
          <w:sz w:val="24"/>
          <w:szCs w:val="24"/>
        </w:rPr>
        <w:t xml:space="preserve">The trial magistrate erred in law and fact when </w:t>
      </w:r>
      <w:r w:rsidR="002B210C" w:rsidRPr="00066FCF">
        <w:rPr>
          <w:rFonts w:ascii="Times New Roman" w:hAnsi="Times New Roman" w:cs="Times New Roman"/>
          <w:b/>
          <w:sz w:val="24"/>
          <w:szCs w:val="24"/>
        </w:rPr>
        <w:t>s</w:t>
      </w:r>
      <w:r w:rsidRPr="00066FCF">
        <w:rPr>
          <w:rFonts w:ascii="Times New Roman" w:hAnsi="Times New Roman" w:cs="Times New Roman"/>
          <w:b/>
          <w:sz w:val="24"/>
          <w:szCs w:val="24"/>
        </w:rPr>
        <w:t xml:space="preserve">he </w:t>
      </w:r>
      <w:r w:rsidR="002B210C" w:rsidRPr="00066FCF">
        <w:rPr>
          <w:rFonts w:ascii="Times New Roman" w:hAnsi="Times New Roman" w:cs="Times New Roman"/>
          <w:b/>
          <w:sz w:val="24"/>
          <w:szCs w:val="24"/>
        </w:rPr>
        <w:t>failed to evaluate the evidence on record.</w:t>
      </w:r>
    </w:p>
    <w:p w:rsidR="002B210C" w:rsidRPr="00066FCF" w:rsidRDefault="002B210C" w:rsidP="005472C1">
      <w:pPr>
        <w:pStyle w:val="ListParagraph"/>
        <w:numPr>
          <w:ilvl w:val="0"/>
          <w:numId w:val="1"/>
        </w:numPr>
        <w:jc w:val="both"/>
        <w:rPr>
          <w:rFonts w:ascii="Times New Roman" w:hAnsi="Times New Roman" w:cs="Times New Roman"/>
          <w:b/>
          <w:sz w:val="24"/>
          <w:szCs w:val="24"/>
        </w:rPr>
      </w:pPr>
      <w:r w:rsidRPr="00066FCF">
        <w:rPr>
          <w:rFonts w:ascii="Times New Roman" w:hAnsi="Times New Roman" w:cs="Times New Roman"/>
          <w:b/>
          <w:sz w:val="24"/>
          <w:szCs w:val="24"/>
        </w:rPr>
        <w:t>The trial magistrate erred in law and fact when she entertained a claim that was time barred.</w:t>
      </w:r>
    </w:p>
    <w:p w:rsidR="002B210C" w:rsidRPr="00066FCF" w:rsidRDefault="005472C1" w:rsidP="005472C1">
      <w:pPr>
        <w:pStyle w:val="ListParagraph"/>
        <w:numPr>
          <w:ilvl w:val="0"/>
          <w:numId w:val="1"/>
        </w:numPr>
        <w:jc w:val="both"/>
        <w:rPr>
          <w:rFonts w:ascii="Times New Roman" w:hAnsi="Times New Roman" w:cs="Times New Roman"/>
          <w:b/>
          <w:sz w:val="24"/>
          <w:szCs w:val="24"/>
        </w:rPr>
      </w:pPr>
      <w:r w:rsidRPr="00066FCF">
        <w:rPr>
          <w:rFonts w:ascii="Times New Roman" w:hAnsi="Times New Roman" w:cs="Times New Roman"/>
          <w:b/>
          <w:sz w:val="24"/>
          <w:szCs w:val="24"/>
        </w:rPr>
        <w:t xml:space="preserve">The trial magistrate erred in law and fact when </w:t>
      </w:r>
      <w:r w:rsidR="002B210C" w:rsidRPr="00066FCF">
        <w:rPr>
          <w:rFonts w:ascii="Times New Roman" w:hAnsi="Times New Roman" w:cs="Times New Roman"/>
          <w:b/>
          <w:sz w:val="24"/>
          <w:szCs w:val="24"/>
        </w:rPr>
        <w:t>s</w:t>
      </w:r>
      <w:r w:rsidRPr="00066FCF">
        <w:rPr>
          <w:rFonts w:ascii="Times New Roman" w:hAnsi="Times New Roman" w:cs="Times New Roman"/>
          <w:b/>
          <w:sz w:val="24"/>
          <w:szCs w:val="24"/>
        </w:rPr>
        <w:t xml:space="preserve">he </w:t>
      </w:r>
      <w:r w:rsidR="002B210C" w:rsidRPr="00066FCF">
        <w:rPr>
          <w:rFonts w:ascii="Times New Roman" w:hAnsi="Times New Roman" w:cs="Times New Roman"/>
          <w:b/>
          <w:sz w:val="24"/>
          <w:szCs w:val="24"/>
        </w:rPr>
        <w:t>allowed the respondent’s claim that was based on fraud and forgery.</w:t>
      </w:r>
    </w:p>
    <w:p w:rsidR="005472C1" w:rsidRPr="00066FCF" w:rsidRDefault="005472C1" w:rsidP="005472C1">
      <w:pPr>
        <w:pStyle w:val="ListParagraph"/>
        <w:numPr>
          <w:ilvl w:val="0"/>
          <w:numId w:val="1"/>
        </w:numPr>
        <w:jc w:val="both"/>
        <w:rPr>
          <w:rFonts w:ascii="Times New Roman" w:hAnsi="Times New Roman" w:cs="Times New Roman"/>
          <w:b/>
          <w:sz w:val="24"/>
          <w:szCs w:val="24"/>
        </w:rPr>
      </w:pPr>
      <w:r w:rsidRPr="00066FCF">
        <w:rPr>
          <w:rFonts w:ascii="Times New Roman" w:hAnsi="Times New Roman" w:cs="Times New Roman"/>
          <w:b/>
          <w:sz w:val="24"/>
          <w:szCs w:val="24"/>
        </w:rPr>
        <w:t xml:space="preserve">The trial magistrate erred in law and fact when </w:t>
      </w:r>
      <w:r w:rsidR="002B210C" w:rsidRPr="00066FCF">
        <w:rPr>
          <w:rFonts w:ascii="Times New Roman" w:hAnsi="Times New Roman" w:cs="Times New Roman"/>
          <w:b/>
          <w:sz w:val="24"/>
          <w:szCs w:val="24"/>
        </w:rPr>
        <w:t>s</w:t>
      </w:r>
      <w:r w:rsidRPr="00066FCF">
        <w:rPr>
          <w:rFonts w:ascii="Times New Roman" w:hAnsi="Times New Roman" w:cs="Times New Roman"/>
          <w:b/>
          <w:sz w:val="24"/>
          <w:szCs w:val="24"/>
        </w:rPr>
        <w:t xml:space="preserve">he held that the appellant </w:t>
      </w:r>
      <w:r w:rsidR="002B210C" w:rsidRPr="00066FCF">
        <w:rPr>
          <w:rFonts w:ascii="Times New Roman" w:hAnsi="Times New Roman" w:cs="Times New Roman"/>
          <w:b/>
          <w:sz w:val="24"/>
          <w:szCs w:val="24"/>
        </w:rPr>
        <w:t>had no interest in the suit land.</w:t>
      </w:r>
    </w:p>
    <w:p w:rsidR="002B210C" w:rsidRPr="00066FCF" w:rsidRDefault="005472C1" w:rsidP="005472C1">
      <w:pPr>
        <w:pStyle w:val="ListParagraph"/>
        <w:numPr>
          <w:ilvl w:val="0"/>
          <w:numId w:val="1"/>
        </w:numPr>
        <w:jc w:val="both"/>
        <w:rPr>
          <w:rFonts w:ascii="Times New Roman" w:hAnsi="Times New Roman" w:cs="Times New Roman"/>
          <w:b/>
          <w:sz w:val="24"/>
          <w:szCs w:val="24"/>
        </w:rPr>
      </w:pPr>
      <w:r w:rsidRPr="00066FCF">
        <w:rPr>
          <w:rFonts w:ascii="Times New Roman" w:hAnsi="Times New Roman" w:cs="Times New Roman"/>
          <w:b/>
          <w:sz w:val="24"/>
          <w:szCs w:val="24"/>
        </w:rPr>
        <w:t xml:space="preserve">The trial magistrate erred in law and fact when </w:t>
      </w:r>
      <w:r w:rsidR="002B210C" w:rsidRPr="00066FCF">
        <w:rPr>
          <w:rFonts w:ascii="Times New Roman" w:hAnsi="Times New Roman" w:cs="Times New Roman"/>
          <w:b/>
          <w:sz w:val="24"/>
          <w:szCs w:val="24"/>
        </w:rPr>
        <w:t>s</w:t>
      </w:r>
      <w:r w:rsidRPr="00066FCF">
        <w:rPr>
          <w:rFonts w:ascii="Times New Roman" w:hAnsi="Times New Roman" w:cs="Times New Roman"/>
          <w:b/>
          <w:sz w:val="24"/>
          <w:szCs w:val="24"/>
        </w:rPr>
        <w:t xml:space="preserve">he </w:t>
      </w:r>
      <w:r w:rsidR="002B210C" w:rsidRPr="00066FCF">
        <w:rPr>
          <w:rFonts w:ascii="Times New Roman" w:hAnsi="Times New Roman" w:cs="Times New Roman"/>
          <w:b/>
          <w:sz w:val="24"/>
          <w:szCs w:val="24"/>
        </w:rPr>
        <w:t>failed to visit the locus in quo.</w:t>
      </w:r>
    </w:p>
    <w:p w:rsidR="005472C1" w:rsidRPr="00066FCF" w:rsidRDefault="005472C1" w:rsidP="005472C1">
      <w:pPr>
        <w:jc w:val="both"/>
        <w:rPr>
          <w:rFonts w:ascii="Times New Roman" w:hAnsi="Times New Roman" w:cs="Times New Roman"/>
          <w:sz w:val="24"/>
          <w:szCs w:val="24"/>
        </w:rPr>
      </w:pPr>
      <w:r w:rsidRPr="00066FCF">
        <w:rPr>
          <w:rFonts w:ascii="Times New Roman" w:hAnsi="Times New Roman" w:cs="Times New Roman"/>
          <w:sz w:val="24"/>
          <w:szCs w:val="24"/>
        </w:rPr>
        <w:lastRenderedPageBreak/>
        <w:t xml:space="preserve">At the hearing of the appeal Mr. </w:t>
      </w:r>
      <w:r w:rsidR="004B588F" w:rsidRPr="00066FCF">
        <w:rPr>
          <w:rFonts w:ascii="Times New Roman" w:hAnsi="Times New Roman" w:cs="Times New Roman"/>
          <w:sz w:val="24"/>
          <w:szCs w:val="24"/>
        </w:rPr>
        <w:t>Moses Tugume</w:t>
      </w:r>
      <w:r w:rsidRPr="00066FCF">
        <w:rPr>
          <w:rFonts w:ascii="Times New Roman" w:hAnsi="Times New Roman" w:cs="Times New Roman"/>
          <w:sz w:val="24"/>
          <w:szCs w:val="24"/>
        </w:rPr>
        <w:t xml:space="preserve"> appeared for the appellant while Mr. </w:t>
      </w:r>
      <w:r w:rsidR="004B588F" w:rsidRPr="00066FCF">
        <w:rPr>
          <w:rFonts w:ascii="Times New Roman" w:hAnsi="Times New Roman" w:cs="Times New Roman"/>
          <w:sz w:val="24"/>
          <w:szCs w:val="24"/>
        </w:rPr>
        <w:t>David Ssempala</w:t>
      </w:r>
      <w:r w:rsidRPr="00066FCF">
        <w:rPr>
          <w:rFonts w:ascii="Times New Roman" w:hAnsi="Times New Roman" w:cs="Times New Roman"/>
          <w:sz w:val="24"/>
          <w:szCs w:val="24"/>
        </w:rPr>
        <w:t xml:space="preserve"> represented </w:t>
      </w:r>
      <w:r w:rsidR="004B588F" w:rsidRPr="00066FCF">
        <w:rPr>
          <w:rFonts w:ascii="Times New Roman" w:hAnsi="Times New Roman" w:cs="Times New Roman"/>
          <w:sz w:val="24"/>
          <w:szCs w:val="24"/>
        </w:rPr>
        <w:t xml:space="preserve">the </w:t>
      </w:r>
      <w:r w:rsidRPr="00066FCF">
        <w:rPr>
          <w:rFonts w:ascii="Times New Roman" w:hAnsi="Times New Roman" w:cs="Times New Roman"/>
          <w:sz w:val="24"/>
          <w:szCs w:val="24"/>
        </w:rPr>
        <w:t xml:space="preserve">respondents.  </w:t>
      </w:r>
    </w:p>
    <w:p w:rsidR="00C91785" w:rsidRPr="00066FCF" w:rsidRDefault="00623BCD" w:rsidP="005472C1">
      <w:pPr>
        <w:jc w:val="both"/>
        <w:rPr>
          <w:rFonts w:ascii="Times New Roman" w:hAnsi="Times New Roman" w:cs="Times New Roman"/>
          <w:sz w:val="24"/>
          <w:szCs w:val="24"/>
        </w:rPr>
      </w:pPr>
      <w:r w:rsidRPr="00066FCF">
        <w:rPr>
          <w:rFonts w:ascii="Times New Roman" w:hAnsi="Times New Roman" w:cs="Times New Roman"/>
          <w:sz w:val="24"/>
          <w:szCs w:val="24"/>
        </w:rPr>
        <w:t xml:space="preserve">In his written submissions, </w:t>
      </w:r>
      <w:r w:rsidR="005472C1" w:rsidRPr="00066FCF">
        <w:rPr>
          <w:rFonts w:ascii="Times New Roman" w:hAnsi="Times New Roman" w:cs="Times New Roman"/>
          <w:sz w:val="24"/>
          <w:szCs w:val="24"/>
        </w:rPr>
        <w:t xml:space="preserve">Mr. </w:t>
      </w:r>
      <w:r w:rsidR="00251919" w:rsidRPr="00066FCF">
        <w:rPr>
          <w:rFonts w:ascii="Times New Roman" w:hAnsi="Times New Roman" w:cs="Times New Roman"/>
          <w:sz w:val="24"/>
          <w:szCs w:val="24"/>
        </w:rPr>
        <w:t xml:space="preserve">Tugume argued grounds 1, 3 and 4 together, and addressed grounds 2 and 5 separately and in that order.  Mr. Ssempala followed the same order in his submissions.  </w:t>
      </w:r>
    </w:p>
    <w:p w:rsidR="00525F48" w:rsidRPr="00066FCF" w:rsidRDefault="00623BCD" w:rsidP="005472C1">
      <w:pPr>
        <w:jc w:val="both"/>
        <w:rPr>
          <w:rFonts w:ascii="Times New Roman" w:hAnsi="Times New Roman" w:cs="Times New Roman"/>
          <w:sz w:val="24"/>
          <w:szCs w:val="24"/>
        </w:rPr>
      </w:pPr>
      <w:r w:rsidRPr="00066FCF">
        <w:rPr>
          <w:rFonts w:ascii="Times New Roman" w:hAnsi="Times New Roman" w:cs="Times New Roman"/>
          <w:sz w:val="24"/>
          <w:szCs w:val="24"/>
        </w:rPr>
        <w:t xml:space="preserve">The first set of grounds pertain to the ownership of the suit land and the evidence in proof thereof.   </w:t>
      </w:r>
      <w:r w:rsidR="001120E7" w:rsidRPr="00066FCF">
        <w:rPr>
          <w:rFonts w:ascii="Times New Roman" w:hAnsi="Times New Roman" w:cs="Times New Roman"/>
          <w:sz w:val="24"/>
          <w:szCs w:val="24"/>
        </w:rPr>
        <w:t xml:space="preserve">Mr. Tugume argued at length that the purported sale agreement between Ssenfuka, from whom the respondents derive title, and Ngubu was a forgery and false document that was utilised by the respondents to defraud the appellant of her land.  </w:t>
      </w:r>
      <w:r w:rsidR="005472C1" w:rsidRPr="00066FCF">
        <w:rPr>
          <w:rFonts w:ascii="Times New Roman" w:hAnsi="Times New Roman" w:cs="Times New Roman"/>
          <w:sz w:val="24"/>
          <w:szCs w:val="24"/>
        </w:rPr>
        <w:t xml:space="preserve">Learned counsel </w:t>
      </w:r>
      <w:r w:rsidR="001120E7" w:rsidRPr="00066FCF">
        <w:rPr>
          <w:rFonts w:ascii="Times New Roman" w:hAnsi="Times New Roman" w:cs="Times New Roman"/>
          <w:sz w:val="24"/>
          <w:szCs w:val="24"/>
        </w:rPr>
        <w:t xml:space="preserve">questioned the omission by the respondents and their grandfather (PW1) to apply for letter of administration in respect of the estate of the late Ssenfuka, as well as the alleged gift </w:t>
      </w:r>
      <w:r w:rsidR="001120E7" w:rsidRPr="00066FCF">
        <w:rPr>
          <w:rFonts w:ascii="Times New Roman" w:hAnsi="Times New Roman" w:cs="Times New Roman"/>
          <w:i/>
          <w:sz w:val="24"/>
          <w:szCs w:val="24"/>
        </w:rPr>
        <w:t>inter vivos</w:t>
      </w:r>
      <w:r w:rsidR="001120E7" w:rsidRPr="00066FCF">
        <w:rPr>
          <w:rFonts w:ascii="Times New Roman" w:hAnsi="Times New Roman" w:cs="Times New Roman"/>
          <w:sz w:val="24"/>
          <w:szCs w:val="24"/>
        </w:rPr>
        <w:t xml:space="preserve"> </w:t>
      </w:r>
      <w:r w:rsidR="0076561A" w:rsidRPr="00066FCF">
        <w:rPr>
          <w:rFonts w:ascii="Times New Roman" w:hAnsi="Times New Roman" w:cs="Times New Roman"/>
          <w:sz w:val="24"/>
          <w:szCs w:val="24"/>
        </w:rPr>
        <w:t>purportedly</w:t>
      </w:r>
      <w:r w:rsidR="001120E7" w:rsidRPr="00066FCF">
        <w:rPr>
          <w:rFonts w:ascii="Times New Roman" w:hAnsi="Times New Roman" w:cs="Times New Roman"/>
          <w:sz w:val="24"/>
          <w:szCs w:val="24"/>
        </w:rPr>
        <w:t xml:space="preserve"> given to the respondents by the same Ssenfu</w:t>
      </w:r>
      <w:r w:rsidR="00525F48" w:rsidRPr="00066FCF">
        <w:rPr>
          <w:rFonts w:ascii="Times New Roman" w:hAnsi="Times New Roman" w:cs="Times New Roman"/>
          <w:sz w:val="24"/>
          <w:szCs w:val="24"/>
        </w:rPr>
        <w:t>ka.  Conversely, he argued that there was uncontroverted evidence that the appellant had been in possession of the suit land from 1978 till she decided to sell it off, and through those decades of occupation her ownership of the suit land was never challenged.  Mr. Tugume did also raise technical issues</w:t>
      </w:r>
      <w:r w:rsidR="0076561A" w:rsidRPr="00066FCF">
        <w:rPr>
          <w:rFonts w:ascii="Times New Roman" w:hAnsi="Times New Roman" w:cs="Times New Roman"/>
          <w:sz w:val="24"/>
          <w:szCs w:val="24"/>
        </w:rPr>
        <w:t>.  He argued</w:t>
      </w:r>
      <w:r w:rsidR="00525F48" w:rsidRPr="00066FCF">
        <w:rPr>
          <w:rFonts w:ascii="Times New Roman" w:hAnsi="Times New Roman" w:cs="Times New Roman"/>
          <w:sz w:val="24"/>
          <w:szCs w:val="24"/>
        </w:rPr>
        <w:t xml:space="preserve"> that the suit before the trial court was time barred and should have been instituted within 12 years from the time Ssenfuka purchased the land in 1979</w:t>
      </w:r>
      <w:r w:rsidR="0076561A" w:rsidRPr="00066FCF">
        <w:rPr>
          <w:rFonts w:ascii="Times New Roman" w:hAnsi="Times New Roman" w:cs="Times New Roman"/>
          <w:sz w:val="24"/>
          <w:szCs w:val="24"/>
        </w:rPr>
        <w:t xml:space="preserve">.  He further argued </w:t>
      </w:r>
      <w:r w:rsidR="00525F48" w:rsidRPr="00066FCF">
        <w:rPr>
          <w:rFonts w:ascii="Times New Roman" w:hAnsi="Times New Roman" w:cs="Times New Roman"/>
          <w:sz w:val="24"/>
          <w:szCs w:val="24"/>
        </w:rPr>
        <w:t xml:space="preserve">that the failure by the trial magistrate to visit the </w:t>
      </w:r>
      <w:r w:rsidR="00525F48" w:rsidRPr="00066FCF">
        <w:rPr>
          <w:rFonts w:ascii="Times New Roman" w:hAnsi="Times New Roman" w:cs="Times New Roman"/>
          <w:i/>
          <w:sz w:val="24"/>
          <w:szCs w:val="24"/>
        </w:rPr>
        <w:t>locus in quo</w:t>
      </w:r>
      <w:r w:rsidR="00525F48" w:rsidRPr="00066FCF">
        <w:rPr>
          <w:rFonts w:ascii="Times New Roman" w:hAnsi="Times New Roman" w:cs="Times New Roman"/>
          <w:sz w:val="24"/>
          <w:szCs w:val="24"/>
        </w:rPr>
        <w:t xml:space="preserve"> constituted a miscarriage of justice given that the size of the disputed land was in issue.  </w:t>
      </w:r>
    </w:p>
    <w:p w:rsidR="005472C1" w:rsidRPr="00066FCF" w:rsidRDefault="008F27C5" w:rsidP="00D009D0">
      <w:pPr>
        <w:jc w:val="both"/>
        <w:rPr>
          <w:rFonts w:ascii="Times New Roman" w:hAnsi="Times New Roman" w:cs="Times New Roman"/>
          <w:color w:val="FF0000"/>
          <w:sz w:val="24"/>
          <w:szCs w:val="24"/>
        </w:rPr>
      </w:pPr>
      <w:r w:rsidRPr="00066FCF">
        <w:rPr>
          <w:rFonts w:ascii="Times New Roman" w:hAnsi="Times New Roman" w:cs="Times New Roman"/>
          <w:sz w:val="24"/>
          <w:szCs w:val="24"/>
        </w:rPr>
        <w:t xml:space="preserve">On his part, learned counsel for the respondents supported the findings of the trial magistrate.  Mr. Ssempala </w:t>
      </w:r>
      <w:r w:rsidR="00907826" w:rsidRPr="00066FCF">
        <w:rPr>
          <w:rFonts w:ascii="Times New Roman" w:hAnsi="Times New Roman" w:cs="Times New Roman"/>
          <w:sz w:val="24"/>
          <w:szCs w:val="24"/>
        </w:rPr>
        <w:t xml:space="preserve">contended that faced with self-contradictory oral evidence from the appellant and DW2 viz the documentary evidence of the sale agreement and the respondents’ consistent </w:t>
      </w:r>
      <w:r w:rsidR="0076561A" w:rsidRPr="00066FCF">
        <w:rPr>
          <w:rFonts w:ascii="Times New Roman" w:hAnsi="Times New Roman" w:cs="Times New Roman"/>
          <w:sz w:val="24"/>
          <w:szCs w:val="24"/>
        </w:rPr>
        <w:t xml:space="preserve">oral </w:t>
      </w:r>
      <w:r w:rsidR="00907826" w:rsidRPr="00066FCF">
        <w:rPr>
          <w:rFonts w:ascii="Times New Roman" w:hAnsi="Times New Roman" w:cs="Times New Roman"/>
          <w:sz w:val="24"/>
          <w:szCs w:val="24"/>
        </w:rPr>
        <w:t xml:space="preserve">evidence; the trial magistrate rightly decided in favour of the respondents.  </w:t>
      </w:r>
      <w:r w:rsidR="0076561A" w:rsidRPr="00066FCF">
        <w:rPr>
          <w:rFonts w:ascii="Times New Roman" w:hAnsi="Times New Roman" w:cs="Times New Roman"/>
          <w:sz w:val="24"/>
          <w:szCs w:val="24"/>
        </w:rPr>
        <w:t xml:space="preserve">It was counsel’s contention </w:t>
      </w:r>
      <w:r w:rsidR="00907826" w:rsidRPr="00066FCF">
        <w:rPr>
          <w:rFonts w:ascii="Times New Roman" w:hAnsi="Times New Roman" w:cs="Times New Roman"/>
          <w:sz w:val="24"/>
          <w:szCs w:val="24"/>
        </w:rPr>
        <w:t xml:space="preserve">that the allegation of fraud implicit on the appellant’s submission on forgery was neither pleaded nor proved before the trial court.  </w:t>
      </w:r>
      <w:r w:rsidR="007E3D5C" w:rsidRPr="00066FCF">
        <w:rPr>
          <w:rFonts w:ascii="Times New Roman" w:hAnsi="Times New Roman" w:cs="Times New Roman"/>
          <w:sz w:val="24"/>
          <w:szCs w:val="24"/>
        </w:rPr>
        <w:t xml:space="preserve">He cited the case of </w:t>
      </w:r>
      <w:r w:rsidR="007E3D5C" w:rsidRPr="00066FCF">
        <w:rPr>
          <w:rFonts w:ascii="Times New Roman" w:hAnsi="Times New Roman" w:cs="Times New Roman"/>
          <w:b/>
          <w:sz w:val="24"/>
          <w:szCs w:val="24"/>
          <w:u w:val="single"/>
        </w:rPr>
        <w:t>F. Zaabwe vs. Orient Bank &amp; Others CA N0. 4 of 2006 (SC)</w:t>
      </w:r>
      <w:r w:rsidR="007E3D5C" w:rsidRPr="00066FCF">
        <w:rPr>
          <w:rFonts w:ascii="Times New Roman" w:hAnsi="Times New Roman" w:cs="Times New Roman"/>
          <w:sz w:val="24"/>
          <w:szCs w:val="24"/>
        </w:rPr>
        <w:t xml:space="preserve"> in support of this argument.  </w:t>
      </w:r>
      <w:r w:rsidR="00907826" w:rsidRPr="00066FCF">
        <w:rPr>
          <w:rFonts w:ascii="Times New Roman" w:hAnsi="Times New Roman" w:cs="Times New Roman"/>
          <w:sz w:val="24"/>
          <w:szCs w:val="24"/>
        </w:rPr>
        <w:t>With regard to the issue of limitation, Mr. Ssempala</w:t>
      </w:r>
      <w:r w:rsidR="0076561A" w:rsidRPr="00066FCF">
        <w:rPr>
          <w:rFonts w:ascii="Times New Roman" w:hAnsi="Times New Roman" w:cs="Times New Roman"/>
          <w:sz w:val="24"/>
          <w:szCs w:val="24"/>
        </w:rPr>
        <w:t xml:space="preserve"> argued </w:t>
      </w:r>
      <w:r w:rsidR="00907826" w:rsidRPr="00066FCF">
        <w:rPr>
          <w:rFonts w:ascii="Times New Roman" w:hAnsi="Times New Roman" w:cs="Times New Roman"/>
          <w:sz w:val="24"/>
          <w:szCs w:val="24"/>
        </w:rPr>
        <w:t xml:space="preserve">that the cause of action against the appellant arose in 2006 when she refused to </w:t>
      </w:r>
      <w:r w:rsidR="00D009D0" w:rsidRPr="00066FCF">
        <w:rPr>
          <w:rFonts w:ascii="Times New Roman" w:hAnsi="Times New Roman" w:cs="Times New Roman"/>
          <w:sz w:val="24"/>
          <w:szCs w:val="24"/>
        </w:rPr>
        <w:t xml:space="preserve">vacate the suit land; while on the question of the omission to visit </w:t>
      </w:r>
      <w:r w:rsidR="00907826" w:rsidRPr="00066FCF">
        <w:rPr>
          <w:rFonts w:ascii="Times New Roman" w:hAnsi="Times New Roman" w:cs="Times New Roman"/>
          <w:sz w:val="24"/>
          <w:szCs w:val="24"/>
        </w:rPr>
        <w:t xml:space="preserve">the </w:t>
      </w:r>
      <w:r w:rsidR="00907826" w:rsidRPr="00066FCF">
        <w:rPr>
          <w:rFonts w:ascii="Times New Roman" w:hAnsi="Times New Roman" w:cs="Times New Roman"/>
          <w:i/>
          <w:sz w:val="24"/>
          <w:szCs w:val="24"/>
        </w:rPr>
        <w:t>locus in quo</w:t>
      </w:r>
      <w:r w:rsidR="00907826" w:rsidRPr="00066FCF">
        <w:rPr>
          <w:rFonts w:ascii="Times New Roman" w:hAnsi="Times New Roman" w:cs="Times New Roman"/>
          <w:sz w:val="24"/>
          <w:szCs w:val="24"/>
        </w:rPr>
        <w:t xml:space="preserve">, </w:t>
      </w:r>
      <w:r w:rsidR="00D009D0" w:rsidRPr="00066FCF">
        <w:rPr>
          <w:rFonts w:ascii="Times New Roman" w:hAnsi="Times New Roman" w:cs="Times New Roman"/>
          <w:sz w:val="24"/>
          <w:szCs w:val="24"/>
        </w:rPr>
        <w:t xml:space="preserve">learned counsel </w:t>
      </w:r>
      <w:r w:rsidR="0076561A" w:rsidRPr="00066FCF">
        <w:rPr>
          <w:rFonts w:ascii="Times New Roman" w:hAnsi="Times New Roman" w:cs="Times New Roman"/>
          <w:sz w:val="24"/>
          <w:szCs w:val="24"/>
        </w:rPr>
        <w:t xml:space="preserve">contended </w:t>
      </w:r>
      <w:r w:rsidR="00D009D0" w:rsidRPr="00066FCF">
        <w:rPr>
          <w:rFonts w:ascii="Times New Roman" w:hAnsi="Times New Roman" w:cs="Times New Roman"/>
          <w:sz w:val="24"/>
          <w:szCs w:val="24"/>
        </w:rPr>
        <w:t>th</w:t>
      </w:r>
      <w:r w:rsidR="0076561A" w:rsidRPr="00066FCF">
        <w:rPr>
          <w:rFonts w:ascii="Times New Roman" w:hAnsi="Times New Roman" w:cs="Times New Roman"/>
          <w:sz w:val="24"/>
          <w:szCs w:val="24"/>
        </w:rPr>
        <w:t xml:space="preserve">e dispute before the trial magistrate was in respect of ownership not boundaries therefore it was not necessary </w:t>
      </w:r>
      <w:r w:rsidR="00D009D0" w:rsidRPr="00066FCF">
        <w:rPr>
          <w:rFonts w:ascii="Times New Roman" w:hAnsi="Times New Roman" w:cs="Times New Roman"/>
          <w:sz w:val="24"/>
          <w:szCs w:val="24"/>
        </w:rPr>
        <w:t xml:space="preserve">to visit the </w:t>
      </w:r>
      <w:r w:rsidR="00D009D0" w:rsidRPr="00066FCF">
        <w:rPr>
          <w:rFonts w:ascii="Times New Roman" w:hAnsi="Times New Roman" w:cs="Times New Roman"/>
          <w:i/>
          <w:sz w:val="24"/>
          <w:szCs w:val="24"/>
        </w:rPr>
        <w:t>locus in quo</w:t>
      </w:r>
      <w:r w:rsidR="00D009D0" w:rsidRPr="00066FCF">
        <w:rPr>
          <w:rFonts w:ascii="Times New Roman" w:hAnsi="Times New Roman" w:cs="Times New Roman"/>
          <w:sz w:val="24"/>
          <w:szCs w:val="24"/>
        </w:rPr>
        <w:t xml:space="preserve">.  </w:t>
      </w:r>
    </w:p>
    <w:p w:rsidR="00C91785" w:rsidRPr="00066FCF" w:rsidRDefault="00C91785" w:rsidP="00C91785">
      <w:pPr>
        <w:jc w:val="both"/>
        <w:rPr>
          <w:rFonts w:ascii="Times New Roman" w:hAnsi="Times New Roman" w:cs="Times New Roman"/>
          <w:sz w:val="24"/>
          <w:szCs w:val="24"/>
        </w:rPr>
      </w:pPr>
      <w:r w:rsidRPr="00066FCF">
        <w:rPr>
          <w:rFonts w:ascii="Times New Roman" w:hAnsi="Times New Roman" w:cs="Times New Roman"/>
          <w:sz w:val="24"/>
          <w:szCs w:val="24"/>
        </w:rPr>
        <w:t>This court proposes to consider the procedural issues raised in grounds 2 and 5 of this appeal, prior to a consideration of the substantive grounds 1, 3 and 4.</w:t>
      </w:r>
      <w:r w:rsidR="00355438" w:rsidRPr="00066FCF">
        <w:rPr>
          <w:rFonts w:ascii="Times New Roman" w:hAnsi="Times New Roman" w:cs="Times New Roman"/>
          <w:sz w:val="24"/>
          <w:szCs w:val="24"/>
        </w:rPr>
        <w:t xml:space="preserve">  Before delving into the grounds of appeal I must point out that there was no memorandum of appeal duly received and properly stamped on the court record.  However, this issue was never raised by counsel for the respondents.  On the contrary what is on the court file is a copy of a memorandum of appeal dated 21</w:t>
      </w:r>
      <w:r w:rsidR="00355438" w:rsidRPr="00066FCF">
        <w:rPr>
          <w:rFonts w:ascii="Times New Roman" w:hAnsi="Times New Roman" w:cs="Times New Roman"/>
          <w:sz w:val="24"/>
          <w:szCs w:val="24"/>
          <w:vertAlign w:val="superscript"/>
        </w:rPr>
        <w:t>st</w:t>
      </w:r>
      <w:r w:rsidR="00355438" w:rsidRPr="00066FCF">
        <w:rPr>
          <w:rFonts w:ascii="Times New Roman" w:hAnsi="Times New Roman" w:cs="Times New Roman"/>
          <w:sz w:val="24"/>
          <w:szCs w:val="24"/>
        </w:rPr>
        <w:t xml:space="preserve"> July 2010 and duly received by the respondent counsel’s law firm on 29</w:t>
      </w:r>
      <w:r w:rsidR="00355438" w:rsidRPr="00066FCF">
        <w:rPr>
          <w:rFonts w:ascii="Times New Roman" w:hAnsi="Times New Roman" w:cs="Times New Roman"/>
          <w:sz w:val="24"/>
          <w:szCs w:val="24"/>
          <w:vertAlign w:val="superscript"/>
        </w:rPr>
        <w:t>th</w:t>
      </w:r>
      <w:r w:rsidR="00355438" w:rsidRPr="00066FCF">
        <w:rPr>
          <w:rFonts w:ascii="Times New Roman" w:hAnsi="Times New Roman" w:cs="Times New Roman"/>
          <w:sz w:val="24"/>
          <w:szCs w:val="24"/>
        </w:rPr>
        <w:t xml:space="preserve"> July 2010, against which counsel premised their respective written submissions.  </w:t>
      </w:r>
      <w:r w:rsidR="00FD5EEB" w:rsidRPr="00066FCF">
        <w:rPr>
          <w:rFonts w:ascii="Times New Roman" w:hAnsi="Times New Roman" w:cs="Times New Roman"/>
          <w:sz w:val="24"/>
          <w:szCs w:val="24"/>
        </w:rPr>
        <w:t>Respondents’ counsel is, therefore, deemed to have accepted the improperly presented memorandum and it is on that premise that this court proceeds to determine this appeal.</w:t>
      </w:r>
      <w:r w:rsidR="00F9798F" w:rsidRPr="00066FCF">
        <w:rPr>
          <w:rFonts w:ascii="Times New Roman" w:hAnsi="Times New Roman" w:cs="Times New Roman"/>
          <w:sz w:val="24"/>
          <w:szCs w:val="24"/>
        </w:rPr>
        <w:t xml:space="preserve">  In any event, this court has seen a minute on the file dated 22</w:t>
      </w:r>
      <w:r w:rsidR="00F9798F" w:rsidRPr="00066FCF">
        <w:rPr>
          <w:rFonts w:ascii="Times New Roman" w:hAnsi="Times New Roman" w:cs="Times New Roman"/>
          <w:sz w:val="24"/>
          <w:szCs w:val="24"/>
          <w:vertAlign w:val="superscript"/>
        </w:rPr>
        <w:t>nd</w:t>
      </w:r>
      <w:r w:rsidR="00F9798F" w:rsidRPr="00066FCF">
        <w:rPr>
          <w:rFonts w:ascii="Times New Roman" w:hAnsi="Times New Roman" w:cs="Times New Roman"/>
          <w:sz w:val="24"/>
          <w:szCs w:val="24"/>
        </w:rPr>
        <w:t xml:space="preserve"> July 2010 and duly signed by the registrar indicating </w:t>
      </w:r>
      <w:r w:rsidR="007E3D5C" w:rsidRPr="00066FCF">
        <w:rPr>
          <w:rFonts w:ascii="Times New Roman" w:hAnsi="Times New Roman" w:cs="Times New Roman"/>
          <w:sz w:val="24"/>
          <w:szCs w:val="24"/>
        </w:rPr>
        <w:t>that a memorandum of appeal was filed.</w:t>
      </w:r>
      <w:r w:rsidR="00F9798F" w:rsidRPr="00066FCF">
        <w:rPr>
          <w:rFonts w:ascii="Times New Roman" w:hAnsi="Times New Roman" w:cs="Times New Roman"/>
          <w:sz w:val="24"/>
          <w:szCs w:val="24"/>
        </w:rPr>
        <w:t xml:space="preserve"> </w:t>
      </w:r>
    </w:p>
    <w:p w:rsidR="005472C1" w:rsidRPr="00066FCF" w:rsidRDefault="000B2BF4" w:rsidP="005472C1">
      <w:pPr>
        <w:jc w:val="both"/>
        <w:rPr>
          <w:rFonts w:ascii="Times New Roman" w:hAnsi="Times New Roman" w:cs="Times New Roman"/>
          <w:sz w:val="24"/>
          <w:szCs w:val="24"/>
        </w:rPr>
      </w:pPr>
      <w:r w:rsidRPr="00066FCF">
        <w:rPr>
          <w:rFonts w:ascii="Times New Roman" w:hAnsi="Times New Roman" w:cs="Times New Roman"/>
          <w:b/>
          <w:sz w:val="24"/>
          <w:szCs w:val="24"/>
        </w:rPr>
        <w:t>G</w:t>
      </w:r>
      <w:r w:rsidR="005472C1" w:rsidRPr="00066FCF">
        <w:rPr>
          <w:rFonts w:ascii="Times New Roman" w:hAnsi="Times New Roman" w:cs="Times New Roman"/>
          <w:b/>
          <w:sz w:val="24"/>
          <w:szCs w:val="24"/>
        </w:rPr>
        <w:t xml:space="preserve">rounds </w:t>
      </w:r>
      <w:r w:rsidR="00355438" w:rsidRPr="00066FCF">
        <w:rPr>
          <w:rFonts w:ascii="Times New Roman" w:hAnsi="Times New Roman" w:cs="Times New Roman"/>
          <w:b/>
          <w:sz w:val="24"/>
          <w:szCs w:val="24"/>
        </w:rPr>
        <w:t>2</w:t>
      </w:r>
      <w:r w:rsidR="005472C1" w:rsidRPr="00066FCF">
        <w:rPr>
          <w:rFonts w:ascii="Times New Roman" w:hAnsi="Times New Roman" w:cs="Times New Roman"/>
          <w:b/>
          <w:sz w:val="24"/>
          <w:szCs w:val="24"/>
        </w:rPr>
        <w:t xml:space="preserve"> &amp; </w:t>
      </w:r>
      <w:r w:rsidR="00355438" w:rsidRPr="00066FCF">
        <w:rPr>
          <w:rFonts w:ascii="Times New Roman" w:hAnsi="Times New Roman" w:cs="Times New Roman"/>
          <w:b/>
          <w:sz w:val="24"/>
          <w:szCs w:val="24"/>
        </w:rPr>
        <w:t>5</w:t>
      </w:r>
      <w:r w:rsidR="005472C1" w:rsidRPr="00066FCF">
        <w:rPr>
          <w:rFonts w:ascii="Times New Roman" w:hAnsi="Times New Roman" w:cs="Times New Roman"/>
          <w:sz w:val="24"/>
          <w:szCs w:val="24"/>
        </w:rPr>
        <w:t xml:space="preserve"> </w:t>
      </w:r>
    </w:p>
    <w:p w:rsidR="00D82B43" w:rsidRPr="00066FCF" w:rsidRDefault="00BE7EBA" w:rsidP="005472C1">
      <w:pPr>
        <w:jc w:val="both"/>
        <w:rPr>
          <w:rFonts w:ascii="Times New Roman" w:hAnsi="Times New Roman" w:cs="Times New Roman"/>
          <w:sz w:val="24"/>
          <w:szCs w:val="24"/>
        </w:rPr>
      </w:pPr>
      <w:r w:rsidRPr="00066FCF">
        <w:rPr>
          <w:rFonts w:ascii="Times New Roman" w:hAnsi="Times New Roman" w:cs="Times New Roman"/>
          <w:sz w:val="24"/>
          <w:szCs w:val="24"/>
        </w:rPr>
        <w:t xml:space="preserve">The question of limitation </w:t>
      </w:r>
      <w:r w:rsidR="000B2BF4" w:rsidRPr="00066FCF">
        <w:rPr>
          <w:rFonts w:ascii="Times New Roman" w:hAnsi="Times New Roman" w:cs="Times New Roman"/>
          <w:sz w:val="24"/>
          <w:szCs w:val="24"/>
        </w:rPr>
        <w:t xml:space="preserve">raised in ground 2 of this appeal </w:t>
      </w:r>
      <w:r w:rsidRPr="00066FCF">
        <w:rPr>
          <w:rFonts w:ascii="Times New Roman" w:hAnsi="Times New Roman" w:cs="Times New Roman"/>
          <w:sz w:val="24"/>
          <w:szCs w:val="24"/>
        </w:rPr>
        <w:t xml:space="preserve">hinges on when the cause of action under consideration accrued.  </w:t>
      </w:r>
      <w:r w:rsidR="00465B6A" w:rsidRPr="00066FCF">
        <w:rPr>
          <w:rFonts w:ascii="Times New Roman" w:hAnsi="Times New Roman" w:cs="Times New Roman"/>
          <w:sz w:val="24"/>
          <w:szCs w:val="24"/>
        </w:rPr>
        <w:t xml:space="preserve">While the appellant contends that she had occupied the suit land since 1978, it was the respondent’s case that the appellant was </w:t>
      </w:r>
      <w:r w:rsidR="00451EDE" w:rsidRPr="00066FCF">
        <w:rPr>
          <w:rFonts w:ascii="Times New Roman" w:hAnsi="Times New Roman" w:cs="Times New Roman"/>
          <w:sz w:val="24"/>
          <w:szCs w:val="24"/>
        </w:rPr>
        <w:t>merely permitted</w:t>
      </w:r>
      <w:r w:rsidR="00465B6A" w:rsidRPr="00066FCF">
        <w:rPr>
          <w:rFonts w:ascii="Times New Roman" w:hAnsi="Times New Roman" w:cs="Times New Roman"/>
          <w:sz w:val="24"/>
          <w:szCs w:val="24"/>
        </w:rPr>
        <w:t xml:space="preserve"> to till the land until 2006 when she was asked to vacate the land and she declined to do so.  It was argued for the appellant that </w:t>
      </w:r>
      <w:r w:rsidR="00D82B43" w:rsidRPr="00066FCF">
        <w:rPr>
          <w:rFonts w:ascii="Times New Roman" w:hAnsi="Times New Roman" w:cs="Times New Roman"/>
          <w:sz w:val="24"/>
          <w:szCs w:val="24"/>
        </w:rPr>
        <w:t xml:space="preserve">since she had been on the land since 1978, the cause of action in issue presently accrued when the respondents’ father purported to have bought the same land in 1979 and, therefore, the civil proceedings before the trial court were time barred.  </w:t>
      </w:r>
    </w:p>
    <w:p w:rsidR="00DF7EF4" w:rsidRPr="00066FCF" w:rsidRDefault="00DF7EF4" w:rsidP="005472C1">
      <w:pPr>
        <w:jc w:val="both"/>
        <w:rPr>
          <w:rFonts w:ascii="Times New Roman" w:hAnsi="Times New Roman" w:cs="Times New Roman"/>
          <w:sz w:val="24"/>
          <w:szCs w:val="24"/>
        </w:rPr>
      </w:pPr>
      <w:r w:rsidRPr="00066FCF">
        <w:rPr>
          <w:rFonts w:ascii="Times New Roman" w:hAnsi="Times New Roman" w:cs="Times New Roman"/>
          <w:sz w:val="24"/>
          <w:szCs w:val="24"/>
        </w:rPr>
        <w:t xml:space="preserve">The law on trespass to land was clearly stated in the case of </w:t>
      </w:r>
      <w:r w:rsidRPr="00066FCF">
        <w:rPr>
          <w:rFonts w:ascii="Times New Roman" w:hAnsi="Times New Roman" w:cs="Times New Roman"/>
          <w:b/>
          <w:sz w:val="24"/>
          <w:szCs w:val="24"/>
          <w:u w:val="single"/>
        </w:rPr>
        <w:t>Justine E.M.N. Lutaaya vs. Stirling Civil Engineering Company Civil Appeal No. 11 of 2002 (SC)</w:t>
      </w:r>
      <w:r w:rsidRPr="00066FCF">
        <w:rPr>
          <w:rFonts w:ascii="Times New Roman" w:hAnsi="Times New Roman" w:cs="Times New Roman"/>
          <w:sz w:val="24"/>
          <w:szCs w:val="24"/>
        </w:rPr>
        <w:t>.  In that case, Mulenga JSC held:</w:t>
      </w:r>
    </w:p>
    <w:p w:rsidR="00DF7EF4" w:rsidRPr="00066FCF" w:rsidRDefault="00DF7EF4" w:rsidP="00DF7EF4">
      <w:pPr>
        <w:ind w:left="720"/>
        <w:jc w:val="both"/>
        <w:rPr>
          <w:rFonts w:ascii="Times New Roman" w:hAnsi="Times New Roman" w:cs="Times New Roman"/>
          <w:i/>
          <w:sz w:val="24"/>
          <w:szCs w:val="24"/>
        </w:rPr>
      </w:pPr>
      <w:r w:rsidRPr="00066FCF">
        <w:rPr>
          <w:rFonts w:ascii="Times New Roman" w:hAnsi="Times New Roman" w:cs="Times New Roman"/>
          <w:sz w:val="24"/>
          <w:szCs w:val="24"/>
        </w:rPr>
        <w:t>“</w:t>
      </w:r>
      <w:r w:rsidRPr="00066FCF">
        <w:rPr>
          <w:rFonts w:ascii="Times New Roman" w:hAnsi="Times New Roman" w:cs="Times New Roman"/>
          <w:b/>
          <w:sz w:val="24"/>
          <w:szCs w:val="24"/>
        </w:rPr>
        <w:t xml:space="preserve">Trespass to land occurs when a person makes an unauthorised entry upon land, and thereby interferes, or portends to interfere, with another person's lawful possession of that land. Needless to say, the tort of trespass to land is committed, not against the land, but against the person who is in actual or constructive possession of the land. </w:t>
      </w:r>
      <w:r w:rsidRPr="00066FCF">
        <w:rPr>
          <w:rFonts w:ascii="Times New Roman" w:hAnsi="Times New Roman" w:cs="Times New Roman"/>
          <w:b/>
          <w:sz w:val="24"/>
          <w:szCs w:val="24"/>
          <w:u w:val="single"/>
        </w:rPr>
        <w:t>At common law, the cardinal rule is that only a person in possession of the land has capacity to sue in trespass</w:t>
      </w:r>
      <w:r w:rsidRPr="00066FCF">
        <w:rPr>
          <w:rFonts w:ascii="Times New Roman" w:hAnsi="Times New Roman" w:cs="Times New Roman"/>
          <w:b/>
          <w:sz w:val="24"/>
          <w:szCs w:val="24"/>
        </w:rPr>
        <w:t>. ... Where trespass is continuous, the person with the right to sue may, subject to the law on limitation of actions, exercise the right immediately after the trespass commences, or any time during its continuance or after it has ended. Similarly subject to the law on limitation of actions, a person who acquires a cause of action in respect of trespass to land, may prosecute that cause of action after parting with possession of the land</w:t>
      </w:r>
      <w:r w:rsidRPr="00066FCF">
        <w:rPr>
          <w:rFonts w:ascii="Times New Roman" w:hAnsi="Times New Roman" w:cs="Times New Roman"/>
          <w:sz w:val="24"/>
          <w:szCs w:val="24"/>
        </w:rPr>
        <w:t>.”</w:t>
      </w:r>
      <w:r w:rsidR="00FE084D" w:rsidRPr="00066FCF">
        <w:rPr>
          <w:rFonts w:ascii="Times New Roman" w:hAnsi="Times New Roman" w:cs="Times New Roman"/>
          <w:sz w:val="24"/>
          <w:szCs w:val="24"/>
        </w:rPr>
        <w:t xml:space="preserve"> </w:t>
      </w:r>
      <w:r w:rsidR="00FE084D" w:rsidRPr="00066FCF">
        <w:rPr>
          <w:rFonts w:ascii="Times New Roman" w:hAnsi="Times New Roman" w:cs="Times New Roman"/>
          <w:i/>
          <w:sz w:val="24"/>
          <w:szCs w:val="24"/>
        </w:rPr>
        <w:t>(emphasis mine)</w:t>
      </w:r>
    </w:p>
    <w:p w:rsidR="009A1861" w:rsidRPr="00066FCF" w:rsidRDefault="009A1861" w:rsidP="005472C1">
      <w:pPr>
        <w:jc w:val="both"/>
        <w:rPr>
          <w:rFonts w:ascii="Times New Roman" w:hAnsi="Times New Roman" w:cs="Times New Roman"/>
          <w:b/>
          <w:bCs/>
          <w:i/>
          <w:iCs/>
          <w:sz w:val="24"/>
          <w:szCs w:val="24"/>
        </w:rPr>
      </w:pPr>
      <w:r w:rsidRPr="00066FCF">
        <w:rPr>
          <w:rFonts w:ascii="Times New Roman" w:hAnsi="Times New Roman" w:cs="Times New Roman"/>
          <w:sz w:val="24"/>
          <w:szCs w:val="24"/>
        </w:rPr>
        <w:t xml:space="preserve">Citing the case of </w:t>
      </w:r>
      <w:r w:rsidRPr="00066FCF">
        <w:rPr>
          <w:rFonts w:ascii="Times New Roman" w:hAnsi="Times New Roman" w:cs="Times New Roman"/>
          <w:b/>
          <w:bCs/>
          <w:sz w:val="24"/>
          <w:szCs w:val="24"/>
          <w:u w:val="single"/>
        </w:rPr>
        <w:t xml:space="preserve">Wuta-Ofei v Danquah </w:t>
      </w:r>
      <w:r w:rsidRPr="00066FCF">
        <w:rPr>
          <w:rFonts w:ascii="Times New Roman" w:hAnsi="Times New Roman" w:cs="Times New Roman"/>
          <w:b/>
          <w:sz w:val="24"/>
          <w:szCs w:val="24"/>
          <w:u w:val="single"/>
        </w:rPr>
        <w:t>(1961) 3 All E.R.596 at p.600</w:t>
      </w:r>
      <w:r w:rsidRPr="00066FCF">
        <w:rPr>
          <w:rFonts w:ascii="Times New Roman" w:hAnsi="Times New Roman" w:cs="Times New Roman"/>
          <w:sz w:val="24"/>
          <w:szCs w:val="24"/>
        </w:rPr>
        <w:t xml:space="preserve">, his lordship held that for purposes of the rule cited in </w:t>
      </w:r>
      <w:r w:rsidRPr="00066FCF">
        <w:rPr>
          <w:rFonts w:ascii="Times New Roman" w:hAnsi="Times New Roman" w:cs="Times New Roman"/>
          <w:b/>
          <w:sz w:val="24"/>
          <w:szCs w:val="24"/>
          <w:u w:val="single"/>
        </w:rPr>
        <w:t>Justine E.M.N. Lutaaya vs. Stirling Civil Engineering Company</w:t>
      </w:r>
      <w:r w:rsidRPr="00066FCF">
        <w:rPr>
          <w:rFonts w:ascii="Times New Roman" w:hAnsi="Times New Roman" w:cs="Times New Roman"/>
          <w:sz w:val="24"/>
          <w:szCs w:val="24"/>
        </w:rPr>
        <w:t xml:space="preserve"> (supra) above, possession did not mean physical occupation; rather, the slightest amount of possession would suffice.  In </w:t>
      </w:r>
      <w:r w:rsidRPr="00066FCF">
        <w:rPr>
          <w:rFonts w:ascii="Times New Roman" w:hAnsi="Times New Roman" w:cs="Times New Roman"/>
          <w:b/>
          <w:bCs/>
          <w:sz w:val="24"/>
          <w:szCs w:val="24"/>
          <w:u w:val="single"/>
        </w:rPr>
        <w:t>Wuta-Ofei v Danquah</w:t>
      </w:r>
      <w:r w:rsidRPr="00066FCF">
        <w:rPr>
          <w:rFonts w:ascii="Times New Roman" w:hAnsi="Times New Roman" w:cs="Times New Roman"/>
          <w:b/>
          <w:bCs/>
          <w:sz w:val="24"/>
          <w:szCs w:val="24"/>
        </w:rPr>
        <w:t xml:space="preserve"> </w:t>
      </w:r>
      <w:r w:rsidRPr="00066FCF">
        <w:rPr>
          <w:rFonts w:ascii="Times New Roman" w:hAnsi="Times New Roman" w:cs="Times New Roman"/>
          <w:sz w:val="24"/>
          <w:szCs w:val="24"/>
        </w:rPr>
        <w:t xml:space="preserve">(supra) the Privy Council put it thus: </w:t>
      </w:r>
    </w:p>
    <w:p w:rsidR="009A1861" w:rsidRPr="00066FCF" w:rsidRDefault="009A1861" w:rsidP="009A1861">
      <w:pPr>
        <w:ind w:left="720"/>
        <w:jc w:val="both"/>
        <w:rPr>
          <w:rFonts w:ascii="Times New Roman" w:hAnsi="Times New Roman" w:cs="Times New Roman"/>
          <w:sz w:val="24"/>
          <w:szCs w:val="24"/>
        </w:rPr>
      </w:pPr>
      <w:r w:rsidRPr="00066FCF">
        <w:rPr>
          <w:rFonts w:ascii="Times New Roman" w:hAnsi="Times New Roman" w:cs="Times New Roman"/>
          <w:b/>
          <w:bCs/>
          <w:iCs/>
          <w:sz w:val="24"/>
          <w:szCs w:val="24"/>
        </w:rPr>
        <w:t>“Their Lordships do not consider that, in order to establish possession, it is necessary for the claimant to take some active step in relation to the land such as enclosing the land or cultivating it.”</w:t>
      </w:r>
    </w:p>
    <w:p w:rsidR="00120024" w:rsidRPr="00066FCF" w:rsidRDefault="00FE084D" w:rsidP="005472C1">
      <w:pPr>
        <w:jc w:val="both"/>
        <w:rPr>
          <w:rFonts w:ascii="Times New Roman" w:hAnsi="Times New Roman" w:cs="Times New Roman"/>
          <w:sz w:val="24"/>
          <w:szCs w:val="24"/>
        </w:rPr>
      </w:pPr>
      <w:r w:rsidRPr="00066FCF">
        <w:rPr>
          <w:rFonts w:ascii="Times New Roman" w:hAnsi="Times New Roman" w:cs="Times New Roman"/>
          <w:sz w:val="24"/>
          <w:szCs w:val="24"/>
        </w:rPr>
        <w:t xml:space="preserve">In the present case </w:t>
      </w:r>
      <w:r w:rsidR="001054EE" w:rsidRPr="00066FCF">
        <w:rPr>
          <w:rFonts w:ascii="Times New Roman" w:hAnsi="Times New Roman" w:cs="Times New Roman"/>
          <w:sz w:val="24"/>
          <w:szCs w:val="24"/>
        </w:rPr>
        <w:t xml:space="preserve">PW3, one of the respondents, testified that following her father’s death she and her siblings used to till the suit land with their mother who later died in 2000.  The witness testified that it was after the death of their mother that PW1 allowed the appellant to till the land.  Under cross examination, PW3 stated that in 2002, after her mother’s death, the appellant stopped her siblings and herself from tilling the land.  She further stated that in 2006 she and her siblings asked their grandfather to send the appellant off their land.  PW4, another respondent, attested to the respondents tilling the suit land and </w:t>
      </w:r>
      <w:r w:rsidR="00C06232" w:rsidRPr="00066FCF">
        <w:rPr>
          <w:rFonts w:ascii="Times New Roman" w:hAnsi="Times New Roman" w:cs="Times New Roman"/>
          <w:sz w:val="24"/>
          <w:szCs w:val="24"/>
        </w:rPr>
        <w:t>stated that while she and her siblings lived with the appellant she often sent them to join their mother in tilling the suit land but did not used to till it herself.  This witness further testified that following their mother’s death the appellant stopped them from tilling the land and sent them away from it.  Under cross examination the witness clarified that the appellant sent she and her siblings off the land in 2006.</w:t>
      </w:r>
      <w:r w:rsidR="00D15748" w:rsidRPr="00066FCF">
        <w:rPr>
          <w:rFonts w:ascii="Times New Roman" w:hAnsi="Times New Roman" w:cs="Times New Roman"/>
          <w:sz w:val="24"/>
          <w:szCs w:val="24"/>
        </w:rPr>
        <w:t xml:space="preserve">  For present purposes, the gist of the </w:t>
      </w:r>
      <w:r w:rsidR="00120024" w:rsidRPr="00066FCF">
        <w:rPr>
          <w:rFonts w:ascii="Times New Roman" w:hAnsi="Times New Roman" w:cs="Times New Roman"/>
          <w:sz w:val="24"/>
          <w:szCs w:val="24"/>
        </w:rPr>
        <w:t xml:space="preserve">respondents’ </w:t>
      </w:r>
      <w:r w:rsidR="00D15748" w:rsidRPr="00066FCF">
        <w:rPr>
          <w:rFonts w:ascii="Times New Roman" w:hAnsi="Times New Roman" w:cs="Times New Roman"/>
          <w:sz w:val="24"/>
          <w:szCs w:val="24"/>
        </w:rPr>
        <w:t>evidence is that prior to their mother’s death in 2000, the respondents used to till the suit land with her; in 2002 the appellant stopped them from tilling the land</w:t>
      </w:r>
      <w:r w:rsidR="00120024" w:rsidRPr="00066FCF">
        <w:rPr>
          <w:rFonts w:ascii="Times New Roman" w:hAnsi="Times New Roman" w:cs="Times New Roman"/>
          <w:sz w:val="24"/>
          <w:szCs w:val="24"/>
        </w:rPr>
        <w:t xml:space="preserve">; </w:t>
      </w:r>
      <w:r w:rsidR="00D15748" w:rsidRPr="00066FCF">
        <w:rPr>
          <w:rFonts w:ascii="Times New Roman" w:hAnsi="Times New Roman" w:cs="Times New Roman"/>
          <w:sz w:val="24"/>
          <w:szCs w:val="24"/>
        </w:rPr>
        <w:t xml:space="preserve">in 2006 she sent them off the land, and </w:t>
      </w:r>
      <w:r w:rsidR="00120024" w:rsidRPr="00066FCF">
        <w:rPr>
          <w:rFonts w:ascii="Times New Roman" w:hAnsi="Times New Roman" w:cs="Times New Roman"/>
          <w:sz w:val="24"/>
          <w:szCs w:val="24"/>
        </w:rPr>
        <w:t>in the same year the respondents asked PW1 (their grandfather) to send the appellant (his wife) off the suit land.  On the other hand, the appellant’s evidence sought to prove that she, and not the respondents’ father, had bought the suit land.  The only witness called by the appellant also sought to underscore this position.</w:t>
      </w:r>
    </w:p>
    <w:p w:rsidR="00120024" w:rsidRPr="00066FCF" w:rsidRDefault="00120024" w:rsidP="005472C1">
      <w:pPr>
        <w:jc w:val="both"/>
        <w:rPr>
          <w:rFonts w:ascii="Times New Roman" w:hAnsi="Times New Roman" w:cs="Times New Roman"/>
          <w:sz w:val="24"/>
          <w:szCs w:val="24"/>
          <w:highlight w:val="yellow"/>
        </w:rPr>
      </w:pPr>
      <w:r w:rsidRPr="00066FCF">
        <w:rPr>
          <w:rFonts w:ascii="Times New Roman" w:hAnsi="Times New Roman" w:cs="Times New Roman"/>
          <w:sz w:val="24"/>
          <w:szCs w:val="24"/>
        </w:rPr>
        <w:t xml:space="preserve">It is trite law that trespass to land is a continuous tort.  See </w:t>
      </w:r>
      <w:r w:rsidRPr="00066FCF">
        <w:rPr>
          <w:rFonts w:ascii="Times New Roman" w:hAnsi="Times New Roman" w:cs="Times New Roman"/>
          <w:b/>
          <w:sz w:val="24"/>
          <w:szCs w:val="24"/>
          <w:u w:val="single"/>
        </w:rPr>
        <w:t>Justine E.M.N. Lutaaya vs. Stirling Civil Engineering Company</w:t>
      </w:r>
      <w:r w:rsidRPr="00066FCF">
        <w:rPr>
          <w:rFonts w:ascii="Times New Roman" w:hAnsi="Times New Roman" w:cs="Times New Roman"/>
          <w:sz w:val="24"/>
          <w:szCs w:val="24"/>
        </w:rPr>
        <w:t xml:space="preserve"> (supra) and </w:t>
      </w:r>
      <w:r w:rsidRPr="00066FCF">
        <w:rPr>
          <w:rFonts w:ascii="Times New Roman" w:hAnsi="Times New Roman" w:cs="Times New Roman"/>
          <w:b/>
          <w:sz w:val="24"/>
          <w:szCs w:val="24"/>
          <w:u w:val="single"/>
        </w:rPr>
        <w:t>Oola Lalobo vs. Okema Jakeo Akech Civil Suit N0. 20 of 2004</w:t>
      </w:r>
      <w:r w:rsidRPr="00066FCF">
        <w:rPr>
          <w:rFonts w:ascii="Times New Roman" w:hAnsi="Times New Roman" w:cs="Times New Roman"/>
          <w:sz w:val="24"/>
          <w:szCs w:val="24"/>
        </w:rPr>
        <w:t xml:space="preserve">.  In the present case it would appear that </w:t>
      </w:r>
      <w:r w:rsidR="00892E93" w:rsidRPr="00066FCF">
        <w:rPr>
          <w:rFonts w:ascii="Times New Roman" w:hAnsi="Times New Roman" w:cs="Times New Roman"/>
          <w:sz w:val="24"/>
          <w:szCs w:val="24"/>
        </w:rPr>
        <w:t xml:space="preserve">after depriving the respondents of possession of the suit land between 2002 and 2006, the appellant sought to lay claim to the land herself, contending that she had been the owner thereof since 1978.  </w:t>
      </w:r>
      <w:r w:rsidR="00665CD9" w:rsidRPr="00066FCF">
        <w:rPr>
          <w:rFonts w:ascii="Times New Roman" w:hAnsi="Times New Roman" w:cs="Times New Roman"/>
          <w:sz w:val="24"/>
          <w:szCs w:val="24"/>
          <w:highlight w:val="yellow"/>
        </w:rPr>
        <w:t xml:space="preserve"> </w:t>
      </w:r>
      <w:r w:rsidR="00665CD9" w:rsidRPr="00066FCF">
        <w:rPr>
          <w:rFonts w:ascii="Times New Roman" w:hAnsi="Times New Roman" w:cs="Times New Roman"/>
          <w:sz w:val="24"/>
          <w:szCs w:val="24"/>
        </w:rPr>
        <w:t>Without going into the merits of this appeal, e</w:t>
      </w:r>
      <w:r w:rsidR="00892E93" w:rsidRPr="00066FCF">
        <w:rPr>
          <w:rFonts w:ascii="Times New Roman" w:hAnsi="Times New Roman" w:cs="Times New Roman"/>
          <w:sz w:val="24"/>
          <w:szCs w:val="24"/>
        </w:rPr>
        <w:t>ven if this were so</w:t>
      </w:r>
      <w:r w:rsidR="00665CD9" w:rsidRPr="00066FCF">
        <w:rPr>
          <w:rFonts w:ascii="Times New Roman" w:hAnsi="Times New Roman" w:cs="Times New Roman"/>
          <w:sz w:val="24"/>
          <w:szCs w:val="24"/>
        </w:rPr>
        <w:t xml:space="preserve">, trespass to land being a continuous tort the moment the respondents, as purported recipients of a gift </w:t>
      </w:r>
      <w:r w:rsidR="00665CD9" w:rsidRPr="00066FCF">
        <w:rPr>
          <w:rFonts w:ascii="Times New Roman" w:hAnsi="Times New Roman" w:cs="Times New Roman"/>
          <w:i/>
          <w:sz w:val="24"/>
          <w:szCs w:val="24"/>
        </w:rPr>
        <w:t>inter vivos</w:t>
      </w:r>
      <w:r w:rsidR="00665CD9" w:rsidRPr="00066FCF">
        <w:rPr>
          <w:rFonts w:ascii="Times New Roman" w:hAnsi="Times New Roman" w:cs="Times New Roman"/>
          <w:sz w:val="24"/>
          <w:szCs w:val="24"/>
        </w:rPr>
        <w:t xml:space="preserve"> in respect of the suit land sought vacant possession of the suit land and the appellant declined to oblige</w:t>
      </w:r>
      <w:r w:rsidR="008452A9" w:rsidRPr="00066FCF">
        <w:rPr>
          <w:rFonts w:ascii="Times New Roman" w:hAnsi="Times New Roman" w:cs="Times New Roman"/>
          <w:sz w:val="24"/>
          <w:szCs w:val="24"/>
        </w:rPr>
        <w:t>,</w:t>
      </w:r>
      <w:r w:rsidR="00665CD9" w:rsidRPr="00066FCF">
        <w:rPr>
          <w:rFonts w:ascii="Times New Roman" w:hAnsi="Times New Roman" w:cs="Times New Roman"/>
          <w:sz w:val="24"/>
          <w:szCs w:val="24"/>
        </w:rPr>
        <w:t xml:space="preserve"> a cause of action in trespass accrued.  On the basis of the decision in </w:t>
      </w:r>
      <w:r w:rsidR="00665CD9" w:rsidRPr="00066FCF">
        <w:rPr>
          <w:rFonts w:ascii="Times New Roman" w:hAnsi="Times New Roman" w:cs="Times New Roman"/>
          <w:b/>
          <w:sz w:val="24"/>
          <w:szCs w:val="24"/>
          <w:u w:val="single"/>
        </w:rPr>
        <w:t>Justine E.M.N. Lutaaya vs. Stirling Civil Engineering Company</w:t>
      </w:r>
      <w:r w:rsidR="00665CD9" w:rsidRPr="00066FCF">
        <w:rPr>
          <w:rFonts w:ascii="Times New Roman" w:hAnsi="Times New Roman" w:cs="Times New Roman"/>
          <w:sz w:val="24"/>
          <w:szCs w:val="24"/>
        </w:rPr>
        <w:t xml:space="preserve"> (supra), the respondents were so entitled to sue in trespass to land even if they had relinquished possession of the suit land.</w:t>
      </w:r>
      <w:r w:rsidR="00444BCE" w:rsidRPr="00066FCF">
        <w:rPr>
          <w:rFonts w:ascii="Times New Roman" w:hAnsi="Times New Roman" w:cs="Times New Roman"/>
          <w:sz w:val="24"/>
          <w:szCs w:val="24"/>
        </w:rPr>
        <w:t xml:space="preserve">  I am therefore inclined to agree with learned counsel for the respondents and do hold that the present cause of action accrued in 2006 when the appellant denied the respondents vacant possession of land in respect of which they had a right of claim.</w:t>
      </w:r>
      <w:r w:rsidR="0061320D" w:rsidRPr="00066FCF">
        <w:rPr>
          <w:rFonts w:ascii="Times New Roman" w:hAnsi="Times New Roman" w:cs="Times New Roman"/>
          <w:sz w:val="24"/>
          <w:szCs w:val="24"/>
        </w:rPr>
        <w:t xml:space="preserve">  Ground 2 of the appeal therefore fails.</w:t>
      </w:r>
    </w:p>
    <w:p w:rsidR="00BE7EBA" w:rsidRPr="00066FCF" w:rsidRDefault="00315AE0" w:rsidP="005472C1">
      <w:pPr>
        <w:jc w:val="both"/>
        <w:rPr>
          <w:rFonts w:ascii="Times New Roman" w:hAnsi="Times New Roman" w:cs="Times New Roman"/>
          <w:sz w:val="24"/>
          <w:szCs w:val="24"/>
        </w:rPr>
      </w:pPr>
      <w:r w:rsidRPr="00066FCF">
        <w:rPr>
          <w:rFonts w:ascii="Times New Roman" w:hAnsi="Times New Roman" w:cs="Times New Roman"/>
          <w:sz w:val="24"/>
          <w:szCs w:val="24"/>
        </w:rPr>
        <w:t xml:space="preserve">With regard to ground 5, </w:t>
      </w:r>
      <w:r w:rsidR="008452A9" w:rsidRPr="00066FCF">
        <w:rPr>
          <w:rFonts w:ascii="Times New Roman" w:hAnsi="Times New Roman" w:cs="Times New Roman"/>
          <w:sz w:val="24"/>
          <w:szCs w:val="24"/>
        </w:rPr>
        <w:t>t</w:t>
      </w:r>
      <w:r w:rsidR="00E76EC7" w:rsidRPr="00066FCF">
        <w:rPr>
          <w:rFonts w:ascii="Times New Roman" w:hAnsi="Times New Roman" w:cs="Times New Roman"/>
          <w:sz w:val="24"/>
          <w:szCs w:val="24"/>
        </w:rPr>
        <w:t>he question</w:t>
      </w:r>
      <w:r w:rsidR="008452A9" w:rsidRPr="00066FCF">
        <w:rPr>
          <w:rFonts w:ascii="Times New Roman" w:hAnsi="Times New Roman" w:cs="Times New Roman"/>
          <w:sz w:val="24"/>
          <w:szCs w:val="24"/>
        </w:rPr>
        <w:t xml:space="preserve"> </w:t>
      </w:r>
      <w:r w:rsidR="00E76EC7" w:rsidRPr="00066FCF">
        <w:rPr>
          <w:rFonts w:ascii="Times New Roman" w:hAnsi="Times New Roman" w:cs="Times New Roman"/>
          <w:sz w:val="24"/>
          <w:szCs w:val="24"/>
        </w:rPr>
        <w:t xml:space="preserve">would be whether or not visits to </w:t>
      </w:r>
      <w:r w:rsidR="00E76EC7" w:rsidRPr="00066FCF">
        <w:rPr>
          <w:rFonts w:ascii="Times New Roman" w:hAnsi="Times New Roman" w:cs="Times New Roman"/>
          <w:i/>
          <w:sz w:val="24"/>
          <w:szCs w:val="24"/>
        </w:rPr>
        <w:t>locus in quo</w:t>
      </w:r>
      <w:r w:rsidR="00E76EC7" w:rsidRPr="00066FCF">
        <w:rPr>
          <w:rFonts w:ascii="Times New Roman" w:hAnsi="Times New Roman" w:cs="Times New Roman"/>
          <w:sz w:val="24"/>
          <w:szCs w:val="24"/>
        </w:rPr>
        <w:t xml:space="preserve"> are mandatory and, if not, the circumstances under which they would reasonably be required.  This question was addressed quite persuasively in the case of </w:t>
      </w:r>
      <w:r w:rsidR="00E76EC7" w:rsidRPr="00066FCF">
        <w:rPr>
          <w:rFonts w:ascii="Times New Roman" w:hAnsi="Times New Roman" w:cs="Times New Roman"/>
          <w:b/>
          <w:sz w:val="24"/>
          <w:szCs w:val="24"/>
          <w:u w:val="single"/>
        </w:rPr>
        <w:t>Safina Bakulimya &amp; Another vs. Yusufu Musa Wamala Civil Appeal No. 68 of 2007</w:t>
      </w:r>
      <w:r w:rsidR="00E76EC7" w:rsidRPr="00066FCF">
        <w:rPr>
          <w:rFonts w:ascii="Times New Roman" w:hAnsi="Times New Roman" w:cs="Times New Roman"/>
          <w:sz w:val="24"/>
          <w:szCs w:val="24"/>
        </w:rPr>
        <w:t xml:space="preserve">.  In that case, Mulyagonja </w:t>
      </w:r>
      <w:r w:rsidR="003A1EAF" w:rsidRPr="00066FCF">
        <w:rPr>
          <w:rFonts w:ascii="Times New Roman" w:hAnsi="Times New Roman" w:cs="Times New Roman"/>
          <w:sz w:val="24"/>
          <w:szCs w:val="24"/>
        </w:rPr>
        <w:t xml:space="preserve">Kakooza </w:t>
      </w:r>
      <w:r w:rsidR="00E76EC7" w:rsidRPr="00066FCF">
        <w:rPr>
          <w:rFonts w:ascii="Times New Roman" w:hAnsi="Times New Roman" w:cs="Times New Roman"/>
          <w:sz w:val="24"/>
          <w:szCs w:val="24"/>
        </w:rPr>
        <w:t>J held:</w:t>
      </w:r>
    </w:p>
    <w:p w:rsidR="00315AE0" w:rsidRPr="00066FCF" w:rsidRDefault="00E76EC7" w:rsidP="00E76EC7">
      <w:pPr>
        <w:ind w:left="720"/>
        <w:jc w:val="both"/>
        <w:rPr>
          <w:rFonts w:ascii="Times New Roman" w:hAnsi="Times New Roman" w:cs="Times New Roman"/>
          <w:b/>
          <w:sz w:val="24"/>
          <w:szCs w:val="24"/>
        </w:rPr>
      </w:pPr>
      <w:r w:rsidRPr="00066FCF">
        <w:rPr>
          <w:rFonts w:ascii="Times New Roman" w:hAnsi="Times New Roman" w:cs="Times New Roman"/>
          <w:b/>
          <w:sz w:val="24"/>
          <w:szCs w:val="24"/>
        </w:rPr>
        <w:t xml:space="preserve">“Visits to the </w:t>
      </w:r>
      <w:r w:rsidRPr="00066FCF">
        <w:rPr>
          <w:rStyle w:val="Emphasis"/>
          <w:rFonts w:ascii="Times New Roman" w:hAnsi="Times New Roman" w:cs="Times New Roman"/>
          <w:b/>
          <w:sz w:val="24"/>
          <w:szCs w:val="24"/>
        </w:rPr>
        <w:t>locus in quo</w:t>
      </w:r>
      <w:r w:rsidRPr="00066FCF">
        <w:rPr>
          <w:rFonts w:ascii="Times New Roman" w:hAnsi="Times New Roman" w:cs="Times New Roman"/>
          <w:b/>
          <w:sz w:val="24"/>
          <w:szCs w:val="24"/>
        </w:rPr>
        <w:t xml:space="preserve"> are </w:t>
      </w:r>
      <w:r w:rsidR="003A1EAF" w:rsidRPr="00066FCF">
        <w:rPr>
          <w:rFonts w:ascii="Times New Roman" w:hAnsi="Times New Roman" w:cs="Times New Roman"/>
          <w:b/>
          <w:sz w:val="24"/>
          <w:szCs w:val="24"/>
        </w:rPr>
        <w:t>(</w:t>
      </w:r>
      <w:r w:rsidRPr="00066FCF">
        <w:rPr>
          <w:rFonts w:ascii="Times New Roman" w:hAnsi="Times New Roman" w:cs="Times New Roman"/>
          <w:b/>
          <w:sz w:val="24"/>
          <w:szCs w:val="24"/>
        </w:rPr>
        <w:t>also</w:t>
      </w:r>
      <w:r w:rsidR="003A1EAF" w:rsidRPr="00066FCF">
        <w:rPr>
          <w:rFonts w:ascii="Times New Roman" w:hAnsi="Times New Roman" w:cs="Times New Roman"/>
          <w:b/>
          <w:sz w:val="24"/>
          <w:szCs w:val="24"/>
        </w:rPr>
        <w:t>)</w:t>
      </w:r>
      <w:r w:rsidRPr="00066FCF">
        <w:rPr>
          <w:rFonts w:ascii="Times New Roman" w:hAnsi="Times New Roman" w:cs="Times New Roman"/>
          <w:b/>
          <w:sz w:val="24"/>
          <w:szCs w:val="24"/>
        </w:rPr>
        <w:t xml:space="preserve"> provided for by Practice Direction No. 1 of 2007, where guideline 3 provides that during the hearing of land disputes the court should take interest in visiting the </w:t>
      </w:r>
      <w:r w:rsidRPr="00066FCF">
        <w:rPr>
          <w:rStyle w:val="Emphasis"/>
          <w:rFonts w:ascii="Times New Roman" w:hAnsi="Times New Roman" w:cs="Times New Roman"/>
          <w:b/>
          <w:sz w:val="24"/>
          <w:szCs w:val="24"/>
        </w:rPr>
        <w:t>locus in quo</w:t>
      </w:r>
      <w:r w:rsidRPr="00066FCF">
        <w:rPr>
          <w:rFonts w:ascii="Times New Roman" w:hAnsi="Times New Roman" w:cs="Times New Roman"/>
          <w:b/>
          <w:sz w:val="24"/>
          <w:szCs w:val="24"/>
        </w:rPr>
        <w:t xml:space="preserve">, and lays down what should happen when it does so. However, a visit to the land in dispute is not mandatory. The court moves to the </w:t>
      </w:r>
      <w:r w:rsidRPr="00066FCF">
        <w:rPr>
          <w:rStyle w:val="Emphasis"/>
          <w:rFonts w:ascii="Times New Roman" w:hAnsi="Times New Roman" w:cs="Times New Roman"/>
          <w:b/>
          <w:sz w:val="24"/>
          <w:szCs w:val="24"/>
        </w:rPr>
        <w:t>locus in quo</w:t>
      </w:r>
      <w:r w:rsidRPr="00066FCF">
        <w:rPr>
          <w:rFonts w:ascii="Times New Roman" w:hAnsi="Times New Roman" w:cs="Times New Roman"/>
          <w:b/>
          <w:sz w:val="24"/>
          <w:szCs w:val="24"/>
        </w:rPr>
        <w:t xml:space="preserve"> in deserving cases where it needs to verify the evidence that has been given in court, on the ground. It is my view that such visits are necessary to enable the court to determine boundaries of the land in dispute or the special features thereon, especially where this cannot be reasonably achieved by the testimonies of the witnesses in court.</w:t>
      </w:r>
      <w:r w:rsidR="003A1EAF" w:rsidRPr="00066FCF">
        <w:rPr>
          <w:rFonts w:ascii="Times New Roman" w:hAnsi="Times New Roman" w:cs="Times New Roman"/>
          <w:b/>
          <w:sz w:val="24"/>
          <w:szCs w:val="24"/>
        </w:rPr>
        <w:t>”</w:t>
      </w:r>
    </w:p>
    <w:p w:rsidR="00315AE0" w:rsidRPr="00066FCF" w:rsidRDefault="003A1EAF" w:rsidP="005472C1">
      <w:pPr>
        <w:jc w:val="both"/>
        <w:rPr>
          <w:rFonts w:ascii="Times New Roman" w:hAnsi="Times New Roman" w:cs="Times New Roman"/>
          <w:sz w:val="24"/>
          <w:szCs w:val="24"/>
        </w:rPr>
      </w:pPr>
      <w:r w:rsidRPr="00066FCF">
        <w:rPr>
          <w:rFonts w:ascii="Times New Roman" w:hAnsi="Times New Roman" w:cs="Times New Roman"/>
          <w:sz w:val="24"/>
          <w:szCs w:val="24"/>
        </w:rPr>
        <w:t xml:space="preserve">In the present appeal, as quite rightly argued by counsel for the respondents, the boundaries of the suit land were not in dispute.  A perusal of the pleadings before the trial court reveals that what was primarily in dispute was the interests of either party in the suit land.  </w:t>
      </w:r>
      <w:r w:rsidR="00C5131E" w:rsidRPr="00066FCF">
        <w:rPr>
          <w:rFonts w:ascii="Times New Roman" w:hAnsi="Times New Roman" w:cs="Times New Roman"/>
          <w:sz w:val="24"/>
          <w:szCs w:val="24"/>
        </w:rPr>
        <w:t>The parties attested to this issue at length</w:t>
      </w:r>
      <w:r w:rsidR="002E46B4" w:rsidRPr="00066FCF">
        <w:rPr>
          <w:rFonts w:ascii="Times New Roman" w:hAnsi="Times New Roman" w:cs="Times New Roman"/>
          <w:sz w:val="24"/>
          <w:szCs w:val="24"/>
        </w:rPr>
        <w:t xml:space="preserve">, providing </w:t>
      </w:r>
      <w:r w:rsidR="00C5131E" w:rsidRPr="00066FCF">
        <w:rPr>
          <w:rFonts w:ascii="Times New Roman" w:hAnsi="Times New Roman" w:cs="Times New Roman"/>
          <w:sz w:val="24"/>
          <w:szCs w:val="24"/>
        </w:rPr>
        <w:t xml:space="preserve">sufficient </w:t>
      </w:r>
      <w:r w:rsidR="005B7C8E" w:rsidRPr="00066FCF">
        <w:rPr>
          <w:rFonts w:ascii="Times New Roman" w:hAnsi="Times New Roman" w:cs="Times New Roman"/>
          <w:sz w:val="24"/>
          <w:szCs w:val="24"/>
        </w:rPr>
        <w:t xml:space="preserve">evidence </w:t>
      </w:r>
      <w:r w:rsidR="00C5131E" w:rsidRPr="00066FCF">
        <w:rPr>
          <w:rFonts w:ascii="Times New Roman" w:hAnsi="Times New Roman" w:cs="Times New Roman"/>
          <w:sz w:val="24"/>
          <w:szCs w:val="24"/>
        </w:rPr>
        <w:t xml:space="preserve">to enable the trial court draw conclusions as to their respective interests in the suit land.  Further, </w:t>
      </w:r>
      <w:r w:rsidRPr="00066FCF">
        <w:rPr>
          <w:rFonts w:ascii="Times New Roman" w:hAnsi="Times New Roman" w:cs="Times New Roman"/>
          <w:sz w:val="24"/>
          <w:szCs w:val="24"/>
        </w:rPr>
        <w:t xml:space="preserve">the agreed issues framed in the trial court did not include any question on the boundaries, description or location of the land so as to warrant the verification thereof by a visit to the </w:t>
      </w:r>
      <w:r w:rsidRPr="00066FCF">
        <w:rPr>
          <w:rFonts w:ascii="Times New Roman" w:hAnsi="Times New Roman" w:cs="Times New Roman"/>
          <w:i/>
          <w:sz w:val="24"/>
          <w:szCs w:val="24"/>
        </w:rPr>
        <w:t>locus in quo</w:t>
      </w:r>
      <w:r w:rsidRPr="00066FCF">
        <w:rPr>
          <w:rFonts w:ascii="Times New Roman" w:hAnsi="Times New Roman" w:cs="Times New Roman"/>
          <w:sz w:val="24"/>
          <w:szCs w:val="24"/>
        </w:rPr>
        <w:t xml:space="preserve">.  I do recognise that in the course of evidence issues can arise that may not have been directly raised in the pleadings, however, that was not the case in the present appeal.  </w:t>
      </w:r>
      <w:r w:rsidR="00D8301A" w:rsidRPr="00066FCF">
        <w:rPr>
          <w:rFonts w:ascii="Times New Roman" w:hAnsi="Times New Roman" w:cs="Times New Roman"/>
          <w:sz w:val="24"/>
          <w:szCs w:val="24"/>
        </w:rPr>
        <w:t xml:space="preserve">Paragraph </w:t>
      </w:r>
      <w:r w:rsidR="006E2061" w:rsidRPr="00066FCF">
        <w:rPr>
          <w:rFonts w:ascii="Times New Roman" w:hAnsi="Times New Roman" w:cs="Times New Roman"/>
          <w:sz w:val="24"/>
          <w:szCs w:val="24"/>
        </w:rPr>
        <w:t>3</w:t>
      </w:r>
      <w:r w:rsidR="00D8301A" w:rsidRPr="00066FCF">
        <w:rPr>
          <w:rFonts w:ascii="Times New Roman" w:hAnsi="Times New Roman" w:cs="Times New Roman"/>
          <w:sz w:val="24"/>
          <w:szCs w:val="24"/>
        </w:rPr>
        <w:t xml:space="preserve"> of the plaint state</w:t>
      </w:r>
      <w:r w:rsidR="00C5131E" w:rsidRPr="00066FCF">
        <w:rPr>
          <w:rFonts w:ascii="Times New Roman" w:hAnsi="Times New Roman" w:cs="Times New Roman"/>
          <w:sz w:val="24"/>
          <w:szCs w:val="24"/>
        </w:rPr>
        <w:t>d</w:t>
      </w:r>
      <w:r w:rsidR="00D8301A" w:rsidRPr="00066FCF">
        <w:rPr>
          <w:rFonts w:ascii="Times New Roman" w:hAnsi="Times New Roman" w:cs="Times New Roman"/>
          <w:sz w:val="24"/>
          <w:szCs w:val="24"/>
        </w:rPr>
        <w:t xml:space="preserve"> quite clearly that the land in dispute was about 2 acres.  This was not disputed in the </w:t>
      </w:r>
      <w:r w:rsidRPr="00066FCF">
        <w:rPr>
          <w:rFonts w:ascii="Times New Roman" w:hAnsi="Times New Roman" w:cs="Times New Roman"/>
          <w:sz w:val="24"/>
          <w:szCs w:val="24"/>
        </w:rPr>
        <w:t>written statement of defence</w:t>
      </w:r>
      <w:r w:rsidR="00D8301A" w:rsidRPr="00066FCF">
        <w:rPr>
          <w:rFonts w:ascii="Times New Roman" w:hAnsi="Times New Roman" w:cs="Times New Roman"/>
          <w:sz w:val="24"/>
          <w:szCs w:val="24"/>
        </w:rPr>
        <w:t xml:space="preserve">.  The fact that PW3 testified that the land was about 1 acre constituted a departure from her pleadings and was subject to evaluation as such.  </w:t>
      </w:r>
      <w:r w:rsidR="006E2061" w:rsidRPr="00066FCF">
        <w:rPr>
          <w:rFonts w:ascii="Times New Roman" w:hAnsi="Times New Roman" w:cs="Times New Roman"/>
          <w:sz w:val="24"/>
          <w:szCs w:val="24"/>
        </w:rPr>
        <w:t xml:space="preserve">The size of land is typically </w:t>
      </w:r>
      <w:r w:rsidR="00A83155" w:rsidRPr="00066FCF">
        <w:rPr>
          <w:rFonts w:ascii="Times New Roman" w:hAnsi="Times New Roman" w:cs="Times New Roman"/>
          <w:sz w:val="24"/>
          <w:szCs w:val="24"/>
        </w:rPr>
        <w:t xml:space="preserve">conclusively </w:t>
      </w:r>
      <w:r w:rsidR="006E2061" w:rsidRPr="00066FCF">
        <w:rPr>
          <w:rFonts w:ascii="Times New Roman" w:hAnsi="Times New Roman" w:cs="Times New Roman"/>
          <w:sz w:val="24"/>
          <w:szCs w:val="24"/>
        </w:rPr>
        <w:t>c</w:t>
      </w:r>
      <w:r w:rsidR="00A83155" w:rsidRPr="00066FCF">
        <w:rPr>
          <w:rFonts w:ascii="Times New Roman" w:hAnsi="Times New Roman" w:cs="Times New Roman"/>
          <w:sz w:val="24"/>
          <w:szCs w:val="24"/>
        </w:rPr>
        <w:t>onfirmed</w:t>
      </w:r>
      <w:r w:rsidR="006E2061" w:rsidRPr="00066FCF">
        <w:rPr>
          <w:rFonts w:ascii="Times New Roman" w:hAnsi="Times New Roman" w:cs="Times New Roman"/>
          <w:sz w:val="24"/>
          <w:szCs w:val="24"/>
        </w:rPr>
        <w:t xml:space="preserve"> by the opening of its boundaries by surveyors</w:t>
      </w:r>
      <w:r w:rsidR="00C5131E" w:rsidRPr="00066FCF">
        <w:rPr>
          <w:rFonts w:ascii="Times New Roman" w:hAnsi="Times New Roman" w:cs="Times New Roman"/>
          <w:sz w:val="24"/>
          <w:szCs w:val="24"/>
        </w:rPr>
        <w:t xml:space="preserve"> and other related professionals.  PW3 was no such professional </w:t>
      </w:r>
      <w:r w:rsidR="00A83155" w:rsidRPr="00066FCF">
        <w:rPr>
          <w:rFonts w:ascii="Times New Roman" w:hAnsi="Times New Roman" w:cs="Times New Roman"/>
          <w:sz w:val="24"/>
          <w:szCs w:val="24"/>
        </w:rPr>
        <w:t>therefore</w:t>
      </w:r>
      <w:r w:rsidR="008452A9" w:rsidRPr="00066FCF">
        <w:rPr>
          <w:rFonts w:ascii="Times New Roman" w:hAnsi="Times New Roman" w:cs="Times New Roman"/>
          <w:sz w:val="24"/>
          <w:szCs w:val="24"/>
        </w:rPr>
        <w:t>,</w:t>
      </w:r>
      <w:r w:rsidR="00A83155" w:rsidRPr="00066FCF">
        <w:rPr>
          <w:rFonts w:ascii="Times New Roman" w:hAnsi="Times New Roman" w:cs="Times New Roman"/>
          <w:sz w:val="24"/>
          <w:szCs w:val="24"/>
        </w:rPr>
        <w:t xml:space="preserve"> evaluating her evidence in that </w:t>
      </w:r>
      <w:r w:rsidR="008452A9" w:rsidRPr="00066FCF">
        <w:rPr>
          <w:rFonts w:ascii="Times New Roman" w:hAnsi="Times New Roman" w:cs="Times New Roman"/>
          <w:sz w:val="24"/>
          <w:szCs w:val="24"/>
        </w:rPr>
        <w:t>context;</w:t>
      </w:r>
      <w:r w:rsidR="00A83155" w:rsidRPr="00066FCF">
        <w:rPr>
          <w:rFonts w:ascii="Times New Roman" w:hAnsi="Times New Roman" w:cs="Times New Roman"/>
          <w:sz w:val="24"/>
          <w:szCs w:val="24"/>
        </w:rPr>
        <w:t xml:space="preserve"> I would hold that the disparity in the size of the suit land was not a material contradiction.  </w:t>
      </w:r>
      <w:r w:rsidR="00C5131E" w:rsidRPr="00066FCF">
        <w:rPr>
          <w:rFonts w:ascii="Times New Roman" w:hAnsi="Times New Roman" w:cs="Times New Roman"/>
          <w:sz w:val="24"/>
          <w:szCs w:val="24"/>
        </w:rPr>
        <w:t xml:space="preserve">Consequently, in so far as the size of the suit land did not go to the root of the dispute between the parties and would not have been conclusively resolved by a visit to the </w:t>
      </w:r>
      <w:r w:rsidR="00C5131E" w:rsidRPr="00066FCF">
        <w:rPr>
          <w:rFonts w:ascii="Times New Roman" w:hAnsi="Times New Roman" w:cs="Times New Roman"/>
          <w:i/>
          <w:sz w:val="24"/>
          <w:szCs w:val="24"/>
        </w:rPr>
        <w:t>locus in quo</w:t>
      </w:r>
      <w:r w:rsidR="00C5131E" w:rsidRPr="00066FCF">
        <w:rPr>
          <w:rFonts w:ascii="Times New Roman" w:hAnsi="Times New Roman" w:cs="Times New Roman"/>
          <w:sz w:val="24"/>
          <w:szCs w:val="24"/>
        </w:rPr>
        <w:t xml:space="preserve"> by the court, </w:t>
      </w:r>
      <w:r w:rsidR="00F301E7" w:rsidRPr="00066FCF">
        <w:rPr>
          <w:rFonts w:ascii="Times New Roman" w:hAnsi="Times New Roman" w:cs="Times New Roman"/>
          <w:sz w:val="24"/>
          <w:szCs w:val="24"/>
        </w:rPr>
        <w:t xml:space="preserve">on a balance of probabilities, the omission to so visit the </w:t>
      </w:r>
      <w:r w:rsidR="00F301E7" w:rsidRPr="00066FCF">
        <w:rPr>
          <w:rFonts w:ascii="Times New Roman" w:hAnsi="Times New Roman" w:cs="Times New Roman"/>
          <w:i/>
          <w:sz w:val="24"/>
          <w:szCs w:val="24"/>
        </w:rPr>
        <w:t>locus in quo</w:t>
      </w:r>
      <w:r w:rsidR="00F301E7" w:rsidRPr="00066FCF">
        <w:rPr>
          <w:rFonts w:ascii="Times New Roman" w:hAnsi="Times New Roman" w:cs="Times New Roman"/>
          <w:sz w:val="24"/>
          <w:szCs w:val="24"/>
        </w:rPr>
        <w:t xml:space="preserve"> </w:t>
      </w:r>
      <w:r w:rsidR="00D8301A" w:rsidRPr="00066FCF">
        <w:rPr>
          <w:rFonts w:ascii="Times New Roman" w:hAnsi="Times New Roman" w:cs="Times New Roman"/>
          <w:sz w:val="24"/>
          <w:szCs w:val="24"/>
        </w:rPr>
        <w:t xml:space="preserve">did not </w:t>
      </w:r>
      <w:r w:rsidR="00C5131E" w:rsidRPr="00066FCF">
        <w:rPr>
          <w:rFonts w:ascii="Times New Roman" w:hAnsi="Times New Roman" w:cs="Times New Roman"/>
          <w:sz w:val="24"/>
          <w:szCs w:val="24"/>
        </w:rPr>
        <w:t xml:space="preserve">occasion a </w:t>
      </w:r>
      <w:r w:rsidR="00D8301A" w:rsidRPr="00066FCF">
        <w:rPr>
          <w:rFonts w:ascii="Times New Roman" w:hAnsi="Times New Roman" w:cs="Times New Roman"/>
          <w:sz w:val="24"/>
          <w:szCs w:val="24"/>
        </w:rPr>
        <w:t xml:space="preserve">miscarriage of justice in </w:t>
      </w:r>
      <w:r w:rsidR="00C5131E" w:rsidRPr="00066FCF">
        <w:rPr>
          <w:rFonts w:ascii="Times New Roman" w:hAnsi="Times New Roman" w:cs="Times New Roman"/>
          <w:sz w:val="24"/>
          <w:szCs w:val="24"/>
        </w:rPr>
        <w:t>this</w:t>
      </w:r>
      <w:r w:rsidR="00D8301A" w:rsidRPr="00066FCF">
        <w:rPr>
          <w:rFonts w:ascii="Times New Roman" w:hAnsi="Times New Roman" w:cs="Times New Roman"/>
          <w:sz w:val="24"/>
          <w:szCs w:val="24"/>
        </w:rPr>
        <w:t xml:space="preserve"> case</w:t>
      </w:r>
      <w:r w:rsidR="00C5131E" w:rsidRPr="00066FCF">
        <w:rPr>
          <w:rFonts w:ascii="Times New Roman" w:hAnsi="Times New Roman" w:cs="Times New Roman"/>
          <w:sz w:val="24"/>
          <w:szCs w:val="24"/>
        </w:rPr>
        <w:t xml:space="preserve">.  </w:t>
      </w:r>
      <w:r w:rsidR="006E2061" w:rsidRPr="00066FCF">
        <w:rPr>
          <w:rFonts w:ascii="Times New Roman" w:hAnsi="Times New Roman" w:cs="Times New Roman"/>
          <w:sz w:val="24"/>
          <w:szCs w:val="24"/>
        </w:rPr>
        <w:t xml:space="preserve">Ground 5 of the appeal is, therefore, untenable. </w:t>
      </w:r>
    </w:p>
    <w:p w:rsidR="00C5131E" w:rsidRPr="00066FCF" w:rsidRDefault="00AB2A84" w:rsidP="005472C1">
      <w:pPr>
        <w:jc w:val="both"/>
        <w:rPr>
          <w:rFonts w:ascii="Times New Roman" w:hAnsi="Times New Roman" w:cs="Times New Roman"/>
          <w:b/>
          <w:sz w:val="24"/>
          <w:szCs w:val="24"/>
        </w:rPr>
      </w:pPr>
      <w:r w:rsidRPr="00066FCF">
        <w:rPr>
          <w:rFonts w:ascii="Times New Roman" w:hAnsi="Times New Roman" w:cs="Times New Roman"/>
          <w:b/>
          <w:sz w:val="24"/>
          <w:szCs w:val="24"/>
        </w:rPr>
        <w:t>Grounds 1, 3 and 4</w:t>
      </w:r>
    </w:p>
    <w:p w:rsidR="00532721" w:rsidRPr="00066FCF" w:rsidRDefault="005472C1" w:rsidP="00532721">
      <w:pPr>
        <w:jc w:val="both"/>
        <w:rPr>
          <w:rFonts w:ascii="Times New Roman" w:hAnsi="Times New Roman" w:cs="Times New Roman"/>
          <w:b/>
          <w:sz w:val="24"/>
          <w:szCs w:val="24"/>
        </w:rPr>
      </w:pPr>
      <w:r w:rsidRPr="00066FCF">
        <w:rPr>
          <w:rFonts w:ascii="Times New Roman" w:hAnsi="Times New Roman" w:cs="Times New Roman"/>
          <w:sz w:val="24"/>
          <w:szCs w:val="24"/>
        </w:rPr>
        <w:t xml:space="preserve">Under this </w:t>
      </w:r>
      <w:r w:rsidR="00532721" w:rsidRPr="00066FCF">
        <w:rPr>
          <w:rFonts w:ascii="Times New Roman" w:hAnsi="Times New Roman" w:cs="Times New Roman"/>
          <w:sz w:val="24"/>
          <w:szCs w:val="24"/>
        </w:rPr>
        <w:t xml:space="preserve">set </w:t>
      </w:r>
      <w:r w:rsidRPr="00066FCF">
        <w:rPr>
          <w:rFonts w:ascii="Times New Roman" w:hAnsi="Times New Roman" w:cs="Times New Roman"/>
          <w:sz w:val="24"/>
          <w:szCs w:val="24"/>
        </w:rPr>
        <w:t xml:space="preserve">of issues the appellant </w:t>
      </w:r>
      <w:r w:rsidR="00532721" w:rsidRPr="00066FCF">
        <w:rPr>
          <w:rFonts w:ascii="Times New Roman" w:hAnsi="Times New Roman" w:cs="Times New Roman"/>
          <w:sz w:val="24"/>
          <w:szCs w:val="24"/>
        </w:rPr>
        <w:t xml:space="preserve">faulted the </w:t>
      </w:r>
      <w:r w:rsidRPr="00066FCF">
        <w:rPr>
          <w:rFonts w:ascii="Times New Roman" w:hAnsi="Times New Roman" w:cs="Times New Roman"/>
          <w:sz w:val="24"/>
          <w:szCs w:val="24"/>
        </w:rPr>
        <w:t xml:space="preserve">trial magistrate </w:t>
      </w:r>
      <w:r w:rsidR="00532721" w:rsidRPr="00066FCF">
        <w:rPr>
          <w:rFonts w:ascii="Times New Roman" w:hAnsi="Times New Roman" w:cs="Times New Roman"/>
          <w:sz w:val="24"/>
          <w:szCs w:val="24"/>
        </w:rPr>
        <w:t xml:space="preserve">for what he deemed as failure to evaluate the evidence on record; allowing a claim based on what he considered fraud and forgery, and her finding that the appellant had no interest in the suit land.  It would appear to me that the main issue for consideration here is whether or not the respondents had a legally recognisable interest in the suit land, and if so, whether such interest was procured with fraud. </w:t>
      </w:r>
      <w:r w:rsidR="00753C3F" w:rsidRPr="00066FCF">
        <w:rPr>
          <w:rFonts w:ascii="Times New Roman" w:hAnsi="Times New Roman" w:cs="Times New Roman"/>
          <w:sz w:val="24"/>
          <w:szCs w:val="24"/>
        </w:rPr>
        <w:t xml:space="preserve"> I shall address both issues simultaneously.</w:t>
      </w:r>
    </w:p>
    <w:p w:rsidR="00D404E2" w:rsidRPr="00066FCF" w:rsidRDefault="00753C3F" w:rsidP="00D404E2">
      <w:pPr>
        <w:jc w:val="both"/>
        <w:rPr>
          <w:rFonts w:ascii="Times New Roman" w:hAnsi="Times New Roman" w:cs="Times New Roman"/>
          <w:bCs/>
          <w:sz w:val="24"/>
          <w:szCs w:val="24"/>
        </w:rPr>
      </w:pPr>
      <w:r w:rsidRPr="00066FCF">
        <w:rPr>
          <w:rFonts w:ascii="Times New Roman" w:hAnsi="Times New Roman" w:cs="Times New Roman"/>
          <w:bCs/>
          <w:sz w:val="24"/>
          <w:szCs w:val="24"/>
        </w:rPr>
        <w:t xml:space="preserve">In proof of their interest in the suit land, the respondents relied on a sale agreement dated </w:t>
      </w:r>
      <w:r w:rsidR="00BA1992" w:rsidRPr="00066FCF">
        <w:rPr>
          <w:rFonts w:ascii="Times New Roman" w:hAnsi="Times New Roman" w:cs="Times New Roman"/>
          <w:bCs/>
          <w:sz w:val="24"/>
          <w:szCs w:val="24"/>
        </w:rPr>
        <w:t>6</w:t>
      </w:r>
      <w:r w:rsidR="00BA1992" w:rsidRPr="00066FCF">
        <w:rPr>
          <w:rFonts w:ascii="Times New Roman" w:hAnsi="Times New Roman" w:cs="Times New Roman"/>
          <w:bCs/>
          <w:sz w:val="24"/>
          <w:szCs w:val="24"/>
          <w:vertAlign w:val="superscript"/>
        </w:rPr>
        <w:t>th</w:t>
      </w:r>
      <w:r w:rsidR="00BA1992" w:rsidRPr="00066FCF">
        <w:rPr>
          <w:rFonts w:ascii="Times New Roman" w:hAnsi="Times New Roman" w:cs="Times New Roman"/>
          <w:bCs/>
          <w:sz w:val="24"/>
          <w:szCs w:val="24"/>
        </w:rPr>
        <w:t xml:space="preserve"> September 1979</w:t>
      </w:r>
      <w:r w:rsidRPr="00066FCF">
        <w:rPr>
          <w:rFonts w:ascii="Times New Roman" w:hAnsi="Times New Roman" w:cs="Times New Roman"/>
          <w:bCs/>
          <w:sz w:val="24"/>
          <w:szCs w:val="24"/>
        </w:rPr>
        <w:t xml:space="preserve"> and allegedly executed by their father and a one Joseph Ngubu, as well as oral evidence adduced by PW1, PW3 and PW4.  The appellant, on the other hand, contended that she purchased the suit land vide an oral agreement between herself and the same Ngubu in 1978 and relied on oral evidence in proof thereof.</w:t>
      </w:r>
    </w:p>
    <w:p w:rsidR="00B82CE4" w:rsidRPr="00066FCF" w:rsidRDefault="00753C3F" w:rsidP="00D404E2">
      <w:pPr>
        <w:jc w:val="both"/>
        <w:rPr>
          <w:rFonts w:ascii="Times New Roman" w:hAnsi="Times New Roman" w:cs="Times New Roman"/>
          <w:sz w:val="24"/>
          <w:szCs w:val="24"/>
        </w:rPr>
      </w:pPr>
      <w:r w:rsidRPr="00066FCF">
        <w:rPr>
          <w:rFonts w:ascii="Times New Roman" w:hAnsi="Times New Roman" w:cs="Times New Roman"/>
          <w:bCs/>
          <w:sz w:val="24"/>
          <w:szCs w:val="24"/>
        </w:rPr>
        <w:t xml:space="preserve">It is well </w:t>
      </w:r>
      <w:r w:rsidR="00B82CE4" w:rsidRPr="00066FCF">
        <w:rPr>
          <w:rFonts w:ascii="Times New Roman" w:hAnsi="Times New Roman" w:cs="Times New Roman"/>
          <w:bCs/>
          <w:sz w:val="24"/>
          <w:szCs w:val="24"/>
        </w:rPr>
        <w:t>settled</w:t>
      </w:r>
      <w:r w:rsidRPr="00066FCF">
        <w:rPr>
          <w:rFonts w:ascii="Times New Roman" w:hAnsi="Times New Roman" w:cs="Times New Roman"/>
          <w:bCs/>
          <w:sz w:val="24"/>
          <w:szCs w:val="24"/>
        </w:rPr>
        <w:t xml:space="preserve"> law that a first appellate court is under a duty to re-evaluate the evidence on record and arrive at its own independent conclusion.  See </w:t>
      </w:r>
      <w:r w:rsidR="00B82CE4" w:rsidRPr="00066FCF">
        <w:rPr>
          <w:rFonts w:ascii="Times New Roman" w:hAnsi="Times New Roman" w:cs="Times New Roman"/>
          <w:b/>
          <w:bCs/>
          <w:sz w:val="24"/>
          <w:szCs w:val="24"/>
          <w:u w:val="single"/>
        </w:rPr>
        <w:t>J. Muluta vs  S. Katama</w:t>
      </w:r>
      <w:r w:rsidR="00B82CE4" w:rsidRPr="00066FCF">
        <w:rPr>
          <w:rFonts w:ascii="Times New Roman" w:hAnsi="Times New Roman" w:cs="Times New Roman"/>
          <w:b/>
          <w:sz w:val="24"/>
          <w:szCs w:val="24"/>
          <w:u w:val="single"/>
        </w:rPr>
        <w:t xml:space="preserve"> Civil Appeal No.11 of 1999 (SC)</w:t>
      </w:r>
      <w:r w:rsidR="00B82CE4" w:rsidRPr="00066FCF">
        <w:rPr>
          <w:rFonts w:ascii="Times New Roman" w:hAnsi="Times New Roman" w:cs="Times New Roman"/>
          <w:sz w:val="24"/>
          <w:szCs w:val="24"/>
        </w:rPr>
        <w:t>.</w:t>
      </w:r>
      <w:r w:rsidRPr="00066FCF">
        <w:rPr>
          <w:rFonts w:ascii="Times New Roman" w:hAnsi="Times New Roman" w:cs="Times New Roman"/>
          <w:bCs/>
          <w:sz w:val="24"/>
          <w:szCs w:val="24"/>
        </w:rPr>
        <w:t xml:space="preserve">  It </w:t>
      </w:r>
      <w:r w:rsidR="00B82CE4" w:rsidRPr="00066FCF">
        <w:rPr>
          <w:rFonts w:ascii="Times New Roman" w:hAnsi="Times New Roman" w:cs="Times New Roman"/>
          <w:bCs/>
          <w:sz w:val="24"/>
          <w:szCs w:val="24"/>
        </w:rPr>
        <w:t xml:space="preserve">is also </w:t>
      </w:r>
      <w:r w:rsidR="00D404E2" w:rsidRPr="00066FCF">
        <w:rPr>
          <w:rFonts w:ascii="Times New Roman" w:hAnsi="Times New Roman" w:cs="Times New Roman"/>
          <w:bCs/>
          <w:sz w:val="24"/>
          <w:szCs w:val="24"/>
        </w:rPr>
        <w:t xml:space="preserve">well settled </w:t>
      </w:r>
      <w:r w:rsidR="00B82CE4" w:rsidRPr="00066FCF">
        <w:rPr>
          <w:rFonts w:ascii="Times New Roman" w:hAnsi="Times New Roman" w:cs="Times New Roman"/>
          <w:bCs/>
          <w:sz w:val="24"/>
          <w:szCs w:val="24"/>
        </w:rPr>
        <w:t xml:space="preserve">law that </w:t>
      </w:r>
      <w:r w:rsidR="00B82CE4" w:rsidRPr="00066FCF">
        <w:rPr>
          <w:rFonts w:ascii="Times New Roman" w:hAnsi="Times New Roman" w:cs="Times New Roman"/>
          <w:sz w:val="24"/>
          <w:szCs w:val="24"/>
        </w:rPr>
        <w:t>an appellate court will always be loath to interfere with a finding of fact arrived at by a trial court and will only do so when</w:t>
      </w:r>
      <w:r w:rsidR="00857971" w:rsidRPr="00066FCF">
        <w:rPr>
          <w:rFonts w:ascii="Times New Roman" w:hAnsi="Times New Roman" w:cs="Times New Roman"/>
          <w:sz w:val="24"/>
          <w:szCs w:val="24"/>
        </w:rPr>
        <w:t>,</w:t>
      </w:r>
      <w:r w:rsidR="00B82CE4" w:rsidRPr="00066FCF">
        <w:rPr>
          <w:rFonts w:ascii="Times New Roman" w:hAnsi="Times New Roman" w:cs="Times New Roman"/>
          <w:sz w:val="24"/>
          <w:szCs w:val="24"/>
        </w:rPr>
        <w:t xml:space="preserve"> after taking into account that it has not had the advantage of studying the demeanour of the witnesses</w:t>
      </w:r>
      <w:r w:rsidR="00857971" w:rsidRPr="00066FCF">
        <w:rPr>
          <w:rFonts w:ascii="Times New Roman" w:hAnsi="Times New Roman" w:cs="Times New Roman"/>
          <w:sz w:val="24"/>
          <w:szCs w:val="24"/>
        </w:rPr>
        <w:t>,</w:t>
      </w:r>
      <w:r w:rsidR="00B82CE4" w:rsidRPr="00066FCF">
        <w:rPr>
          <w:rFonts w:ascii="Times New Roman" w:hAnsi="Times New Roman" w:cs="Times New Roman"/>
          <w:sz w:val="24"/>
          <w:szCs w:val="24"/>
        </w:rPr>
        <w:t xml:space="preserve"> it comes to the conclusion that the trial court is plainly wrong. </w:t>
      </w:r>
      <w:r w:rsidR="00B82CE4" w:rsidRPr="00066FCF">
        <w:rPr>
          <w:rFonts w:ascii="Times New Roman" w:hAnsi="Times New Roman" w:cs="Times New Roman"/>
          <w:bCs/>
          <w:sz w:val="24"/>
          <w:szCs w:val="24"/>
          <w:u w:val="single"/>
        </w:rPr>
        <w:t>See</w:t>
      </w:r>
      <w:r w:rsidR="00B82CE4" w:rsidRPr="00066FCF">
        <w:rPr>
          <w:rFonts w:ascii="Times New Roman" w:hAnsi="Times New Roman" w:cs="Times New Roman"/>
          <w:sz w:val="24"/>
          <w:szCs w:val="24"/>
          <w:u w:val="single"/>
        </w:rPr>
        <w:t xml:space="preserve"> </w:t>
      </w:r>
      <w:r w:rsidR="00B82CE4" w:rsidRPr="00066FCF">
        <w:rPr>
          <w:rFonts w:ascii="Times New Roman" w:eastAsia="Times New Roman" w:hAnsi="Times New Roman" w:cs="Times New Roman"/>
          <w:b/>
          <w:bCs/>
          <w:kern w:val="36"/>
          <w:sz w:val="24"/>
          <w:szCs w:val="24"/>
          <w:u w:val="single"/>
          <w:lang w:eastAsia="en-CA"/>
        </w:rPr>
        <w:t>Kasifa Namusisi &amp; Others vs Francis M.K. Ntabaazi Civil Appeal No. 4 of 2005 (SC)</w:t>
      </w:r>
      <w:r w:rsidR="00B82CE4" w:rsidRPr="00066FCF">
        <w:rPr>
          <w:rFonts w:ascii="Times New Roman" w:eastAsia="Times New Roman" w:hAnsi="Times New Roman" w:cs="Times New Roman"/>
          <w:bCs/>
          <w:kern w:val="36"/>
          <w:sz w:val="24"/>
          <w:szCs w:val="24"/>
          <w:lang w:eastAsia="en-CA"/>
        </w:rPr>
        <w:t xml:space="preserve">, </w:t>
      </w:r>
      <w:r w:rsidR="00B82CE4" w:rsidRPr="00066FCF">
        <w:rPr>
          <w:rFonts w:ascii="Times New Roman" w:hAnsi="Times New Roman" w:cs="Times New Roman"/>
          <w:b/>
          <w:bCs/>
          <w:sz w:val="24"/>
          <w:szCs w:val="24"/>
          <w:u w:val="single"/>
        </w:rPr>
        <w:t>Jiwan Vs Gohil</w:t>
      </w:r>
      <w:r w:rsidR="00B82CE4" w:rsidRPr="00066FCF">
        <w:rPr>
          <w:rFonts w:ascii="Times New Roman" w:hAnsi="Times New Roman" w:cs="Times New Roman"/>
          <w:sz w:val="24"/>
          <w:szCs w:val="24"/>
          <w:u w:val="single"/>
        </w:rPr>
        <w:t xml:space="preserve"> </w:t>
      </w:r>
      <w:r w:rsidR="00B82CE4" w:rsidRPr="00066FCF">
        <w:rPr>
          <w:rFonts w:ascii="Times New Roman" w:hAnsi="Times New Roman" w:cs="Times New Roman"/>
          <w:b/>
          <w:sz w:val="24"/>
          <w:szCs w:val="24"/>
          <w:u w:val="single"/>
        </w:rPr>
        <w:t>(1948) 15 EACA 36</w:t>
      </w:r>
      <w:r w:rsidR="00B82CE4" w:rsidRPr="00066FCF">
        <w:rPr>
          <w:rFonts w:ascii="Times New Roman" w:hAnsi="Times New Roman" w:cs="Times New Roman"/>
          <w:sz w:val="24"/>
          <w:szCs w:val="24"/>
        </w:rPr>
        <w:t xml:space="preserve"> and </w:t>
      </w:r>
      <w:r w:rsidR="00B82CE4" w:rsidRPr="00066FCF">
        <w:rPr>
          <w:rFonts w:ascii="Times New Roman" w:hAnsi="Times New Roman" w:cs="Times New Roman"/>
          <w:b/>
          <w:bCs/>
          <w:sz w:val="24"/>
          <w:szCs w:val="24"/>
          <w:u w:val="single"/>
        </w:rPr>
        <w:t>R.G.Patel Vs Lalji Makaiji</w:t>
      </w:r>
      <w:r w:rsidR="00B82CE4" w:rsidRPr="00066FCF">
        <w:rPr>
          <w:rFonts w:ascii="Times New Roman" w:hAnsi="Times New Roman" w:cs="Times New Roman"/>
          <w:sz w:val="24"/>
          <w:szCs w:val="24"/>
          <w:u w:val="single"/>
        </w:rPr>
        <w:t xml:space="preserve"> </w:t>
      </w:r>
      <w:r w:rsidR="00B82CE4" w:rsidRPr="00066FCF">
        <w:rPr>
          <w:rFonts w:ascii="Times New Roman" w:hAnsi="Times New Roman" w:cs="Times New Roman"/>
          <w:b/>
          <w:sz w:val="24"/>
          <w:szCs w:val="24"/>
          <w:u w:val="single"/>
        </w:rPr>
        <w:t>(1957) EA 314</w:t>
      </w:r>
      <w:r w:rsidR="00B82CE4" w:rsidRPr="00066FCF">
        <w:rPr>
          <w:rFonts w:ascii="Times New Roman" w:hAnsi="Times New Roman" w:cs="Times New Roman"/>
          <w:sz w:val="24"/>
          <w:szCs w:val="24"/>
        </w:rPr>
        <w:t xml:space="preserve">.  </w:t>
      </w:r>
      <w:r w:rsidR="00111BFD" w:rsidRPr="00066FCF">
        <w:rPr>
          <w:rFonts w:ascii="Times New Roman" w:hAnsi="Times New Roman" w:cs="Times New Roman"/>
          <w:sz w:val="24"/>
          <w:szCs w:val="24"/>
        </w:rPr>
        <w:t xml:space="preserve">Indeed, in the case of </w:t>
      </w:r>
      <w:r w:rsidR="00111BFD" w:rsidRPr="00066FCF">
        <w:rPr>
          <w:rFonts w:ascii="Times New Roman" w:hAnsi="Times New Roman" w:cs="Times New Roman"/>
          <w:b/>
          <w:sz w:val="24"/>
          <w:szCs w:val="24"/>
          <w:u w:val="single"/>
        </w:rPr>
        <w:t>Banco Espanol vs Bank of Uganda Civil Appeal No. 8 of 1998 (SC)</w:t>
      </w:r>
      <w:r w:rsidR="00111BFD" w:rsidRPr="00066FCF">
        <w:rPr>
          <w:rFonts w:ascii="Times New Roman" w:hAnsi="Times New Roman" w:cs="Times New Roman"/>
          <w:sz w:val="24"/>
          <w:szCs w:val="24"/>
        </w:rPr>
        <w:t xml:space="preserve"> cited by learned counsel for the respondents, it was held that the </w:t>
      </w:r>
      <w:r w:rsidR="00857971" w:rsidRPr="00066FCF">
        <w:rPr>
          <w:rFonts w:ascii="Times New Roman" w:hAnsi="Times New Roman" w:cs="Times New Roman"/>
          <w:sz w:val="24"/>
          <w:szCs w:val="24"/>
        </w:rPr>
        <w:t xml:space="preserve">first appellate court has a duty to re-appraise or re-evaluate evidence, save for the manner and demeanour of the witnesses where it must be guided by the impression made on the trial judge. </w:t>
      </w:r>
      <w:r w:rsidR="00111BFD" w:rsidRPr="00066FCF">
        <w:rPr>
          <w:rFonts w:ascii="Times New Roman" w:hAnsi="Times New Roman" w:cs="Times New Roman"/>
          <w:sz w:val="24"/>
          <w:szCs w:val="24"/>
        </w:rPr>
        <w:t xml:space="preserve">  </w:t>
      </w:r>
      <w:r w:rsidR="00D404E2" w:rsidRPr="00066FCF">
        <w:rPr>
          <w:rFonts w:ascii="Times New Roman" w:hAnsi="Times New Roman" w:cs="Times New Roman"/>
          <w:sz w:val="24"/>
          <w:szCs w:val="24"/>
        </w:rPr>
        <w:t xml:space="preserve">Further, it is trite law that the </w:t>
      </w:r>
      <w:r w:rsidR="00B82CE4" w:rsidRPr="00066FCF">
        <w:rPr>
          <w:rFonts w:ascii="Times New Roman" w:hAnsi="Times New Roman" w:cs="Times New Roman"/>
          <w:sz w:val="24"/>
          <w:szCs w:val="24"/>
        </w:rPr>
        <w:t xml:space="preserve">applicable standard of proof would be by balance of probabilities.  See </w:t>
      </w:r>
      <w:r w:rsidR="00B82CE4" w:rsidRPr="00066FCF">
        <w:rPr>
          <w:rFonts w:ascii="Times New Roman" w:hAnsi="Times New Roman" w:cs="Times New Roman"/>
          <w:b/>
          <w:sz w:val="24"/>
          <w:szCs w:val="24"/>
          <w:u w:val="single"/>
        </w:rPr>
        <w:t>Sebuliba vs. Cooperative Bank Ltd (1982) HCB 130</w:t>
      </w:r>
      <w:r w:rsidR="00B82CE4" w:rsidRPr="00066FCF">
        <w:rPr>
          <w:rFonts w:ascii="Times New Roman" w:hAnsi="Times New Roman" w:cs="Times New Roman"/>
          <w:sz w:val="24"/>
          <w:szCs w:val="24"/>
        </w:rPr>
        <w:t>.</w:t>
      </w:r>
      <w:r w:rsidR="00D404E2" w:rsidRPr="00066FCF">
        <w:rPr>
          <w:rFonts w:ascii="Times New Roman" w:hAnsi="Times New Roman" w:cs="Times New Roman"/>
          <w:sz w:val="24"/>
          <w:szCs w:val="24"/>
        </w:rPr>
        <w:t xml:space="preserve">  I take due cognition of these rules of evidence applicable to a first appellate court as I proceed to re-evaluate the evidence on record and determine the present grounds of appeal.</w:t>
      </w:r>
    </w:p>
    <w:p w:rsidR="0041643E" w:rsidRPr="00066FCF" w:rsidRDefault="00D404E2" w:rsidP="005472C1">
      <w:pPr>
        <w:jc w:val="both"/>
        <w:rPr>
          <w:rFonts w:ascii="Times New Roman" w:hAnsi="Times New Roman" w:cs="Times New Roman"/>
          <w:sz w:val="24"/>
          <w:szCs w:val="24"/>
        </w:rPr>
      </w:pPr>
      <w:r w:rsidRPr="00066FCF">
        <w:rPr>
          <w:rFonts w:ascii="Times New Roman" w:hAnsi="Times New Roman" w:cs="Times New Roman"/>
          <w:bCs/>
          <w:sz w:val="24"/>
          <w:szCs w:val="24"/>
        </w:rPr>
        <w:t>The sale agreement presented in support of the respondents’ claim over the suit land was admitted on the court record as Exh. P1a, with the English translation thereof admitted as Exh. P1b.  It clearly outlined the parties thereto; described the land in question; spelt out the consideration that was paid; was duly signed by the buyer and vendor</w:t>
      </w:r>
      <w:r w:rsidR="002061C9" w:rsidRPr="00066FCF">
        <w:rPr>
          <w:rFonts w:ascii="Times New Roman" w:hAnsi="Times New Roman" w:cs="Times New Roman"/>
          <w:bCs/>
          <w:sz w:val="24"/>
          <w:szCs w:val="24"/>
        </w:rPr>
        <w:t>, and was witnessed by 6 persons.  PW1, PW3 and PW4 attested to the purchase of the suit land by a one Donna Ssenfuka, the buyer cited in the sale agreement.  While PW1 attested to having been a witness to the sale agreement in which his deceased son purchased land in a place called Kanaaba</w:t>
      </w:r>
      <w:r w:rsidR="008452A9" w:rsidRPr="00066FCF">
        <w:rPr>
          <w:rFonts w:ascii="Times New Roman" w:hAnsi="Times New Roman" w:cs="Times New Roman"/>
          <w:bCs/>
          <w:sz w:val="24"/>
          <w:szCs w:val="24"/>
        </w:rPr>
        <w:t>;</w:t>
      </w:r>
      <w:r w:rsidR="002061C9" w:rsidRPr="00066FCF">
        <w:rPr>
          <w:rFonts w:ascii="Times New Roman" w:hAnsi="Times New Roman" w:cs="Times New Roman"/>
          <w:bCs/>
          <w:sz w:val="24"/>
          <w:szCs w:val="24"/>
        </w:rPr>
        <w:t xml:space="preserve"> PW2 testified that another witness thereto, Rose Nabirye (deceased at the time of trial), had taken her to the physical location of the suit land in the same place –Kanaaba.  PW2 further testified that </w:t>
      </w:r>
      <w:r w:rsidR="008452A9" w:rsidRPr="00066FCF">
        <w:rPr>
          <w:rFonts w:ascii="Times New Roman" w:hAnsi="Times New Roman" w:cs="Times New Roman"/>
          <w:bCs/>
          <w:sz w:val="24"/>
          <w:szCs w:val="24"/>
        </w:rPr>
        <w:t>Rose Nabirye</w:t>
      </w:r>
      <w:r w:rsidR="002061C9" w:rsidRPr="00066FCF">
        <w:rPr>
          <w:rFonts w:ascii="Times New Roman" w:hAnsi="Times New Roman" w:cs="Times New Roman"/>
          <w:bCs/>
          <w:sz w:val="24"/>
          <w:szCs w:val="24"/>
        </w:rPr>
        <w:t xml:space="preserve"> used to till the land while she was alive.  </w:t>
      </w:r>
      <w:r w:rsidR="002061C9" w:rsidRPr="00066FCF">
        <w:rPr>
          <w:rFonts w:ascii="Times New Roman" w:hAnsi="Times New Roman" w:cs="Times New Roman"/>
          <w:sz w:val="24"/>
          <w:szCs w:val="24"/>
        </w:rPr>
        <w:t xml:space="preserve">PW3 attested to tilling the suit land with </w:t>
      </w:r>
      <w:r w:rsidR="00490E88" w:rsidRPr="00066FCF">
        <w:rPr>
          <w:rFonts w:ascii="Times New Roman" w:hAnsi="Times New Roman" w:cs="Times New Roman"/>
          <w:sz w:val="24"/>
          <w:szCs w:val="24"/>
        </w:rPr>
        <w:t xml:space="preserve">her siblings and </w:t>
      </w:r>
      <w:r w:rsidR="002061C9" w:rsidRPr="00066FCF">
        <w:rPr>
          <w:rFonts w:ascii="Times New Roman" w:hAnsi="Times New Roman" w:cs="Times New Roman"/>
          <w:sz w:val="24"/>
          <w:szCs w:val="24"/>
        </w:rPr>
        <w:t>their mother while she was still alive</w:t>
      </w:r>
      <w:r w:rsidR="00490E88" w:rsidRPr="00066FCF">
        <w:rPr>
          <w:rFonts w:ascii="Times New Roman" w:hAnsi="Times New Roman" w:cs="Times New Roman"/>
          <w:sz w:val="24"/>
          <w:szCs w:val="24"/>
        </w:rPr>
        <w:t xml:space="preserve"> </w:t>
      </w:r>
      <w:r w:rsidR="002061C9" w:rsidRPr="00066FCF">
        <w:rPr>
          <w:rFonts w:ascii="Times New Roman" w:hAnsi="Times New Roman" w:cs="Times New Roman"/>
          <w:sz w:val="24"/>
          <w:szCs w:val="24"/>
        </w:rPr>
        <w:t xml:space="preserve">and that </w:t>
      </w:r>
      <w:r w:rsidR="00490E88" w:rsidRPr="00066FCF">
        <w:rPr>
          <w:rFonts w:ascii="Times New Roman" w:hAnsi="Times New Roman" w:cs="Times New Roman"/>
          <w:sz w:val="24"/>
          <w:szCs w:val="24"/>
        </w:rPr>
        <w:t xml:space="preserve">it was only following the death of their mother that </w:t>
      </w:r>
      <w:r w:rsidR="002061C9" w:rsidRPr="00066FCF">
        <w:rPr>
          <w:rFonts w:ascii="Times New Roman" w:hAnsi="Times New Roman" w:cs="Times New Roman"/>
          <w:sz w:val="24"/>
          <w:szCs w:val="24"/>
        </w:rPr>
        <w:t xml:space="preserve">PW1 allowed the appellant to till the land.  </w:t>
      </w:r>
      <w:r w:rsidR="00490E88" w:rsidRPr="00066FCF">
        <w:rPr>
          <w:rFonts w:ascii="Times New Roman" w:hAnsi="Times New Roman" w:cs="Times New Roman"/>
          <w:sz w:val="24"/>
          <w:szCs w:val="24"/>
        </w:rPr>
        <w:t>This was the gist of PW4’s evidence too.  Conversely, the appellant attested to having bought the same piece of land in 1978 vide an oral contract with Joseph Ngubu</w:t>
      </w:r>
      <w:r w:rsidR="00E77DA6" w:rsidRPr="00066FCF">
        <w:rPr>
          <w:rFonts w:ascii="Times New Roman" w:hAnsi="Times New Roman" w:cs="Times New Roman"/>
          <w:sz w:val="24"/>
          <w:szCs w:val="24"/>
        </w:rPr>
        <w:t>, and paid Ushs. 10,000/- cash for it at her home</w:t>
      </w:r>
      <w:r w:rsidR="00490E88" w:rsidRPr="00066FCF">
        <w:rPr>
          <w:rFonts w:ascii="Times New Roman" w:hAnsi="Times New Roman" w:cs="Times New Roman"/>
          <w:sz w:val="24"/>
          <w:szCs w:val="24"/>
        </w:rPr>
        <w:t xml:space="preserve">.  She testified that after she had purchased the kibanja in issue she used to till the land with the respondents while they were younger, and had since sold her portion too but the sale agreement in respect thereof had been stolen from her.  Under cross examination, the appellant initially stated that only a one Sentongo had witnessed her oral contract with Ngubu but later stated that the oral agreement was witnessed by Ngubu’s wife, Nanyanzi and a one </w:t>
      </w:r>
      <w:r w:rsidR="00E77DA6" w:rsidRPr="00066FCF">
        <w:rPr>
          <w:rFonts w:ascii="Times New Roman" w:hAnsi="Times New Roman" w:cs="Times New Roman"/>
          <w:sz w:val="24"/>
          <w:szCs w:val="24"/>
        </w:rPr>
        <w:t xml:space="preserve">Senkoyo John alias Serunkuma.  She later purported to clarify the witnesses stating that her son, a one Senoga witnessed the agreement with the said Senkoyo.  DW2, a ‘son’ to the appellant, supported the appellant’s testimony that she had bought the suit land from Ngubu in 1978.  Under cross examination DW2 stated that a one Mrs. Kalyesubula, Musisi Kalyesubula and himself witnessed the oral agreement between Ngubu and his mother; that he paid Ngubu for the same at a junction to </w:t>
      </w:r>
      <w:r w:rsidR="003D664A" w:rsidRPr="00066FCF">
        <w:rPr>
          <w:rFonts w:ascii="Times New Roman" w:hAnsi="Times New Roman" w:cs="Times New Roman"/>
          <w:sz w:val="24"/>
          <w:szCs w:val="24"/>
        </w:rPr>
        <w:t xml:space="preserve">Kalyesubula’s home, and that his mother would be telling lies if she said that she paid for the land herself or that the purchase price was paid at their home.  Under re-examination, DW2 reiterated that he and not his mother paid for the suit land but later contradicted himself stating that he took Shs. 10,000/- to Ngubu and his mother paid Shs. 10,000/- too.  </w:t>
      </w:r>
    </w:p>
    <w:p w:rsidR="003D664A" w:rsidRPr="00066FCF" w:rsidRDefault="003D664A" w:rsidP="005472C1">
      <w:pPr>
        <w:jc w:val="both"/>
        <w:rPr>
          <w:rFonts w:ascii="Times New Roman" w:hAnsi="Times New Roman" w:cs="Times New Roman"/>
          <w:sz w:val="24"/>
          <w:szCs w:val="24"/>
        </w:rPr>
      </w:pPr>
      <w:r w:rsidRPr="00066FCF">
        <w:rPr>
          <w:rFonts w:ascii="Times New Roman" w:hAnsi="Times New Roman" w:cs="Times New Roman"/>
          <w:sz w:val="24"/>
          <w:szCs w:val="24"/>
        </w:rPr>
        <w:t>Clearly, the appellant and her witness’ evidence were self-contradicting.</w:t>
      </w:r>
      <w:r w:rsidR="0041643E" w:rsidRPr="00066FCF">
        <w:rPr>
          <w:rFonts w:ascii="Times New Roman" w:hAnsi="Times New Roman" w:cs="Times New Roman"/>
          <w:sz w:val="24"/>
          <w:szCs w:val="24"/>
        </w:rPr>
        <w:t xml:space="preserve">  They contradicted each other on the persons that witnessed the alleged oral agreement; on the circumstances under which the alleged consideration was paid, and even on whether it was Ushs. 10,000/- or 20,000/-.  These are, in my view, material inconsistencies in so far as they pertain to proof of an agreement that allegedly passed an interest in the suit land to the appellant.  Further, this court finds it quite strange that the appellant, a 50 year old woman at trial could have a 50 year old son.  This relationship was not explained in the record.  On the other hand, the respondents’ evidence was fairly consistent, and therefore comparatively more cogent and credible than that of the appellants.</w:t>
      </w:r>
    </w:p>
    <w:p w:rsidR="0009510C" w:rsidRPr="00066FCF" w:rsidRDefault="0041643E" w:rsidP="0009510C">
      <w:pPr>
        <w:jc w:val="both"/>
        <w:rPr>
          <w:rFonts w:ascii="Times New Roman" w:hAnsi="Times New Roman" w:cs="Times New Roman"/>
          <w:bCs/>
          <w:i/>
          <w:sz w:val="24"/>
          <w:szCs w:val="24"/>
        </w:rPr>
      </w:pPr>
      <w:r w:rsidRPr="00066FCF">
        <w:rPr>
          <w:rFonts w:ascii="Times New Roman" w:hAnsi="Times New Roman" w:cs="Times New Roman"/>
          <w:sz w:val="24"/>
          <w:szCs w:val="24"/>
        </w:rPr>
        <w:t xml:space="preserve">The trial magistrate premised her preference of the respondents’ evidence over that of the appellants on the latter’s inconsistencies.  Having unearthed the same inconsistencies I cannot fault the trial magistrate’s decision on whether or not the appellant had any proven interest in the suit land or indeed whether she </w:t>
      </w:r>
      <w:r w:rsidR="0014251D" w:rsidRPr="00066FCF">
        <w:rPr>
          <w:rFonts w:ascii="Times New Roman" w:hAnsi="Times New Roman" w:cs="Times New Roman"/>
          <w:sz w:val="24"/>
          <w:szCs w:val="24"/>
        </w:rPr>
        <w:t>could legally sell the land off</w:t>
      </w:r>
      <w:r w:rsidRPr="00066FCF">
        <w:rPr>
          <w:rFonts w:ascii="Times New Roman" w:hAnsi="Times New Roman" w:cs="Times New Roman"/>
          <w:sz w:val="24"/>
          <w:szCs w:val="24"/>
        </w:rPr>
        <w:t>.</w:t>
      </w:r>
      <w:r w:rsidR="0014251D" w:rsidRPr="00066FCF">
        <w:rPr>
          <w:rFonts w:ascii="Times New Roman" w:hAnsi="Times New Roman" w:cs="Times New Roman"/>
          <w:sz w:val="24"/>
          <w:szCs w:val="24"/>
        </w:rPr>
        <w:t xml:space="preserve">  </w:t>
      </w:r>
      <w:r w:rsidR="0009510C" w:rsidRPr="00066FCF">
        <w:rPr>
          <w:rFonts w:ascii="Times New Roman" w:hAnsi="Times New Roman" w:cs="Times New Roman"/>
          <w:sz w:val="24"/>
          <w:szCs w:val="24"/>
        </w:rPr>
        <w:t xml:space="preserve">Consequently, grounds 1 and 4 of this appeal do not succeed. </w:t>
      </w:r>
    </w:p>
    <w:p w:rsidR="0009510C" w:rsidRPr="00066FCF" w:rsidRDefault="0009510C" w:rsidP="005472C1">
      <w:pPr>
        <w:jc w:val="both"/>
        <w:rPr>
          <w:rFonts w:ascii="Times New Roman" w:hAnsi="Times New Roman" w:cs="Times New Roman"/>
          <w:sz w:val="24"/>
          <w:szCs w:val="24"/>
        </w:rPr>
      </w:pPr>
      <w:r w:rsidRPr="00066FCF">
        <w:rPr>
          <w:rFonts w:ascii="Times New Roman" w:hAnsi="Times New Roman" w:cs="Times New Roman"/>
          <w:sz w:val="24"/>
          <w:szCs w:val="24"/>
        </w:rPr>
        <w:t xml:space="preserve">Before I take leave of this issue I shall briefly address the question of the suit land having been a gift </w:t>
      </w:r>
      <w:r w:rsidRPr="00066FCF">
        <w:rPr>
          <w:rFonts w:ascii="Times New Roman" w:hAnsi="Times New Roman" w:cs="Times New Roman"/>
          <w:i/>
          <w:sz w:val="24"/>
          <w:szCs w:val="24"/>
        </w:rPr>
        <w:t>inter vivos</w:t>
      </w:r>
      <w:r w:rsidRPr="00066FCF">
        <w:rPr>
          <w:rFonts w:ascii="Times New Roman" w:hAnsi="Times New Roman" w:cs="Times New Roman"/>
          <w:sz w:val="24"/>
          <w:szCs w:val="24"/>
        </w:rPr>
        <w:t xml:space="preserve">.  Simply put, a gift </w:t>
      </w:r>
      <w:r w:rsidRPr="00066FCF">
        <w:rPr>
          <w:rFonts w:ascii="Times New Roman" w:hAnsi="Times New Roman" w:cs="Times New Roman"/>
          <w:i/>
          <w:sz w:val="24"/>
          <w:szCs w:val="24"/>
        </w:rPr>
        <w:t>inter vivos</w:t>
      </w:r>
      <w:r w:rsidRPr="00066FCF">
        <w:rPr>
          <w:rFonts w:ascii="Times New Roman" w:hAnsi="Times New Roman" w:cs="Times New Roman"/>
          <w:sz w:val="24"/>
          <w:szCs w:val="24"/>
        </w:rPr>
        <w:t xml:space="preserve"> is defined as a gift given during the life of the grantor. PW1, under cross examination stated quite clearly that during his son’s lifetime he indicated that upon his death his kibanja (the suit land) should revert to his children, the respondents.  Therefore, it cannot be said that the respondents were recipients of a gift inter vivos but rather inherited their deceased father’s reversionary interest in the suit land. </w:t>
      </w:r>
    </w:p>
    <w:p w:rsidR="005472C1" w:rsidRPr="00066FCF" w:rsidRDefault="005472C1" w:rsidP="005472C1">
      <w:pPr>
        <w:jc w:val="both"/>
        <w:rPr>
          <w:rFonts w:ascii="Times New Roman" w:hAnsi="Times New Roman" w:cs="Times New Roman"/>
          <w:sz w:val="24"/>
          <w:szCs w:val="24"/>
          <w:lang w:val="en-US"/>
        </w:rPr>
      </w:pPr>
      <w:r w:rsidRPr="00066FCF">
        <w:rPr>
          <w:rFonts w:ascii="Times New Roman" w:hAnsi="Times New Roman" w:cs="Times New Roman"/>
          <w:sz w:val="24"/>
          <w:szCs w:val="24"/>
          <w:lang w:val="en-US"/>
        </w:rPr>
        <w:t xml:space="preserve">I </w:t>
      </w:r>
      <w:r w:rsidR="0014251D" w:rsidRPr="00066FCF">
        <w:rPr>
          <w:rFonts w:ascii="Times New Roman" w:hAnsi="Times New Roman" w:cs="Times New Roman"/>
          <w:sz w:val="24"/>
          <w:szCs w:val="24"/>
          <w:lang w:val="en-US"/>
        </w:rPr>
        <w:t>now</w:t>
      </w:r>
      <w:r w:rsidRPr="00066FCF">
        <w:rPr>
          <w:rFonts w:ascii="Times New Roman" w:hAnsi="Times New Roman" w:cs="Times New Roman"/>
          <w:sz w:val="24"/>
          <w:szCs w:val="24"/>
          <w:lang w:val="en-US"/>
        </w:rPr>
        <w:t xml:space="preserve"> revert to a determination of the issue of fraud</w:t>
      </w:r>
      <w:r w:rsidR="0014251D" w:rsidRPr="00066FCF">
        <w:rPr>
          <w:rFonts w:ascii="Times New Roman" w:hAnsi="Times New Roman" w:cs="Times New Roman"/>
          <w:sz w:val="24"/>
          <w:szCs w:val="24"/>
          <w:lang w:val="en-US"/>
        </w:rPr>
        <w:t xml:space="preserve">. </w:t>
      </w:r>
      <w:r w:rsidRPr="00066FCF">
        <w:rPr>
          <w:rFonts w:ascii="Times New Roman" w:hAnsi="Times New Roman" w:cs="Times New Roman"/>
          <w:sz w:val="24"/>
          <w:szCs w:val="24"/>
          <w:lang w:val="en-US"/>
        </w:rPr>
        <w:t xml:space="preserve"> </w:t>
      </w:r>
      <w:r w:rsidR="0014251D" w:rsidRPr="00066FCF">
        <w:rPr>
          <w:rFonts w:ascii="Times New Roman" w:hAnsi="Times New Roman" w:cs="Times New Roman"/>
          <w:sz w:val="24"/>
          <w:szCs w:val="24"/>
          <w:lang w:val="en-US"/>
        </w:rPr>
        <w:t>I</w:t>
      </w:r>
      <w:r w:rsidRPr="00066FCF">
        <w:rPr>
          <w:rFonts w:ascii="Times New Roman" w:hAnsi="Times New Roman" w:cs="Times New Roman"/>
          <w:sz w:val="24"/>
          <w:szCs w:val="24"/>
          <w:lang w:val="en-US"/>
        </w:rPr>
        <w:t xml:space="preserve">t was the appellant’s case that the sale </w:t>
      </w:r>
      <w:r w:rsidR="0014251D" w:rsidRPr="00066FCF">
        <w:rPr>
          <w:rFonts w:ascii="Times New Roman" w:hAnsi="Times New Roman" w:cs="Times New Roman"/>
          <w:sz w:val="24"/>
          <w:szCs w:val="24"/>
          <w:lang w:val="en-US"/>
        </w:rPr>
        <w:t xml:space="preserve">agreement between Ssenfuka and Ngubu was a forgery and/ or procured by fraud.  </w:t>
      </w:r>
    </w:p>
    <w:p w:rsidR="007E3537" w:rsidRPr="00066FCF" w:rsidRDefault="005472C1" w:rsidP="007E3537">
      <w:pPr>
        <w:jc w:val="both"/>
        <w:rPr>
          <w:rFonts w:ascii="Times New Roman" w:hAnsi="Times New Roman" w:cs="Times New Roman"/>
          <w:sz w:val="24"/>
          <w:szCs w:val="24"/>
          <w:lang w:val="en-US"/>
        </w:rPr>
      </w:pPr>
      <w:r w:rsidRPr="00066FCF">
        <w:rPr>
          <w:rFonts w:ascii="Times New Roman" w:hAnsi="Times New Roman" w:cs="Times New Roman"/>
          <w:sz w:val="24"/>
          <w:szCs w:val="24"/>
          <w:lang w:val="en-US"/>
        </w:rPr>
        <w:t xml:space="preserve">It is trite law that fraud should be specifically pleaded and proved.  </w:t>
      </w:r>
      <w:r w:rsidR="007E3537" w:rsidRPr="00066FCF">
        <w:rPr>
          <w:rFonts w:ascii="Times New Roman" w:hAnsi="Times New Roman" w:cs="Times New Roman"/>
          <w:sz w:val="24"/>
          <w:szCs w:val="24"/>
        </w:rPr>
        <w:t xml:space="preserve">When a claim is based on fraud it must be specifically so stated in the pleading, setting out particulars of the alleged fraud, and those particulars must be strictly proved. However what is required is for the pleading to explicitly disclose the facts which, if proved strictly, would constitute fraud.  </w:t>
      </w:r>
      <w:r w:rsidR="007E3537" w:rsidRPr="00066FCF">
        <w:rPr>
          <w:rFonts w:ascii="Times New Roman" w:hAnsi="Times New Roman" w:cs="Times New Roman"/>
          <w:sz w:val="24"/>
          <w:szCs w:val="24"/>
          <w:lang w:val="en-US"/>
        </w:rPr>
        <w:t xml:space="preserve">See </w:t>
      </w:r>
      <w:r w:rsidR="007E3537" w:rsidRPr="00066FCF">
        <w:rPr>
          <w:rFonts w:ascii="Times New Roman" w:hAnsi="Times New Roman" w:cs="Times New Roman"/>
          <w:b/>
          <w:sz w:val="24"/>
          <w:szCs w:val="24"/>
          <w:u w:val="single"/>
          <w:lang w:val="en-US"/>
        </w:rPr>
        <w:t xml:space="preserve">Tifu Lukwago vs Samwiri Mudde Kizza &amp; Another </w:t>
      </w:r>
      <w:r w:rsidR="007E3537" w:rsidRPr="00066FCF">
        <w:rPr>
          <w:rStyle w:val="Strong"/>
          <w:rFonts w:ascii="Times New Roman" w:hAnsi="Times New Roman" w:cs="Times New Roman"/>
          <w:sz w:val="24"/>
          <w:szCs w:val="24"/>
          <w:u w:val="single"/>
        </w:rPr>
        <w:t xml:space="preserve">Civil Appeal </w:t>
      </w:r>
      <w:r w:rsidR="007E3537" w:rsidRPr="00066FCF">
        <w:rPr>
          <w:rFonts w:ascii="Times New Roman" w:hAnsi="Times New Roman" w:cs="Times New Roman"/>
          <w:b/>
          <w:sz w:val="24"/>
          <w:szCs w:val="24"/>
          <w:u w:val="single"/>
          <w:lang w:val="en-US"/>
        </w:rPr>
        <w:t>No. 13 of 1996 (SC)</w:t>
      </w:r>
      <w:r w:rsidR="007E3537" w:rsidRPr="00066FCF">
        <w:rPr>
          <w:rFonts w:ascii="Times New Roman" w:hAnsi="Times New Roman" w:cs="Times New Roman"/>
          <w:sz w:val="24"/>
          <w:szCs w:val="24"/>
          <w:lang w:val="en-US"/>
        </w:rPr>
        <w:t xml:space="preserve">.  Reference is also made to the case of </w:t>
      </w:r>
      <w:r w:rsidR="007E3537" w:rsidRPr="00066FCF">
        <w:rPr>
          <w:rFonts w:ascii="Times New Roman" w:hAnsi="Times New Roman" w:cs="Times New Roman"/>
          <w:b/>
          <w:sz w:val="24"/>
          <w:szCs w:val="24"/>
          <w:u w:val="single"/>
          <w:lang w:val="en-US"/>
        </w:rPr>
        <w:t>B.E.A Timber Co. vs Inder Singh Gill (1959) EA 463</w:t>
      </w:r>
      <w:r w:rsidR="007E3537" w:rsidRPr="00066FCF">
        <w:rPr>
          <w:rFonts w:ascii="Times New Roman" w:hAnsi="Times New Roman" w:cs="Times New Roman"/>
          <w:sz w:val="24"/>
          <w:szCs w:val="24"/>
          <w:lang w:val="en-US"/>
        </w:rPr>
        <w:t xml:space="preserve">, where Forbes V.P held:   </w:t>
      </w:r>
    </w:p>
    <w:p w:rsidR="007E3537" w:rsidRPr="00066FCF" w:rsidRDefault="007E3537" w:rsidP="007E3537">
      <w:pPr>
        <w:ind w:left="720"/>
        <w:jc w:val="both"/>
        <w:rPr>
          <w:rFonts w:ascii="Times New Roman" w:hAnsi="Times New Roman" w:cs="Times New Roman"/>
          <w:sz w:val="24"/>
          <w:szCs w:val="24"/>
          <w:lang w:val="en-US"/>
        </w:rPr>
      </w:pPr>
      <w:r w:rsidRPr="00066FCF">
        <w:rPr>
          <w:rFonts w:ascii="Times New Roman" w:hAnsi="Times New Roman" w:cs="Times New Roman"/>
          <w:iCs/>
          <w:sz w:val="24"/>
          <w:szCs w:val="24"/>
        </w:rPr>
        <w:t>“</w:t>
      </w:r>
      <w:r w:rsidRPr="00066FCF">
        <w:rPr>
          <w:rFonts w:ascii="Times New Roman" w:hAnsi="Times New Roman" w:cs="Times New Roman"/>
          <w:b/>
          <w:iCs/>
          <w:sz w:val="24"/>
          <w:szCs w:val="24"/>
        </w:rPr>
        <w:t xml:space="preserve">It is of course established that fraud must be specifically pleaded and that particulars of the fraud alleged must be stated on the face of the pleading. </w:t>
      </w:r>
      <w:r w:rsidRPr="00066FCF">
        <w:rPr>
          <w:rFonts w:ascii="Times New Roman" w:hAnsi="Times New Roman" w:cs="Times New Roman"/>
          <w:b/>
          <w:iCs/>
          <w:sz w:val="24"/>
          <w:szCs w:val="24"/>
          <w:u w:val="single"/>
        </w:rPr>
        <w:t>Fraud however is a conclusion of law. If the facts alleged in the pleading are such as to create a fraud, it is not necessary to allege the fraudulent intent</w:t>
      </w:r>
      <w:r w:rsidRPr="00066FCF">
        <w:rPr>
          <w:rFonts w:ascii="Times New Roman" w:hAnsi="Times New Roman" w:cs="Times New Roman"/>
          <w:b/>
          <w:iCs/>
          <w:sz w:val="24"/>
          <w:szCs w:val="24"/>
        </w:rPr>
        <w:t xml:space="preserve">. The acts alleged to be fraudulent must be set out and then it should be stated that these acts were done fraudulently but </w:t>
      </w:r>
      <w:r w:rsidRPr="00066FCF">
        <w:rPr>
          <w:rFonts w:ascii="Times New Roman" w:hAnsi="Times New Roman" w:cs="Times New Roman"/>
          <w:b/>
          <w:iCs/>
          <w:sz w:val="24"/>
          <w:szCs w:val="24"/>
          <w:u w:val="single"/>
        </w:rPr>
        <w:t>from the acts fraudulent intent may be inferred</w:t>
      </w:r>
      <w:r w:rsidRPr="00066FCF">
        <w:rPr>
          <w:rFonts w:ascii="Times New Roman" w:hAnsi="Times New Roman" w:cs="Times New Roman"/>
          <w:iCs/>
          <w:sz w:val="24"/>
          <w:szCs w:val="24"/>
        </w:rPr>
        <w:t xml:space="preserve">.” </w:t>
      </w:r>
      <w:r w:rsidRPr="00066FCF">
        <w:rPr>
          <w:rFonts w:ascii="Times New Roman" w:hAnsi="Times New Roman" w:cs="Times New Roman"/>
          <w:i/>
          <w:iCs/>
          <w:sz w:val="24"/>
          <w:szCs w:val="24"/>
        </w:rPr>
        <w:t>(emphasis mine)</w:t>
      </w:r>
    </w:p>
    <w:p w:rsidR="005472C1" w:rsidRPr="00066FCF" w:rsidRDefault="004C7E9C" w:rsidP="005472C1">
      <w:pPr>
        <w:jc w:val="both"/>
        <w:rPr>
          <w:rFonts w:ascii="Times New Roman" w:hAnsi="Times New Roman" w:cs="Times New Roman"/>
          <w:sz w:val="24"/>
          <w:szCs w:val="24"/>
          <w:lang w:val="en-US"/>
        </w:rPr>
      </w:pPr>
      <w:r w:rsidRPr="00066FCF">
        <w:rPr>
          <w:rFonts w:ascii="Times New Roman" w:hAnsi="Times New Roman" w:cs="Times New Roman"/>
          <w:sz w:val="24"/>
          <w:szCs w:val="24"/>
          <w:lang w:val="en-US"/>
        </w:rPr>
        <w:t xml:space="preserve">The decisions cited above posit that fraud, though not explicitly pleaded, may be inferred from the facts alleged in pleadings that are such as to create fraud.  </w:t>
      </w:r>
      <w:r w:rsidR="007E3537" w:rsidRPr="00066FCF">
        <w:rPr>
          <w:rFonts w:ascii="Times New Roman" w:hAnsi="Times New Roman" w:cs="Times New Roman"/>
          <w:sz w:val="24"/>
          <w:szCs w:val="24"/>
          <w:lang w:val="en-US"/>
        </w:rPr>
        <w:t>This court has carefully perused the pleadings in the present appeal.  As</w:t>
      </w:r>
      <w:r w:rsidR="005472C1" w:rsidRPr="00066FCF">
        <w:rPr>
          <w:rFonts w:ascii="Times New Roman" w:hAnsi="Times New Roman" w:cs="Times New Roman"/>
          <w:sz w:val="24"/>
          <w:szCs w:val="24"/>
          <w:lang w:val="en-US"/>
        </w:rPr>
        <w:t xml:space="preserve"> quite rightly stated by counsel for the respondent, fraud was never pleaded by the appellant in h</w:t>
      </w:r>
      <w:r w:rsidRPr="00066FCF">
        <w:rPr>
          <w:rFonts w:ascii="Times New Roman" w:hAnsi="Times New Roman" w:cs="Times New Roman"/>
          <w:sz w:val="24"/>
          <w:szCs w:val="24"/>
          <w:lang w:val="en-US"/>
        </w:rPr>
        <w:t>er</w:t>
      </w:r>
      <w:r w:rsidR="005472C1" w:rsidRPr="00066FCF">
        <w:rPr>
          <w:rFonts w:ascii="Times New Roman" w:hAnsi="Times New Roman" w:cs="Times New Roman"/>
          <w:sz w:val="24"/>
          <w:szCs w:val="24"/>
          <w:lang w:val="en-US"/>
        </w:rPr>
        <w:t xml:space="preserve"> trial court pleadings.  The appellant only sought to raise the inference of fraud at the hearing of this appeal</w:t>
      </w:r>
      <w:r w:rsidRPr="00066FCF">
        <w:rPr>
          <w:rFonts w:ascii="Times New Roman" w:hAnsi="Times New Roman" w:cs="Times New Roman"/>
          <w:sz w:val="24"/>
          <w:szCs w:val="24"/>
          <w:lang w:val="en-US"/>
        </w:rPr>
        <w:t xml:space="preserve"> through what would appear to me to have been evidence from the bar</w:t>
      </w:r>
      <w:r w:rsidR="005472C1" w:rsidRPr="00066FCF">
        <w:rPr>
          <w:rFonts w:ascii="Times New Roman" w:hAnsi="Times New Roman" w:cs="Times New Roman"/>
          <w:sz w:val="24"/>
          <w:szCs w:val="24"/>
          <w:lang w:val="en-US"/>
        </w:rPr>
        <w:t xml:space="preserve">.  </w:t>
      </w:r>
      <w:r w:rsidRPr="00066FCF">
        <w:rPr>
          <w:rFonts w:ascii="Times New Roman" w:hAnsi="Times New Roman" w:cs="Times New Roman"/>
          <w:sz w:val="24"/>
          <w:szCs w:val="24"/>
          <w:lang w:val="en-US"/>
        </w:rPr>
        <w:t>Consequently, ground 3 of the appeal does not succeed either.</w:t>
      </w:r>
    </w:p>
    <w:p w:rsidR="004C7E9C" w:rsidRPr="00066FCF" w:rsidRDefault="005472C1" w:rsidP="005472C1">
      <w:pPr>
        <w:jc w:val="both"/>
        <w:rPr>
          <w:rFonts w:ascii="Times New Roman" w:hAnsi="Times New Roman" w:cs="Times New Roman"/>
          <w:sz w:val="24"/>
          <w:szCs w:val="24"/>
          <w:lang w:val="en-US"/>
        </w:rPr>
      </w:pPr>
      <w:r w:rsidRPr="00066FCF">
        <w:rPr>
          <w:rFonts w:ascii="Times New Roman" w:hAnsi="Times New Roman" w:cs="Times New Roman"/>
          <w:sz w:val="24"/>
          <w:szCs w:val="24"/>
          <w:lang w:val="en-US"/>
        </w:rPr>
        <w:t xml:space="preserve">In the result, </w:t>
      </w:r>
      <w:r w:rsidR="004C7E9C" w:rsidRPr="00066FCF">
        <w:rPr>
          <w:rFonts w:ascii="Times New Roman" w:hAnsi="Times New Roman" w:cs="Times New Roman"/>
          <w:sz w:val="24"/>
          <w:szCs w:val="24"/>
        </w:rPr>
        <w:t>I would dismiss this appeal with costs of the appeal and in the lower Court to the respondents.</w:t>
      </w:r>
    </w:p>
    <w:p w:rsidR="005472C1" w:rsidRPr="00066FCF" w:rsidRDefault="005472C1" w:rsidP="005472C1">
      <w:pPr>
        <w:jc w:val="both"/>
        <w:rPr>
          <w:rFonts w:ascii="Times New Roman" w:hAnsi="Times New Roman" w:cs="Times New Roman"/>
          <w:sz w:val="24"/>
          <w:szCs w:val="24"/>
        </w:rPr>
      </w:pPr>
    </w:p>
    <w:p w:rsidR="005472C1" w:rsidRPr="00066FCF" w:rsidRDefault="005472C1" w:rsidP="005472C1">
      <w:pPr>
        <w:pStyle w:val="ListParagraph"/>
        <w:ind w:left="0"/>
        <w:jc w:val="both"/>
        <w:rPr>
          <w:rFonts w:ascii="Times New Roman" w:eastAsia="Calibri" w:hAnsi="Times New Roman" w:cs="Times New Roman"/>
          <w:b/>
          <w:sz w:val="24"/>
          <w:szCs w:val="24"/>
        </w:rPr>
      </w:pPr>
      <w:r w:rsidRPr="00066FCF">
        <w:rPr>
          <w:rFonts w:ascii="Times New Roman" w:eastAsia="Calibri" w:hAnsi="Times New Roman" w:cs="Times New Roman"/>
          <w:b/>
          <w:bCs/>
          <w:sz w:val="24"/>
          <w:szCs w:val="24"/>
        </w:rPr>
        <w:t>Monica K. Mugenyi</w:t>
      </w:r>
      <w:r w:rsidRPr="00066FCF">
        <w:rPr>
          <w:rFonts w:ascii="Times New Roman" w:eastAsia="Calibri" w:hAnsi="Times New Roman" w:cs="Times New Roman"/>
          <w:b/>
          <w:sz w:val="24"/>
          <w:szCs w:val="24"/>
        </w:rPr>
        <w:t xml:space="preserve"> </w:t>
      </w:r>
    </w:p>
    <w:p w:rsidR="005472C1" w:rsidRPr="00066FCF" w:rsidRDefault="005472C1" w:rsidP="005472C1">
      <w:pPr>
        <w:pStyle w:val="ListParagraph"/>
        <w:ind w:left="0"/>
        <w:jc w:val="both"/>
        <w:rPr>
          <w:rFonts w:ascii="Times New Roman" w:eastAsia="Calibri" w:hAnsi="Times New Roman" w:cs="Times New Roman"/>
          <w:b/>
          <w:sz w:val="24"/>
          <w:szCs w:val="24"/>
          <w:u w:val="single"/>
        </w:rPr>
      </w:pPr>
      <w:r w:rsidRPr="00066FCF">
        <w:rPr>
          <w:rFonts w:ascii="Times New Roman" w:eastAsia="Calibri" w:hAnsi="Times New Roman" w:cs="Times New Roman"/>
          <w:b/>
          <w:sz w:val="24"/>
          <w:szCs w:val="24"/>
          <w:u w:val="single"/>
        </w:rPr>
        <w:t>JUDGE</w:t>
      </w:r>
    </w:p>
    <w:p w:rsidR="00AB6E21" w:rsidRPr="00066FCF" w:rsidRDefault="005472C1" w:rsidP="008452A9">
      <w:pPr>
        <w:jc w:val="both"/>
        <w:rPr>
          <w:rFonts w:ascii="Times New Roman" w:hAnsi="Times New Roman" w:cs="Times New Roman"/>
          <w:sz w:val="24"/>
          <w:szCs w:val="24"/>
        </w:rPr>
      </w:pPr>
      <w:r w:rsidRPr="00066FCF">
        <w:rPr>
          <w:rFonts w:ascii="Times New Roman" w:hAnsi="Times New Roman" w:cs="Times New Roman"/>
          <w:b/>
          <w:sz w:val="24"/>
          <w:szCs w:val="24"/>
        </w:rPr>
        <w:t>16</w:t>
      </w:r>
      <w:r w:rsidRPr="00066FCF">
        <w:rPr>
          <w:rFonts w:ascii="Times New Roman" w:hAnsi="Times New Roman" w:cs="Times New Roman"/>
          <w:b/>
          <w:sz w:val="24"/>
          <w:szCs w:val="24"/>
          <w:vertAlign w:val="superscript"/>
        </w:rPr>
        <w:t>th</w:t>
      </w:r>
      <w:r w:rsidRPr="00066FCF">
        <w:rPr>
          <w:rFonts w:ascii="Times New Roman" w:hAnsi="Times New Roman" w:cs="Times New Roman"/>
          <w:b/>
          <w:sz w:val="24"/>
          <w:szCs w:val="24"/>
        </w:rPr>
        <w:t xml:space="preserve"> November</w:t>
      </w:r>
      <w:r w:rsidRPr="00066FCF">
        <w:rPr>
          <w:rFonts w:ascii="Times New Roman" w:eastAsia="Calibri" w:hAnsi="Times New Roman" w:cs="Times New Roman"/>
          <w:b/>
          <w:sz w:val="24"/>
          <w:szCs w:val="24"/>
        </w:rPr>
        <w:t>, 201</w:t>
      </w:r>
      <w:r w:rsidRPr="00066FCF">
        <w:rPr>
          <w:rFonts w:ascii="Times New Roman" w:hAnsi="Times New Roman" w:cs="Times New Roman"/>
          <w:b/>
          <w:sz w:val="24"/>
          <w:szCs w:val="24"/>
        </w:rPr>
        <w:t>2</w:t>
      </w:r>
    </w:p>
    <w:sectPr w:rsidR="00AB6E21" w:rsidRPr="00066FCF" w:rsidSect="00623BCD">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D75" w:rsidRDefault="00E75D75" w:rsidP="008D0D0E">
      <w:pPr>
        <w:spacing w:after="0" w:line="240" w:lineRule="auto"/>
      </w:pPr>
      <w:r>
        <w:separator/>
      </w:r>
    </w:p>
  </w:endnote>
  <w:endnote w:type="continuationSeparator" w:id="1">
    <w:p w:rsidR="00E75D75" w:rsidRDefault="00E75D75" w:rsidP="008D0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674"/>
      <w:docPartObj>
        <w:docPartGallery w:val="Page Numbers (Bottom of Page)"/>
        <w:docPartUnique/>
      </w:docPartObj>
    </w:sdtPr>
    <w:sdtContent>
      <w:p w:rsidR="0041643E" w:rsidRDefault="00275896">
        <w:pPr>
          <w:pStyle w:val="Footer"/>
          <w:jc w:val="center"/>
        </w:pPr>
        <w:fldSimple w:instr=" PAGE   \* MERGEFORMAT ">
          <w:r w:rsidR="00E75D75">
            <w:rPr>
              <w:noProof/>
            </w:rPr>
            <w:t>1</w:t>
          </w:r>
        </w:fldSimple>
      </w:p>
    </w:sdtContent>
  </w:sdt>
  <w:p w:rsidR="0041643E" w:rsidRDefault="00416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D75" w:rsidRDefault="00E75D75" w:rsidP="008D0D0E">
      <w:pPr>
        <w:spacing w:after="0" w:line="240" w:lineRule="auto"/>
      </w:pPr>
      <w:r>
        <w:separator/>
      </w:r>
    </w:p>
  </w:footnote>
  <w:footnote w:type="continuationSeparator" w:id="1">
    <w:p w:rsidR="00E75D75" w:rsidRDefault="00E75D75" w:rsidP="008D0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6C8A"/>
    <w:multiLevelType w:val="hybridMultilevel"/>
    <w:tmpl w:val="F760DA08"/>
    <w:lvl w:ilvl="0" w:tplc="05A033B4">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BB57BA"/>
    <w:multiLevelType w:val="hybridMultilevel"/>
    <w:tmpl w:val="69DA4F5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472C1"/>
    <w:rsid w:val="00066FCF"/>
    <w:rsid w:val="0009510C"/>
    <w:rsid w:val="000B2BF4"/>
    <w:rsid w:val="001054EE"/>
    <w:rsid w:val="00111BFD"/>
    <w:rsid w:val="001120E7"/>
    <w:rsid w:val="00120024"/>
    <w:rsid w:val="0014251D"/>
    <w:rsid w:val="002061C9"/>
    <w:rsid w:val="00251919"/>
    <w:rsid w:val="00275896"/>
    <w:rsid w:val="002B210C"/>
    <w:rsid w:val="002E46B4"/>
    <w:rsid w:val="00315AE0"/>
    <w:rsid w:val="00355438"/>
    <w:rsid w:val="003A1EAF"/>
    <w:rsid w:val="003C7241"/>
    <w:rsid w:val="003D664A"/>
    <w:rsid w:val="0041643E"/>
    <w:rsid w:val="00444BCE"/>
    <w:rsid w:val="00451EDE"/>
    <w:rsid w:val="00465B6A"/>
    <w:rsid w:val="00490E88"/>
    <w:rsid w:val="004B588F"/>
    <w:rsid w:val="004C7E9C"/>
    <w:rsid w:val="00525F48"/>
    <w:rsid w:val="00532721"/>
    <w:rsid w:val="005472C1"/>
    <w:rsid w:val="00565B9C"/>
    <w:rsid w:val="005B7C8E"/>
    <w:rsid w:val="0061320D"/>
    <w:rsid w:val="00623BCD"/>
    <w:rsid w:val="00665CD9"/>
    <w:rsid w:val="006D39EE"/>
    <w:rsid w:val="006E2061"/>
    <w:rsid w:val="00753C3F"/>
    <w:rsid w:val="0076561A"/>
    <w:rsid w:val="007E3537"/>
    <w:rsid w:val="007E3D5C"/>
    <w:rsid w:val="008358B7"/>
    <w:rsid w:val="008452A9"/>
    <w:rsid w:val="00857971"/>
    <w:rsid w:val="00892E93"/>
    <w:rsid w:val="00895DBA"/>
    <w:rsid w:val="008B6733"/>
    <w:rsid w:val="008D0D0E"/>
    <w:rsid w:val="008F27C5"/>
    <w:rsid w:val="00907826"/>
    <w:rsid w:val="00934BB7"/>
    <w:rsid w:val="009A1861"/>
    <w:rsid w:val="00A83155"/>
    <w:rsid w:val="00AB2A84"/>
    <w:rsid w:val="00AB6E21"/>
    <w:rsid w:val="00B82CE4"/>
    <w:rsid w:val="00BA1992"/>
    <w:rsid w:val="00BE4783"/>
    <w:rsid w:val="00BE7EBA"/>
    <w:rsid w:val="00C06232"/>
    <w:rsid w:val="00C42626"/>
    <w:rsid w:val="00C5131E"/>
    <w:rsid w:val="00C91785"/>
    <w:rsid w:val="00CC5BA7"/>
    <w:rsid w:val="00CD1808"/>
    <w:rsid w:val="00D009D0"/>
    <w:rsid w:val="00D15748"/>
    <w:rsid w:val="00D404E2"/>
    <w:rsid w:val="00D82B43"/>
    <w:rsid w:val="00D8301A"/>
    <w:rsid w:val="00DF7EF4"/>
    <w:rsid w:val="00E023ED"/>
    <w:rsid w:val="00E25730"/>
    <w:rsid w:val="00E57628"/>
    <w:rsid w:val="00E75D75"/>
    <w:rsid w:val="00E76EC7"/>
    <w:rsid w:val="00E77DA6"/>
    <w:rsid w:val="00F301E7"/>
    <w:rsid w:val="00F93628"/>
    <w:rsid w:val="00F9798F"/>
    <w:rsid w:val="00FD5EEB"/>
    <w:rsid w:val="00FE0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C1"/>
  </w:style>
  <w:style w:type="paragraph" w:styleId="Heading1">
    <w:name w:val="heading 1"/>
    <w:basedOn w:val="Normal"/>
    <w:link w:val="Heading1Char"/>
    <w:uiPriority w:val="9"/>
    <w:qFormat/>
    <w:rsid w:val="00DF7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2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54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C1"/>
  </w:style>
  <w:style w:type="paragraph" w:styleId="ListParagraph">
    <w:name w:val="List Paragraph"/>
    <w:basedOn w:val="Normal"/>
    <w:uiPriority w:val="34"/>
    <w:qFormat/>
    <w:rsid w:val="005472C1"/>
    <w:pPr>
      <w:ind w:left="720"/>
      <w:contextualSpacing/>
    </w:pPr>
  </w:style>
  <w:style w:type="character" w:styleId="Strong">
    <w:name w:val="Strong"/>
    <w:basedOn w:val="DefaultParagraphFont"/>
    <w:uiPriority w:val="22"/>
    <w:qFormat/>
    <w:rsid w:val="005472C1"/>
    <w:rPr>
      <w:b/>
      <w:bCs/>
    </w:rPr>
  </w:style>
  <w:style w:type="character" w:customStyle="1" w:styleId="scayt-misspell">
    <w:name w:val="scayt-misspell"/>
    <w:basedOn w:val="DefaultParagraphFont"/>
    <w:rsid w:val="005472C1"/>
  </w:style>
  <w:style w:type="character" w:customStyle="1" w:styleId="Heading1Char">
    <w:name w:val="Heading 1 Char"/>
    <w:basedOn w:val="DefaultParagraphFont"/>
    <w:link w:val="Heading1"/>
    <w:uiPriority w:val="9"/>
    <w:rsid w:val="00DF7EF4"/>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E76EC7"/>
    <w:rPr>
      <w:i/>
      <w:iCs/>
    </w:rPr>
  </w:style>
  <w:style w:type="character" w:customStyle="1" w:styleId="submitted">
    <w:name w:val="submitted"/>
    <w:basedOn w:val="DefaultParagraphFont"/>
    <w:rsid w:val="00E76EC7"/>
  </w:style>
  <w:style w:type="character" w:styleId="Hyperlink">
    <w:name w:val="Hyperlink"/>
    <w:basedOn w:val="DefaultParagraphFont"/>
    <w:uiPriority w:val="99"/>
    <w:semiHidden/>
    <w:unhideWhenUsed/>
    <w:rsid w:val="00E76EC7"/>
    <w:rPr>
      <w:color w:val="0000FF"/>
      <w:u w:val="single"/>
    </w:rPr>
  </w:style>
</w:styles>
</file>

<file path=word/webSettings.xml><?xml version="1.0" encoding="utf-8"?>
<w:webSettings xmlns:r="http://schemas.openxmlformats.org/officeDocument/2006/relationships" xmlns:w="http://schemas.openxmlformats.org/wordprocessingml/2006/main">
  <w:divs>
    <w:div w:id="116223468">
      <w:bodyDiv w:val="1"/>
      <w:marLeft w:val="0"/>
      <w:marRight w:val="0"/>
      <w:marTop w:val="0"/>
      <w:marBottom w:val="0"/>
      <w:divBdr>
        <w:top w:val="none" w:sz="0" w:space="0" w:color="auto"/>
        <w:left w:val="none" w:sz="0" w:space="0" w:color="auto"/>
        <w:bottom w:val="none" w:sz="0" w:space="0" w:color="auto"/>
        <w:right w:val="none" w:sz="0" w:space="0" w:color="auto"/>
      </w:divBdr>
    </w:div>
    <w:div w:id="253248082">
      <w:bodyDiv w:val="1"/>
      <w:marLeft w:val="0"/>
      <w:marRight w:val="0"/>
      <w:marTop w:val="0"/>
      <w:marBottom w:val="0"/>
      <w:divBdr>
        <w:top w:val="none" w:sz="0" w:space="0" w:color="auto"/>
        <w:left w:val="none" w:sz="0" w:space="0" w:color="auto"/>
        <w:bottom w:val="none" w:sz="0" w:space="0" w:color="auto"/>
        <w:right w:val="none" w:sz="0" w:space="0" w:color="auto"/>
      </w:divBdr>
    </w:div>
    <w:div w:id="650330010">
      <w:bodyDiv w:val="1"/>
      <w:marLeft w:val="0"/>
      <w:marRight w:val="0"/>
      <w:marTop w:val="0"/>
      <w:marBottom w:val="0"/>
      <w:divBdr>
        <w:top w:val="none" w:sz="0" w:space="0" w:color="auto"/>
        <w:left w:val="none" w:sz="0" w:space="0" w:color="auto"/>
        <w:bottom w:val="none" w:sz="0" w:space="0" w:color="auto"/>
        <w:right w:val="none" w:sz="0" w:space="0" w:color="auto"/>
      </w:divBdr>
      <w:divsChild>
        <w:div w:id="1347436913">
          <w:marLeft w:val="0"/>
          <w:marRight w:val="0"/>
          <w:marTop w:val="0"/>
          <w:marBottom w:val="0"/>
          <w:divBdr>
            <w:top w:val="none" w:sz="0" w:space="0" w:color="auto"/>
            <w:left w:val="none" w:sz="0" w:space="0" w:color="auto"/>
            <w:bottom w:val="none" w:sz="0" w:space="0" w:color="auto"/>
            <w:right w:val="none" w:sz="0" w:space="0" w:color="auto"/>
          </w:divBdr>
          <w:divsChild>
            <w:div w:id="217667602">
              <w:marLeft w:val="0"/>
              <w:marRight w:val="0"/>
              <w:marTop w:val="0"/>
              <w:marBottom w:val="0"/>
              <w:divBdr>
                <w:top w:val="none" w:sz="0" w:space="0" w:color="auto"/>
                <w:left w:val="none" w:sz="0" w:space="0" w:color="auto"/>
                <w:bottom w:val="none" w:sz="0" w:space="0" w:color="auto"/>
                <w:right w:val="none" w:sz="0" w:space="0" w:color="auto"/>
              </w:divBdr>
              <w:divsChild>
                <w:div w:id="1001274886">
                  <w:marLeft w:val="0"/>
                  <w:marRight w:val="0"/>
                  <w:marTop w:val="0"/>
                  <w:marBottom w:val="0"/>
                  <w:divBdr>
                    <w:top w:val="none" w:sz="0" w:space="0" w:color="auto"/>
                    <w:left w:val="none" w:sz="0" w:space="0" w:color="auto"/>
                    <w:bottom w:val="none" w:sz="0" w:space="0" w:color="auto"/>
                    <w:right w:val="none" w:sz="0" w:space="0" w:color="auto"/>
                  </w:divBdr>
                  <w:divsChild>
                    <w:div w:id="546256175">
                      <w:marLeft w:val="0"/>
                      <w:marRight w:val="0"/>
                      <w:marTop w:val="0"/>
                      <w:marBottom w:val="0"/>
                      <w:divBdr>
                        <w:top w:val="none" w:sz="0" w:space="0" w:color="auto"/>
                        <w:left w:val="none" w:sz="0" w:space="0" w:color="auto"/>
                        <w:bottom w:val="none" w:sz="0" w:space="0" w:color="auto"/>
                        <w:right w:val="none" w:sz="0" w:space="0" w:color="auto"/>
                      </w:divBdr>
                    </w:div>
                    <w:div w:id="1155103407">
                      <w:marLeft w:val="0"/>
                      <w:marRight w:val="0"/>
                      <w:marTop w:val="0"/>
                      <w:marBottom w:val="0"/>
                      <w:divBdr>
                        <w:top w:val="none" w:sz="0" w:space="0" w:color="auto"/>
                        <w:left w:val="none" w:sz="0" w:space="0" w:color="auto"/>
                        <w:bottom w:val="none" w:sz="0" w:space="0" w:color="auto"/>
                        <w:right w:val="none" w:sz="0" w:space="0" w:color="auto"/>
                      </w:divBdr>
                      <w:divsChild>
                        <w:div w:id="62221508">
                          <w:marLeft w:val="0"/>
                          <w:marRight w:val="0"/>
                          <w:marTop w:val="0"/>
                          <w:marBottom w:val="0"/>
                          <w:divBdr>
                            <w:top w:val="none" w:sz="0" w:space="0" w:color="auto"/>
                            <w:left w:val="none" w:sz="0" w:space="0" w:color="auto"/>
                            <w:bottom w:val="none" w:sz="0" w:space="0" w:color="auto"/>
                            <w:right w:val="none" w:sz="0" w:space="0" w:color="auto"/>
                          </w:divBdr>
                          <w:divsChild>
                            <w:div w:id="1419129884">
                              <w:marLeft w:val="0"/>
                              <w:marRight w:val="0"/>
                              <w:marTop w:val="0"/>
                              <w:marBottom w:val="0"/>
                              <w:divBdr>
                                <w:top w:val="none" w:sz="0" w:space="0" w:color="auto"/>
                                <w:left w:val="none" w:sz="0" w:space="0" w:color="auto"/>
                                <w:bottom w:val="none" w:sz="0" w:space="0" w:color="auto"/>
                                <w:right w:val="none" w:sz="0" w:space="0" w:color="auto"/>
                              </w:divBdr>
                            </w:div>
                            <w:div w:id="2022850908">
                              <w:marLeft w:val="0"/>
                              <w:marRight w:val="0"/>
                              <w:marTop w:val="0"/>
                              <w:marBottom w:val="0"/>
                              <w:divBdr>
                                <w:top w:val="none" w:sz="0" w:space="0" w:color="auto"/>
                                <w:left w:val="none" w:sz="0" w:space="0" w:color="auto"/>
                                <w:bottom w:val="none" w:sz="0" w:space="0" w:color="auto"/>
                                <w:right w:val="none" w:sz="0" w:space="0" w:color="auto"/>
                              </w:divBdr>
                              <w:divsChild>
                                <w:div w:id="6593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10946">
      <w:bodyDiv w:val="1"/>
      <w:marLeft w:val="0"/>
      <w:marRight w:val="0"/>
      <w:marTop w:val="0"/>
      <w:marBottom w:val="0"/>
      <w:divBdr>
        <w:top w:val="none" w:sz="0" w:space="0" w:color="auto"/>
        <w:left w:val="none" w:sz="0" w:space="0" w:color="auto"/>
        <w:bottom w:val="none" w:sz="0" w:space="0" w:color="auto"/>
        <w:right w:val="none" w:sz="0" w:space="0" w:color="auto"/>
      </w:divBdr>
    </w:div>
    <w:div w:id="21014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2012-11-16T06:12:00Z</cp:lastPrinted>
  <dcterms:created xsi:type="dcterms:W3CDTF">2012-11-19T05:42:00Z</dcterms:created>
  <dcterms:modified xsi:type="dcterms:W3CDTF">2012-11-19T05:42:00Z</dcterms:modified>
</cp:coreProperties>
</file>