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7A" w:rsidRPr="00F44610" w:rsidRDefault="00F44610" w:rsidP="00D05CBA">
      <w:pPr>
        <w:jc w:val="center"/>
        <w:rPr>
          <w:rFonts w:ascii="Times New Roman" w:hAnsi="Times New Roman" w:cs="Times New Roman"/>
          <w:b/>
          <w:sz w:val="24"/>
          <w:szCs w:val="24"/>
        </w:rPr>
      </w:pPr>
      <w:r w:rsidRPr="00F44610">
        <w:rPr>
          <w:rFonts w:ascii="Times New Roman" w:hAnsi="Times New Roman" w:cs="Times New Roman"/>
          <w:b/>
          <w:sz w:val="24"/>
          <w:szCs w:val="24"/>
        </w:rPr>
        <w:t xml:space="preserve"> </w:t>
      </w:r>
      <w:r w:rsidR="00D05CBA" w:rsidRPr="00F44610">
        <w:rPr>
          <w:rFonts w:ascii="Times New Roman" w:hAnsi="Times New Roman" w:cs="Times New Roman"/>
          <w:b/>
          <w:sz w:val="24"/>
          <w:szCs w:val="24"/>
        </w:rPr>
        <w:t>THE REPUBLIC OF UGANDA</w:t>
      </w:r>
    </w:p>
    <w:p w:rsidR="00D05CBA" w:rsidRPr="00F44610" w:rsidRDefault="00D05CBA" w:rsidP="00D05CBA">
      <w:pPr>
        <w:jc w:val="center"/>
        <w:rPr>
          <w:rFonts w:ascii="Times New Roman" w:hAnsi="Times New Roman" w:cs="Times New Roman"/>
          <w:b/>
          <w:sz w:val="24"/>
          <w:szCs w:val="24"/>
        </w:rPr>
      </w:pPr>
      <w:r w:rsidRPr="00F44610">
        <w:rPr>
          <w:rFonts w:ascii="Times New Roman" w:hAnsi="Times New Roman" w:cs="Times New Roman"/>
          <w:b/>
          <w:sz w:val="24"/>
          <w:szCs w:val="24"/>
        </w:rPr>
        <w:t>IN THE HIGH COURT OF UGANDA AT KAMPALA</w:t>
      </w:r>
    </w:p>
    <w:p w:rsidR="00D05CBA" w:rsidRPr="00F44610" w:rsidRDefault="00D05CBA" w:rsidP="00D05CBA">
      <w:pPr>
        <w:jc w:val="center"/>
        <w:rPr>
          <w:rFonts w:ascii="Times New Roman" w:hAnsi="Times New Roman" w:cs="Times New Roman"/>
          <w:b/>
          <w:sz w:val="24"/>
          <w:szCs w:val="24"/>
        </w:rPr>
      </w:pPr>
      <w:r w:rsidRPr="00F44610">
        <w:rPr>
          <w:rFonts w:ascii="Times New Roman" w:hAnsi="Times New Roman" w:cs="Times New Roman"/>
          <w:b/>
          <w:sz w:val="24"/>
          <w:szCs w:val="24"/>
        </w:rPr>
        <w:t>LAND DIVISION</w:t>
      </w:r>
    </w:p>
    <w:p w:rsidR="00D05CBA" w:rsidRPr="00F44610" w:rsidRDefault="00D05CBA" w:rsidP="00D05CBA">
      <w:pPr>
        <w:jc w:val="center"/>
        <w:rPr>
          <w:rFonts w:ascii="Times New Roman" w:hAnsi="Times New Roman" w:cs="Times New Roman"/>
          <w:b/>
          <w:sz w:val="24"/>
          <w:szCs w:val="24"/>
        </w:rPr>
      </w:pPr>
      <w:r w:rsidRPr="00F44610">
        <w:rPr>
          <w:rFonts w:ascii="Times New Roman" w:hAnsi="Times New Roman" w:cs="Times New Roman"/>
          <w:b/>
          <w:sz w:val="24"/>
          <w:szCs w:val="24"/>
        </w:rPr>
        <w:t>MISCELLANEOUS APPLICATION NO. 631 OF 2011</w:t>
      </w:r>
    </w:p>
    <w:p w:rsidR="00D05CBA" w:rsidRPr="00F44610" w:rsidRDefault="00D05CBA" w:rsidP="00D05CBA">
      <w:pPr>
        <w:jc w:val="center"/>
        <w:rPr>
          <w:rFonts w:ascii="Times New Roman" w:hAnsi="Times New Roman" w:cs="Times New Roman"/>
          <w:b/>
          <w:i/>
          <w:sz w:val="24"/>
          <w:szCs w:val="24"/>
        </w:rPr>
      </w:pPr>
      <w:r w:rsidRPr="00F44610">
        <w:rPr>
          <w:rFonts w:ascii="Times New Roman" w:hAnsi="Times New Roman" w:cs="Times New Roman"/>
          <w:b/>
          <w:i/>
          <w:sz w:val="24"/>
          <w:szCs w:val="24"/>
        </w:rPr>
        <w:t>ARISING FROM CIVIL SUIT NO. 1183 OF 1997</w:t>
      </w:r>
    </w:p>
    <w:p w:rsidR="00D05CBA" w:rsidRPr="00F44610" w:rsidRDefault="00F44610" w:rsidP="00D05CBA">
      <w:pPr>
        <w:pStyle w:val="ListParagraph"/>
        <w:numPr>
          <w:ilvl w:val="0"/>
          <w:numId w:val="1"/>
        </w:numPr>
        <w:rPr>
          <w:rFonts w:ascii="Times New Roman" w:hAnsi="Times New Roman" w:cs="Times New Roman"/>
          <w:b/>
          <w:sz w:val="24"/>
          <w:szCs w:val="24"/>
        </w:rPr>
      </w:pPr>
      <w:r>
        <w:rPr>
          <w:rFonts w:ascii="Times New Roman" w:hAnsi="Times New Roman" w:cs="Times New Roman"/>
          <w:b/>
          <w:noProof/>
          <w:sz w:val="24"/>
          <w:szCs w:val="24"/>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01.75pt;margin-top:10.55pt;width:17.65pt;height:146.05pt;z-index:251659264"/>
        </w:pict>
      </w:r>
      <w:r w:rsidR="00D05CBA" w:rsidRPr="00F44610">
        <w:rPr>
          <w:rFonts w:ascii="Times New Roman" w:hAnsi="Times New Roman" w:cs="Times New Roman"/>
          <w:b/>
          <w:sz w:val="24"/>
          <w:szCs w:val="24"/>
        </w:rPr>
        <w:t>MUGABO PETER BAGONZA</w:t>
      </w:r>
    </w:p>
    <w:p w:rsidR="00D05CBA" w:rsidRPr="00F44610" w:rsidRDefault="00D05CBA"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JOHN SSIMBWA</w:t>
      </w:r>
    </w:p>
    <w:p w:rsidR="00D05CBA" w:rsidRPr="00F44610" w:rsidRDefault="00D05CBA"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ELISA TUSUGIRE</w:t>
      </w:r>
    </w:p>
    <w:p w:rsidR="00D05CBA" w:rsidRPr="00F44610" w:rsidRDefault="00D05CBA"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PATRICK OKILANGOLE</w:t>
      </w:r>
    </w:p>
    <w:p w:rsidR="00D05CBA" w:rsidRPr="00F44610" w:rsidRDefault="00D05CBA"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J. K. SSEWANYANA</w:t>
      </w:r>
    </w:p>
    <w:p w:rsidR="00D05CBA" w:rsidRPr="00F44610" w:rsidRDefault="00D05CBA"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LEMA NORAH KATABALWA</w:t>
      </w:r>
      <w:r w:rsidR="00F44610">
        <w:rPr>
          <w:rFonts w:ascii="Times New Roman" w:hAnsi="Times New Roman" w:cs="Times New Roman"/>
          <w:b/>
          <w:sz w:val="24"/>
          <w:szCs w:val="24"/>
        </w:rPr>
        <w:t xml:space="preserve">      ……………..</w:t>
      </w:r>
      <w:r w:rsidR="00F44610" w:rsidRPr="00F44610">
        <w:rPr>
          <w:rFonts w:ascii="Times New Roman" w:hAnsi="Times New Roman" w:cs="Times New Roman"/>
          <w:b/>
          <w:sz w:val="24"/>
          <w:szCs w:val="24"/>
        </w:rPr>
        <w:t xml:space="preserve"> APPLICANTS/DEFENDANTS</w:t>
      </w:r>
    </w:p>
    <w:p w:rsidR="00D05CBA" w:rsidRPr="00F44610" w:rsidRDefault="00D05CBA"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M. NAKASIJJA</w:t>
      </w:r>
    </w:p>
    <w:p w:rsidR="00D05CBA" w:rsidRPr="00F44610" w:rsidRDefault="004F7CE0"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EDITH BAINOMUGISGA</w:t>
      </w:r>
    </w:p>
    <w:p w:rsidR="004F7CE0" w:rsidRPr="00F44610" w:rsidRDefault="004F7CE0"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S. OJAKOL</w:t>
      </w:r>
    </w:p>
    <w:p w:rsidR="004F7CE0" w:rsidRPr="00F44610" w:rsidRDefault="004F7CE0" w:rsidP="00D05CBA">
      <w:pPr>
        <w:pStyle w:val="ListParagraph"/>
        <w:numPr>
          <w:ilvl w:val="0"/>
          <w:numId w:val="1"/>
        </w:numPr>
        <w:rPr>
          <w:rFonts w:ascii="Times New Roman" w:hAnsi="Times New Roman" w:cs="Times New Roman"/>
          <w:b/>
          <w:sz w:val="24"/>
          <w:szCs w:val="24"/>
        </w:rPr>
      </w:pPr>
      <w:r w:rsidRPr="00F44610">
        <w:rPr>
          <w:rFonts w:ascii="Times New Roman" w:hAnsi="Times New Roman" w:cs="Times New Roman"/>
          <w:b/>
          <w:sz w:val="24"/>
          <w:szCs w:val="24"/>
        </w:rPr>
        <w:t>BETTY KE</w:t>
      </w:r>
      <w:r w:rsidR="00F44610">
        <w:rPr>
          <w:rFonts w:ascii="Times New Roman" w:hAnsi="Times New Roman" w:cs="Times New Roman"/>
          <w:b/>
          <w:sz w:val="24"/>
          <w:szCs w:val="24"/>
        </w:rPr>
        <w:t>MIREMBE</w:t>
      </w:r>
    </w:p>
    <w:p w:rsidR="006B6AC3" w:rsidRPr="00F44610" w:rsidRDefault="006B6AC3" w:rsidP="006B6AC3">
      <w:pPr>
        <w:pStyle w:val="ListParagraph"/>
        <w:jc w:val="center"/>
        <w:rPr>
          <w:rFonts w:ascii="Times New Roman" w:hAnsi="Times New Roman" w:cs="Times New Roman"/>
          <w:b/>
          <w:sz w:val="24"/>
          <w:szCs w:val="24"/>
        </w:rPr>
      </w:pPr>
      <w:r w:rsidRPr="00F44610">
        <w:rPr>
          <w:rFonts w:ascii="Times New Roman" w:hAnsi="Times New Roman" w:cs="Times New Roman"/>
          <w:b/>
          <w:sz w:val="24"/>
          <w:szCs w:val="24"/>
        </w:rPr>
        <w:t>VERSUS</w:t>
      </w:r>
    </w:p>
    <w:p w:rsidR="006B6AC3" w:rsidRPr="00F44610" w:rsidRDefault="00F44610" w:rsidP="006B6AC3">
      <w:pPr>
        <w:pStyle w:val="ListParagraph"/>
        <w:numPr>
          <w:ilvl w:val="0"/>
          <w:numId w:val="3"/>
        </w:numPr>
        <w:rPr>
          <w:rFonts w:ascii="Times New Roman" w:hAnsi="Times New Roman" w:cs="Times New Roman"/>
          <w:b/>
          <w:sz w:val="24"/>
          <w:szCs w:val="24"/>
        </w:rPr>
      </w:pPr>
      <w:r>
        <w:rPr>
          <w:rFonts w:ascii="Times New Roman" w:hAnsi="Times New Roman" w:cs="Times New Roman"/>
          <w:b/>
          <w:noProof/>
          <w:sz w:val="24"/>
          <w:szCs w:val="24"/>
          <w:lang w:eastAsia="en-US"/>
        </w:rPr>
        <w:pict>
          <v:shape id="_x0000_s1026" type="#_x0000_t88" style="position:absolute;left:0;text-align:left;margin-left:207.85pt;margin-top:1.1pt;width:43.45pt;height:78.1pt;z-index:251658240"/>
        </w:pict>
      </w:r>
      <w:r w:rsidR="006B6AC3" w:rsidRPr="00F44610">
        <w:rPr>
          <w:rFonts w:ascii="Times New Roman" w:hAnsi="Times New Roman" w:cs="Times New Roman"/>
          <w:b/>
          <w:sz w:val="24"/>
          <w:szCs w:val="24"/>
        </w:rPr>
        <w:t>JAMES KIMALA</w:t>
      </w:r>
    </w:p>
    <w:p w:rsidR="006B6AC3" w:rsidRPr="00F44610" w:rsidRDefault="006B6AC3" w:rsidP="006B6AC3">
      <w:pPr>
        <w:pStyle w:val="ListParagraph"/>
        <w:numPr>
          <w:ilvl w:val="0"/>
          <w:numId w:val="3"/>
        </w:numPr>
        <w:rPr>
          <w:rFonts w:ascii="Times New Roman" w:hAnsi="Times New Roman" w:cs="Times New Roman"/>
          <w:b/>
          <w:sz w:val="24"/>
          <w:szCs w:val="24"/>
        </w:rPr>
      </w:pPr>
      <w:r w:rsidRPr="00F44610">
        <w:rPr>
          <w:rFonts w:ascii="Times New Roman" w:hAnsi="Times New Roman" w:cs="Times New Roman"/>
          <w:b/>
          <w:sz w:val="24"/>
          <w:szCs w:val="24"/>
        </w:rPr>
        <w:t>NAMUKASA DEBORAH</w:t>
      </w:r>
    </w:p>
    <w:p w:rsidR="006B6AC3" w:rsidRPr="00F44610" w:rsidRDefault="00F44610" w:rsidP="006B6AC3">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MUSISI </w:t>
      </w:r>
      <w:r w:rsidR="006B6AC3" w:rsidRPr="00F44610">
        <w:rPr>
          <w:rFonts w:ascii="Times New Roman" w:hAnsi="Times New Roman" w:cs="Times New Roman"/>
          <w:b/>
          <w:sz w:val="24"/>
          <w:szCs w:val="24"/>
        </w:rPr>
        <w:t>ROBINSON</w:t>
      </w:r>
      <w:r>
        <w:rPr>
          <w:rFonts w:ascii="Times New Roman" w:hAnsi="Times New Roman" w:cs="Times New Roman"/>
          <w:b/>
          <w:sz w:val="24"/>
          <w:szCs w:val="24"/>
        </w:rPr>
        <w:t xml:space="preserve">                                    ……………………RESPONDENTS/PLAINTIFFS</w:t>
      </w:r>
    </w:p>
    <w:p w:rsidR="006B6AC3" w:rsidRPr="00F44610" w:rsidRDefault="006B6AC3" w:rsidP="006B6AC3">
      <w:pPr>
        <w:pStyle w:val="ListParagraph"/>
        <w:numPr>
          <w:ilvl w:val="0"/>
          <w:numId w:val="3"/>
        </w:numPr>
        <w:rPr>
          <w:rFonts w:ascii="Times New Roman" w:hAnsi="Times New Roman" w:cs="Times New Roman"/>
          <w:b/>
          <w:sz w:val="24"/>
          <w:szCs w:val="24"/>
        </w:rPr>
      </w:pPr>
      <w:r w:rsidRPr="00F44610">
        <w:rPr>
          <w:rFonts w:ascii="Times New Roman" w:hAnsi="Times New Roman" w:cs="Times New Roman"/>
          <w:b/>
          <w:sz w:val="24"/>
          <w:szCs w:val="24"/>
        </w:rPr>
        <w:t>ATTORNEY GENERAL</w:t>
      </w:r>
    </w:p>
    <w:p w:rsidR="006B6AC3" w:rsidRDefault="006B6AC3" w:rsidP="006B6AC3">
      <w:pPr>
        <w:pStyle w:val="ListParagraph"/>
        <w:numPr>
          <w:ilvl w:val="0"/>
          <w:numId w:val="3"/>
        </w:numPr>
        <w:rPr>
          <w:rFonts w:ascii="Times New Roman" w:hAnsi="Times New Roman" w:cs="Times New Roman"/>
          <w:b/>
          <w:sz w:val="24"/>
          <w:szCs w:val="24"/>
        </w:rPr>
      </w:pPr>
      <w:r w:rsidRPr="00F44610">
        <w:rPr>
          <w:rFonts w:ascii="Times New Roman" w:hAnsi="Times New Roman" w:cs="Times New Roman"/>
          <w:b/>
          <w:sz w:val="24"/>
          <w:szCs w:val="24"/>
        </w:rPr>
        <w:t>UGANDA LAND COMMISSION</w:t>
      </w:r>
    </w:p>
    <w:p w:rsidR="00F44610" w:rsidRDefault="00F44610" w:rsidP="00F44610">
      <w:pPr>
        <w:pStyle w:val="ListParagraph"/>
        <w:rPr>
          <w:rFonts w:ascii="Times New Roman" w:hAnsi="Times New Roman" w:cs="Times New Roman"/>
          <w:b/>
          <w:sz w:val="24"/>
          <w:szCs w:val="24"/>
        </w:rPr>
      </w:pPr>
    </w:p>
    <w:p w:rsidR="00F44610" w:rsidRPr="00F44610" w:rsidRDefault="00F44610" w:rsidP="00F44610">
      <w:pPr>
        <w:pStyle w:val="ListParagraph"/>
        <w:rPr>
          <w:rFonts w:ascii="Times New Roman" w:hAnsi="Times New Roman" w:cs="Times New Roman"/>
          <w:b/>
          <w:sz w:val="24"/>
          <w:szCs w:val="24"/>
        </w:rPr>
      </w:pPr>
    </w:p>
    <w:p w:rsidR="00FC3F82" w:rsidRPr="00F44610" w:rsidRDefault="00FC3F82" w:rsidP="00FC3F82">
      <w:pPr>
        <w:jc w:val="center"/>
        <w:rPr>
          <w:rFonts w:ascii="Times New Roman" w:hAnsi="Times New Roman" w:cs="Times New Roman"/>
          <w:b/>
          <w:sz w:val="24"/>
          <w:szCs w:val="24"/>
        </w:rPr>
      </w:pPr>
      <w:r w:rsidRPr="00F44610">
        <w:rPr>
          <w:rFonts w:ascii="Times New Roman" w:hAnsi="Times New Roman" w:cs="Times New Roman"/>
          <w:b/>
          <w:sz w:val="24"/>
          <w:szCs w:val="24"/>
        </w:rPr>
        <w:t>BEFORE HON</w:t>
      </w:r>
      <w:r w:rsidR="008C6EBF" w:rsidRPr="00F44610">
        <w:rPr>
          <w:rFonts w:ascii="Times New Roman" w:hAnsi="Times New Roman" w:cs="Times New Roman"/>
          <w:b/>
          <w:sz w:val="24"/>
          <w:szCs w:val="24"/>
        </w:rPr>
        <w:t>.</w:t>
      </w:r>
      <w:r w:rsidRPr="00F44610">
        <w:rPr>
          <w:rFonts w:ascii="Times New Roman" w:hAnsi="Times New Roman" w:cs="Times New Roman"/>
          <w:b/>
          <w:sz w:val="24"/>
          <w:szCs w:val="24"/>
        </w:rPr>
        <w:t xml:space="preserve"> LADY JUSTICE PERCY NIGHT TUHAISE</w:t>
      </w:r>
    </w:p>
    <w:p w:rsidR="00FC3F82" w:rsidRPr="00F44610" w:rsidRDefault="00FC3F82" w:rsidP="00FC3F82">
      <w:pPr>
        <w:jc w:val="center"/>
        <w:rPr>
          <w:rFonts w:ascii="Times New Roman" w:hAnsi="Times New Roman" w:cs="Times New Roman"/>
          <w:b/>
          <w:sz w:val="24"/>
          <w:szCs w:val="24"/>
        </w:rPr>
      </w:pPr>
      <w:r w:rsidRPr="00F44610">
        <w:rPr>
          <w:rFonts w:ascii="Times New Roman" w:hAnsi="Times New Roman" w:cs="Times New Roman"/>
          <w:b/>
          <w:sz w:val="24"/>
          <w:szCs w:val="24"/>
        </w:rPr>
        <w:t>RULING</w:t>
      </w:r>
    </w:p>
    <w:p w:rsidR="00360A59" w:rsidRPr="00F44610" w:rsidRDefault="00360A59" w:rsidP="00360A59">
      <w:pPr>
        <w:rPr>
          <w:rFonts w:ascii="Times New Roman" w:hAnsi="Times New Roman" w:cs="Times New Roman"/>
          <w:sz w:val="24"/>
          <w:szCs w:val="24"/>
        </w:rPr>
      </w:pPr>
      <w:r w:rsidRPr="00F44610">
        <w:rPr>
          <w:rFonts w:ascii="Times New Roman" w:hAnsi="Times New Roman" w:cs="Times New Roman"/>
          <w:sz w:val="24"/>
          <w:szCs w:val="24"/>
        </w:rPr>
        <w:t>This was an application by notice of motion brought under</w:t>
      </w:r>
      <w:r w:rsidR="00283181" w:rsidRPr="00F44610">
        <w:rPr>
          <w:rFonts w:ascii="Times New Roman" w:hAnsi="Times New Roman" w:cs="Times New Roman"/>
          <w:sz w:val="24"/>
          <w:szCs w:val="24"/>
        </w:rPr>
        <w:t xml:space="preserve"> sections 82 and 99 of the Civil Procedure Act, Order 46 rules 1(b), 2 &amp; 8 and Order 52 rules 1 &amp; 3 of the Civil Procedure Rules (CPR) for orders that:-</w:t>
      </w:r>
    </w:p>
    <w:p w:rsidR="00283181" w:rsidRPr="00F44610" w:rsidRDefault="00283181" w:rsidP="00283181">
      <w:pPr>
        <w:pStyle w:val="ListParagraph"/>
        <w:numPr>
          <w:ilvl w:val="0"/>
          <w:numId w:val="4"/>
        </w:numPr>
        <w:rPr>
          <w:rFonts w:ascii="Times New Roman" w:hAnsi="Times New Roman" w:cs="Times New Roman"/>
          <w:sz w:val="24"/>
          <w:szCs w:val="24"/>
        </w:rPr>
      </w:pPr>
      <w:r w:rsidRPr="00F44610">
        <w:rPr>
          <w:rFonts w:ascii="Times New Roman" w:hAnsi="Times New Roman" w:cs="Times New Roman"/>
          <w:sz w:val="24"/>
          <w:szCs w:val="24"/>
        </w:rPr>
        <w:t>The court ruling and orders of this court in HCCS No. 1183 of 1997 dated 31</w:t>
      </w:r>
      <w:r w:rsidRPr="00F44610">
        <w:rPr>
          <w:rFonts w:ascii="Times New Roman" w:hAnsi="Times New Roman" w:cs="Times New Roman"/>
          <w:sz w:val="24"/>
          <w:szCs w:val="24"/>
          <w:vertAlign w:val="superscript"/>
        </w:rPr>
        <w:t xml:space="preserve">st </w:t>
      </w:r>
      <w:r w:rsidRPr="00F44610">
        <w:rPr>
          <w:rFonts w:ascii="Times New Roman" w:hAnsi="Times New Roman" w:cs="Times New Roman"/>
          <w:sz w:val="24"/>
          <w:szCs w:val="24"/>
        </w:rPr>
        <w:t>March 2011 be reviewed and/or set aside.</w:t>
      </w:r>
    </w:p>
    <w:p w:rsidR="00C05AA8" w:rsidRPr="00F44610" w:rsidRDefault="00C05AA8" w:rsidP="00283181">
      <w:pPr>
        <w:pStyle w:val="ListParagraph"/>
        <w:numPr>
          <w:ilvl w:val="0"/>
          <w:numId w:val="4"/>
        </w:numPr>
        <w:rPr>
          <w:rFonts w:ascii="Times New Roman" w:hAnsi="Times New Roman" w:cs="Times New Roman"/>
          <w:sz w:val="24"/>
          <w:szCs w:val="24"/>
        </w:rPr>
      </w:pPr>
      <w:r w:rsidRPr="00F44610">
        <w:rPr>
          <w:rFonts w:ascii="Times New Roman" w:hAnsi="Times New Roman" w:cs="Times New Roman"/>
          <w:sz w:val="24"/>
          <w:szCs w:val="24"/>
        </w:rPr>
        <w:t>The consent judgment between James Kimala, C. J. M Kamoga, Attorney General and Uganda Land Commission be reviewed and/or set aside</w:t>
      </w:r>
    </w:p>
    <w:p w:rsidR="00C05AA8" w:rsidRPr="00F44610" w:rsidRDefault="00C05AA8" w:rsidP="00283181">
      <w:pPr>
        <w:pStyle w:val="ListParagraph"/>
        <w:numPr>
          <w:ilvl w:val="0"/>
          <w:numId w:val="4"/>
        </w:numPr>
        <w:rPr>
          <w:rFonts w:ascii="Times New Roman" w:hAnsi="Times New Roman" w:cs="Times New Roman"/>
          <w:sz w:val="24"/>
          <w:szCs w:val="24"/>
        </w:rPr>
      </w:pPr>
      <w:r w:rsidRPr="00F44610">
        <w:rPr>
          <w:rFonts w:ascii="Times New Roman" w:hAnsi="Times New Roman" w:cs="Times New Roman"/>
          <w:sz w:val="24"/>
          <w:szCs w:val="24"/>
        </w:rPr>
        <w:lastRenderedPageBreak/>
        <w:t>Alternatively, an order that the applicants be compensated by the respondents having purchased and heavily invested in the development of the suit property</w:t>
      </w:r>
      <w:r w:rsidR="008E296D" w:rsidRPr="00F44610">
        <w:rPr>
          <w:rFonts w:ascii="Times New Roman" w:hAnsi="Times New Roman" w:cs="Times New Roman"/>
          <w:sz w:val="24"/>
          <w:szCs w:val="24"/>
        </w:rPr>
        <w:t xml:space="preserve"> on the valid titles assured by the government of Uganda/office of titles.</w:t>
      </w:r>
    </w:p>
    <w:p w:rsidR="008E296D" w:rsidRPr="00F44610" w:rsidRDefault="008E296D" w:rsidP="00283181">
      <w:pPr>
        <w:pStyle w:val="ListParagraph"/>
        <w:numPr>
          <w:ilvl w:val="0"/>
          <w:numId w:val="4"/>
        </w:numPr>
        <w:rPr>
          <w:rFonts w:ascii="Times New Roman" w:hAnsi="Times New Roman" w:cs="Times New Roman"/>
          <w:sz w:val="24"/>
          <w:szCs w:val="24"/>
        </w:rPr>
      </w:pPr>
      <w:r w:rsidRPr="00F44610">
        <w:rPr>
          <w:rFonts w:ascii="Times New Roman" w:hAnsi="Times New Roman" w:cs="Times New Roman"/>
          <w:sz w:val="24"/>
          <w:szCs w:val="24"/>
        </w:rPr>
        <w:t>Costs of this application be provided for.</w:t>
      </w:r>
    </w:p>
    <w:p w:rsidR="00BC1514" w:rsidRPr="00F44610" w:rsidRDefault="00BC1514" w:rsidP="00AC7965">
      <w:pPr>
        <w:jc w:val="both"/>
        <w:rPr>
          <w:rFonts w:ascii="Times New Roman" w:hAnsi="Times New Roman" w:cs="Times New Roman"/>
          <w:sz w:val="24"/>
          <w:szCs w:val="24"/>
        </w:rPr>
      </w:pPr>
      <w:r w:rsidRPr="00F44610">
        <w:rPr>
          <w:rFonts w:ascii="Times New Roman" w:hAnsi="Times New Roman" w:cs="Times New Roman"/>
          <w:sz w:val="24"/>
          <w:szCs w:val="24"/>
        </w:rPr>
        <w:t xml:space="preserve">The application is supported by the affidavit of </w:t>
      </w:r>
      <w:r w:rsidRPr="00F44610">
        <w:rPr>
          <w:rFonts w:ascii="Times New Roman" w:hAnsi="Times New Roman" w:cs="Times New Roman"/>
          <w:b/>
          <w:sz w:val="24"/>
          <w:szCs w:val="24"/>
        </w:rPr>
        <w:t xml:space="preserve">Silver Ojakol </w:t>
      </w:r>
      <w:r w:rsidRPr="00F44610">
        <w:rPr>
          <w:rFonts w:ascii="Times New Roman" w:hAnsi="Times New Roman" w:cs="Times New Roman"/>
          <w:sz w:val="24"/>
          <w:szCs w:val="24"/>
        </w:rPr>
        <w:t>the 9</w:t>
      </w:r>
      <w:r w:rsidRPr="00F44610">
        <w:rPr>
          <w:rFonts w:ascii="Times New Roman" w:hAnsi="Times New Roman" w:cs="Times New Roman"/>
          <w:sz w:val="24"/>
          <w:szCs w:val="24"/>
          <w:vertAlign w:val="superscript"/>
        </w:rPr>
        <w:t xml:space="preserve">th </w:t>
      </w:r>
      <w:r w:rsidRPr="00F44610">
        <w:rPr>
          <w:rFonts w:ascii="Times New Roman" w:hAnsi="Times New Roman" w:cs="Times New Roman"/>
          <w:sz w:val="24"/>
          <w:szCs w:val="24"/>
        </w:rPr>
        <w:t>applicant</w:t>
      </w:r>
      <w:r w:rsidR="00206BE6" w:rsidRPr="00F44610">
        <w:rPr>
          <w:rFonts w:ascii="Times New Roman" w:hAnsi="Times New Roman" w:cs="Times New Roman"/>
          <w:sz w:val="24"/>
          <w:szCs w:val="24"/>
        </w:rPr>
        <w:t>. It is</w:t>
      </w:r>
      <w:r w:rsidRPr="00F44610">
        <w:rPr>
          <w:rFonts w:ascii="Times New Roman" w:hAnsi="Times New Roman" w:cs="Times New Roman"/>
          <w:sz w:val="24"/>
          <w:szCs w:val="24"/>
        </w:rPr>
        <w:t xml:space="preserve"> </w:t>
      </w:r>
      <w:r w:rsidR="00206BE6" w:rsidRPr="00F44610">
        <w:rPr>
          <w:rFonts w:ascii="Times New Roman" w:hAnsi="Times New Roman" w:cs="Times New Roman"/>
          <w:sz w:val="24"/>
          <w:szCs w:val="24"/>
        </w:rPr>
        <w:t xml:space="preserve">opposed </w:t>
      </w:r>
      <w:r w:rsidRPr="00F44610">
        <w:rPr>
          <w:rFonts w:ascii="Times New Roman" w:hAnsi="Times New Roman" w:cs="Times New Roman"/>
          <w:sz w:val="24"/>
          <w:szCs w:val="24"/>
        </w:rPr>
        <w:t xml:space="preserve">by the respondents </w:t>
      </w:r>
      <w:r w:rsidR="00403B1E" w:rsidRPr="00F44610">
        <w:rPr>
          <w:rFonts w:ascii="Times New Roman" w:hAnsi="Times New Roman" w:cs="Times New Roman"/>
          <w:sz w:val="24"/>
          <w:szCs w:val="24"/>
        </w:rPr>
        <w:t xml:space="preserve">through </w:t>
      </w:r>
      <w:r w:rsidRPr="00F44610">
        <w:rPr>
          <w:rFonts w:ascii="Times New Roman" w:hAnsi="Times New Roman" w:cs="Times New Roman"/>
          <w:sz w:val="24"/>
          <w:szCs w:val="24"/>
        </w:rPr>
        <w:t>affidavits in reply</w:t>
      </w:r>
      <w:r w:rsidR="00403B1E" w:rsidRPr="00F44610">
        <w:rPr>
          <w:rFonts w:ascii="Times New Roman" w:hAnsi="Times New Roman" w:cs="Times New Roman"/>
          <w:sz w:val="24"/>
          <w:szCs w:val="24"/>
        </w:rPr>
        <w:t xml:space="preserve"> sworn</w:t>
      </w:r>
      <w:r w:rsidRPr="00F44610">
        <w:rPr>
          <w:rFonts w:ascii="Times New Roman" w:hAnsi="Times New Roman" w:cs="Times New Roman"/>
          <w:sz w:val="24"/>
          <w:szCs w:val="24"/>
        </w:rPr>
        <w:t xml:space="preserve"> by the 1</w:t>
      </w:r>
      <w:r w:rsidRPr="00F44610">
        <w:rPr>
          <w:rFonts w:ascii="Times New Roman" w:hAnsi="Times New Roman" w:cs="Times New Roman"/>
          <w:sz w:val="24"/>
          <w:szCs w:val="24"/>
          <w:vertAlign w:val="superscript"/>
        </w:rPr>
        <w:t>st</w:t>
      </w:r>
      <w:r w:rsidRPr="00F44610">
        <w:rPr>
          <w:rFonts w:ascii="Times New Roman" w:hAnsi="Times New Roman" w:cs="Times New Roman"/>
          <w:sz w:val="24"/>
          <w:szCs w:val="24"/>
        </w:rPr>
        <w:t>, 4</w:t>
      </w:r>
      <w:r w:rsidRPr="00F44610">
        <w:rPr>
          <w:rFonts w:ascii="Times New Roman" w:hAnsi="Times New Roman" w:cs="Times New Roman"/>
          <w:sz w:val="24"/>
          <w:szCs w:val="24"/>
          <w:vertAlign w:val="superscript"/>
        </w:rPr>
        <w:t>th</w:t>
      </w:r>
      <w:r w:rsidRPr="00F44610">
        <w:rPr>
          <w:rFonts w:ascii="Times New Roman" w:hAnsi="Times New Roman" w:cs="Times New Roman"/>
          <w:sz w:val="24"/>
          <w:szCs w:val="24"/>
        </w:rPr>
        <w:t xml:space="preserve"> and 5</w:t>
      </w:r>
      <w:r w:rsidRPr="00F44610">
        <w:rPr>
          <w:rFonts w:ascii="Times New Roman" w:hAnsi="Times New Roman" w:cs="Times New Roman"/>
          <w:sz w:val="24"/>
          <w:szCs w:val="24"/>
          <w:vertAlign w:val="superscript"/>
        </w:rPr>
        <w:t xml:space="preserve">th </w:t>
      </w:r>
      <w:r w:rsidRPr="00F44610">
        <w:rPr>
          <w:rFonts w:ascii="Times New Roman" w:hAnsi="Times New Roman" w:cs="Times New Roman"/>
          <w:sz w:val="24"/>
          <w:szCs w:val="24"/>
        </w:rPr>
        <w:t>respondents. Counsel filed written submissions on the matter.</w:t>
      </w:r>
    </w:p>
    <w:p w:rsidR="009E189C" w:rsidRPr="00F44610" w:rsidRDefault="00554F4D" w:rsidP="00AC7965">
      <w:pPr>
        <w:jc w:val="both"/>
        <w:rPr>
          <w:rFonts w:ascii="Times New Roman" w:hAnsi="Times New Roman" w:cs="Times New Roman"/>
          <w:sz w:val="24"/>
          <w:szCs w:val="24"/>
        </w:rPr>
      </w:pPr>
      <w:r w:rsidRPr="00F44610">
        <w:rPr>
          <w:rFonts w:ascii="Times New Roman" w:hAnsi="Times New Roman" w:cs="Times New Roman"/>
          <w:sz w:val="24"/>
          <w:szCs w:val="24"/>
        </w:rPr>
        <w:t>I have carefully perused the application and the affidavits on the record</w:t>
      </w:r>
      <w:r w:rsidR="00AC7965" w:rsidRPr="00F44610">
        <w:rPr>
          <w:rFonts w:ascii="Times New Roman" w:hAnsi="Times New Roman" w:cs="Times New Roman"/>
          <w:sz w:val="24"/>
          <w:szCs w:val="24"/>
        </w:rPr>
        <w:t>, including the submissions on the matter.</w:t>
      </w:r>
      <w:r w:rsidR="00E71D49" w:rsidRPr="00F44610">
        <w:rPr>
          <w:rFonts w:ascii="Times New Roman" w:hAnsi="Times New Roman" w:cs="Times New Roman"/>
          <w:sz w:val="24"/>
          <w:szCs w:val="24"/>
        </w:rPr>
        <w:t xml:space="preserve"> </w:t>
      </w:r>
      <w:r w:rsidR="00D94365" w:rsidRPr="00F44610">
        <w:rPr>
          <w:rFonts w:ascii="Times New Roman" w:hAnsi="Times New Roman" w:cs="Times New Roman"/>
          <w:sz w:val="24"/>
          <w:szCs w:val="24"/>
        </w:rPr>
        <w:t>The applicant prays this court to review/set aside a “ruling” of this court made on 31</w:t>
      </w:r>
      <w:r w:rsidR="00D94365" w:rsidRPr="00F44610">
        <w:rPr>
          <w:rFonts w:ascii="Times New Roman" w:hAnsi="Times New Roman" w:cs="Times New Roman"/>
          <w:sz w:val="24"/>
          <w:szCs w:val="24"/>
          <w:vertAlign w:val="superscript"/>
        </w:rPr>
        <w:t>st</w:t>
      </w:r>
      <w:r w:rsidR="00D94365" w:rsidRPr="00F44610">
        <w:rPr>
          <w:rFonts w:ascii="Times New Roman" w:hAnsi="Times New Roman" w:cs="Times New Roman"/>
          <w:sz w:val="24"/>
          <w:szCs w:val="24"/>
        </w:rPr>
        <w:t xml:space="preserve"> March 2011, as well as a consent judgment of 31</w:t>
      </w:r>
      <w:r w:rsidR="00D94365" w:rsidRPr="00F44610">
        <w:rPr>
          <w:rFonts w:ascii="Times New Roman" w:hAnsi="Times New Roman" w:cs="Times New Roman"/>
          <w:sz w:val="24"/>
          <w:szCs w:val="24"/>
          <w:vertAlign w:val="superscript"/>
        </w:rPr>
        <w:t>st</w:t>
      </w:r>
      <w:r w:rsidR="00D94365" w:rsidRPr="00F44610">
        <w:rPr>
          <w:rFonts w:ascii="Times New Roman" w:hAnsi="Times New Roman" w:cs="Times New Roman"/>
          <w:sz w:val="24"/>
          <w:szCs w:val="24"/>
        </w:rPr>
        <w:t xml:space="preserve"> August 2001</w:t>
      </w:r>
      <w:r w:rsidR="00E5365D" w:rsidRPr="00F44610">
        <w:rPr>
          <w:rFonts w:ascii="Times New Roman" w:hAnsi="Times New Roman" w:cs="Times New Roman"/>
          <w:sz w:val="24"/>
          <w:szCs w:val="24"/>
        </w:rPr>
        <w:t>, under Order 46 of the CPR.</w:t>
      </w:r>
    </w:p>
    <w:p w:rsidR="00E5365D" w:rsidRPr="00F44610" w:rsidRDefault="00E5365D" w:rsidP="00E5365D">
      <w:pPr>
        <w:jc w:val="both"/>
        <w:rPr>
          <w:rFonts w:ascii="Times New Roman" w:hAnsi="Times New Roman" w:cs="Times New Roman"/>
          <w:sz w:val="24"/>
          <w:szCs w:val="24"/>
        </w:rPr>
      </w:pPr>
      <w:r w:rsidRPr="00F44610">
        <w:rPr>
          <w:rFonts w:ascii="Times New Roman" w:hAnsi="Times New Roman" w:cs="Times New Roman"/>
          <w:sz w:val="24"/>
          <w:szCs w:val="24"/>
        </w:rPr>
        <w:t>Order 46 rule 1 of the CPR provides as follows:-</w:t>
      </w:r>
    </w:p>
    <w:p w:rsidR="00E5365D" w:rsidRPr="00F44610" w:rsidRDefault="00E5365D" w:rsidP="00E5365D">
      <w:pPr>
        <w:jc w:val="both"/>
        <w:rPr>
          <w:rFonts w:ascii="Times New Roman" w:hAnsi="Times New Roman" w:cs="Times New Roman"/>
          <w:i/>
          <w:sz w:val="24"/>
          <w:szCs w:val="24"/>
        </w:rPr>
      </w:pPr>
      <w:r w:rsidRPr="00F44610">
        <w:rPr>
          <w:rFonts w:ascii="Times New Roman" w:hAnsi="Times New Roman" w:cs="Times New Roman"/>
          <w:sz w:val="24"/>
          <w:szCs w:val="24"/>
        </w:rPr>
        <w:tab/>
      </w:r>
      <w:r w:rsidRPr="00F44610">
        <w:rPr>
          <w:rFonts w:ascii="Times New Roman" w:hAnsi="Times New Roman" w:cs="Times New Roman"/>
          <w:i/>
          <w:sz w:val="24"/>
          <w:szCs w:val="24"/>
        </w:rPr>
        <w:t>“1 Any person considering</w:t>
      </w:r>
      <w:r w:rsidR="007A721A" w:rsidRPr="00F44610">
        <w:rPr>
          <w:rFonts w:ascii="Times New Roman" w:hAnsi="Times New Roman" w:cs="Times New Roman"/>
          <w:i/>
          <w:sz w:val="24"/>
          <w:szCs w:val="24"/>
        </w:rPr>
        <w:t xml:space="preserve"> </w:t>
      </w:r>
      <w:r w:rsidRPr="00F44610">
        <w:rPr>
          <w:rFonts w:ascii="Times New Roman" w:hAnsi="Times New Roman" w:cs="Times New Roman"/>
          <w:i/>
          <w:sz w:val="24"/>
          <w:szCs w:val="24"/>
        </w:rPr>
        <w:t>himself or herself aggrieved-</w:t>
      </w:r>
    </w:p>
    <w:p w:rsidR="00E5365D" w:rsidRPr="00F44610" w:rsidRDefault="00E5365D" w:rsidP="00E5365D">
      <w:pPr>
        <w:pStyle w:val="ListParagraph"/>
        <w:numPr>
          <w:ilvl w:val="0"/>
          <w:numId w:val="5"/>
        </w:numPr>
        <w:jc w:val="both"/>
        <w:rPr>
          <w:rFonts w:ascii="Times New Roman" w:hAnsi="Times New Roman" w:cs="Times New Roman"/>
          <w:sz w:val="24"/>
          <w:szCs w:val="24"/>
        </w:rPr>
      </w:pPr>
      <w:r w:rsidRPr="00F44610">
        <w:rPr>
          <w:rFonts w:ascii="Times New Roman" w:hAnsi="Times New Roman" w:cs="Times New Roman"/>
          <w:i/>
          <w:sz w:val="24"/>
          <w:szCs w:val="24"/>
        </w:rPr>
        <w:t>by a</w:t>
      </w:r>
      <w:r w:rsidRPr="00F44610">
        <w:rPr>
          <w:rFonts w:ascii="Times New Roman" w:hAnsi="Times New Roman" w:cs="Times New Roman"/>
          <w:b/>
          <w:i/>
          <w:sz w:val="24"/>
          <w:szCs w:val="24"/>
        </w:rPr>
        <w:t xml:space="preserve"> decree</w:t>
      </w:r>
      <w:r w:rsidRPr="00F44610">
        <w:rPr>
          <w:rFonts w:ascii="Times New Roman" w:hAnsi="Times New Roman" w:cs="Times New Roman"/>
          <w:i/>
          <w:sz w:val="24"/>
          <w:szCs w:val="24"/>
        </w:rPr>
        <w:t xml:space="preserve"> or </w:t>
      </w:r>
      <w:r w:rsidRPr="00F44610">
        <w:rPr>
          <w:rFonts w:ascii="Times New Roman" w:hAnsi="Times New Roman" w:cs="Times New Roman"/>
          <w:b/>
          <w:i/>
          <w:sz w:val="24"/>
          <w:szCs w:val="24"/>
        </w:rPr>
        <w:t>order</w:t>
      </w:r>
      <w:r w:rsidRPr="00F44610">
        <w:rPr>
          <w:rFonts w:ascii="Times New Roman" w:hAnsi="Times New Roman" w:cs="Times New Roman"/>
          <w:i/>
          <w:sz w:val="24"/>
          <w:szCs w:val="24"/>
        </w:rPr>
        <w:t xml:space="preserve"> from which an appeal is allowed, but from which no appeal has been preferred; or</w:t>
      </w:r>
    </w:p>
    <w:p w:rsidR="00E5365D" w:rsidRPr="00F44610" w:rsidRDefault="00E5365D" w:rsidP="00E5365D">
      <w:pPr>
        <w:pStyle w:val="ListParagraph"/>
        <w:numPr>
          <w:ilvl w:val="0"/>
          <w:numId w:val="5"/>
        </w:numPr>
        <w:jc w:val="both"/>
        <w:rPr>
          <w:rFonts w:ascii="Times New Roman" w:hAnsi="Times New Roman" w:cs="Times New Roman"/>
          <w:sz w:val="24"/>
          <w:szCs w:val="24"/>
        </w:rPr>
      </w:pPr>
      <w:r w:rsidRPr="00F44610">
        <w:rPr>
          <w:rFonts w:ascii="Times New Roman" w:hAnsi="Times New Roman" w:cs="Times New Roman"/>
          <w:i/>
          <w:sz w:val="24"/>
          <w:szCs w:val="24"/>
        </w:rPr>
        <w:t xml:space="preserve">by a </w:t>
      </w:r>
      <w:r w:rsidRPr="00F44610">
        <w:rPr>
          <w:rFonts w:ascii="Times New Roman" w:hAnsi="Times New Roman" w:cs="Times New Roman"/>
          <w:b/>
          <w:i/>
          <w:sz w:val="24"/>
          <w:szCs w:val="24"/>
        </w:rPr>
        <w:t xml:space="preserve">decree </w:t>
      </w:r>
      <w:r w:rsidRPr="00F44610">
        <w:rPr>
          <w:rFonts w:ascii="Times New Roman" w:hAnsi="Times New Roman" w:cs="Times New Roman"/>
          <w:i/>
          <w:sz w:val="24"/>
          <w:szCs w:val="24"/>
        </w:rPr>
        <w:t xml:space="preserve">or </w:t>
      </w:r>
      <w:r w:rsidRPr="00F44610">
        <w:rPr>
          <w:rFonts w:ascii="Times New Roman" w:hAnsi="Times New Roman" w:cs="Times New Roman"/>
          <w:b/>
          <w:i/>
          <w:sz w:val="24"/>
          <w:szCs w:val="24"/>
        </w:rPr>
        <w:t xml:space="preserve">order </w:t>
      </w:r>
      <w:r w:rsidRPr="00F44610">
        <w:rPr>
          <w:rFonts w:ascii="Times New Roman" w:hAnsi="Times New Roman" w:cs="Times New Roman"/>
          <w:i/>
          <w:sz w:val="24"/>
          <w:szCs w:val="24"/>
        </w:rPr>
        <w:t>from which no appeal is hereby allowed,</w:t>
      </w:r>
    </w:p>
    <w:p w:rsidR="00E5365D" w:rsidRPr="00F44610" w:rsidRDefault="00E5365D" w:rsidP="00E5365D">
      <w:pPr>
        <w:pStyle w:val="ListParagraph"/>
        <w:ind w:left="1270"/>
        <w:jc w:val="both"/>
        <w:rPr>
          <w:rFonts w:ascii="Times New Roman" w:hAnsi="Times New Roman" w:cs="Times New Roman"/>
          <w:sz w:val="24"/>
          <w:szCs w:val="24"/>
        </w:rPr>
      </w:pPr>
      <w:r w:rsidRPr="00F44610">
        <w:rPr>
          <w:rFonts w:ascii="Times New Roman" w:hAnsi="Times New Roman" w:cs="Times New Roman"/>
          <w:i/>
          <w:sz w:val="24"/>
          <w:szCs w:val="24"/>
        </w:rPr>
        <w:t xml:space="preserve">and who from the discovery of new and important matter of evidence which, after the exercise of due diligence, was not within his or her knowledge or could not be procured by him or her at the time when the decree was passed or the order made, or on account of some mistake or error apparent on the face of the record, or for any other sufficient reason, desires to obtain a review of the </w:t>
      </w:r>
      <w:r w:rsidRPr="00F44610">
        <w:rPr>
          <w:rFonts w:ascii="Times New Roman" w:hAnsi="Times New Roman" w:cs="Times New Roman"/>
          <w:b/>
          <w:i/>
          <w:sz w:val="24"/>
          <w:szCs w:val="24"/>
        </w:rPr>
        <w:t>decree passed</w:t>
      </w:r>
      <w:r w:rsidRPr="00F44610">
        <w:rPr>
          <w:rFonts w:ascii="Times New Roman" w:hAnsi="Times New Roman" w:cs="Times New Roman"/>
          <w:i/>
          <w:sz w:val="24"/>
          <w:szCs w:val="24"/>
        </w:rPr>
        <w:t xml:space="preserve"> or </w:t>
      </w:r>
      <w:r w:rsidRPr="00F44610">
        <w:rPr>
          <w:rFonts w:ascii="Times New Roman" w:hAnsi="Times New Roman" w:cs="Times New Roman"/>
          <w:b/>
          <w:i/>
          <w:sz w:val="24"/>
          <w:szCs w:val="24"/>
        </w:rPr>
        <w:t xml:space="preserve">order made </w:t>
      </w:r>
      <w:r w:rsidRPr="00F44610">
        <w:rPr>
          <w:rFonts w:ascii="Times New Roman" w:hAnsi="Times New Roman" w:cs="Times New Roman"/>
          <w:i/>
          <w:sz w:val="24"/>
          <w:szCs w:val="24"/>
        </w:rPr>
        <w:t xml:space="preserve">against him or her, may apply for a review of </w:t>
      </w:r>
      <w:r w:rsidRPr="00F44610">
        <w:rPr>
          <w:rFonts w:ascii="Times New Roman" w:hAnsi="Times New Roman" w:cs="Times New Roman"/>
          <w:b/>
          <w:i/>
          <w:sz w:val="24"/>
          <w:szCs w:val="24"/>
        </w:rPr>
        <w:t xml:space="preserve">judgment </w:t>
      </w:r>
      <w:r w:rsidRPr="00F44610">
        <w:rPr>
          <w:rFonts w:ascii="Times New Roman" w:hAnsi="Times New Roman" w:cs="Times New Roman"/>
          <w:i/>
          <w:sz w:val="24"/>
          <w:szCs w:val="24"/>
        </w:rPr>
        <w:t>t</w:t>
      </w:r>
      <w:r w:rsidR="00A54BFB" w:rsidRPr="00F44610">
        <w:rPr>
          <w:rFonts w:ascii="Times New Roman" w:hAnsi="Times New Roman" w:cs="Times New Roman"/>
          <w:i/>
          <w:sz w:val="24"/>
          <w:szCs w:val="24"/>
        </w:rPr>
        <w:t>o</w:t>
      </w:r>
      <w:r w:rsidRPr="00F44610">
        <w:rPr>
          <w:rFonts w:ascii="Times New Roman" w:hAnsi="Times New Roman" w:cs="Times New Roman"/>
          <w:i/>
          <w:sz w:val="24"/>
          <w:szCs w:val="24"/>
        </w:rPr>
        <w:t xml:space="preserve"> the court which passed the </w:t>
      </w:r>
      <w:r w:rsidRPr="00F44610">
        <w:rPr>
          <w:rFonts w:ascii="Times New Roman" w:hAnsi="Times New Roman" w:cs="Times New Roman"/>
          <w:b/>
          <w:i/>
          <w:sz w:val="24"/>
          <w:szCs w:val="24"/>
        </w:rPr>
        <w:t xml:space="preserve">decree </w:t>
      </w:r>
      <w:r w:rsidRPr="00F44610">
        <w:rPr>
          <w:rFonts w:ascii="Times New Roman" w:hAnsi="Times New Roman" w:cs="Times New Roman"/>
          <w:i/>
          <w:sz w:val="24"/>
          <w:szCs w:val="24"/>
        </w:rPr>
        <w:t xml:space="preserve">or made the </w:t>
      </w:r>
      <w:r w:rsidRPr="00F44610">
        <w:rPr>
          <w:rFonts w:ascii="Times New Roman" w:hAnsi="Times New Roman" w:cs="Times New Roman"/>
          <w:b/>
          <w:i/>
          <w:sz w:val="24"/>
          <w:szCs w:val="24"/>
        </w:rPr>
        <w:t>order</w:t>
      </w:r>
      <w:r w:rsidRPr="00F44610">
        <w:rPr>
          <w:rFonts w:ascii="Times New Roman" w:hAnsi="Times New Roman" w:cs="Times New Roman"/>
          <w:i/>
          <w:sz w:val="24"/>
          <w:szCs w:val="24"/>
        </w:rPr>
        <w:t xml:space="preserve">.” (emphasis mine).                                                                                                              </w:t>
      </w:r>
      <w:r w:rsidRPr="00F44610">
        <w:rPr>
          <w:rFonts w:ascii="Times New Roman" w:hAnsi="Times New Roman" w:cs="Times New Roman"/>
          <w:sz w:val="24"/>
          <w:szCs w:val="24"/>
        </w:rPr>
        <w:t xml:space="preserve">   </w:t>
      </w:r>
    </w:p>
    <w:p w:rsidR="008A6185" w:rsidRPr="00F44610" w:rsidRDefault="00862F26" w:rsidP="00E5365D">
      <w:pPr>
        <w:jc w:val="both"/>
        <w:rPr>
          <w:rFonts w:ascii="Times New Roman" w:hAnsi="Times New Roman" w:cs="Times New Roman"/>
          <w:sz w:val="24"/>
          <w:szCs w:val="24"/>
        </w:rPr>
      </w:pPr>
      <w:r w:rsidRPr="00F44610">
        <w:rPr>
          <w:rFonts w:ascii="Times New Roman" w:hAnsi="Times New Roman" w:cs="Times New Roman"/>
          <w:sz w:val="24"/>
          <w:szCs w:val="24"/>
        </w:rPr>
        <w:t>On the “ruling” made by this court on</w:t>
      </w:r>
      <w:r w:rsidR="007A0B9F" w:rsidRPr="00F44610">
        <w:rPr>
          <w:rFonts w:ascii="Times New Roman" w:hAnsi="Times New Roman" w:cs="Times New Roman"/>
          <w:sz w:val="24"/>
          <w:szCs w:val="24"/>
        </w:rPr>
        <w:t xml:space="preserve"> 31</w:t>
      </w:r>
      <w:r w:rsidR="007A0B9F" w:rsidRPr="00F44610">
        <w:rPr>
          <w:rFonts w:ascii="Times New Roman" w:hAnsi="Times New Roman" w:cs="Times New Roman"/>
          <w:sz w:val="24"/>
          <w:szCs w:val="24"/>
          <w:vertAlign w:val="superscript"/>
        </w:rPr>
        <w:t>st</w:t>
      </w:r>
      <w:r w:rsidR="007A0B9F" w:rsidRPr="00F44610">
        <w:rPr>
          <w:rFonts w:ascii="Times New Roman" w:hAnsi="Times New Roman" w:cs="Times New Roman"/>
          <w:sz w:val="24"/>
          <w:szCs w:val="24"/>
        </w:rPr>
        <w:t xml:space="preserve"> March 2011</w:t>
      </w:r>
      <w:r w:rsidR="00C531E4" w:rsidRPr="00F44610">
        <w:rPr>
          <w:rFonts w:ascii="Times New Roman" w:hAnsi="Times New Roman" w:cs="Times New Roman"/>
          <w:sz w:val="24"/>
          <w:szCs w:val="24"/>
        </w:rPr>
        <w:t>,</w:t>
      </w:r>
      <w:r w:rsidR="007A0B9F" w:rsidRPr="00F44610">
        <w:rPr>
          <w:rFonts w:ascii="Times New Roman" w:hAnsi="Times New Roman" w:cs="Times New Roman"/>
          <w:sz w:val="24"/>
          <w:szCs w:val="24"/>
        </w:rPr>
        <w:t xml:space="preserve"> the 9</w:t>
      </w:r>
      <w:r w:rsidR="007A0B9F" w:rsidRPr="00F44610">
        <w:rPr>
          <w:rFonts w:ascii="Times New Roman" w:hAnsi="Times New Roman" w:cs="Times New Roman"/>
          <w:sz w:val="24"/>
          <w:szCs w:val="24"/>
          <w:vertAlign w:val="superscript"/>
        </w:rPr>
        <w:t xml:space="preserve">th </w:t>
      </w:r>
      <w:r w:rsidR="007A0B9F" w:rsidRPr="00F44610">
        <w:rPr>
          <w:rFonts w:ascii="Times New Roman" w:hAnsi="Times New Roman" w:cs="Times New Roman"/>
          <w:sz w:val="24"/>
          <w:szCs w:val="24"/>
        </w:rPr>
        <w:t>applicant’s supporting affidavit</w:t>
      </w:r>
      <w:r w:rsidR="009B5DA6" w:rsidRPr="00F44610">
        <w:rPr>
          <w:rFonts w:ascii="Times New Roman" w:hAnsi="Times New Roman" w:cs="Times New Roman"/>
          <w:sz w:val="24"/>
          <w:szCs w:val="24"/>
        </w:rPr>
        <w:t xml:space="preserve"> </w:t>
      </w:r>
      <w:r w:rsidR="0066680F" w:rsidRPr="00F44610">
        <w:rPr>
          <w:rFonts w:ascii="Times New Roman" w:hAnsi="Times New Roman" w:cs="Times New Roman"/>
          <w:sz w:val="24"/>
          <w:szCs w:val="24"/>
        </w:rPr>
        <w:t xml:space="preserve">and </w:t>
      </w:r>
      <w:r w:rsidR="009B5DA6" w:rsidRPr="00F44610">
        <w:rPr>
          <w:rFonts w:ascii="Times New Roman" w:hAnsi="Times New Roman" w:cs="Times New Roman"/>
          <w:sz w:val="24"/>
          <w:szCs w:val="24"/>
        </w:rPr>
        <w:t>the 1</w:t>
      </w:r>
      <w:r w:rsidR="009B5DA6" w:rsidRPr="00F44610">
        <w:rPr>
          <w:rFonts w:ascii="Times New Roman" w:hAnsi="Times New Roman" w:cs="Times New Roman"/>
          <w:sz w:val="24"/>
          <w:szCs w:val="24"/>
          <w:vertAlign w:val="superscript"/>
        </w:rPr>
        <w:t>st</w:t>
      </w:r>
      <w:r w:rsidR="009B5DA6" w:rsidRPr="00F44610">
        <w:rPr>
          <w:rFonts w:ascii="Times New Roman" w:hAnsi="Times New Roman" w:cs="Times New Roman"/>
          <w:sz w:val="24"/>
          <w:szCs w:val="24"/>
        </w:rPr>
        <w:t>, 4</w:t>
      </w:r>
      <w:r w:rsidR="009B5DA6" w:rsidRPr="00F44610">
        <w:rPr>
          <w:rFonts w:ascii="Times New Roman" w:hAnsi="Times New Roman" w:cs="Times New Roman"/>
          <w:sz w:val="24"/>
          <w:szCs w:val="24"/>
          <w:vertAlign w:val="superscript"/>
        </w:rPr>
        <w:t>th</w:t>
      </w:r>
      <w:r w:rsidR="009B5DA6" w:rsidRPr="00F44610">
        <w:rPr>
          <w:rFonts w:ascii="Times New Roman" w:hAnsi="Times New Roman" w:cs="Times New Roman"/>
          <w:sz w:val="24"/>
          <w:szCs w:val="24"/>
        </w:rPr>
        <w:t>, and 5</w:t>
      </w:r>
      <w:r w:rsidR="009B5DA6" w:rsidRPr="00F44610">
        <w:rPr>
          <w:rFonts w:ascii="Times New Roman" w:hAnsi="Times New Roman" w:cs="Times New Roman"/>
          <w:sz w:val="24"/>
          <w:szCs w:val="24"/>
          <w:vertAlign w:val="superscript"/>
        </w:rPr>
        <w:t>th</w:t>
      </w:r>
      <w:r w:rsidR="009B5DA6" w:rsidRPr="00F44610">
        <w:rPr>
          <w:rFonts w:ascii="Times New Roman" w:hAnsi="Times New Roman" w:cs="Times New Roman"/>
          <w:sz w:val="24"/>
          <w:szCs w:val="24"/>
        </w:rPr>
        <w:t xml:space="preserve"> respondents’ affidavits in reply</w:t>
      </w:r>
      <w:r w:rsidR="007A0B9F" w:rsidRPr="00F44610">
        <w:rPr>
          <w:rFonts w:ascii="Times New Roman" w:hAnsi="Times New Roman" w:cs="Times New Roman"/>
          <w:sz w:val="24"/>
          <w:szCs w:val="24"/>
        </w:rPr>
        <w:t xml:space="preserve"> hardly aver anything on it</w:t>
      </w:r>
      <w:r w:rsidR="008A6185" w:rsidRPr="00F44610">
        <w:rPr>
          <w:rFonts w:ascii="Times New Roman" w:hAnsi="Times New Roman" w:cs="Times New Roman"/>
          <w:sz w:val="24"/>
          <w:szCs w:val="24"/>
        </w:rPr>
        <w:t>. Learned Counsel for the 1</w:t>
      </w:r>
      <w:r w:rsidR="008A6185" w:rsidRPr="00F44610">
        <w:rPr>
          <w:rFonts w:ascii="Times New Roman" w:hAnsi="Times New Roman" w:cs="Times New Roman"/>
          <w:sz w:val="24"/>
          <w:szCs w:val="24"/>
          <w:vertAlign w:val="superscript"/>
        </w:rPr>
        <w:t>st</w:t>
      </w:r>
      <w:r w:rsidR="008A6185" w:rsidRPr="00F44610">
        <w:rPr>
          <w:rFonts w:ascii="Times New Roman" w:hAnsi="Times New Roman" w:cs="Times New Roman"/>
          <w:sz w:val="24"/>
          <w:szCs w:val="24"/>
        </w:rPr>
        <w:t>, 2</w:t>
      </w:r>
      <w:r w:rsidR="008A6185" w:rsidRPr="00F44610">
        <w:rPr>
          <w:rFonts w:ascii="Times New Roman" w:hAnsi="Times New Roman" w:cs="Times New Roman"/>
          <w:sz w:val="24"/>
          <w:szCs w:val="24"/>
          <w:vertAlign w:val="superscript"/>
        </w:rPr>
        <w:t>nd</w:t>
      </w:r>
      <w:r w:rsidR="008A6185" w:rsidRPr="00F44610">
        <w:rPr>
          <w:rFonts w:ascii="Times New Roman" w:hAnsi="Times New Roman" w:cs="Times New Roman"/>
          <w:sz w:val="24"/>
          <w:szCs w:val="24"/>
        </w:rPr>
        <w:t xml:space="preserve"> and 3</w:t>
      </w:r>
      <w:r w:rsidR="008A6185" w:rsidRPr="00F44610">
        <w:rPr>
          <w:rFonts w:ascii="Times New Roman" w:hAnsi="Times New Roman" w:cs="Times New Roman"/>
          <w:sz w:val="24"/>
          <w:szCs w:val="24"/>
          <w:vertAlign w:val="superscript"/>
        </w:rPr>
        <w:t>rd</w:t>
      </w:r>
      <w:r w:rsidR="008A6185" w:rsidRPr="00F44610">
        <w:rPr>
          <w:rFonts w:ascii="Times New Roman" w:hAnsi="Times New Roman" w:cs="Times New Roman"/>
          <w:sz w:val="24"/>
          <w:szCs w:val="24"/>
        </w:rPr>
        <w:t xml:space="preserve"> respondents however submitted that the prayer to review the said “ruling” was incompetent and an abuse of court process</w:t>
      </w:r>
      <w:r w:rsidR="009836EE" w:rsidRPr="00F44610">
        <w:rPr>
          <w:rFonts w:ascii="Times New Roman" w:hAnsi="Times New Roman" w:cs="Times New Roman"/>
          <w:sz w:val="24"/>
          <w:szCs w:val="24"/>
        </w:rPr>
        <w:t xml:space="preserve"> as no decree or order was extracted to warrant a review of the court ruling. He subm</w:t>
      </w:r>
      <w:r w:rsidR="00FC668B" w:rsidRPr="00F44610">
        <w:rPr>
          <w:rFonts w:ascii="Times New Roman" w:hAnsi="Times New Roman" w:cs="Times New Roman"/>
          <w:sz w:val="24"/>
          <w:szCs w:val="24"/>
        </w:rPr>
        <w:t>itted that it is the duty of</w:t>
      </w:r>
      <w:r w:rsidR="009836EE" w:rsidRPr="00F44610">
        <w:rPr>
          <w:rFonts w:ascii="Times New Roman" w:hAnsi="Times New Roman" w:cs="Times New Roman"/>
          <w:sz w:val="24"/>
          <w:szCs w:val="24"/>
        </w:rPr>
        <w:t xml:space="preserve"> a party who wishes to appeal against or </w:t>
      </w:r>
      <w:r w:rsidR="00B11469" w:rsidRPr="00F44610">
        <w:rPr>
          <w:rFonts w:ascii="Times New Roman" w:hAnsi="Times New Roman" w:cs="Times New Roman"/>
          <w:sz w:val="24"/>
          <w:szCs w:val="24"/>
        </w:rPr>
        <w:t xml:space="preserve">apply for review of a decree or order </w:t>
      </w:r>
      <w:r w:rsidR="00FC668B" w:rsidRPr="00F44610">
        <w:rPr>
          <w:rFonts w:ascii="Times New Roman" w:hAnsi="Times New Roman" w:cs="Times New Roman"/>
          <w:sz w:val="24"/>
          <w:szCs w:val="24"/>
        </w:rPr>
        <w:t>to move the court to</w:t>
      </w:r>
      <w:r w:rsidR="00B11469" w:rsidRPr="00F44610">
        <w:rPr>
          <w:rFonts w:ascii="Times New Roman" w:hAnsi="Times New Roman" w:cs="Times New Roman"/>
          <w:sz w:val="24"/>
          <w:szCs w:val="24"/>
        </w:rPr>
        <w:t xml:space="preserve"> draw up and issue the formal decree or order. He cited </w:t>
      </w:r>
      <w:r w:rsidR="00B11469" w:rsidRPr="00F44610">
        <w:rPr>
          <w:rFonts w:ascii="Times New Roman" w:hAnsi="Times New Roman" w:cs="Times New Roman"/>
          <w:b/>
          <w:sz w:val="24"/>
          <w:szCs w:val="24"/>
        </w:rPr>
        <w:t>Godfrey Kitto V Robinah Namutebi Miiro Civil Appeal No. 24 of 2007</w:t>
      </w:r>
      <w:r w:rsidR="00B11469" w:rsidRPr="00F44610">
        <w:rPr>
          <w:rFonts w:ascii="Times New Roman" w:hAnsi="Times New Roman" w:cs="Times New Roman"/>
          <w:sz w:val="24"/>
          <w:szCs w:val="24"/>
        </w:rPr>
        <w:t xml:space="preserve"> to support his position.</w:t>
      </w:r>
      <w:r w:rsidR="001818F1" w:rsidRPr="00F44610">
        <w:rPr>
          <w:rFonts w:ascii="Times New Roman" w:hAnsi="Times New Roman" w:cs="Times New Roman"/>
          <w:sz w:val="24"/>
          <w:szCs w:val="24"/>
        </w:rPr>
        <w:t xml:space="preserve"> Learned Counsel for the applicant in his submissions in rejoinder submitted that there was no enforceable order made in the ruling of 31/3/2011</w:t>
      </w:r>
      <w:r w:rsidR="00BE187A" w:rsidRPr="00F44610">
        <w:rPr>
          <w:rFonts w:ascii="Times New Roman" w:hAnsi="Times New Roman" w:cs="Times New Roman"/>
          <w:sz w:val="24"/>
          <w:szCs w:val="24"/>
        </w:rPr>
        <w:t>. He submitted that the directive</w:t>
      </w:r>
      <w:r w:rsidR="00A01610" w:rsidRPr="00F44610">
        <w:rPr>
          <w:rFonts w:ascii="Times New Roman" w:hAnsi="Times New Roman" w:cs="Times New Roman"/>
          <w:sz w:val="24"/>
          <w:szCs w:val="24"/>
        </w:rPr>
        <w:t xml:space="preserve"> was merely a directive sending the file to the Registrar for execution</w:t>
      </w:r>
      <w:r w:rsidR="00BE187A" w:rsidRPr="00F44610">
        <w:rPr>
          <w:rFonts w:ascii="Times New Roman" w:hAnsi="Times New Roman" w:cs="Times New Roman"/>
          <w:sz w:val="24"/>
          <w:szCs w:val="24"/>
        </w:rPr>
        <w:t>, and that it was u</w:t>
      </w:r>
      <w:r w:rsidR="002D742E" w:rsidRPr="00F44610">
        <w:rPr>
          <w:rFonts w:ascii="Times New Roman" w:hAnsi="Times New Roman" w:cs="Times New Roman"/>
          <w:sz w:val="24"/>
          <w:szCs w:val="24"/>
        </w:rPr>
        <w:t>p</w:t>
      </w:r>
      <w:r w:rsidR="00BE187A" w:rsidRPr="00F44610">
        <w:rPr>
          <w:rFonts w:ascii="Times New Roman" w:hAnsi="Times New Roman" w:cs="Times New Roman"/>
          <w:sz w:val="24"/>
          <w:szCs w:val="24"/>
        </w:rPr>
        <w:t>on the decree holder to apply to execute it against the right parties</w:t>
      </w:r>
      <w:r w:rsidR="002D742E" w:rsidRPr="00F44610">
        <w:rPr>
          <w:rFonts w:ascii="Times New Roman" w:hAnsi="Times New Roman" w:cs="Times New Roman"/>
          <w:sz w:val="24"/>
          <w:szCs w:val="24"/>
        </w:rPr>
        <w:t>, and that a warrant was issued following the directives of 31/3/2011. He contended that the respondent Counsel’s objection on this point was misconceived.</w:t>
      </w:r>
      <w:r w:rsidR="007A0B9F" w:rsidRPr="00F44610">
        <w:rPr>
          <w:rFonts w:ascii="Times New Roman" w:hAnsi="Times New Roman" w:cs="Times New Roman"/>
          <w:sz w:val="24"/>
          <w:szCs w:val="24"/>
        </w:rPr>
        <w:t xml:space="preserve">  </w:t>
      </w:r>
      <w:r w:rsidRPr="00F44610">
        <w:rPr>
          <w:rFonts w:ascii="Times New Roman" w:hAnsi="Times New Roman" w:cs="Times New Roman"/>
          <w:sz w:val="24"/>
          <w:szCs w:val="24"/>
        </w:rPr>
        <w:t xml:space="preserve"> </w:t>
      </w:r>
    </w:p>
    <w:p w:rsidR="001009A1" w:rsidRPr="00F44610" w:rsidRDefault="00862F26" w:rsidP="00862F26">
      <w:pPr>
        <w:jc w:val="both"/>
        <w:rPr>
          <w:rFonts w:ascii="Times New Roman" w:hAnsi="Times New Roman" w:cs="Times New Roman"/>
          <w:sz w:val="24"/>
          <w:szCs w:val="24"/>
        </w:rPr>
      </w:pPr>
      <w:r w:rsidRPr="00F44610">
        <w:rPr>
          <w:rFonts w:ascii="Times New Roman" w:hAnsi="Times New Roman" w:cs="Times New Roman"/>
          <w:sz w:val="24"/>
          <w:szCs w:val="24"/>
        </w:rPr>
        <w:t xml:space="preserve">The </w:t>
      </w:r>
      <w:r w:rsidR="002D742E" w:rsidRPr="00F44610">
        <w:rPr>
          <w:rFonts w:ascii="Times New Roman" w:hAnsi="Times New Roman" w:cs="Times New Roman"/>
          <w:sz w:val="24"/>
          <w:szCs w:val="24"/>
        </w:rPr>
        <w:t xml:space="preserve">directive of 31/3/2011 </w:t>
      </w:r>
      <w:r w:rsidRPr="00F44610">
        <w:rPr>
          <w:rFonts w:ascii="Times New Roman" w:hAnsi="Times New Roman" w:cs="Times New Roman"/>
          <w:sz w:val="24"/>
          <w:szCs w:val="24"/>
        </w:rPr>
        <w:t>was an expression of opinion</w:t>
      </w:r>
      <w:r w:rsidR="00BC00C0" w:rsidRPr="00F44610">
        <w:rPr>
          <w:rFonts w:ascii="Times New Roman" w:hAnsi="Times New Roman" w:cs="Times New Roman"/>
          <w:sz w:val="24"/>
          <w:szCs w:val="24"/>
        </w:rPr>
        <w:t>, by way of guidance,</w:t>
      </w:r>
      <w:r w:rsidRPr="00F44610">
        <w:rPr>
          <w:rFonts w:ascii="Times New Roman" w:hAnsi="Times New Roman" w:cs="Times New Roman"/>
          <w:sz w:val="24"/>
          <w:szCs w:val="24"/>
        </w:rPr>
        <w:t xml:space="preserve"> </w:t>
      </w:r>
      <w:r w:rsidR="00BC00C0" w:rsidRPr="00F44610">
        <w:rPr>
          <w:rFonts w:ascii="Times New Roman" w:hAnsi="Times New Roman" w:cs="Times New Roman"/>
          <w:sz w:val="24"/>
          <w:szCs w:val="24"/>
        </w:rPr>
        <w:t>on the way forward in the HCCS 11</w:t>
      </w:r>
      <w:r w:rsidR="00754C0F" w:rsidRPr="00F44610">
        <w:rPr>
          <w:rFonts w:ascii="Times New Roman" w:hAnsi="Times New Roman" w:cs="Times New Roman"/>
          <w:sz w:val="24"/>
          <w:szCs w:val="24"/>
        </w:rPr>
        <w:t>83 of 1997 in view of a</w:t>
      </w:r>
      <w:r w:rsidR="00BC00C0" w:rsidRPr="00F44610">
        <w:rPr>
          <w:rFonts w:ascii="Times New Roman" w:hAnsi="Times New Roman" w:cs="Times New Roman"/>
          <w:sz w:val="24"/>
          <w:szCs w:val="24"/>
        </w:rPr>
        <w:t xml:space="preserve"> Supreme Court decision</w:t>
      </w:r>
      <w:r w:rsidR="00754C0F" w:rsidRPr="00F44610">
        <w:rPr>
          <w:rFonts w:ascii="Times New Roman" w:hAnsi="Times New Roman" w:cs="Times New Roman"/>
          <w:sz w:val="24"/>
          <w:szCs w:val="24"/>
        </w:rPr>
        <w:t xml:space="preserve"> which Counsel drew to the attention of</w:t>
      </w:r>
      <w:r w:rsidR="00882CFF" w:rsidRPr="00F44610">
        <w:rPr>
          <w:rFonts w:ascii="Times New Roman" w:hAnsi="Times New Roman" w:cs="Times New Roman"/>
          <w:sz w:val="24"/>
          <w:szCs w:val="24"/>
        </w:rPr>
        <w:t xml:space="preserve"> this</w:t>
      </w:r>
      <w:r w:rsidR="00754C0F" w:rsidRPr="00F44610">
        <w:rPr>
          <w:rFonts w:ascii="Times New Roman" w:hAnsi="Times New Roman" w:cs="Times New Roman"/>
          <w:sz w:val="24"/>
          <w:szCs w:val="24"/>
        </w:rPr>
        <w:t xml:space="preserve"> court</w:t>
      </w:r>
      <w:r w:rsidR="00BC00C0" w:rsidRPr="00F44610">
        <w:rPr>
          <w:rFonts w:ascii="Times New Roman" w:hAnsi="Times New Roman" w:cs="Times New Roman"/>
          <w:sz w:val="24"/>
          <w:szCs w:val="24"/>
        </w:rPr>
        <w:t xml:space="preserve">. This </w:t>
      </w:r>
      <w:r w:rsidR="001171BB" w:rsidRPr="00F44610">
        <w:rPr>
          <w:rFonts w:ascii="Times New Roman" w:hAnsi="Times New Roman" w:cs="Times New Roman"/>
          <w:sz w:val="24"/>
          <w:szCs w:val="24"/>
        </w:rPr>
        <w:t>matter was raised when the case came up for mention,</w:t>
      </w:r>
      <w:r w:rsidRPr="00F44610">
        <w:rPr>
          <w:rFonts w:ascii="Times New Roman" w:hAnsi="Times New Roman" w:cs="Times New Roman"/>
          <w:sz w:val="24"/>
          <w:szCs w:val="24"/>
        </w:rPr>
        <w:t xml:space="preserve"> and</w:t>
      </w:r>
      <w:r w:rsidR="00FC668B" w:rsidRPr="00F44610">
        <w:rPr>
          <w:rFonts w:ascii="Times New Roman" w:hAnsi="Times New Roman" w:cs="Times New Roman"/>
          <w:sz w:val="24"/>
          <w:szCs w:val="24"/>
        </w:rPr>
        <w:t xml:space="preserve"> there was no hearing of anything on the merits. This court</w:t>
      </w:r>
      <w:r w:rsidRPr="00F44610">
        <w:rPr>
          <w:rFonts w:ascii="Times New Roman" w:hAnsi="Times New Roman" w:cs="Times New Roman"/>
          <w:sz w:val="24"/>
          <w:szCs w:val="24"/>
        </w:rPr>
        <w:t xml:space="preserve"> advised the parties to refer the file</w:t>
      </w:r>
      <w:r w:rsidR="00FC668B" w:rsidRPr="00F44610">
        <w:rPr>
          <w:rFonts w:ascii="Times New Roman" w:hAnsi="Times New Roman" w:cs="Times New Roman"/>
          <w:sz w:val="24"/>
          <w:szCs w:val="24"/>
        </w:rPr>
        <w:t xml:space="preserve"> to the Registrar</w:t>
      </w:r>
      <w:r w:rsidRPr="00F44610">
        <w:rPr>
          <w:rFonts w:ascii="Times New Roman" w:hAnsi="Times New Roman" w:cs="Times New Roman"/>
          <w:sz w:val="24"/>
          <w:szCs w:val="24"/>
        </w:rPr>
        <w:t xml:space="preserve"> for execution. The record of proceedings</w:t>
      </w:r>
      <w:r w:rsidR="00FC668B" w:rsidRPr="00F44610">
        <w:rPr>
          <w:rFonts w:ascii="Times New Roman" w:hAnsi="Times New Roman" w:cs="Times New Roman"/>
          <w:sz w:val="24"/>
          <w:szCs w:val="24"/>
        </w:rPr>
        <w:t xml:space="preserve"> on the matter was very clear.</w:t>
      </w:r>
      <w:r w:rsidR="005B1E14" w:rsidRPr="00F44610">
        <w:rPr>
          <w:rFonts w:ascii="Times New Roman" w:hAnsi="Times New Roman" w:cs="Times New Roman"/>
          <w:sz w:val="24"/>
          <w:szCs w:val="24"/>
        </w:rPr>
        <w:t xml:space="preserve"> On 3</w:t>
      </w:r>
      <w:r w:rsidR="005B1E14" w:rsidRPr="00F44610">
        <w:rPr>
          <w:rFonts w:ascii="Times New Roman" w:hAnsi="Times New Roman" w:cs="Times New Roman"/>
          <w:sz w:val="24"/>
          <w:szCs w:val="24"/>
          <w:vertAlign w:val="superscript"/>
        </w:rPr>
        <w:t>rd</w:t>
      </w:r>
      <w:r w:rsidR="005B1E14" w:rsidRPr="00F44610">
        <w:rPr>
          <w:rFonts w:ascii="Times New Roman" w:hAnsi="Times New Roman" w:cs="Times New Roman"/>
          <w:sz w:val="24"/>
          <w:szCs w:val="24"/>
        </w:rPr>
        <w:t xml:space="preserve"> February 2011 when this matter came up for mention, this court sta</w:t>
      </w:r>
      <w:r w:rsidR="001009A1" w:rsidRPr="00F44610">
        <w:rPr>
          <w:rFonts w:ascii="Times New Roman" w:hAnsi="Times New Roman" w:cs="Times New Roman"/>
          <w:sz w:val="24"/>
          <w:szCs w:val="24"/>
        </w:rPr>
        <w:t>ted as follows:-</w:t>
      </w:r>
    </w:p>
    <w:p w:rsidR="001009A1" w:rsidRPr="00F44610" w:rsidRDefault="001009A1" w:rsidP="001009A1">
      <w:pPr>
        <w:ind w:firstLine="720"/>
        <w:jc w:val="both"/>
        <w:rPr>
          <w:rFonts w:ascii="Times New Roman" w:hAnsi="Times New Roman" w:cs="Times New Roman"/>
          <w:i/>
          <w:sz w:val="24"/>
          <w:szCs w:val="24"/>
        </w:rPr>
      </w:pPr>
      <w:r w:rsidRPr="00F44610">
        <w:rPr>
          <w:rFonts w:ascii="Times New Roman" w:hAnsi="Times New Roman" w:cs="Times New Roman"/>
          <w:i/>
          <w:sz w:val="24"/>
          <w:szCs w:val="24"/>
        </w:rPr>
        <w:t xml:space="preserve">“I will look at this file and give </w:t>
      </w:r>
      <w:r w:rsidRPr="00F44610">
        <w:rPr>
          <w:rFonts w:ascii="Times New Roman" w:hAnsi="Times New Roman" w:cs="Times New Roman"/>
          <w:b/>
          <w:i/>
          <w:sz w:val="24"/>
          <w:szCs w:val="24"/>
        </w:rPr>
        <w:t xml:space="preserve">guidance/opinion </w:t>
      </w:r>
      <w:r w:rsidRPr="00F44610">
        <w:rPr>
          <w:rFonts w:ascii="Times New Roman" w:hAnsi="Times New Roman" w:cs="Times New Roman"/>
          <w:i/>
          <w:sz w:val="24"/>
          <w:szCs w:val="24"/>
        </w:rPr>
        <w:t>on the matter on 21 Feb 2011.”</w:t>
      </w:r>
    </w:p>
    <w:p w:rsidR="001009A1" w:rsidRPr="00F44610" w:rsidRDefault="001009A1" w:rsidP="001009A1">
      <w:pPr>
        <w:jc w:val="both"/>
        <w:rPr>
          <w:rFonts w:ascii="Times New Roman" w:hAnsi="Times New Roman" w:cs="Times New Roman"/>
          <w:sz w:val="24"/>
          <w:szCs w:val="24"/>
        </w:rPr>
      </w:pPr>
      <w:r w:rsidRPr="00F44610">
        <w:rPr>
          <w:rFonts w:ascii="Times New Roman" w:hAnsi="Times New Roman" w:cs="Times New Roman"/>
          <w:sz w:val="24"/>
          <w:szCs w:val="24"/>
        </w:rPr>
        <w:t xml:space="preserve"> On 21</w:t>
      </w:r>
      <w:r w:rsidRPr="00F44610">
        <w:rPr>
          <w:rFonts w:ascii="Times New Roman" w:hAnsi="Times New Roman" w:cs="Times New Roman"/>
          <w:sz w:val="24"/>
          <w:szCs w:val="24"/>
          <w:vertAlign w:val="superscript"/>
        </w:rPr>
        <w:t>st</w:t>
      </w:r>
      <w:r w:rsidRPr="00F44610">
        <w:rPr>
          <w:rFonts w:ascii="Times New Roman" w:hAnsi="Times New Roman" w:cs="Times New Roman"/>
          <w:sz w:val="24"/>
          <w:szCs w:val="24"/>
        </w:rPr>
        <w:t xml:space="preserve"> February 2011 court was not ready to give the guidance and stated as follows:-</w:t>
      </w:r>
    </w:p>
    <w:p w:rsidR="001009A1" w:rsidRPr="00F44610" w:rsidRDefault="001009A1" w:rsidP="001009A1">
      <w:pPr>
        <w:ind w:left="720"/>
        <w:jc w:val="both"/>
        <w:rPr>
          <w:rFonts w:ascii="Times New Roman" w:hAnsi="Times New Roman" w:cs="Times New Roman"/>
          <w:i/>
          <w:sz w:val="24"/>
          <w:szCs w:val="24"/>
        </w:rPr>
      </w:pPr>
      <w:r w:rsidRPr="00F44610">
        <w:rPr>
          <w:rFonts w:ascii="Times New Roman" w:hAnsi="Times New Roman" w:cs="Times New Roman"/>
          <w:i/>
          <w:sz w:val="24"/>
          <w:szCs w:val="24"/>
        </w:rPr>
        <w:t>“On 03/02</w:t>
      </w:r>
      <w:r w:rsidR="008F4F7D" w:rsidRPr="00F44610">
        <w:rPr>
          <w:rFonts w:ascii="Times New Roman" w:hAnsi="Times New Roman" w:cs="Times New Roman"/>
          <w:i/>
          <w:sz w:val="24"/>
          <w:szCs w:val="24"/>
        </w:rPr>
        <w:t>/</w:t>
      </w:r>
      <w:r w:rsidRPr="00F44610">
        <w:rPr>
          <w:rFonts w:ascii="Times New Roman" w:hAnsi="Times New Roman" w:cs="Times New Roman"/>
          <w:i/>
          <w:sz w:val="24"/>
          <w:szCs w:val="24"/>
        </w:rPr>
        <w:t>11 I indicated I would give guidance/opinion on this matter as to whether the file should be sent to the Registrar for execution. The matter has instead been causelisted for mention. The guidance on this matter will be given on 31 March 2011 at 9 am.”</w:t>
      </w:r>
    </w:p>
    <w:p w:rsidR="002C4281" w:rsidRPr="00F44610" w:rsidRDefault="001009A1" w:rsidP="001009A1">
      <w:pPr>
        <w:jc w:val="both"/>
        <w:rPr>
          <w:rFonts w:ascii="Times New Roman" w:hAnsi="Times New Roman" w:cs="Times New Roman"/>
          <w:sz w:val="24"/>
          <w:szCs w:val="24"/>
        </w:rPr>
      </w:pPr>
      <w:r w:rsidRPr="00F44610">
        <w:rPr>
          <w:rFonts w:ascii="Times New Roman" w:hAnsi="Times New Roman" w:cs="Times New Roman"/>
          <w:sz w:val="24"/>
          <w:szCs w:val="24"/>
        </w:rPr>
        <w:t>On 31</w:t>
      </w:r>
      <w:r w:rsidR="004A79D5" w:rsidRPr="00F44610">
        <w:rPr>
          <w:rFonts w:ascii="Times New Roman" w:hAnsi="Times New Roman" w:cs="Times New Roman"/>
          <w:sz w:val="24"/>
          <w:szCs w:val="24"/>
          <w:vertAlign w:val="superscript"/>
        </w:rPr>
        <w:t>st</w:t>
      </w:r>
      <w:r w:rsidR="004A79D5" w:rsidRPr="00F44610">
        <w:rPr>
          <w:rFonts w:ascii="Times New Roman" w:hAnsi="Times New Roman" w:cs="Times New Roman"/>
          <w:sz w:val="24"/>
          <w:szCs w:val="24"/>
        </w:rPr>
        <w:t xml:space="preserve"> March 2011, c</w:t>
      </w:r>
      <w:r w:rsidR="00FC668B" w:rsidRPr="00F44610">
        <w:rPr>
          <w:rFonts w:ascii="Times New Roman" w:hAnsi="Times New Roman" w:cs="Times New Roman"/>
          <w:sz w:val="24"/>
          <w:szCs w:val="24"/>
        </w:rPr>
        <w:t>ourt</w:t>
      </w:r>
      <w:r w:rsidR="00862F26" w:rsidRPr="00F44610">
        <w:rPr>
          <w:rFonts w:ascii="Times New Roman" w:hAnsi="Times New Roman" w:cs="Times New Roman"/>
          <w:sz w:val="24"/>
          <w:szCs w:val="24"/>
        </w:rPr>
        <w:t xml:space="preserve"> gave</w:t>
      </w:r>
      <w:r w:rsidR="004A79D5" w:rsidRPr="00F44610">
        <w:rPr>
          <w:rFonts w:ascii="Times New Roman" w:hAnsi="Times New Roman" w:cs="Times New Roman"/>
          <w:sz w:val="24"/>
          <w:szCs w:val="24"/>
        </w:rPr>
        <w:t xml:space="preserve"> the</w:t>
      </w:r>
      <w:r w:rsidR="00862F26" w:rsidRPr="00F44610">
        <w:rPr>
          <w:rFonts w:ascii="Times New Roman" w:hAnsi="Times New Roman" w:cs="Times New Roman"/>
          <w:sz w:val="24"/>
          <w:szCs w:val="24"/>
        </w:rPr>
        <w:t xml:space="preserve"> guidance/opinion on the matter which guidance/opinion was sought by</w:t>
      </w:r>
      <w:r w:rsidR="00FC668B" w:rsidRPr="00F44610">
        <w:rPr>
          <w:rFonts w:ascii="Times New Roman" w:hAnsi="Times New Roman" w:cs="Times New Roman"/>
          <w:sz w:val="24"/>
          <w:szCs w:val="24"/>
        </w:rPr>
        <w:t xml:space="preserve"> both</w:t>
      </w:r>
      <w:r w:rsidR="00862F26" w:rsidRPr="00F44610">
        <w:rPr>
          <w:rFonts w:ascii="Times New Roman" w:hAnsi="Times New Roman" w:cs="Times New Roman"/>
          <w:sz w:val="24"/>
          <w:szCs w:val="24"/>
        </w:rPr>
        <w:t xml:space="preserve"> Counsel.</w:t>
      </w:r>
      <w:r w:rsidR="001171BB" w:rsidRPr="00F44610">
        <w:rPr>
          <w:rFonts w:ascii="Times New Roman" w:hAnsi="Times New Roman" w:cs="Times New Roman"/>
          <w:sz w:val="24"/>
          <w:szCs w:val="24"/>
        </w:rPr>
        <w:t xml:space="preserve"> </w:t>
      </w:r>
      <w:r w:rsidR="006C753E" w:rsidRPr="00F44610">
        <w:rPr>
          <w:rFonts w:ascii="Times New Roman" w:hAnsi="Times New Roman" w:cs="Times New Roman"/>
          <w:sz w:val="24"/>
          <w:szCs w:val="24"/>
        </w:rPr>
        <w:t>T</w:t>
      </w:r>
      <w:r w:rsidR="001171BB" w:rsidRPr="00F44610">
        <w:rPr>
          <w:rFonts w:ascii="Times New Roman" w:hAnsi="Times New Roman" w:cs="Times New Roman"/>
          <w:sz w:val="24"/>
          <w:szCs w:val="24"/>
        </w:rPr>
        <w:t>he</w:t>
      </w:r>
      <w:r w:rsidR="006C753E" w:rsidRPr="00F44610">
        <w:rPr>
          <w:rFonts w:ascii="Times New Roman" w:hAnsi="Times New Roman" w:cs="Times New Roman"/>
          <w:sz w:val="24"/>
          <w:szCs w:val="24"/>
        </w:rPr>
        <w:t xml:space="preserve"> written guidance/opinion however</w:t>
      </w:r>
      <w:r w:rsidR="0020034D" w:rsidRPr="00F44610">
        <w:rPr>
          <w:rFonts w:ascii="Times New Roman" w:hAnsi="Times New Roman" w:cs="Times New Roman"/>
          <w:sz w:val="24"/>
          <w:szCs w:val="24"/>
        </w:rPr>
        <w:t>, which</w:t>
      </w:r>
      <w:r w:rsidR="006C753E" w:rsidRPr="00F44610">
        <w:rPr>
          <w:rFonts w:ascii="Times New Roman" w:hAnsi="Times New Roman" w:cs="Times New Roman"/>
          <w:sz w:val="24"/>
          <w:szCs w:val="24"/>
        </w:rPr>
        <w:t xml:space="preserve"> was titled</w:t>
      </w:r>
      <w:r w:rsidR="001171BB" w:rsidRPr="00F44610">
        <w:rPr>
          <w:rFonts w:ascii="Times New Roman" w:hAnsi="Times New Roman" w:cs="Times New Roman"/>
          <w:sz w:val="24"/>
          <w:szCs w:val="24"/>
        </w:rPr>
        <w:t xml:space="preserve"> “ruling” rather than “guidance</w:t>
      </w:r>
      <w:r w:rsidR="0020034D" w:rsidRPr="00F44610">
        <w:rPr>
          <w:rFonts w:ascii="Times New Roman" w:hAnsi="Times New Roman" w:cs="Times New Roman"/>
          <w:sz w:val="24"/>
          <w:szCs w:val="24"/>
        </w:rPr>
        <w:t>,</w:t>
      </w:r>
      <w:r w:rsidR="001171BB" w:rsidRPr="00F44610">
        <w:rPr>
          <w:rFonts w:ascii="Times New Roman" w:hAnsi="Times New Roman" w:cs="Times New Roman"/>
          <w:sz w:val="24"/>
          <w:szCs w:val="24"/>
        </w:rPr>
        <w:t xml:space="preserve">” was for ease of reference, </w:t>
      </w:r>
      <w:r w:rsidR="006C753E" w:rsidRPr="00F44610">
        <w:rPr>
          <w:rFonts w:ascii="Times New Roman" w:hAnsi="Times New Roman" w:cs="Times New Roman"/>
          <w:sz w:val="24"/>
          <w:szCs w:val="24"/>
        </w:rPr>
        <w:t>particularly since Counsel indicated to court that they had come for a ruling. T</w:t>
      </w:r>
      <w:r w:rsidR="001171BB" w:rsidRPr="00F44610">
        <w:rPr>
          <w:rFonts w:ascii="Times New Roman" w:hAnsi="Times New Roman" w:cs="Times New Roman"/>
          <w:sz w:val="24"/>
          <w:szCs w:val="24"/>
        </w:rPr>
        <w:t>he record of proceedings</w:t>
      </w:r>
      <w:r w:rsidR="006C753E" w:rsidRPr="00F44610">
        <w:rPr>
          <w:rFonts w:ascii="Times New Roman" w:hAnsi="Times New Roman" w:cs="Times New Roman"/>
          <w:sz w:val="24"/>
          <w:szCs w:val="24"/>
        </w:rPr>
        <w:t xml:space="preserve"> all along</w:t>
      </w:r>
      <w:r w:rsidR="001171BB" w:rsidRPr="00F44610">
        <w:rPr>
          <w:rFonts w:ascii="Times New Roman" w:hAnsi="Times New Roman" w:cs="Times New Roman"/>
          <w:sz w:val="24"/>
          <w:szCs w:val="24"/>
        </w:rPr>
        <w:t xml:space="preserve"> clearly indic</w:t>
      </w:r>
      <w:r w:rsidR="006C753E" w:rsidRPr="00F44610">
        <w:rPr>
          <w:rFonts w:ascii="Times New Roman" w:hAnsi="Times New Roman" w:cs="Times New Roman"/>
          <w:sz w:val="24"/>
          <w:szCs w:val="24"/>
        </w:rPr>
        <w:t>ated</w:t>
      </w:r>
      <w:r w:rsidR="001171BB" w:rsidRPr="00F44610">
        <w:rPr>
          <w:rFonts w:ascii="Times New Roman" w:hAnsi="Times New Roman" w:cs="Times New Roman"/>
          <w:sz w:val="24"/>
          <w:szCs w:val="24"/>
        </w:rPr>
        <w:t xml:space="preserve"> it was guidance to the parties on the way forward. Counsel for the applicant agrees that it was a directive to the registrar for execution</w:t>
      </w:r>
      <w:r w:rsidR="00FC668B" w:rsidRPr="00F44610">
        <w:rPr>
          <w:rFonts w:ascii="Times New Roman" w:hAnsi="Times New Roman" w:cs="Times New Roman"/>
          <w:sz w:val="24"/>
          <w:szCs w:val="24"/>
        </w:rPr>
        <w:t>, and that there was no order issued by court</w:t>
      </w:r>
      <w:r w:rsidR="001171BB" w:rsidRPr="00F44610">
        <w:rPr>
          <w:rFonts w:ascii="Times New Roman" w:hAnsi="Times New Roman" w:cs="Times New Roman"/>
          <w:sz w:val="24"/>
          <w:szCs w:val="24"/>
        </w:rPr>
        <w:t>. The question that arises is whether such guidance or opinion or directive is a subject for review under Order 46 of the CPR.</w:t>
      </w:r>
    </w:p>
    <w:p w:rsidR="00A54BFB" w:rsidRPr="00F44610" w:rsidRDefault="00A54BFB" w:rsidP="00862F26">
      <w:pPr>
        <w:jc w:val="both"/>
        <w:rPr>
          <w:rFonts w:ascii="Times New Roman" w:hAnsi="Times New Roman" w:cs="Times New Roman"/>
          <w:sz w:val="24"/>
          <w:szCs w:val="24"/>
        </w:rPr>
      </w:pPr>
      <w:r w:rsidRPr="00F44610">
        <w:rPr>
          <w:rFonts w:ascii="Times New Roman" w:hAnsi="Times New Roman" w:cs="Times New Roman"/>
          <w:sz w:val="24"/>
          <w:szCs w:val="24"/>
        </w:rPr>
        <w:t>The law governing review as quoted above clearly refers only to decrees and orders.</w:t>
      </w:r>
      <w:r w:rsidR="00837B36" w:rsidRPr="00F44610">
        <w:rPr>
          <w:rFonts w:ascii="Times New Roman" w:hAnsi="Times New Roman" w:cs="Times New Roman"/>
          <w:sz w:val="24"/>
          <w:szCs w:val="24"/>
        </w:rPr>
        <w:t xml:space="preserve"> In </w:t>
      </w:r>
      <w:r w:rsidR="00837B36" w:rsidRPr="00F44610">
        <w:rPr>
          <w:rFonts w:ascii="Times New Roman" w:hAnsi="Times New Roman" w:cs="Times New Roman"/>
          <w:b/>
          <w:sz w:val="24"/>
          <w:szCs w:val="24"/>
        </w:rPr>
        <w:t>Bagumirabingi John &amp; Ors V Hoima Town Council [2001 – 2005] HCB 116</w:t>
      </w:r>
      <w:r w:rsidR="00837B36" w:rsidRPr="00F44610">
        <w:rPr>
          <w:rFonts w:ascii="Times New Roman" w:hAnsi="Times New Roman" w:cs="Times New Roman"/>
          <w:sz w:val="24"/>
          <w:szCs w:val="24"/>
        </w:rPr>
        <w:t>, it was held that there can be no review where there is no decree.</w:t>
      </w:r>
      <w:r w:rsidR="00837B36" w:rsidRPr="00F44610">
        <w:rPr>
          <w:rFonts w:ascii="Times New Roman" w:hAnsi="Times New Roman" w:cs="Times New Roman"/>
          <w:b/>
          <w:sz w:val="24"/>
          <w:szCs w:val="24"/>
        </w:rPr>
        <w:t xml:space="preserve"> </w:t>
      </w:r>
      <w:r w:rsidR="00882587" w:rsidRPr="00F44610">
        <w:rPr>
          <w:rFonts w:ascii="Times New Roman" w:hAnsi="Times New Roman" w:cs="Times New Roman"/>
          <w:b/>
          <w:sz w:val="24"/>
          <w:szCs w:val="24"/>
        </w:rPr>
        <w:t xml:space="preserve"> </w:t>
      </w:r>
      <w:r w:rsidR="00882587" w:rsidRPr="00F44610">
        <w:rPr>
          <w:rFonts w:ascii="Times New Roman" w:hAnsi="Times New Roman" w:cs="Times New Roman"/>
          <w:sz w:val="24"/>
          <w:szCs w:val="24"/>
        </w:rPr>
        <w:t xml:space="preserve">In the instant case, as Counsel for the applicant </w:t>
      </w:r>
      <w:r w:rsidR="0020034D" w:rsidRPr="00F44610">
        <w:rPr>
          <w:rFonts w:ascii="Times New Roman" w:hAnsi="Times New Roman" w:cs="Times New Roman"/>
          <w:sz w:val="24"/>
          <w:szCs w:val="24"/>
        </w:rPr>
        <w:t xml:space="preserve">also </w:t>
      </w:r>
      <w:r w:rsidR="00882587" w:rsidRPr="00F44610">
        <w:rPr>
          <w:rFonts w:ascii="Times New Roman" w:hAnsi="Times New Roman" w:cs="Times New Roman"/>
          <w:sz w:val="24"/>
          <w:szCs w:val="24"/>
        </w:rPr>
        <w:t>agrees, there was no order issued by court, but only</w:t>
      </w:r>
      <w:r w:rsidRPr="00F44610">
        <w:rPr>
          <w:rFonts w:ascii="Times New Roman" w:hAnsi="Times New Roman" w:cs="Times New Roman"/>
          <w:sz w:val="24"/>
          <w:szCs w:val="24"/>
        </w:rPr>
        <w:t xml:space="preserve"> guidance or directive</w:t>
      </w:r>
      <w:r w:rsidR="00837B36" w:rsidRPr="00F44610">
        <w:rPr>
          <w:rFonts w:ascii="Times New Roman" w:hAnsi="Times New Roman" w:cs="Times New Roman"/>
          <w:sz w:val="24"/>
          <w:szCs w:val="24"/>
        </w:rPr>
        <w:t xml:space="preserve"> of 31</w:t>
      </w:r>
      <w:r w:rsidR="00837B36" w:rsidRPr="00F44610">
        <w:rPr>
          <w:rFonts w:ascii="Times New Roman" w:hAnsi="Times New Roman" w:cs="Times New Roman"/>
          <w:sz w:val="24"/>
          <w:szCs w:val="24"/>
          <w:vertAlign w:val="superscript"/>
        </w:rPr>
        <w:t>st</w:t>
      </w:r>
      <w:r w:rsidR="00837B36" w:rsidRPr="00F44610">
        <w:rPr>
          <w:rFonts w:ascii="Times New Roman" w:hAnsi="Times New Roman" w:cs="Times New Roman"/>
          <w:sz w:val="24"/>
          <w:szCs w:val="24"/>
        </w:rPr>
        <w:t xml:space="preserve"> March 2011 where</w:t>
      </w:r>
      <w:r w:rsidRPr="00F44610">
        <w:rPr>
          <w:rFonts w:ascii="Times New Roman" w:hAnsi="Times New Roman" w:cs="Times New Roman"/>
          <w:sz w:val="24"/>
          <w:szCs w:val="24"/>
        </w:rPr>
        <w:t xml:space="preserve"> the file </w:t>
      </w:r>
      <w:r w:rsidR="00837B36" w:rsidRPr="00F44610">
        <w:rPr>
          <w:rFonts w:ascii="Times New Roman" w:hAnsi="Times New Roman" w:cs="Times New Roman"/>
          <w:sz w:val="24"/>
          <w:szCs w:val="24"/>
        </w:rPr>
        <w:t xml:space="preserve">was </w:t>
      </w:r>
      <w:r w:rsidRPr="00F44610">
        <w:rPr>
          <w:rFonts w:ascii="Times New Roman" w:hAnsi="Times New Roman" w:cs="Times New Roman"/>
          <w:sz w:val="24"/>
          <w:szCs w:val="24"/>
        </w:rPr>
        <w:t>referred to the Registrar for execution.</w:t>
      </w:r>
      <w:r w:rsidR="00882587" w:rsidRPr="00F44610">
        <w:rPr>
          <w:rFonts w:ascii="Times New Roman" w:hAnsi="Times New Roman" w:cs="Times New Roman"/>
          <w:sz w:val="24"/>
          <w:szCs w:val="24"/>
        </w:rPr>
        <w:t xml:space="preserve"> This happens often in court where files can be referred for action by the Registrar, including transfers or re allocation of such files.</w:t>
      </w:r>
      <w:r w:rsidR="00837B36" w:rsidRPr="00F44610">
        <w:rPr>
          <w:rFonts w:ascii="Times New Roman" w:hAnsi="Times New Roman" w:cs="Times New Roman"/>
          <w:sz w:val="24"/>
          <w:szCs w:val="24"/>
        </w:rPr>
        <w:t xml:space="preserve"> In that respect, I find that there is no order or decree in place that can be reviewed in the instant case.</w:t>
      </w:r>
      <w:r w:rsidRPr="00F44610">
        <w:rPr>
          <w:rFonts w:ascii="Times New Roman" w:hAnsi="Times New Roman" w:cs="Times New Roman"/>
          <w:sz w:val="24"/>
          <w:szCs w:val="24"/>
        </w:rPr>
        <w:t xml:space="preserve"> In any case</w:t>
      </w:r>
      <w:r w:rsidR="00DC6E40" w:rsidRPr="00F44610">
        <w:rPr>
          <w:rFonts w:ascii="Times New Roman" w:hAnsi="Times New Roman" w:cs="Times New Roman"/>
          <w:sz w:val="24"/>
          <w:szCs w:val="24"/>
        </w:rPr>
        <w:t xml:space="preserve"> even if there had been a judgment or ruling from which to extract a decree or order</w:t>
      </w:r>
      <w:r w:rsidRPr="00F44610">
        <w:rPr>
          <w:rFonts w:ascii="Times New Roman" w:hAnsi="Times New Roman" w:cs="Times New Roman"/>
          <w:sz w:val="24"/>
          <w:szCs w:val="24"/>
        </w:rPr>
        <w:t>, contrary to the submissions of learned Counsel for the applicant,</w:t>
      </w:r>
      <w:r w:rsidR="00DC6E40" w:rsidRPr="00F44610">
        <w:rPr>
          <w:rFonts w:ascii="Times New Roman" w:hAnsi="Times New Roman" w:cs="Times New Roman"/>
          <w:sz w:val="24"/>
          <w:szCs w:val="24"/>
        </w:rPr>
        <w:t xml:space="preserve"> case law is that it is the duty of a party who wishes to appeal against or apply for review of a decree or order to move the court to draw up and issue the formal decree or order. See </w:t>
      </w:r>
      <w:r w:rsidR="00DC6E40" w:rsidRPr="00F44610">
        <w:rPr>
          <w:rFonts w:ascii="Times New Roman" w:hAnsi="Times New Roman" w:cs="Times New Roman"/>
          <w:b/>
          <w:sz w:val="24"/>
          <w:szCs w:val="24"/>
        </w:rPr>
        <w:t>Jivanji &amp; Another [1930] KLR 41.</w:t>
      </w:r>
      <w:r w:rsidR="00DC6E40" w:rsidRPr="00F44610">
        <w:rPr>
          <w:rFonts w:ascii="Times New Roman" w:hAnsi="Times New Roman" w:cs="Times New Roman"/>
          <w:sz w:val="24"/>
          <w:szCs w:val="24"/>
        </w:rPr>
        <w:t xml:space="preserve"> In this case, even if there had been a decree or order to extract, the applicants would have failed in their duty to do so as indeed they did not extract any order or decree before they applied for review.</w:t>
      </w:r>
    </w:p>
    <w:p w:rsidR="001A5A24" w:rsidRPr="00F44610" w:rsidRDefault="001A5A24" w:rsidP="00862F26">
      <w:pPr>
        <w:jc w:val="both"/>
        <w:rPr>
          <w:rFonts w:ascii="Times New Roman" w:hAnsi="Times New Roman" w:cs="Times New Roman"/>
          <w:sz w:val="24"/>
          <w:szCs w:val="24"/>
        </w:rPr>
      </w:pPr>
      <w:r w:rsidRPr="00F44610">
        <w:rPr>
          <w:rFonts w:ascii="Times New Roman" w:hAnsi="Times New Roman" w:cs="Times New Roman"/>
          <w:sz w:val="24"/>
          <w:szCs w:val="24"/>
        </w:rPr>
        <w:t>I</w:t>
      </w:r>
      <w:r w:rsidR="00F9574F" w:rsidRPr="00F44610">
        <w:rPr>
          <w:rFonts w:ascii="Times New Roman" w:hAnsi="Times New Roman" w:cs="Times New Roman"/>
          <w:sz w:val="24"/>
          <w:szCs w:val="24"/>
        </w:rPr>
        <w:t xml:space="preserve"> may mention here that i</w:t>
      </w:r>
      <w:r w:rsidRPr="00F44610">
        <w:rPr>
          <w:rFonts w:ascii="Times New Roman" w:hAnsi="Times New Roman" w:cs="Times New Roman"/>
          <w:sz w:val="24"/>
          <w:szCs w:val="24"/>
        </w:rPr>
        <w:t>f the applicants want to challenge the execution proceedings, which in my opinion should originate from the consent judgment of 31</w:t>
      </w:r>
      <w:r w:rsidRPr="00F44610">
        <w:rPr>
          <w:rFonts w:ascii="Times New Roman" w:hAnsi="Times New Roman" w:cs="Times New Roman"/>
          <w:sz w:val="24"/>
          <w:szCs w:val="24"/>
          <w:vertAlign w:val="superscript"/>
        </w:rPr>
        <w:t xml:space="preserve">st </w:t>
      </w:r>
      <w:r w:rsidRPr="00F44610">
        <w:rPr>
          <w:rFonts w:ascii="Times New Roman" w:hAnsi="Times New Roman" w:cs="Times New Roman"/>
          <w:sz w:val="24"/>
          <w:szCs w:val="24"/>
        </w:rPr>
        <w:t>August 2001 rather than this court’s directive of 31</w:t>
      </w:r>
      <w:r w:rsidRPr="00F44610">
        <w:rPr>
          <w:rFonts w:ascii="Times New Roman" w:hAnsi="Times New Roman" w:cs="Times New Roman"/>
          <w:sz w:val="24"/>
          <w:szCs w:val="24"/>
          <w:vertAlign w:val="superscript"/>
        </w:rPr>
        <w:t>st</w:t>
      </w:r>
      <w:r w:rsidRPr="00F44610">
        <w:rPr>
          <w:rFonts w:ascii="Times New Roman" w:hAnsi="Times New Roman" w:cs="Times New Roman"/>
          <w:sz w:val="24"/>
          <w:szCs w:val="24"/>
        </w:rPr>
        <w:t xml:space="preserve"> March 2011, they can clearly do so once they have been issued with notice to show cause why execution should not issue against them under Order 22 rule 19 of the CPR</w:t>
      </w:r>
      <w:r w:rsidR="00935175" w:rsidRPr="00F44610">
        <w:rPr>
          <w:rFonts w:ascii="Times New Roman" w:hAnsi="Times New Roman" w:cs="Times New Roman"/>
          <w:sz w:val="24"/>
          <w:szCs w:val="24"/>
        </w:rPr>
        <w:t>. Indeed the record indicates that the initial attempts to execute the consent judgment were made on 12</w:t>
      </w:r>
      <w:r w:rsidR="00935175" w:rsidRPr="00F44610">
        <w:rPr>
          <w:rFonts w:ascii="Times New Roman" w:hAnsi="Times New Roman" w:cs="Times New Roman"/>
          <w:sz w:val="24"/>
          <w:szCs w:val="24"/>
          <w:vertAlign w:val="superscript"/>
        </w:rPr>
        <w:t>th</w:t>
      </w:r>
      <w:r w:rsidR="00935175" w:rsidRPr="00F44610">
        <w:rPr>
          <w:rFonts w:ascii="Times New Roman" w:hAnsi="Times New Roman" w:cs="Times New Roman"/>
          <w:sz w:val="24"/>
          <w:szCs w:val="24"/>
        </w:rPr>
        <w:t xml:space="preserve"> May 2009 which </w:t>
      </w:r>
      <w:r w:rsidR="00E918E0" w:rsidRPr="00F44610">
        <w:rPr>
          <w:rFonts w:ascii="Times New Roman" w:hAnsi="Times New Roman" w:cs="Times New Roman"/>
          <w:sz w:val="24"/>
          <w:szCs w:val="24"/>
        </w:rPr>
        <w:t>was</w:t>
      </w:r>
      <w:r w:rsidR="00935175" w:rsidRPr="00F44610">
        <w:rPr>
          <w:rFonts w:ascii="Times New Roman" w:hAnsi="Times New Roman" w:cs="Times New Roman"/>
          <w:sz w:val="24"/>
          <w:szCs w:val="24"/>
        </w:rPr>
        <w:t xml:space="preserve"> </w:t>
      </w:r>
      <w:r w:rsidR="00414712" w:rsidRPr="00F44610">
        <w:rPr>
          <w:rFonts w:ascii="Times New Roman" w:hAnsi="Times New Roman" w:cs="Times New Roman"/>
          <w:sz w:val="24"/>
          <w:szCs w:val="24"/>
        </w:rPr>
        <w:t xml:space="preserve">two years </w:t>
      </w:r>
      <w:r w:rsidR="00935175" w:rsidRPr="00F44610">
        <w:rPr>
          <w:rFonts w:ascii="Times New Roman" w:hAnsi="Times New Roman" w:cs="Times New Roman"/>
          <w:sz w:val="24"/>
          <w:szCs w:val="24"/>
        </w:rPr>
        <w:t>earlier than the directive of 31</w:t>
      </w:r>
      <w:r w:rsidR="00935175" w:rsidRPr="00F44610">
        <w:rPr>
          <w:rFonts w:ascii="Times New Roman" w:hAnsi="Times New Roman" w:cs="Times New Roman"/>
          <w:sz w:val="24"/>
          <w:szCs w:val="24"/>
          <w:vertAlign w:val="superscript"/>
        </w:rPr>
        <w:t xml:space="preserve">st </w:t>
      </w:r>
      <w:r w:rsidR="00935175" w:rsidRPr="00F44610">
        <w:rPr>
          <w:rFonts w:ascii="Times New Roman" w:hAnsi="Times New Roman" w:cs="Times New Roman"/>
          <w:sz w:val="24"/>
          <w:szCs w:val="24"/>
        </w:rPr>
        <w:t>March 2011</w:t>
      </w:r>
      <w:r w:rsidRPr="00F44610">
        <w:rPr>
          <w:rFonts w:ascii="Times New Roman" w:hAnsi="Times New Roman" w:cs="Times New Roman"/>
          <w:sz w:val="24"/>
          <w:szCs w:val="24"/>
        </w:rPr>
        <w:t>.</w:t>
      </w:r>
      <w:r w:rsidR="00935175" w:rsidRPr="00F44610">
        <w:rPr>
          <w:rFonts w:ascii="Times New Roman" w:hAnsi="Times New Roman" w:cs="Times New Roman"/>
          <w:sz w:val="24"/>
          <w:szCs w:val="24"/>
        </w:rPr>
        <w:t xml:space="preserve"> Ther</w:t>
      </w:r>
      <w:r w:rsidR="00E427B0" w:rsidRPr="00F44610">
        <w:rPr>
          <w:rFonts w:ascii="Times New Roman" w:hAnsi="Times New Roman" w:cs="Times New Roman"/>
          <w:sz w:val="24"/>
          <w:szCs w:val="24"/>
        </w:rPr>
        <w:t>e</w:t>
      </w:r>
      <w:r w:rsidR="00935175" w:rsidRPr="00F44610">
        <w:rPr>
          <w:rFonts w:ascii="Times New Roman" w:hAnsi="Times New Roman" w:cs="Times New Roman"/>
          <w:sz w:val="24"/>
          <w:szCs w:val="24"/>
        </w:rPr>
        <w:t xml:space="preserve"> is </w:t>
      </w:r>
      <w:r w:rsidR="005B0824" w:rsidRPr="00F44610">
        <w:rPr>
          <w:rFonts w:ascii="Times New Roman" w:hAnsi="Times New Roman" w:cs="Times New Roman"/>
          <w:sz w:val="24"/>
          <w:szCs w:val="24"/>
        </w:rPr>
        <w:t xml:space="preserve">also </w:t>
      </w:r>
      <w:r w:rsidR="00935175" w:rsidRPr="00F44610">
        <w:rPr>
          <w:rFonts w:ascii="Times New Roman" w:hAnsi="Times New Roman" w:cs="Times New Roman"/>
          <w:sz w:val="24"/>
          <w:szCs w:val="24"/>
        </w:rPr>
        <w:t>correspondence on record showing similar attempts to execute</w:t>
      </w:r>
      <w:r w:rsidR="00E427B0" w:rsidRPr="00F44610">
        <w:rPr>
          <w:rFonts w:ascii="Times New Roman" w:hAnsi="Times New Roman" w:cs="Times New Roman"/>
          <w:sz w:val="24"/>
          <w:szCs w:val="24"/>
        </w:rPr>
        <w:t>,</w:t>
      </w:r>
      <w:r w:rsidR="00935175" w:rsidRPr="00F44610">
        <w:rPr>
          <w:rFonts w:ascii="Times New Roman" w:hAnsi="Times New Roman" w:cs="Times New Roman"/>
          <w:sz w:val="24"/>
          <w:szCs w:val="24"/>
        </w:rPr>
        <w:t xml:space="preserve"> and </w:t>
      </w:r>
      <w:r w:rsidR="00414712" w:rsidRPr="00F44610">
        <w:rPr>
          <w:rFonts w:ascii="Times New Roman" w:hAnsi="Times New Roman" w:cs="Times New Roman"/>
          <w:sz w:val="24"/>
          <w:szCs w:val="24"/>
        </w:rPr>
        <w:t xml:space="preserve">they were </w:t>
      </w:r>
      <w:r w:rsidR="00935175" w:rsidRPr="00F44610">
        <w:rPr>
          <w:rFonts w:ascii="Times New Roman" w:hAnsi="Times New Roman" w:cs="Times New Roman"/>
          <w:sz w:val="24"/>
          <w:szCs w:val="24"/>
        </w:rPr>
        <w:t>all before 31</w:t>
      </w:r>
      <w:r w:rsidR="00935175" w:rsidRPr="00F44610">
        <w:rPr>
          <w:rFonts w:ascii="Times New Roman" w:hAnsi="Times New Roman" w:cs="Times New Roman"/>
          <w:sz w:val="24"/>
          <w:szCs w:val="24"/>
          <w:vertAlign w:val="superscript"/>
        </w:rPr>
        <w:t xml:space="preserve">st </w:t>
      </w:r>
      <w:r w:rsidR="00935175" w:rsidRPr="00F44610">
        <w:rPr>
          <w:rFonts w:ascii="Times New Roman" w:hAnsi="Times New Roman" w:cs="Times New Roman"/>
          <w:sz w:val="24"/>
          <w:szCs w:val="24"/>
        </w:rPr>
        <w:t>March 2011.</w:t>
      </w:r>
      <w:r w:rsidR="00EA0CE7" w:rsidRPr="00F44610">
        <w:rPr>
          <w:rFonts w:ascii="Times New Roman" w:hAnsi="Times New Roman" w:cs="Times New Roman"/>
          <w:sz w:val="24"/>
          <w:szCs w:val="24"/>
        </w:rPr>
        <w:t xml:space="preserve"> The </w:t>
      </w:r>
      <w:r w:rsidR="00935175" w:rsidRPr="00F44610">
        <w:rPr>
          <w:rFonts w:ascii="Times New Roman" w:hAnsi="Times New Roman" w:cs="Times New Roman"/>
          <w:sz w:val="24"/>
          <w:szCs w:val="24"/>
        </w:rPr>
        <w:t xml:space="preserve">Civil Procedure Rules </w:t>
      </w:r>
      <w:r w:rsidR="00EA0CE7" w:rsidRPr="00F44610">
        <w:rPr>
          <w:rFonts w:ascii="Times New Roman" w:hAnsi="Times New Roman" w:cs="Times New Roman"/>
          <w:sz w:val="24"/>
          <w:szCs w:val="24"/>
        </w:rPr>
        <w:t>even provide for appearance</w:t>
      </w:r>
      <w:r w:rsidR="00935175" w:rsidRPr="00F44610">
        <w:rPr>
          <w:rFonts w:ascii="Times New Roman" w:hAnsi="Times New Roman" w:cs="Times New Roman"/>
          <w:sz w:val="24"/>
          <w:szCs w:val="24"/>
        </w:rPr>
        <w:t xml:space="preserve"> of parties</w:t>
      </w:r>
      <w:r w:rsidR="00EA0CE7" w:rsidRPr="00F44610">
        <w:rPr>
          <w:rFonts w:ascii="Times New Roman" w:hAnsi="Times New Roman" w:cs="Times New Roman"/>
          <w:sz w:val="24"/>
          <w:szCs w:val="24"/>
        </w:rPr>
        <w:t xml:space="preserve"> before court to show cause why execution should not issue against them.</w:t>
      </w:r>
      <w:r w:rsidR="00DD620E" w:rsidRPr="00F44610">
        <w:rPr>
          <w:rFonts w:ascii="Times New Roman" w:hAnsi="Times New Roman" w:cs="Times New Roman"/>
          <w:sz w:val="24"/>
          <w:szCs w:val="24"/>
        </w:rPr>
        <w:t xml:space="preserve"> It defeats my understanding therefore to see attempts of both Counsel to peg the execution to the court directive/guidance of 31</w:t>
      </w:r>
      <w:r w:rsidR="00DD620E" w:rsidRPr="00F44610">
        <w:rPr>
          <w:rFonts w:ascii="Times New Roman" w:hAnsi="Times New Roman" w:cs="Times New Roman"/>
          <w:sz w:val="24"/>
          <w:szCs w:val="24"/>
          <w:vertAlign w:val="superscript"/>
        </w:rPr>
        <w:t xml:space="preserve">st </w:t>
      </w:r>
      <w:r w:rsidR="00DD620E" w:rsidRPr="00F44610">
        <w:rPr>
          <w:rFonts w:ascii="Times New Roman" w:hAnsi="Times New Roman" w:cs="Times New Roman"/>
          <w:sz w:val="24"/>
          <w:szCs w:val="24"/>
        </w:rPr>
        <w:t>March 2011 which was more or less administrative in nature.</w:t>
      </w:r>
    </w:p>
    <w:p w:rsidR="00F903BA" w:rsidRPr="00F44610" w:rsidRDefault="00B36A42" w:rsidP="001171BB">
      <w:pPr>
        <w:jc w:val="both"/>
        <w:rPr>
          <w:rFonts w:ascii="Times New Roman" w:hAnsi="Times New Roman" w:cs="Times New Roman"/>
          <w:sz w:val="24"/>
          <w:szCs w:val="24"/>
        </w:rPr>
      </w:pPr>
      <w:r w:rsidRPr="00F44610">
        <w:rPr>
          <w:rFonts w:ascii="Times New Roman" w:hAnsi="Times New Roman" w:cs="Times New Roman"/>
          <w:sz w:val="24"/>
          <w:szCs w:val="24"/>
        </w:rPr>
        <w:t>On the applicant’s prayer to review/set aside the consent judgment of 31</w:t>
      </w:r>
      <w:r w:rsidRPr="00F44610">
        <w:rPr>
          <w:rFonts w:ascii="Times New Roman" w:hAnsi="Times New Roman" w:cs="Times New Roman"/>
          <w:sz w:val="24"/>
          <w:szCs w:val="24"/>
          <w:vertAlign w:val="superscript"/>
        </w:rPr>
        <w:t>st</w:t>
      </w:r>
      <w:r w:rsidRPr="00F44610">
        <w:rPr>
          <w:rFonts w:ascii="Times New Roman" w:hAnsi="Times New Roman" w:cs="Times New Roman"/>
          <w:sz w:val="24"/>
          <w:szCs w:val="24"/>
        </w:rPr>
        <w:t xml:space="preserve"> August 2001, all the 29 paragraphs of the 9</w:t>
      </w:r>
      <w:r w:rsidRPr="00F44610">
        <w:rPr>
          <w:rFonts w:ascii="Times New Roman" w:hAnsi="Times New Roman" w:cs="Times New Roman"/>
          <w:sz w:val="24"/>
          <w:szCs w:val="24"/>
          <w:vertAlign w:val="superscript"/>
        </w:rPr>
        <w:t xml:space="preserve">th </w:t>
      </w:r>
      <w:r w:rsidRPr="00F44610">
        <w:rPr>
          <w:rFonts w:ascii="Times New Roman" w:hAnsi="Times New Roman" w:cs="Times New Roman"/>
          <w:sz w:val="24"/>
          <w:szCs w:val="24"/>
        </w:rPr>
        <w:t>applicant’s supporting affidavit, which reflected the grounds of the application, make averments on circumstances surrounding a consent judgment of 31</w:t>
      </w:r>
      <w:r w:rsidRPr="00F44610">
        <w:rPr>
          <w:rFonts w:ascii="Times New Roman" w:hAnsi="Times New Roman" w:cs="Times New Roman"/>
          <w:sz w:val="24"/>
          <w:szCs w:val="24"/>
          <w:vertAlign w:val="superscript"/>
        </w:rPr>
        <w:t>st</w:t>
      </w:r>
      <w:r w:rsidRPr="00F44610">
        <w:rPr>
          <w:rFonts w:ascii="Times New Roman" w:hAnsi="Times New Roman" w:cs="Times New Roman"/>
          <w:sz w:val="24"/>
          <w:szCs w:val="24"/>
        </w:rPr>
        <w:t xml:space="preserve"> August 2001. </w:t>
      </w:r>
      <w:r w:rsidR="003E37AE" w:rsidRPr="00F44610">
        <w:rPr>
          <w:rFonts w:ascii="Times New Roman" w:hAnsi="Times New Roman" w:cs="Times New Roman"/>
          <w:sz w:val="24"/>
          <w:szCs w:val="24"/>
        </w:rPr>
        <w:t xml:space="preserve">In essence the affidavit is challenging the validity of the said consent judgment, briefly on grounds that there are new and important matters that have been discovered, and that there is an error apparent on the face of the record. The applicant’s Counsel submitted at length on the said grounds. </w:t>
      </w:r>
      <w:r w:rsidR="009377FA" w:rsidRPr="00F44610">
        <w:rPr>
          <w:rFonts w:ascii="Times New Roman" w:hAnsi="Times New Roman" w:cs="Times New Roman"/>
          <w:sz w:val="24"/>
          <w:szCs w:val="24"/>
        </w:rPr>
        <w:t>T</w:t>
      </w:r>
      <w:r w:rsidR="003E37AE" w:rsidRPr="00F44610">
        <w:rPr>
          <w:rFonts w:ascii="Times New Roman" w:hAnsi="Times New Roman" w:cs="Times New Roman"/>
          <w:sz w:val="24"/>
          <w:szCs w:val="24"/>
        </w:rPr>
        <w:t>he respondents’ affidavits in reply and the submissions of their Counsel on the matter</w:t>
      </w:r>
      <w:r w:rsidR="009377FA" w:rsidRPr="00F44610">
        <w:rPr>
          <w:rFonts w:ascii="Times New Roman" w:hAnsi="Times New Roman" w:cs="Times New Roman"/>
          <w:sz w:val="24"/>
          <w:szCs w:val="24"/>
        </w:rPr>
        <w:t xml:space="preserve"> also</w:t>
      </w:r>
      <w:r w:rsidR="003E37AE" w:rsidRPr="00F44610">
        <w:rPr>
          <w:rFonts w:ascii="Times New Roman" w:hAnsi="Times New Roman" w:cs="Times New Roman"/>
          <w:sz w:val="24"/>
          <w:szCs w:val="24"/>
        </w:rPr>
        <w:t xml:space="preserve"> go at great length to show that the said consent judgment</w:t>
      </w:r>
      <w:r w:rsidR="00064C1F" w:rsidRPr="00F44610">
        <w:rPr>
          <w:rFonts w:ascii="Times New Roman" w:hAnsi="Times New Roman" w:cs="Times New Roman"/>
          <w:sz w:val="24"/>
          <w:szCs w:val="24"/>
        </w:rPr>
        <w:t xml:space="preserve"> was valid.</w:t>
      </w:r>
    </w:p>
    <w:p w:rsidR="00E2621F" w:rsidRPr="00F44610" w:rsidRDefault="004874B6" w:rsidP="00E2621F">
      <w:pPr>
        <w:jc w:val="both"/>
        <w:rPr>
          <w:rFonts w:ascii="Times New Roman" w:hAnsi="Times New Roman" w:cs="Times New Roman"/>
          <w:sz w:val="24"/>
          <w:szCs w:val="24"/>
        </w:rPr>
      </w:pPr>
      <w:r w:rsidRPr="00F44610">
        <w:rPr>
          <w:rFonts w:ascii="Times New Roman" w:hAnsi="Times New Roman" w:cs="Times New Roman"/>
          <w:sz w:val="24"/>
          <w:szCs w:val="24"/>
        </w:rPr>
        <w:t>The averments and submissions</w:t>
      </w:r>
      <w:r w:rsidR="00AC7965" w:rsidRPr="00F44610">
        <w:rPr>
          <w:rFonts w:ascii="Times New Roman" w:hAnsi="Times New Roman" w:cs="Times New Roman"/>
          <w:sz w:val="24"/>
          <w:szCs w:val="24"/>
        </w:rPr>
        <w:t xml:space="preserve"> are literally delving into matters that were finally deliberated on by the Supreme Court as the final appellate court in this country. Even the consent judgment that the applicants pray this court to review or set aside was deliberated on by the Supreme Court. </w:t>
      </w:r>
      <w:r w:rsidR="0083664C" w:rsidRPr="00F44610">
        <w:rPr>
          <w:rFonts w:ascii="Times New Roman" w:hAnsi="Times New Roman" w:cs="Times New Roman"/>
          <w:sz w:val="24"/>
          <w:szCs w:val="24"/>
        </w:rPr>
        <w:t xml:space="preserve">If I was to delve into its merits, as is apparent from the affidavit evidence, it would, in my opinion, tantamount to reviewing matters deliberated on by the Supreme Court. </w:t>
      </w:r>
      <w:r w:rsidR="00AC7965" w:rsidRPr="00F44610">
        <w:rPr>
          <w:rFonts w:ascii="Times New Roman" w:hAnsi="Times New Roman" w:cs="Times New Roman"/>
          <w:sz w:val="24"/>
          <w:szCs w:val="24"/>
        </w:rPr>
        <w:t xml:space="preserve">This court has neither the competence nor the powers to overturn let alone review matters deliberated </w:t>
      </w:r>
      <w:r w:rsidR="009000A1" w:rsidRPr="00F44610">
        <w:rPr>
          <w:rFonts w:ascii="Times New Roman" w:hAnsi="Times New Roman" w:cs="Times New Roman"/>
          <w:sz w:val="24"/>
          <w:szCs w:val="24"/>
        </w:rPr>
        <w:t>on by the Supreme Court which is</w:t>
      </w:r>
      <w:r w:rsidR="000C2A18" w:rsidRPr="00F44610">
        <w:rPr>
          <w:rFonts w:ascii="Times New Roman" w:hAnsi="Times New Roman" w:cs="Times New Roman"/>
          <w:sz w:val="24"/>
          <w:szCs w:val="24"/>
        </w:rPr>
        <w:t xml:space="preserve"> the final appellate court of</w:t>
      </w:r>
      <w:r w:rsidR="00AC7965" w:rsidRPr="00F44610">
        <w:rPr>
          <w:rFonts w:ascii="Times New Roman" w:hAnsi="Times New Roman" w:cs="Times New Roman"/>
          <w:sz w:val="24"/>
          <w:szCs w:val="24"/>
        </w:rPr>
        <w:t xml:space="preserve"> this country. In fact, it is bound by the d</w:t>
      </w:r>
      <w:r w:rsidR="00AE4564" w:rsidRPr="00F44610">
        <w:rPr>
          <w:rFonts w:ascii="Times New Roman" w:hAnsi="Times New Roman" w:cs="Times New Roman"/>
          <w:sz w:val="24"/>
          <w:szCs w:val="24"/>
        </w:rPr>
        <w:t>ecisions o</w:t>
      </w:r>
      <w:r w:rsidR="00AC7965" w:rsidRPr="00F44610">
        <w:rPr>
          <w:rFonts w:ascii="Times New Roman" w:hAnsi="Times New Roman" w:cs="Times New Roman"/>
          <w:sz w:val="24"/>
          <w:szCs w:val="24"/>
        </w:rPr>
        <w:t>f the said court</w:t>
      </w:r>
      <w:r w:rsidR="00AE4564" w:rsidRPr="00F44610">
        <w:rPr>
          <w:rFonts w:ascii="Times New Roman" w:hAnsi="Times New Roman" w:cs="Times New Roman"/>
          <w:sz w:val="24"/>
          <w:szCs w:val="24"/>
        </w:rPr>
        <w:t xml:space="preserve"> under the doctrine of precedent.</w:t>
      </w:r>
      <w:r w:rsidR="00533CB9" w:rsidRPr="00F44610">
        <w:rPr>
          <w:rFonts w:ascii="Times New Roman" w:hAnsi="Times New Roman" w:cs="Times New Roman"/>
          <w:sz w:val="24"/>
          <w:szCs w:val="24"/>
        </w:rPr>
        <w:t xml:space="preserve"> </w:t>
      </w:r>
      <w:r w:rsidR="00A728A9" w:rsidRPr="00F44610">
        <w:rPr>
          <w:rFonts w:ascii="Times New Roman" w:hAnsi="Times New Roman" w:cs="Times New Roman"/>
          <w:sz w:val="24"/>
          <w:szCs w:val="24"/>
        </w:rPr>
        <w:t>The consent judgment in view of the alleged developments raised by the applicants’ Counsel can only be affected by having the Supreme Court review its judgment</w:t>
      </w:r>
      <w:r w:rsidR="00570FDB" w:rsidRPr="00F44610">
        <w:rPr>
          <w:rFonts w:ascii="Times New Roman" w:hAnsi="Times New Roman" w:cs="Times New Roman"/>
          <w:sz w:val="24"/>
          <w:szCs w:val="24"/>
        </w:rPr>
        <w:t xml:space="preserve"> if there is legal possibility of doing that</w:t>
      </w:r>
      <w:r w:rsidR="00A728A9" w:rsidRPr="00F44610">
        <w:rPr>
          <w:rFonts w:ascii="Times New Roman" w:hAnsi="Times New Roman" w:cs="Times New Roman"/>
          <w:sz w:val="24"/>
          <w:szCs w:val="24"/>
        </w:rPr>
        <w:t>.</w:t>
      </w:r>
      <w:r w:rsidR="001171BB" w:rsidRPr="00F44610">
        <w:rPr>
          <w:rFonts w:ascii="Times New Roman" w:hAnsi="Times New Roman" w:cs="Times New Roman"/>
          <w:sz w:val="24"/>
          <w:szCs w:val="24"/>
        </w:rPr>
        <w:t xml:space="preserve"> I</w:t>
      </w:r>
      <w:r w:rsidR="00EC13B1" w:rsidRPr="00F44610">
        <w:rPr>
          <w:rFonts w:ascii="Times New Roman" w:hAnsi="Times New Roman" w:cs="Times New Roman"/>
          <w:sz w:val="24"/>
          <w:szCs w:val="24"/>
        </w:rPr>
        <w:t xml:space="preserve"> therefore</w:t>
      </w:r>
      <w:r w:rsidR="001171BB" w:rsidRPr="00F44610">
        <w:rPr>
          <w:rFonts w:ascii="Times New Roman" w:hAnsi="Times New Roman" w:cs="Times New Roman"/>
          <w:sz w:val="24"/>
          <w:szCs w:val="24"/>
        </w:rPr>
        <w:t xml:space="preserve"> decline to venture into that arena.</w:t>
      </w:r>
      <w:r w:rsidR="00E2621F" w:rsidRPr="00F44610">
        <w:rPr>
          <w:rFonts w:ascii="Times New Roman" w:hAnsi="Times New Roman" w:cs="Times New Roman"/>
          <w:sz w:val="24"/>
          <w:szCs w:val="24"/>
        </w:rPr>
        <w:t xml:space="preserve"> The same position pertains to the applicants’ alternative prayer for an order that the applicants be compensated by the respondents having purchased and heavily invested in the development of the suit property on the valid titles assured by the government of Uganda/office of titles.</w:t>
      </w:r>
    </w:p>
    <w:p w:rsidR="00381AFD" w:rsidRPr="00F44610" w:rsidRDefault="00381AFD" w:rsidP="00AC7965">
      <w:pPr>
        <w:jc w:val="both"/>
        <w:rPr>
          <w:rFonts w:ascii="Times New Roman" w:hAnsi="Times New Roman" w:cs="Times New Roman"/>
          <w:sz w:val="24"/>
          <w:szCs w:val="24"/>
        </w:rPr>
      </w:pPr>
      <w:r w:rsidRPr="00F44610">
        <w:rPr>
          <w:rFonts w:ascii="Times New Roman" w:hAnsi="Times New Roman" w:cs="Times New Roman"/>
          <w:sz w:val="24"/>
          <w:szCs w:val="24"/>
        </w:rPr>
        <w:t>For those reasons, this application is dismissed with costs.</w:t>
      </w:r>
    </w:p>
    <w:p w:rsidR="00381AFD" w:rsidRPr="00F44610" w:rsidRDefault="00381AFD" w:rsidP="00AC7965">
      <w:pPr>
        <w:jc w:val="both"/>
        <w:rPr>
          <w:rFonts w:ascii="Times New Roman" w:hAnsi="Times New Roman" w:cs="Times New Roman"/>
          <w:sz w:val="24"/>
          <w:szCs w:val="24"/>
        </w:rPr>
      </w:pPr>
      <w:r w:rsidRPr="00F44610">
        <w:rPr>
          <w:rFonts w:ascii="Times New Roman" w:hAnsi="Times New Roman" w:cs="Times New Roman"/>
          <w:b/>
          <w:sz w:val="24"/>
          <w:szCs w:val="24"/>
        </w:rPr>
        <w:t>Dated at Kampala</w:t>
      </w:r>
      <w:r w:rsidRPr="00F44610">
        <w:rPr>
          <w:rFonts w:ascii="Times New Roman" w:hAnsi="Times New Roman" w:cs="Times New Roman"/>
          <w:sz w:val="24"/>
          <w:szCs w:val="24"/>
        </w:rPr>
        <w:t xml:space="preserve"> this</w:t>
      </w:r>
      <w:r w:rsidR="00533CB9" w:rsidRPr="00F44610">
        <w:rPr>
          <w:rFonts w:ascii="Times New Roman" w:hAnsi="Times New Roman" w:cs="Times New Roman"/>
          <w:sz w:val="24"/>
          <w:szCs w:val="24"/>
        </w:rPr>
        <w:t xml:space="preserve"> 1</w:t>
      </w:r>
      <w:r w:rsidR="00533CB9" w:rsidRPr="00F44610">
        <w:rPr>
          <w:rFonts w:ascii="Times New Roman" w:hAnsi="Times New Roman" w:cs="Times New Roman"/>
          <w:sz w:val="24"/>
          <w:szCs w:val="24"/>
          <w:vertAlign w:val="superscript"/>
        </w:rPr>
        <w:t>st</w:t>
      </w:r>
      <w:r w:rsidR="00533CB9" w:rsidRPr="00F44610">
        <w:rPr>
          <w:rFonts w:ascii="Times New Roman" w:hAnsi="Times New Roman" w:cs="Times New Roman"/>
          <w:sz w:val="24"/>
          <w:szCs w:val="24"/>
        </w:rPr>
        <w:t xml:space="preserve"> </w:t>
      </w:r>
      <w:r w:rsidRPr="00F44610">
        <w:rPr>
          <w:rFonts w:ascii="Times New Roman" w:hAnsi="Times New Roman" w:cs="Times New Roman"/>
          <w:sz w:val="24"/>
          <w:szCs w:val="24"/>
        </w:rPr>
        <w:t>day of</w:t>
      </w:r>
      <w:r w:rsidR="00533CB9" w:rsidRPr="00F44610">
        <w:rPr>
          <w:rFonts w:ascii="Times New Roman" w:hAnsi="Times New Roman" w:cs="Times New Roman"/>
          <w:sz w:val="24"/>
          <w:szCs w:val="24"/>
        </w:rPr>
        <w:t xml:space="preserve"> November </w:t>
      </w:r>
      <w:r w:rsidRPr="00F44610">
        <w:rPr>
          <w:rFonts w:ascii="Times New Roman" w:hAnsi="Times New Roman" w:cs="Times New Roman"/>
          <w:sz w:val="24"/>
          <w:szCs w:val="24"/>
        </w:rPr>
        <w:t>2012.</w:t>
      </w:r>
    </w:p>
    <w:p w:rsidR="00381AFD" w:rsidRPr="00F44610" w:rsidRDefault="00381AFD" w:rsidP="00AC7965">
      <w:pPr>
        <w:jc w:val="both"/>
        <w:rPr>
          <w:rFonts w:ascii="Times New Roman" w:hAnsi="Times New Roman" w:cs="Times New Roman"/>
          <w:sz w:val="24"/>
          <w:szCs w:val="24"/>
        </w:rPr>
      </w:pPr>
    </w:p>
    <w:p w:rsidR="00381AFD" w:rsidRPr="00F44610" w:rsidRDefault="00381AFD" w:rsidP="00AC7965">
      <w:pPr>
        <w:jc w:val="both"/>
        <w:rPr>
          <w:rFonts w:ascii="Times New Roman" w:hAnsi="Times New Roman" w:cs="Times New Roman"/>
          <w:sz w:val="24"/>
          <w:szCs w:val="24"/>
        </w:rPr>
      </w:pPr>
      <w:r w:rsidRPr="00F44610">
        <w:rPr>
          <w:rFonts w:ascii="Times New Roman" w:hAnsi="Times New Roman" w:cs="Times New Roman"/>
          <w:sz w:val="24"/>
          <w:szCs w:val="24"/>
        </w:rPr>
        <w:t>Percy Night Tuhaise</w:t>
      </w:r>
      <w:r w:rsidR="00533CB9" w:rsidRPr="00F44610">
        <w:rPr>
          <w:rFonts w:ascii="Times New Roman" w:hAnsi="Times New Roman" w:cs="Times New Roman"/>
          <w:sz w:val="24"/>
          <w:szCs w:val="24"/>
        </w:rPr>
        <w:t>.</w:t>
      </w:r>
    </w:p>
    <w:p w:rsidR="00381AFD" w:rsidRPr="00F44610" w:rsidRDefault="00381AFD" w:rsidP="00AC7965">
      <w:pPr>
        <w:jc w:val="both"/>
        <w:rPr>
          <w:rFonts w:ascii="Times New Roman" w:hAnsi="Times New Roman" w:cs="Times New Roman"/>
          <w:b/>
          <w:sz w:val="24"/>
          <w:szCs w:val="24"/>
        </w:rPr>
      </w:pPr>
      <w:r w:rsidRPr="00F44610">
        <w:rPr>
          <w:rFonts w:ascii="Times New Roman" w:hAnsi="Times New Roman" w:cs="Times New Roman"/>
          <w:b/>
          <w:sz w:val="24"/>
          <w:szCs w:val="24"/>
        </w:rPr>
        <w:t>JUDGE</w:t>
      </w:r>
      <w:r w:rsidR="00533CB9" w:rsidRPr="00F44610">
        <w:rPr>
          <w:rFonts w:ascii="Times New Roman" w:hAnsi="Times New Roman" w:cs="Times New Roman"/>
          <w:b/>
          <w:sz w:val="24"/>
          <w:szCs w:val="24"/>
        </w:rPr>
        <w:t>.</w:t>
      </w:r>
    </w:p>
    <w:sectPr w:rsidR="00381AFD" w:rsidRPr="00F44610" w:rsidSect="00F3506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7F" w:rsidRDefault="00E94E7F" w:rsidP="007A0B9F">
      <w:pPr>
        <w:spacing w:after="0" w:line="240" w:lineRule="auto"/>
      </w:pPr>
      <w:r>
        <w:separator/>
      </w:r>
    </w:p>
  </w:endnote>
  <w:endnote w:type="continuationSeparator" w:id="1">
    <w:p w:rsidR="00E94E7F" w:rsidRDefault="00E94E7F" w:rsidP="007A0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2780"/>
      <w:docPartObj>
        <w:docPartGallery w:val="Page Numbers (Bottom of Page)"/>
        <w:docPartUnique/>
      </w:docPartObj>
    </w:sdtPr>
    <w:sdtContent>
      <w:p w:rsidR="001009A1" w:rsidRDefault="00452F3F">
        <w:pPr>
          <w:pStyle w:val="Footer"/>
          <w:jc w:val="center"/>
        </w:pPr>
        <w:fldSimple w:instr=" PAGE   \* MERGEFORMAT ">
          <w:r w:rsidR="00E94E7F">
            <w:rPr>
              <w:noProof/>
            </w:rPr>
            <w:t>1</w:t>
          </w:r>
        </w:fldSimple>
      </w:p>
    </w:sdtContent>
  </w:sdt>
  <w:p w:rsidR="001009A1" w:rsidRDefault="001009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7F" w:rsidRDefault="00E94E7F" w:rsidP="007A0B9F">
      <w:pPr>
        <w:spacing w:after="0" w:line="240" w:lineRule="auto"/>
      </w:pPr>
      <w:r>
        <w:separator/>
      </w:r>
    </w:p>
  </w:footnote>
  <w:footnote w:type="continuationSeparator" w:id="1">
    <w:p w:rsidR="00E94E7F" w:rsidRDefault="00E94E7F" w:rsidP="007A0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265"/>
    <w:multiLevelType w:val="hybridMultilevel"/>
    <w:tmpl w:val="95EC0716"/>
    <w:lvl w:ilvl="0" w:tplc="DCD6BEB4">
      <w:start w:val="1"/>
      <w:numFmt w:val="lowerLetter"/>
      <w:lvlText w:val="%1)"/>
      <w:lvlJc w:val="left"/>
      <w:pPr>
        <w:ind w:left="1270" w:hanging="360"/>
      </w:pPr>
      <w:rPr>
        <w:rFonts w:hint="default"/>
        <w:i/>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
    <w:nsid w:val="079F7FE0"/>
    <w:multiLevelType w:val="hybridMultilevel"/>
    <w:tmpl w:val="33440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0A4866"/>
    <w:multiLevelType w:val="hybridMultilevel"/>
    <w:tmpl w:val="A0A8E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C076AD"/>
    <w:multiLevelType w:val="hybridMultilevel"/>
    <w:tmpl w:val="526C8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404191"/>
    <w:multiLevelType w:val="hybridMultilevel"/>
    <w:tmpl w:val="A0A8E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B2C71"/>
    <w:multiLevelType w:val="hybridMultilevel"/>
    <w:tmpl w:val="3DD2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useFELayout/>
  </w:compat>
  <w:rsids>
    <w:rsidRoot w:val="00D05CBA"/>
    <w:rsid w:val="00022CB0"/>
    <w:rsid w:val="00064C1F"/>
    <w:rsid w:val="000C2A18"/>
    <w:rsid w:val="001009A1"/>
    <w:rsid w:val="001171BB"/>
    <w:rsid w:val="001818F1"/>
    <w:rsid w:val="001A5A24"/>
    <w:rsid w:val="0020034D"/>
    <w:rsid w:val="00204D6B"/>
    <w:rsid w:val="00206BE6"/>
    <w:rsid w:val="00283181"/>
    <w:rsid w:val="002C4281"/>
    <w:rsid w:val="002D742E"/>
    <w:rsid w:val="002E2023"/>
    <w:rsid w:val="00324EC1"/>
    <w:rsid w:val="00360A59"/>
    <w:rsid w:val="00381AFD"/>
    <w:rsid w:val="00392FA4"/>
    <w:rsid w:val="003C4180"/>
    <w:rsid w:val="003E37AE"/>
    <w:rsid w:val="003F419B"/>
    <w:rsid w:val="00403B1E"/>
    <w:rsid w:val="00414712"/>
    <w:rsid w:val="00452F3F"/>
    <w:rsid w:val="004874B6"/>
    <w:rsid w:val="004A79D5"/>
    <w:rsid w:val="004D2B3E"/>
    <w:rsid w:val="004F7CE0"/>
    <w:rsid w:val="00533CB9"/>
    <w:rsid w:val="00554F4D"/>
    <w:rsid w:val="00570FDB"/>
    <w:rsid w:val="005B0824"/>
    <w:rsid w:val="005B1E14"/>
    <w:rsid w:val="00662514"/>
    <w:rsid w:val="0066680F"/>
    <w:rsid w:val="00667A93"/>
    <w:rsid w:val="00691D8B"/>
    <w:rsid w:val="00693462"/>
    <w:rsid w:val="006B3FFB"/>
    <w:rsid w:val="006B6AC3"/>
    <w:rsid w:val="006C753E"/>
    <w:rsid w:val="00754C0F"/>
    <w:rsid w:val="007A0B9F"/>
    <w:rsid w:val="007A721A"/>
    <w:rsid w:val="007C0380"/>
    <w:rsid w:val="007E1972"/>
    <w:rsid w:val="0083664C"/>
    <w:rsid w:val="00837B36"/>
    <w:rsid w:val="00862F26"/>
    <w:rsid w:val="00882587"/>
    <w:rsid w:val="00882CFF"/>
    <w:rsid w:val="008A6185"/>
    <w:rsid w:val="008C6EBF"/>
    <w:rsid w:val="008E296D"/>
    <w:rsid w:val="008F4F7D"/>
    <w:rsid w:val="009000A1"/>
    <w:rsid w:val="009035E9"/>
    <w:rsid w:val="00935175"/>
    <w:rsid w:val="009377FA"/>
    <w:rsid w:val="009836EE"/>
    <w:rsid w:val="009B5DA6"/>
    <w:rsid w:val="009E189C"/>
    <w:rsid w:val="00A01610"/>
    <w:rsid w:val="00A16878"/>
    <w:rsid w:val="00A54BFB"/>
    <w:rsid w:val="00A728A9"/>
    <w:rsid w:val="00A80EA4"/>
    <w:rsid w:val="00AC7965"/>
    <w:rsid w:val="00AE4564"/>
    <w:rsid w:val="00B11469"/>
    <w:rsid w:val="00B36A42"/>
    <w:rsid w:val="00B7733F"/>
    <w:rsid w:val="00BC00C0"/>
    <w:rsid w:val="00BC1514"/>
    <w:rsid w:val="00BE187A"/>
    <w:rsid w:val="00BF0013"/>
    <w:rsid w:val="00C05AA8"/>
    <w:rsid w:val="00C531E4"/>
    <w:rsid w:val="00CC3116"/>
    <w:rsid w:val="00D05CBA"/>
    <w:rsid w:val="00D779C9"/>
    <w:rsid w:val="00D94365"/>
    <w:rsid w:val="00DB7641"/>
    <w:rsid w:val="00DC6E40"/>
    <w:rsid w:val="00DD1C5C"/>
    <w:rsid w:val="00DD620E"/>
    <w:rsid w:val="00DE797C"/>
    <w:rsid w:val="00E2621F"/>
    <w:rsid w:val="00E427B0"/>
    <w:rsid w:val="00E5365D"/>
    <w:rsid w:val="00E613CA"/>
    <w:rsid w:val="00E62AAD"/>
    <w:rsid w:val="00E71D49"/>
    <w:rsid w:val="00E918E0"/>
    <w:rsid w:val="00E94E7F"/>
    <w:rsid w:val="00EA0CE7"/>
    <w:rsid w:val="00EB6E94"/>
    <w:rsid w:val="00EC13B1"/>
    <w:rsid w:val="00F06C09"/>
    <w:rsid w:val="00F3506C"/>
    <w:rsid w:val="00F44610"/>
    <w:rsid w:val="00F51B4C"/>
    <w:rsid w:val="00F903BA"/>
    <w:rsid w:val="00F9574F"/>
    <w:rsid w:val="00FC3F82"/>
    <w:rsid w:val="00FC6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BA"/>
    <w:pPr>
      <w:ind w:left="720"/>
      <w:contextualSpacing/>
    </w:pPr>
  </w:style>
  <w:style w:type="paragraph" w:styleId="Header">
    <w:name w:val="header"/>
    <w:basedOn w:val="Normal"/>
    <w:link w:val="HeaderChar"/>
    <w:uiPriority w:val="99"/>
    <w:semiHidden/>
    <w:unhideWhenUsed/>
    <w:rsid w:val="007A0B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B9F"/>
  </w:style>
  <w:style w:type="paragraph" w:styleId="Footer">
    <w:name w:val="footer"/>
    <w:basedOn w:val="Normal"/>
    <w:link w:val="FooterChar"/>
    <w:uiPriority w:val="99"/>
    <w:unhideWhenUsed/>
    <w:rsid w:val="007A0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2C33BD-D2E3-4859-99B3-2DCF897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jmugala</cp:lastModifiedBy>
  <cp:revision>2</cp:revision>
  <dcterms:created xsi:type="dcterms:W3CDTF">2012-12-13T09:49:00Z</dcterms:created>
  <dcterms:modified xsi:type="dcterms:W3CDTF">2012-12-13T09:49:00Z</dcterms:modified>
</cp:coreProperties>
</file>