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F4" w:rsidRPr="00636A61" w:rsidRDefault="00F96DF4" w:rsidP="00F96DF4">
      <w:pPr>
        <w:widowControl w:val="0"/>
        <w:autoSpaceDE w:val="0"/>
        <w:autoSpaceDN w:val="0"/>
        <w:adjustRightInd w:val="0"/>
        <w:spacing w:after="0" w:line="240" w:lineRule="auto"/>
        <w:ind w:left="2160" w:right="-907" w:firstLine="720"/>
        <w:jc w:val="both"/>
        <w:rPr>
          <w:rFonts w:ascii="Constantia" w:hAnsi="Constantia" w:cs="Tahoma"/>
          <w:b/>
          <w:sz w:val="24"/>
          <w:szCs w:val="24"/>
        </w:rPr>
      </w:pPr>
      <w:r w:rsidRPr="00636A61">
        <w:rPr>
          <w:rFonts w:ascii="Constantia" w:hAnsi="Constantia" w:cs="Tahoma"/>
          <w:b/>
          <w:sz w:val="24"/>
          <w:szCs w:val="24"/>
        </w:rPr>
        <w:t>THE REPUBLIC OF UGANDA</w:t>
      </w:r>
    </w:p>
    <w:p w:rsidR="00F96DF4" w:rsidRPr="00636A61" w:rsidRDefault="00F96DF4" w:rsidP="00F96DF4">
      <w:pPr>
        <w:spacing w:after="0" w:line="240" w:lineRule="auto"/>
        <w:ind w:left="720"/>
        <w:jc w:val="both"/>
        <w:rPr>
          <w:rFonts w:ascii="Constantia" w:hAnsi="Constantia" w:cs="Tahoma"/>
          <w:b/>
          <w:sz w:val="24"/>
          <w:szCs w:val="24"/>
        </w:rPr>
      </w:pPr>
      <w:r w:rsidRPr="00636A61">
        <w:rPr>
          <w:rFonts w:ascii="Constantia" w:hAnsi="Constantia" w:cs="Tahoma"/>
          <w:b/>
          <w:sz w:val="24"/>
          <w:szCs w:val="24"/>
        </w:rPr>
        <w:t>IN THE HIGH C</w:t>
      </w:r>
      <w:r w:rsidR="00DA0616" w:rsidRPr="00636A61">
        <w:rPr>
          <w:rFonts w:ascii="Constantia" w:hAnsi="Constantia" w:cs="Tahoma"/>
          <w:b/>
          <w:sz w:val="24"/>
          <w:szCs w:val="24"/>
        </w:rPr>
        <w:t>OURT OF UGANDA HOLDEN AT KOLOLO</w:t>
      </w:r>
    </w:p>
    <w:p w:rsidR="00F96DF4" w:rsidRPr="00636A61" w:rsidRDefault="00F96DF4" w:rsidP="00F96DF4">
      <w:pPr>
        <w:spacing w:after="0" w:line="240" w:lineRule="auto"/>
        <w:ind w:left="2160" w:firstLine="720"/>
        <w:jc w:val="both"/>
        <w:rPr>
          <w:rFonts w:asciiTheme="majorHAnsi" w:hAnsiTheme="majorHAnsi" w:cs="Tahoma"/>
          <w:sz w:val="24"/>
          <w:szCs w:val="24"/>
        </w:rPr>
      </w:pPr>
      <w:r w:rsidRPr="00636A61">
        <w:rPr>
          <w:rFonts w:ascii="Constantia" w:hAnsi="Constantia" w:cs="Tahoma"/>
          <w:b/>
          <w:sz w:val="24"/>
          <w:szCs w:val="24"/>
        </w:rPr>
        <w:t>CRIMINAL APPEAL N0</w:t>
      </w:r>
      <w:r w:rsidRPr="00636A61">
        <w:rPr>
          <w:rFonts w:asciiTheme="majorHAnsi" w:hAnsiTheme="majorHAnsi" w:cs="Tahoma"/>
          <w:b/>
          <w:sz w:val="24"/>
          <w:szCs w:val="24"/>
        </w:rPr>
        <w:t>.</w:t>
      </w:r>
      <w:r w:rsidR="00013815" w:rsidRPr="00636A61">
        <w:rPr>
          <w:rFonts w:asciiTheme="majorHAnsi" w:hAnsiTheme="majorHAnsi" w:cs="Tahoma"/>
          <w:sz w:val="24"/>
          <w:szCs w:val="24"/>
        </w:rPr>
        <w:t>0</w:t>
      </w:r>
      <w:r w:rsidRPr="00636A61">
        <w:rPr>
          <w:rFonts w:asciiTheme="majorHAnsi" w:hAnsiTheme="majorHAnsi" w:cs="Tahoma"/>
          <w:sz w:val="24"/>
          <w:szCs w:val="24"/>
        </w:rPr>
        <w:t>19/2011</w:t>
      </w:r>
    </w:p>
    <w:p w:rsidR="00F96DF4" w:rsidRPr="00636A61" w:rsidRDefault="00F96DF4" w:rsidP="00F96DF4">
      <w:pPr>
        <w:spacing w:after="0" w:line="240" w:lineRule="auto"/>
        <w:ind w:left="2160" w:firstLine="720"/>
        <w:jc w:val="both"/>
        <w:rPr>
          <w:rFonts w:ascii="Constantia" w:hAnsi="Constantia" w:cs="Tahoma"/>
          <w:sz w:val="24"/>
          <w:szCs w:val="24"/>
        </w:rPr>
      </w:pPr>
    </w:p>
    <w:p w:rsidR="00F96DF4" w:rsidRPr="00636A61" w:rsidRDefault="00F96DF4" w:rsidP="00F96DF4">
      <w:pPr>
        <w:spacing w:after="0" w:line="240" w:lineRule="auto"/>
        <w:ind w:firstLine="720"/>
        <w:jc w:val="both"/>
        <w:rPr>
          <w:rFonts w:ascii="Constantia" w:hAnsi="Constantia" w:cs="Tahoma"/>
          <w:b/>
          <w:sz w:val="24"/>
          <w:szCs w:val="24"/>
        </w:rPr>
      </w:pPr>
      <w:r w:rsidRPr="00636A61">
        <w:rPr>
          <w:rFonts w:ascii="Constantia" w:hAnsi="Constantia" w:cs="Tahoma"/>
          <w:b/>
          <w:sz w:val="24"/>
          <w:szCs w:val="24"/>
        </w:rPr>
        <w:t>UGANDA</w:t>
      </w:r>
      <w:proofErr w:type="gramStart"/>
      <w:r w:rsidRPr="00636A61">
        <w:rPr>
          <w:rFonts w:ascii="Constantia" w:hAnsi="Constantia" w:cs="Tahoma"/>
          <w:b/>
          <w:sz w:val="24"/>
          <w:szCs w:val="24"/>
        </w:rPr>
        <w:t>:::::::::::::::::::::::::::::::::::::::::::::::::::::::::</w:t>
      </w:r>
      <w:proofErr w:type="gramEnd"/>
      <w:r w:rsidRPr="00636A61">
        <w:rPr>
          <w:rFonts w:ascii="Constantia" w:hAnsi="Constantia" w:cs="Tahoma"/>
          <w:b/>
          <w:sz w:val="24"/>
          <w:szCs w:val="24"/>
        </w:rPr>
        <w:t xml:space="preserve"> APPELLANT</w:t>
      </w:r>
    </w:p>
    <w:p w:rsidR="00F96DF4" w:rsidRPr="00636A61" w:rsidRDefault="00F96DF4" w:rsidP="00F96DF4">
      <w:pPr>
        <w:spacing w:after="0" w:line="240" w:lineRule="auto"/>
        <w:ind w:left="2160" w:firstLine="720"/>
        <w:jc w:val="both"/>
        <w:rPr>
          <w:rFonts w:ascii="Constantia" w:hAnsi="Constantia" w:cs="Tahoma"/>
          <w:b/>
          <w:sz w:val="24"/>
          <w:szCs w:val="24"/>
        </w:rPr>
      </w:pPr>
    </w:p>
    <w:p w:rsidR="00F96DF4" w:rsidRPr="00636A61" w:rsidRDefault="00F96DF4" w:rsidP="00F96DF4">
      <w:pPr>
        <w:spacing w:after="0" w:line="240" w:lineRule="auto"/>
        <w:ind w:left="3600" w:firstLine="720"/>
        <w:jc w:val="both"/>
        <w:rPr>
          <w:rFonts w:ascii="Constantia" w:hAnsi="Constantia" w:cs="Tahoma"/>
          <w:b/>
          <w:sz w:val="24"/>
          <w:szCs w:val="24"/>
        </w:rPr>
      </w:pPr>
      <w:r w:rsidRPr="00636A61">
        <w:rPr>
          <w:rFonts w:ascii="Constantia" w:hAnsi="Constantia" w:cs="Tahoma"/>
          <w:b/>
          <w:sz w:val="24"/>
          <w:szCs w:val="24"/>
        </w:rPr>
        <w:t>VERSUS</w:t>
      </w:r>
    </w:p>
    <w:p w:rsidR="00F96DF4" w:rsidRPr="00636A61" w:rsidRDefault="00F96DF4" w:rsidP="00F96DF4">
      <w:pPr>
        <w:spacing w:after="0" w:line="240" w:lineRule="auto"/>
        <w:ind w:firstLine="720"/>
        <w:jc w:val="both"/>
        <w:rPr>
          <w:rFonts w:ascii="Constantia" w:hAnsi="Constantia" w:cs="Tahoma"/>
          <w:b/>
          <w:sz w:val="24"/>
          <w:szCs w:val="24"/>
        </w:rPr>
      </w:pPr>
      <w:r w:rsidRPr="00636A61">
        <w:rPr>
          <w:rFonts w:ascii="Constantia" w:hAnsi="Constantia" w:cs="Arial"/>
          <w:b/>
          <w:sz w:val="24"/>
          <w:szCs w:val="24"/>
        </w:rPr>
        <w:t>EKUNGU SIMON PETER</w:t>
      </w:r>
      <w:proofErr w:type="gramStart"/>
      <w:r w:rsidRPr="00636A61">
        <w:rPr>
          <w:rFonts w:ascii="Constantia" w:hAnsi="Constantia" w:cs="Arial"/>
          <w:b/>
          <w:sz w:val="24"/>
          <w:szCs w:val="24"/>
        </w:rPr>
        <w:t>:</w:t>
      </w:r>
      <w:r w:rsidRPr="00636A61">
        <w:rPr>
          <w:rFonts w:ascii="Constantia" w:hAnsi="Constantia" w:cs="Tahoma"/>
          <w:b/>
          <w:sz w:val="24"/>
          <w:szCs w:val="24"/>
        </w:rPr>
        <w:t>::::::::::::::::::::::::::::</w:t>
      </w:r>
      <w:proofErr w:type="gramEnd"/>
      <w:r w:rsidRPr="00636A61">
        <w:rPr>
          <w:rFonts w:ascii="Constantia" w:hAnsi="Constantia" w:cs="Tahoma"/>
          <w:b/>
          <w:sz w:val="24"/>
          <w:szCs w:val="24"/>
        </w:rPr>
        <w:t xml:space="preserve"> RESPONDENT </w:t>
      </w:r>
    </w:p>
    <w:p w:rsidR="00F96DF4" w:rsidRPr="00636A61" w:rsidRDefault="00F96DF4" w:rsidP="00F96DF4">
      <w:pPr>
        <w:spacing w:after="0" w:line="240" w:lineRule="auto"/>
        <w:ind w:left="3600" w:firstLine="720"/>
        <w:jc w:val="both"/>
        <w:rPr>
          <w:rFonts w:ascii="Constantia" w:hAnsi="Constantia" w:cs="Tahoma"/>
          <w:b/>
          <w:sz w:val="24"/>
          <w:szCs w:val="24"/>
        </w:rPr>
      </w:pPr>
    </w:p>
    <w:p w:rsidR="00F96DF4" w:rsidRPr="00636A61" w:rsidRDefault="00F96DF4" w:rsidP="00F96DF4">
      <w:pPr>
        <w:spacing w:after="0" w:line="240" w:lineRule="auto"/>
        <w:ind w:firstLine="720"/>
        <w:jc w:val="both"/>
        <w:rPr>
          <w:rFonts w:ascii="Constantia" w:hAnsi="Constantia" w:cs="Tahoma"/>
          <w:b/>
          <w:sz w:val="24"/>
          <w:szCs w:val="24"/>
        </w:rPr>
      </w:pPr>
    </w:p>
    <w:p w:rsidR="00F96DF4" w:rsidRPr="00636A61" w:rsidRDefault="00F96DF4" w:rsidP="00F96DF4">
      <w:pPr>
        <w:spacing w:after="0" w:line="240" w:lineRule="auto"/>
        <w:ind w:left="720"/>
        <w:jc w:val="both"/>
        <w:rPr>
          <w:rFonts w:ascii="Algerian" w:hAnsi="Algerian" w:cs="Tahoma"/>
          <w:b/>
          <w:sz w:val="24"/>
          <w:szCs w:val="24"/>
          <w:u w:val="single"/>
        </w:rPr>
      </w:pPr>
      <w:r w:rsidRPr="00636A61">
        <w:rPr>
          <w:rFonts w:ascii="Algerian" w:hAnsi="Algerian" w:cs="Tahoma"/>
          <w:b/>
          <w:sz w:val="24"/>
          <w:szCs w:val="24"/>
          <w:u w:val="single"/>
        </w:rPr>
        <w:t>BEFORE: HON.LADY JUSTICE CATHERINE BAMUGEMEREIRE</w:t>
      </w:r>
    </w:p>
    <w:p w:rsidR="00F96DF4" w:rsidRPr="00636A61" w:rsidRDefault="00F96DF4" w:rsidP="00F96DF4">
      <w:pPr>
        <w:spacing w:after="0" w:line="240" w:lineRule="auto"/>
        <w:ind w:left="720" w:firstLine="720"/>
        <w:jc w:val="both"/>
        <w:rPr>
          <w:rFonts w:ascii="Constantia" w:hAnsi="Constantia" w:cs="Tahoma"/>
          <w:b/>
          <w:sz w:val="24"/>
          <w:szCs w:val="24"/>
          <w:u w:val="single"/>
        </w:rPr>
      </w:pPr>
    </w:p>
    <w:p w:rsidR="00F96DF4" w:rsidRPr="00636A61" w:rsidRDefault="00F96DF4" w:rsidP="00F96DF4">
      <w:pPr>
        <w:spacing w:before="240" w:line="240" w:lineRule="auto"/>
        <w:ind w:left="2880" w:firstLine="720"/>
        <w:jc w:val="both"/>
        <w:rPr>
          <w:rFonts w:ascii="Constantia" w:hAnsi="Constantia" w:cs="Arial"/>
          <w:b/>
          <w:sz w:val="24"/>
          <w:szCs w:val="24"/>
        </w:rPr>
      </w:pPr>
      <w:r w:rsidRPr="00636A61">
        <w:rPr>
          <w:rFonts w:ascii="Constantia" w:hAnsi="Constantia" w:cs="Arial"/>
          <w:b/>
          <w:sz w:val="24"/>
          <w:szCs w:val="24"/>
        </w:rPr>
        <w:t>J U D G M E N T</w:t>
      </w:r>
    </w:p>
    <w:p w:rsidR="00F96DF4" w:rsidRPr="00636A61" w:rsidRDefault="00F96DF4" w:rsidP="00013815">
      <w:pPr>
        <w:spacing w:before="240" w:line="240" w:lineRule="auto"/>
        <w:ind w:left="1440"/>
        <w:jc w:val="center"/>
        <w:rPr>
          <w:rFonts w:ascii="Constantia" w:hAnsi="Constantia" w:cs="Tahoma"/>
          <w:sz w:val="24"/>
          <w:szCs w:val="24"/>
        </w:rPr>
      </w:pPr>
      <w:r w:rsidRPr="00636A61">
        <w:rPr>
          <w:rFonts w:ascii="Constantia" w:hAnsi="Constantia" w:cs="Tahoma"/>
          <w:sz w:val="24"/>
          <w:szCs w:val="24"/>
        </w:rPr>
        <w:t>(Arising out of the Judgment of Mrs Sarah Langa Siu Magistrate Grade</w:t>
      </w:r>
    </w:p>
    <w:p w:rsidR="004B10E4" w:rsidRPr="00636A61" w:rsidRDefault="00F96DF4" w:rsidP="00013815">
      <w:pPr>
        <w:spacing w:line="360" w:lineRule="auto"/>
        <w:ind w:left="1440"/>
        <w:jc w:val="center"/>
        <w:rPr>
          <w:rFonts w:ascii="Constantia" w:hAnsi="Constantia"/>
          <w:b/>
          <w:sz w:val="24"/>
          <w:szCs w:val="24"/>
        </w:rPr>
      </w:pPr>
      <w:r w:rsidRPr="00636A61">
        <w:rPr>
          <w:rFonts w:ascii="Constantia" w:hAnsi="Constantia" w:cs="Tahoma"/>
          <w:sz w:val="24"/>
          <w:szCs w:val="24"/>
        </w:rPr>
        <w:t xml:space="preserve">One sitting at </w:t>
      </w:r>
      <w:r w:rsidR="00636A61" w:rsidRPr="00636A61">
        <w:rPr>
          <w:rFonts w:ascii="Constantia" w:hAnsi="Constantia" w:cs="Tahoma"/>
          <w:sz w:val="24"/>
          <w:szCs w:val="24"/>
        </w:rPr>
        <w:t>Anti-Corruption</w:t>
      </w:r>
      <w:r w:rsidRPr="00636A61">
        <w:rPr>
          <w:rFonts w:ascii="Constantia" w:hAnsi="Constantia" w:cs="Tahoma"/>
          <w:sz w:val="24"/>
          <w:szCs w:val="24"/>
        </w:rPr>
        <w:t xml:space="preserve"> Division Kololo on </w:t>
      </w:r>
      <w:r w:rsidRPr="00636A61">
        <w:rPr>
          <w:rFonts w:asciiTheme="majorHAnsi" w:hAnsiTheme="majorHAnsi" w:cs="Tahoma"/>
          <w:sz w:val="24"/>
          <w:szCs w:val="24"/>
        </w:rPr>
        <w:t>20.07.2011</w:t>
      </w:r>
      <w:r w:rsidR="00013815" w:rsidRPr="00636A61">
        <w:rPr>
          <w:rFonts w:asciiTheme="majorHAnsi" w:hAnsiTheme="majorHAnsi" w:cs="Tahoma"/>
          <w:sz w:val="24"/>
          <w:szCs w:val="24"/>
        </w:rPr>
        <w:t>)</w:t>
      </w:r>
    </w:p>
    <w:p w:rsidR="004B10E4" w:rsidRPr="00636A61" w:rsidRDefault="0043478B" w:rsidP="0043478B">
      <w:pPr>
        <w:spacing w:line="360" w:lineRule="auto"/>
        <w:ind w:left="1440"/>
        <w:jc w:val="both"/>
        <w:rPr>
          <w:rFonts w:ascii="Constantia" w:hAnsi="Constantia"/>
          <w:sz w:val="24"/>
          <w:szCs w:val="24"/>
        </w:rPr>
      </w:pPr>
      <w:r w:rsidRPr="00636A61">
        <w:rPr>
          <w:rFonts w:ascii="Constantia" w:hAnsi="Constantia"/>
          <w:sz w:val="24"/>
          <w:szCs w:val="24"/>
        </w:rPr>
        <w:t>T</w:t>
      </w:r>
      <w:r w:rsidR="004B10E4" w:rsidRPr="00636A61">
        <w:rPr>
          <w:rFonts w:ascii="Constantia" w:hAnsi="Constantia"/>
          <w:sz w:val="24"/>
          <w:szCs w:val="24"/>
        </w:rPr>
        <w:t>he State lodged an appeal against the Judgment of the Ma</w:t>
      </w:r>
      <w:r w:rsidR="0044023E" w:rsidRPr="00636A61">
        <w:rPr>
          <w:rFonts w:ascii="Constantia" w:hAnsi="Constantia"/>
          <w:sz w:val="24"/>
          <w:szCs w:val="24"/>
        </w:rPr>
        <w:t>gistrate Grade One sitting at A</w:t>
      </w:r>
      <w:r w:rsidR="00F62F23" w:rsidRPr="00636A61">
        <w:rPr>
          <w:rFonts w:ascii="Constantia" w:hAnsi="Constantia"/>
          <w:sz w:val="24"/>
          <w:szCs w:val="24"/>
        </w:rPr>
        <w:t>n</w:t>
      </w:r>
      <w:r w:rsidR="004B10E4" w:rsidRPr="00636A61">
        <w:rPr>
          <w:rFonts w:ascii="Constantia" w:hAnsi="Constantia"/>
          <w:sz w:val="24"/>
          <w:szCs w:val="24"/>
        </w:rPr>
        <w:t>ti-Corruption Division. The learned trial Magistrate, Mrs</w:t>
      </w:r>
      <w:r w:rsidR="00734194" w:rsidRPr="00636A61">
        <w:rPr>
          <w:rFonts w:ascii="Constantia" w:hAnsi="Constantia"/>
          <w:sz w:val="24"/>
          <w:szCs w:val="24"/>
        </w:rPr>
        <w:t>.</w:t>
      </w:r>
      <w:r w:rsidR="004B10E4" w:rsidRPr="00636A61">
        <w:rPr>
          <w:rFonts w:ascii="Constantia" w:hAnsi="Constantia"/>
          <w:sz w:val="24"/>
          <w:szCs w:val="24"/>
        </w:rPr>
        <w:t xml:space="preserve"> Sarah Langa acquitted the Respondent, Ekungu Simon Peter of two counts of bribery. In Count No.1 he was acquitted of Corruptly Soliciting a Gratification Contrary to S.2 (a) and 26 (1) of the Anti-Corruption Act of 2009</w:t>
      </w:r>
      <w:r w:rsidR="00F62F23" w:rsidRPr="00636A61">
        <w:rPr>
          <w:rFonts w:ascii="Constantia" w:hAnsi="Constantia"/>
          <w:sz w:val="24"/>
          <w:szCs w:val="24"/>
        </w:rPr>
        <w:t xml:space="preserve"> </w:t>
      </w:r>
      <w:r w:rsidR="008F2D66" w:rsidRPr="00636A61">
        <w:rPr>
          <w:rFonts w:ascii="Constantia" w:hAnsi="Constantia"/>
          <w:sz w:val="24"/>
          <w:szCs w:val="24"/>
        </w:rPr>
        <w:t xml:space="preserve">hereinafter referred to as the </w:t>
      </w:r>
      <w:r w:rsidR="005243F7" w:rsidRPr="00636A61">
        <w:rPr>
          <w:rFonts w:ascii="Constantia" w:hAnsi="Constantia"/>
          <w:sz w:val="24"/>
          <w:szCs w:val="24"/>
        </w:rPr>
        <w:t xml:space="preserve"> (ACA)</w:t>
      </w:r>
      <w:r w:rsidR="004B10E4" w:rsidRPr="00636A61">
        <w:rPr>
          <w:rFonts w:ascii="Constantia" w:hAnsi="Constantia"/>
          <w:sz w:val="24"/>
          <w:szCs w:val="24"/>
        </w:rPr>
        <w:t>. Similarly, in the 2</w:t>
      </w:r>
      <w:r w:rsidR="004B10E4" w:rsidRPr="00636A61">
        <w:rPr>
          <w:rFonts w:ascii="Constantia" w:hAnsi="Constantia"/>
          <w:sz w:val="24"/>
          <w:szCs w:val="24"/>
          <w:vertAlign w:val="superscript"/>
        </w:rPr>
        <w:t>nd</w:t>
      </w:r>
      <w:r w:rsidR="004B10E4" w:rsidRPr="00636A61">
        <w:rPr>
          <w:rFonts w:ascii="Constantia" w:hAnsi="Constantia"/>
          <w:sz w:val="24"/>
          <w:szCs w:val="24"/>
        </w:rPr>
        <w:t xml:space="preserve"> Count the Respondent was </w:t>
      </w:r>
      <w:r w:rsidR="002C43A6" w:rsidRPr="00636A61">
        <w:rPr>
          <w:rFonts w:ascii="Constantia" w:hAnsi="Constantia"/>
          <w:sz w:val="24"/>
          <w:szCs w:val="24"/>
        </w:rPr>
        <w:t>acquitted of Corruptly Accepting</w:t>
      </w:r>
      <w:r w:rsidR="004B10E4" w:rsidRPr="00636A61">
        <w:rPr>
          <w:rFonts w:ascii="Constantia" w:hAnsi="Constantia"/>
          <w:sz w:val="24"/>
          <w:szCs w:val="24"/>
        </w:rPr>
        <w:t xml:space="preserve"> a Gratificat</w:t>
      </w:r>
      <w:r w:rsidR="00EE6F84" w:rsidRPr="00636A61">
        <w:rPr>
          <w:rFonts w:ascii="Constantia" w:hAnsi="Constantia"/>
          <w:sz w:val="24"/>
          <w:szCs w:val="24"/>
        </w:rPr>
        <w:t xml:space="preserve">ion contrary to the same law </w:t>
      </w:r>
      <w:r w:rsidR="004B10E4" w:rsidRPr="00636A61">
        <w:rPr>
          <w:rFonts w:ascii="Constantia" w:hAnsi="Constantia"/>
          <w:sz w:val="24"/>
          <w:szCs w:val="24"/>
        </w:rPr>
        <w:t>stated</w:t>
      </w:r>
      <w:r w:rsidR="00EE6F84" w:rsidRPr="00636A61">
        <w:rPr>
          <w:rFonts w:ascii="Constantia" w:hAnsi="Constantia"/>
          <w:sz w:val="24"/>
          <w:szCs w:val="24"/>
        </w:rPr>
        <w:t xml:space="preserve"> above</w:t>
      </w:r>
      <w:r w:rsidR="004B10E4" w:rsidRPr="00636A61">
        <w:rPr>
          <w:rFonts w:ascii="Constantia" w:hAnsi="Constantia"/>
          <w:sz w:val="24"/>
          <w:szCs w:val="24"/>
        </w:rPr>
        <w:t>.</w:t>
      </w:r>
      <w:r w:rsidR="00C3427E" w:rsidRPr="00636A61">
        <w:rPr>
          <w:rFonts w:ascii="Constantia" w:hAnsi="Constantia"/>
          <w:sz w:val="24"/>
          <w:szCs w:val="24"/>
        </w:rPr>
        <w:t xml:space="preserve"> I shall </w:t>
      </w:r>
      <w:r w:rsidR="00EE6F84" w:rsidRPr="00636A61">
        <w:rPr>
          <w:rFonts w:ascii="Constantia" w:hAnsi="Constantia"/>
          <w:sz w:val="24"/>
          <w:szCs w:val="24"/>
        </w:rPr>
        <w:t xml:space="preserve">start by setting out </w:t>
      </w:r>
      <w:r w:rsidR="00C3427E" w:rsidRPr="00636A61">
        <w:rPr>
          <w:rFonts w:ascii="Constantia" w:hAnsi="Constantia"/>
          <w:sz w:val="24"/>
          <w:szCs w:val="24"/>
        </w:rPr>
        <w:t xml:space="preserve">section 2(a) of the ACA verbatim. </w:t>
      </w:r>
      <w:r w:rsidR="00013815" w:rsidRPr="00636A61">
        <w:rPr>
          <w:rFonts w:ascii="Constantia" w:hAnsi="Constantia"/>
          <w:sz w:val="24"/>
          <w:szCs w:val="24"/>
        </w:rPr>
        <w:t xml:space="preserve">The sentence is spelt out </w:t>
      </w:r>
      <w:r w:rsidR="00EE6F84" w:rsidRPr="00636A61">
        <w:rPr>
          <w:rFonts w:ascii="Constantia" w:hAnsi="Constantia"/>
          <w:sz w:val="24"/>
          <w:szCs w:val="24"/>
        </w:rPr>
        <w:t xml:space="preserve"> under S. 26(1)</w:t>
      </w:r>
      <w:r w:rsidR="002C43A6" w:rsidRPr="00636A61">
        <w:rPr>
          <w:rFonts w:ascii="Constantia" w:hAnsi="Constantia"/>
          <w:sz w:val="24"/>
          <w:szCs w:val="24"/>
        </w:rPr>
        <w:t>.</w:t>
      </w:r>
    </w:p>
    <w:p w:rsidR="00C3427E" w:rsidRPr="00636A61" w:rsidRDefault="00C3427E" w:rsidP="00C3427E">
      <w:pPr>
        <w:ind w:left="1980"/>
        <w:jc w:val="both"/>
        <w:rPr>
          <w:rFonts w:ascii="Constantia" w:hAnsi="Constantia"/>
          <w:sz w:val="24"/>
          <w:szCs w:val="24"/>
        </w:rPr>
      </w:pPr>
      <w:r w:rsidRPr="00636A61">
        <w:rPr>
          <w:rFonts w:ascii="Constantia" w:hAnsi="Constantia"/>
          <w:sz w:val="24"/>
          <w:szCs w:val="24"/>
        </w:rPr>
        <w:t>2.  A person commits an offence of corruption when he or she does any of the following acts:</w:t>
      </w:r>
    </w:p>
    <w:p w:rsidR="00C3427E" w:rsidRPr="00636A61" w:rsidRDefault="00C3427E" w:rsidP="00C3427E">
      <w:pPr>
        <w:pStyle w:val="ListParagraph"/>
        <w:numPr>
          <w:ilvl w:val="0"/>
          <w:numId w:val="3"/>
        </w:numPr>
        <w:spacing w:after="0"/>
        <w:ind w:left="2475"/>
        <w:jc w:val="both"/>
        <w:rPr>
          <w:rFonts w:ascii="Constantia" w:hAnsi="Constantia"/>
          <w:sz w:val="24"/>
          <w:szCs w:val="24"/>
        </w:rPr>
      </w:pPr>
      <w:r w:rsidRPr="00636A61">
        <w:rPr>
          <w:rFonts w:ascii="Constantia" w:hAnsi="Constantia"/>
          <w:sz w:val="24"/>
          <w:szCs w:val="24"/>
        </w:rPr>
        <w:t>The solicitation or acceptance directly or indirectly, by a public official, of any good of monetary value or benefits such as a gift, favour, promise, advantage, or any other form of gratification for himself or herself  of for any another person or entity, in exchange for any act or omission in the performance of his or her public functions;</w:t>
      </w:r>
    </w:p>
    <w:p w:rsidR="00C3427E" w:rsidRPr="00636A61" w:rsidRDefault="00C3427E" w:rsidP="0043478B">
      <w:pPr>
        <w:spacing w:line="360" w:lineRule="auto"/>
        <w:ind w:left="1440"/>
        <w:jc w:val="both"/>
        <w:rPr>
          <w:rFonts w:ascii="Constantia" w:hAnsi="Constantia"/>
          <w:sz w:val="24"/>
          <w:szCs w:val="24"/>
        </w:rPr>
      </w:pPr>
    </w:p>
    <w:p w:rsidR="00FF68B7" w:rsidRPr="00636A61" w:rsidRDefault="004B10E4" w:rsidP="0043478B">
      <w:pPr>
        <w:spacing w:line="360" w:lineRule="auto"/>
        <w:ind w:left="1440"/>
        <w:jc w:val="both"/>
        <w:rPr>
          <w:rFonts w:ascii="Constantia" w:hAnsi="Constantia"/>
          <w:sz w:val="24"/>
          <w:szCs w:val="24"/>
        </w:rPr>
      </w:pPr>
      <w:r w:rsidRPr="00636A61">
        <w:rPr>
          <w:rFonts w:ascii="Constantia" w:hAnsi="Constantia"/>
          <w:sz w:val="24"/>
          <w:szCs w:val="24"/>
        </w:rPr>
        <w:lastRenderedPageBreak/>
        <w:t>The facts which gave rise to this case were that the Respondent, wh</w:t>
      </w:r>
      <w:r w:rsidR="0044023E" w:rsidRPr="00636A61">
        <w:rPr>
          <w:rFonts w:ascii="Constantia" w:hAnsi="Constantia"/>
          <w:sz w:val="24"/>
          <w:szCs w:val="24"/>
        </w:rPr>
        <w:t>o is the Sub County Chief of Ngo</w:t>
      </w:r>
      <w:r w:rsidRPr="00636A61">
        <w:rPr>
          <w:rFonts w:ascii="Constantia" w:hAnsi="Constantia"/>
          <w:sz w:val="24"/>
          <w:szCs w:val="24"/>
        </w:rPr>
        <w:t xml:space="preserve">ra Sub County, ordered for the detention of the herdsman and 8 cows found grazing in the </w:t>
      </w:r>
      <w:r w:rsidR="00F57762" w:rsidRPr="00636A61">
        <w:rPr>
          <w:rFonts w:ascii="Constantia" w:hAnsi="Constantia"/>
          <w:sz w:val="24"/>
          <w:szCs w:val="24"/>
        </w:rPr>
        <w:t>first payment of UGX 100,000</w:t>
      </w:r>
      <w:r w:rsidRPr="00636A61">
        <w:rPr>
          <w:rFonts w:ascii="Constantia" w:hAnsi="Constantia"/>
          <w:sz w:val="24"/>
          <w:szCs w:val="24"/>
        </w:rPr>
        <w:t>Sub County compound. Odikor Gilfasio, the Complainant</w:t>
      </w:r>
      <w:r w:rsidR="0043478B" w:rsidRPr="00636A61">
        <w:rPr>
          <w:rFonts w:ascii="Constantia" w:hAnsi="Constantia"/>
          <w:sz w:val="24"/>
          <w:szCs w:val="24"/>
        </w:rPr>
        <w:t xml:space="preserve"> (PW1)</w:t>
      </w:r>
      <w:r w:rsidRPr="00636A61">
        <w:rPr>
          <w:rFonts w:ascii="Constantia" w:hAnsi="Constantia"/>
          <w:sz w:val="24"/>
          <w:szCs w:val="24"/>
        </w:rPr>
        <w:t xml:space="preserve"> stated that his s</w:t>
      </w:r>
      <w:r w:rsidR="0043478B" w:rsidRPr="00636A61">
        <w:rPr>
          <w:rFonts w:ascii="Constantia" w:hAnsi="Constantia"/>
          <w:sz w:val="24"/>
          <w:szCs w:val="24"/>
        </w:rPr>
        <w:t>on and the 8 cows were detained</w:t>
      </w:r>
      <w:r w:rsidRPr="00636A61">
        <w:rPr>
          <w:rFonts w:ascii="Constantia" w:hAnsi="Constantia"/>
          <w:sz w:val="24"/>
          <w:szCs w:val="24"/>
        </w:rPr>
        <w:t xml:space="preserve"> until compensation was agreed. It is alleged </w:t>
      </w:r>
      <w:r w:rsidR="00FF68B7" w:rsidRPr="00636A61">
        <w:rPr>
          <w:rFonts w:ascii="Constantia" w:hAnsi="Constantia"/>
          <w:sz w:val="24"/>
          <w:szCs w:val="24"/>
        </w:rPr>
        <w:t xml:space="preserve">that Respondent demanded for </w:t>
      </w:r>
      <w:r w:rsidR="00F57762" w:rsidRPr="00636A61">
        <w:rPr>
          <w:rFonts w:ascii="Constantia" w:hAnsi="Constantia"/>
          <w:sz w:val="24"/>
          <w:szCs w:val="24"/>
        </w:rPr>
        <w:t>UGX</w:t>
      </w:r>
      <w:r w:rsidRPr="00636A61">
        <w:rPr>
          <w:rFonts w:ascii="Constantia" w:hAnsi="Constantia"/>
          <w:sz w:val="24"/>
          <w:szCs w:val="24"/>
        </w:rPr>
        <w:t xml:space="preserve"> 50,000</w:t>
      </w:r>
      <w:r w:rsidR="00FF68B7" w:rsidRPr="00636A61">
        <w:rPr>
          <w:rFonts w:ascii="Constantia" w:hAnsi="Constantia"/>
          <w:sz w:val="24"/>
          <w:szCs w:val="24"/>
        </w:rPr>
        <w:t xml:space="preserve"> per cow and would not release the said cows till money was paid. Following a heated negotiation, the owner of the cows agreed to make a down payment of </w:t>
      </w:r>
      <w:r w:rsidR="00F57762" w:rsidRPr="00636A61">
        <w:rPr>
          <w:rFonts w:ascii="Constantia" w:hAnsi="Constantia"/>
          <w:sz w:val="24"/>
          <w:szCs w:val="24"/>
        </w:rPr>
        <w:t>UGX</w:t>
      </w:r>
      <w:r w:rsidR="00FF68B7" w:rsidRPr="00636A61">
        <w:rPr>
          <w:rFonts w:ascii="Constantia" w:hAnsi="Constantia"/>
          <w:sz w:val="24"/>
          <w:szCs w:val="24"/>
        </w:rPr>
        <w:t xml:space="preserve"> 90,000</w:t>
      </w:r>
      <w:r w:rsidR="00EC1566" w:rsidRPr="00636A61">
        <w:rPr>
          <w:rFonts w:ascii="Constantia" w:hAnsi="Constantia"/>
          <w:sz w:val="24"/>
          <w:szCs w:val="24"/>
        </w:rPr>
        <w:t xml:space="preserve">. As a consequence </w:t>
      </w:r>
      <w:r w:rsidR="00F57762" w:rsidRPr="00636A61">
        <w:rPr>
          <w:rFonts w:ascii="Constantia" w:hAnsi="Constantia"/>
          <w:sz w:val="24"/>
          <w:szCs w:val="24"/>
        </w:rPr>
        <w:t>Odikor borrowed UGX</w:t>
      </w:r>
      <w:r w:rsidR="00FF68B7" w:rsidRPr="00636A61">
        <w:rPr>
          <w:rFonts w:ascii="Constantia" w:hAnsi="Constantia"/>
          <w:sz w:val="24"/>
          <w:szCs w:val="24"/>
        </w:rPr>
        <w:t xml:space="preserve"> 10,000 to make the</w:t>
      </w:r>
      <w:r w:rsidR="00F62F23" w:rsidRPr="00636A61">
        <w:rPr>
          <w:rFonts w:ascii="Constantia" w:hAnsi="Constantia"/>
          <w:sz w:val="24"/>
          <w:szCs w:val="24"/>
        </w:rPr>
        <w:t xml:space="preserve"> UGX 100,000</w:t>
      </w:r>
      <w:r w:rsidR="00EC1566" w:rsidRPr="00636A61">
        <w:rPr>
          <w:rFonts w:ascii="Constantia" w:hAnsi="Constantia"/>
          <w:sz w:val="24"/>
          <w:szCs w:val="24"/>
        </w:rPr>
        <w:t>. The Respondent</w:t>
      </w:r>
      <w:r w:rsidR="00F62F23" w:rsidRPr="00636A61">
        <w:rPr>
          <w:rFonts w:ascii="Constantia" w:hAnsi="Constantia"/>
          <w:sz w:val="24"/>
          <w:szCs w:val="24"/>
        </w:rPr>
        <w:t xml:space="preserve"> </w:t>
      </w:r>
      <w:r w:rsidR="001A009B" w:rsidRPr="00636A61">
        <w:rPr>
          <w:rFonts w:ascii="Constantia" w:hAnsi="Constantia"/>
          <w:sz w:val="24"/>
          <w:szCs w:val="24"/>
        </w:rPr>
        <w:t xml:space="preserve">then </w:t>
      </w:r>
      <w:r w:rsidR="00FF68B7" w:rsidRPr="00636A61">
        <w:rPr>
          <w:rFonts w:ascii="Constantia" w:hAnsi="Constantia"/>
          <w:sz w:val="24"/>
          <w:szCs w:val="24"/>
        </w:rPr>
        <w:t xml:space="preserve">ordered </w:t>
      </w:r>
      <w:r w:rsidR="00EC1566" w:rsidRPr="00636A61">
        <w:rPr>
          <w:rFonts w:ascii="Constantia" w:hAnsi="Constantia"/>
          <w:sz w:val="24"/>
          <w:szCs w:val="24"/>
        </w:rPr>
        <w:t xml:space="preserve">Odikor to find the outstanding balance </w:t>
      </w:r>
      <w:r w:rsidR="00F57762" w:rsidRPr="00636A61">
        <w:rPr>
          <w:rFonts w:ascii="Constantia" w:hAnsi="Constantia"/>
          <w:sz w:val="24"/>
          <w:szCs w:val="24"/>
        </w:rPr>
        <w:t>of UGX</w:t>
      </w:r>
      <w:r w:rsidR="00FF68B7" w:rsidRPr="00636A61">
        <w:rPr>
          <w:rFonts w:ascii="Constantia" w:hAnsi="Constantia"/>
          <w:sz w:val="24"/>
          <w:szCs w:val="24"/>
        </w:rPr>
        <w:t xml:space="preserve"> 60,000. Apparently </w:t>
      </w:r>
      <w:r w:rsidR="00EC1566" w:rsidRPr="00636A61">
        <w:rPr>
          <w:rFonts w:ascii="Constantia" w:hAnsi="Constantia"/>
          <w:sz w:val="24"/>
          <w:szCs w:val="24"/>
        </w:rPr>
        <w:t xml:space="preserve">following heated negotiations, </w:t>
      </w:r>
      <w:r w:rsidR="00FF68B7" w:rsidRPr="00636A61">
        <w:rPr>
          <w:rFonts w:ascii="Constantia" w:hAnsi="Constantia"/>
          <w:sz w:val="24"/>
          <w:szCs w:val="24"/>
        </w:rPr>
        <w:t>the Sub Co</w:t>
      </w:r>
      <w:r w:rsidR="00EC1566" w:rsidRPr="00636A61">
        <w:rPr>
          <w:rFonts w:ascii="Constantia" w:hAnsi="Constantia"/>
          <w:sz w:val="24"/>
          <w:szCs w:val="24"/>
        </w:rPr>
        <w:t xml:space="preserve">unty Chief (Respondent) had </w:t>
      </w:r>
      <w:r w:rsidR="0009278B" w:rsidRPr="00636A61">
        <w:rPr>
          <w:rFonts w:ascii="Constantia" w:hAnsi="Constantia"/>
          <w:sz w:val="24"/>
          <w:szCs w:val="24"/>
        </w:rPr>
        <w:t>agreed to a lesser fine</w:t>
      </w:r>
      <w:r w:rsidR="00F62F23" w:rsidRPr="00636A61">
        <w:rPr>
          <w:rFonts w:ascii="Constantia" w:hAnsi="Constantia"/>
          <w:sz w:val="24"/>
          <w:szCs w:val="24"/>
        </w:rPr>
        <w:t xml:space="preserve"> </w:t>
      </w:r>
      <w:r w:rsidR="00F57762" w:rsidRPr="00636A61">
        <w:rPr>
          <w:rFonts w:ascii="Constantia" w:hAnsi="Constantia"/>
          <w:sz w:val="24"/>
          <w:szCs w:val="24"/>
        </w:rPr>
        <w:t>of UGX</w:t>
      </w:r>
      <w:r w:rsidR="0009278B" w:rsidRPr="00636A61">
        <w:rPr>
          <w:rFonts w:ascii="Constantia" w:hAnsi="Constantia"/>
          <w:sz w:val="24"/>
          <w:szCs w:val="24"/>
        </w:rPr>
        <w:t xml:space="preserve"> 20,000 </w:t>
      </w:r>
      <w:r w:rsidR="00EC1566" w:rsidRPr="00636A61">
        <w:rPr>
          <w:rFonts w:ascii="Constantia" w:hAnsi="Constantia"/>
          <w:sz w:val="24"/>
          <w:szCs w:val="24"/>
        </w:rPr>
        <w:t xml:space="preserve">per cow </w:t>
      </w:r>
      <w:r w:rsidR="00F57762" w:rsidRPr="00636A61">
        <w:rPr>
          <w:rFonts w:ascii="Constantia" w:hAnsi="Constantia"/>
          <w:sz w:val="24"/>
          <w:szCs w:val="24"/>
        </w:rPr>
        <w:t>which translated into UGX</w:t>
      </w:r>
      <w:r w:rsidR="0009278B" w:rsidRPr="00636A61">
        <w:rPr>
          <w:rFonts w:ascii="Constantia" w:hAnsi="Constantia"/>
          <w:sz w:val="24"/>
          <w:szCs w:val="24"/>
        </w:rPr>
        <w:t xml:space="preserve"> 160,000 for the 8 cows. </w:t>
      </w:r>
      <w:r w:rsidR="00EC1566" w:rsidRPr="00636A61">
        <w:rPr>
          <w:rFonts w:ascii="Constantia" w:hAnsi="Constantia"/>
          <w:sz w:val="24"/>
          <w:szCs w:val="24"/>
        </w:rPr>
        <w:t>The Respondent</w:t>
      </w:r>
      <w:r w:rsidR="0009278B" w:rsidRPr="00636A61">
        <w:rPr>
          <w:rFonts w:ascii="Constantia" w:hAnsi="Constantia"/>
          <w:sz w:val="24"/>
          <w:szCs w:val="24"/>
        </w:rPr>
        <w:t xml:space="preserve"> allegedly i</w:t>
      </w:r>
      <w:r w:rsidR="00EC1566" w:rsidRPr="00636A61">
        <w:rPr>
          <w:rFonts w:ascii="Constantia" w:hAnsi="Constantia"/>
          <w:sz w:val="24"/>
          <w:szCs w:val="24"/>
        </w:rPr>
        <w:t xml:space="preserve">mposed the fine on the </w:t>
      </w:r>
      <w:r w:rsidR="00FD3353" w:rsidRPr="00636A61">
        <w:rPr>
          <w:rFonts w:ascii="Constantia" w:hAnsi="Constantia"/>
          <w:sz w:val="24"/>
          <w:szCs w:val="24"/>
        </w:rPr>
        <w:t>Complainant for grazing</w:t>
      </w:r>
      <w:r w:rsidR="00F62F23" w:rsidRPr="00636A61">
        <w:rPr>
          <w:rFonts w:ascii="Constantia" w:hAnsi="Constantia"/>
          <w:sz w:val="24"/>
          <w:szCs w:val="24"/>
        </w:rPr>
        <w:t xml:space="preserve"> </w:t>
      </w:r>
      <w:r w:rsidR="00EC1566" w:rsidRPr="00636A61">
        <w:rPr>
          <w:rFonts w:ascii="Constantia" w:hAnsi="Constantia"/>
          <w:sz w:val="24"/>
          <w:szCs w:val="24"/>
        </w:rPr>
        <w:t xml:space="preserve">cattle </w:t>
      </w:r>
      <w:r w:rsidR="00FF68B7" w:rsidRPr="00636A61">
        <w:rPr>
          <w:rFonts w:ascii="Constantia" w:hAnsi="Constantia"/>
          <w:sz w:val="24"/>
          <w:szCs w:val="24"/>
        </w:rPr>
        <w:t>on the Sub County land. There is a dispute as to whether a civil agreement involving destruction of cassava stems was</w:t>
      </w:r>
      <w:r w:rsidR="00FD3353" w:rsidRPr="00636A61">
        <w:rPr>
          <w:rFonts w:ascii="Constantia" w:hAnsi="Constantia"/>
          <w:sz w:val="24"/>
          <w:szCs w:val="24"/>
        </w:rPr>
        <w:t xml:space="preserve"> entered. The prosecution contended that</w:t>
      </w:r>
      <w:r w:rsidR="00FF68B7" w:rsidRPr="00636A61">
        <w:rPr>
          <w:rFonts w:ascii="Constantia" w:hAnsi="Constantia"/>
          <w:sz w:val="24"/>
          <w:szCs w:val="24"/>
        </w:rPr>
        <w:t xml:space="preserve"> th</w:t>
      </w:r>
      <w:r w:rsidR="00FD3353" w:rsidRPr="00636A61">
        <w:rPr>
          <w:rFonts w:ascii="Constantia" w:hAnsi="Constantia"/>
          <w:sz w:val="24"/>
          <w:szCs w:val="24"/>
        </w:rPr>
        <w:t>e Agreement exhibited as “D1” was an afterthought.  But t</w:t>
      </w:r>
      <w:r w:rsidR="00FF68B7" w:rsidRPr="00636A61">
        <w:rPr>
          <w:rFonts w:ascii="Constantia" w:hAnsi="Constantia"/>
          <w:sz w:val="24"/>
          <w:szCs w:val="24"/>
        </w:rPr>
        <w:t>he le</w:t>
      </w:r>
      <w:r w:rsidR="0023760C" w:rsidRPr="00636A61">
        <w:rPr>
          <w:rFonts w:ascii="Constantia" w:hAnsi="Constantia"/>
          <w:sz w:val="24"/>
          <w:szCs w:val="24"/>
        </w:rPr>
        <w:t xml:space="preserve">arned trial Magistrate expressed the view that </w:t>
      </w:r>
      <w:r w:rsidR="00FF68B7" w:rsidRPr="00636A61">
        <w:rPr>
          <w:rFonts w:ascii="Constantia" w:hAnsi="Constantia"/>
          <w:sz w:val="24"/>
          <w:szCs w:val="24"/>
        </w:rPr>
        <w:t xml:space="preserve">the said Agreement </w:t>
      </w:r>
      <w:r w:rsidR="00FD3353" w:rsidRPr="00636A61">
        <w:rPr>
          <w:rFonts w:ascii="Constantia" w:hAnsi="Constantia"/>
          <w:sz w:val="24"/>
          <w:szCs w:val="24"/>
        </w:rPr>
        <w:t xml:space="preserve">was genuine </w:t>
      </w:r>
      <w:r w:rsidR="00FF68B7" w:rsidRPr="00636A61">
        <w:rPr>
          <w:rFonts w:ascii="Constantia" w:hAnsi="Constantia"/>
          <w:sz w:val="24"/>
          <w:szCs w:val="24"/>
        </w:rPr>
        <w:t xml:space="preserve">and used it as a basis for </w:t>
      </w:r>
      <w:r w:rsidR="001A009B" w:rsidRPr="00636A61">
        <w:rPr>
          <w:rFonts w:ascii="Constantia" w:hAnsi="Constantia"/>
          <w:sz w:val="24"/>
          <w:szCs w:val="24"/>
        </w:rPr>
        <w:t>her</w:t>
      </w:r>
      <w:r w:rsidR="00FF68B7" w:rsidRPr="00636A61">
        <w:rPr>
          <w:rFonts w:ascii="Constantia" w:hAnsi="Constantia"/>
          <w:sz w:val="24"/>
          <w:szCs w:val="24"/>
        </w:rPr>
        <w:t xml:space="preserve"> decision.</w:t>
      </w:r>
    </w:p>
    <w:p w:rsidR="00FF68B7" w:rsidRPr="00636A61" w:rsidRDefault="00FF68B7" w:rsidP="0043478B">
      <w:pPr>
        <w:spacing w:line="360" w:lineRule="auto"/>
        <w:ind w:left="1440"/>
        <w:jc w:val="both"/>
        <w:rPr>
          <w:rFonts w:ascii="Constantia" w:hAnsi="Constantia"/>
          <w:sz w:val="24"/>
          <w:szCs w:val="24"/>
        </w:rPr>
      </w:pPr>
      <w:r w:rsidRPr="00636A61">
        <w:rPr>
          <w:rFonts w:ascii="Constantia" w:hAnsi="Constantia"/>
          <w:sz w:val="24"/>
          <w:szCs w:val="24"/>
        </w:rPr>
        <w:t>Having</w:t>
      </w:r>
      <w:r w:rsidR="0023760C" w:rsidRPr="00636A61">
        <w:rPr>
          <w:rFonts w:ascii="Constantia" w:hAnsi="Constantia"/>
          <w:sz w:val="24"/>
          <w:szCs w:val="24"/>
        </w:rPr>
        <w:t xml:space="preserve"> failed to produce the outstanding balance of</w:t>
      </w:r>
      <w:r w:rsidR="00F57762" w:rsidRPr="00636A61">
        <w:rPr>
          <w:rFonts w:ascii="Constantia" w:hAnsi="Constantia"/>
          <w:sz w:val="24"/>
          <w:szCs w:val="24"/>
        </w:rPr>
        <w:t xml:space="preserve"> UGX</w:t>
      </w:r>
      <w:r w:rsidRPr="00636A61">
        <w:rPr>
          <w:rFonts w:ascii="Constantia" w:hAnsi="Constantia"/>
          <w:sz w:val="24"/>
          <w:szCs w:val="24"/>
        </w:rPr>
        <w:t xml:space="preserve"> 60,000 and fearing arrest by the Sub County Chief, the Complainant, Odi</w:t>
      </w:r>
      <w:r w:rsidR="0023760C" w:rsidRPr="00636A61">
        <w:rPr>
          <w:rFonts w:ascii="Constantia" w:hAnsi="Constantia"/>
          <w:sz w:val="24"/>
          <w:szCs w:val="24"/>
        </w:rPr>
        <w:t>kor Gilfasio</w:t>
      </w:r>
      <w:r w:rsidR="00F62F23" w:rsidRPr="00636A61">
        <w:rPr>
          <w:rFonts w:ascii="Constantia" w:hAnsi="Constantia"/>
          <w:sz w:val="24"/>
          <w:szCs w:val="24"/>
        </w:rPr>
        <w:t>,</w:t>
      </w:r>
      <w:r w:rsidR="0023760C" w:rsidRPr="00636A61">
        <w:rPr>
          <w:rFonts w:ascii="Constantia" w:hAnsi="Constantia"/>
          <w:sz w:val="24"/>
          <w:szCs w:val="24"/>
        </w:rPr>
        <w:t xml:space="preserve"> sought the intervention of </w:t>
      </w:r>
      <w:r w:rsidRPr="00636A61">
        <w:rPr>
          <w:rFonts w:ascii="Constantia" w:hAnsi="Constantia"/>
          <w:sz w:val="24"/>
          <w:szCs w:val="24"/>
        </w:rPr>
        <w:t>the office of the Inspector General of Government. In response to his complaint, a trap was laid for the Respondent. The Respondent Eku</w:t>
      </w:r>
      <w:r w:rsidR="00734194" w:rsidRPr="00636A61">
        <w:rPr>
          <w:rFonts w:ascii="Constantia" w:hAnsi="Constantia"/>
          <w:sz w:val="24"/>
          <w:szCs w:val="24"/>
        </w:rPr>
        <w:t>n</w:t>
      </w:r>
      <w:r w:rsidRPr="00636A61">
        <w:rPr>
          <w:rFonts w:ascii="Constantia" w:hAnsi="Constantia"/>
          <w:sz w:val="24"/>
          <w:szCs w:val="24"/>
        </w:rPr>
        <w:t>gu Simon Peter was subsequ</w:t>
      </w:r>
      <w:r w:rsidR="001A009B" w:rsidRPr="00636A61">
        <w:rPr>
          <w:rFonts w:ascii="Constantia" w:hAnsi="Constantia"/>
          <w:sz w:val="24"/>
          <w:szCs w:val="24"/>
        </w:rPr>
        <w:t>ently charged and acquitted of Soliciting and R</w:t>
      </w:r>
      <w:r w:rsidR="00F57762" w:rsidRPr="00636A61">
        <w:rPr>
          <w:rFonts w:ascii="Constantia" w:hAnsi="Constantia"/>
          <w:sz w:val="24"/>
          <w:szCs w:val="24"/>
        </w:rPr>
        <w:t>eceiving UGX</w:t>
      </w:r>
      <w:r w:rsidRPr="00636A61">
        <w:rPr>
          <w:rFonts w:ascii="Constantia" w:hAnsi="Constantia"/>
          <w:sz w:val="24"/>
          <w:szCs w:val="24"/>
        </w:rPr>
        <w:t xml:space="preserve"> 60,000 from Odikor Gilfasio.</w:t>
      </w:r>
    </w:p>
    <w:p w:rsidR="004B10E4" w:rsidRPr="00636A61" w:rsidRDefault="0023760C" w:rsidP="0043478B">
      <w:pPr>
        <w:spacing w:line="360" w:lineRule="auto"/>
        <w:ind w:left="1440"/>
        <w:jc w:val="both"/>
        <w:rPr>
          <w:rFonts w:ascii="Constantia" w:hAnsi="Constantia"/>
          <w:sz w:val="24"/>
          <w:szCs w:val="24"/>
        </w:rPr>
      </w:pPr>
      <w:r w:rsidRPr="00636A61">
        <w:rPr>
          <w:rFonts w:ascii="Constantia" w:hAnsi="Constantia"/>
          <w:sz w:val="24"/>
          <w:szCs w:val="24"/>
        </w:rPr>
        <w:t>My understanding of the facts is</w:t>
      </w:r>
      <w:r w:rsidR="008A253A" w:rsidRPr="00636A61">
        <w:rPr>
          <w:rFonts w:ascii="Constantia" w:hAnsi="Constantia"/>
          <w:sz w:val="24"/>
          <w:szCs w:val="24"/>
        </w:rPr>
        <w:t xml:space="preserve"> that this was not a straight</w:t>
      </w:r>
      <w:r w:rsidR="00F62F23" w:rsidRPr="00636A61">
        <w:rPr>
          <w:rFonts w:ascii="Constantia" w:hAnsi="Constantia"/>
          <w:sz w:val="24"/>
          <w:szCs w:val="24"/>
        </w:rPr>
        <w:t xml:space="preserve"> </w:t>
      </w:r>
      <w:r w:rsidR="008A253A" w:rsidRPr="00636A61">
        <w:rPr>
          <w:rFonts w:ascii="Constantia" w:hAnsi="Constantia"/>
          <w:sz w:val="24"/>
          <w:szCs w:val="24"/>
        </w:rPr>
        <w:t>forward dispute between</w:t>
      </w:r>
      <w:r w:rsidR="00F62F23" w:rsidRPr="00636A61">
        <w:rPr>
          <w:rFonts w:ascii="Constantia" w:hAnsi="Constantia"/>
          <w:sz w:val="24"/>
          <w:szCs w:val="24"/>
        </w:rPr>
        <w:t xml:space="preserve"> </w:t>
      </w:r>
      <w:r w:rsidR="0021599B" w:rsidRPr="00636A61">
        <w:rPr>
          <w:rFonts w:ascii="Constantia" w:hAnsi="Constantia"/>
          <w:sz w:val="24"/>
          <w:szCs w:val="24"/>
        </w:rPr>
        <w:t>two ci</w:t>
      </w:r>
      <w:r w:rsidRPr="00636A61">
        <w:rPr>
          <w:rFonts w:ascii="Constantia" w:hAnsi="Constantia"/>
          <w:sz w:val="24"/>
          <w:szCs w:val="24"/>
        </w:rPr>
        <w:t xml:space="preserve">vilians squabbling over grazing rights but rather </w:t>
      </w:r>
      <w:r w:rsidR="00F57762" w:rsidRPr="00636A61">
        <w:rPr>
          <w:rFonts w:ascii="Constantia" w:hAnsi="Constantia"/>
          <w:sz w:val="24"/>
          <w:szCs w:val="24"/>
        </w:rPr>
        <w:t>a contest</w:t>
      </w:r>
      <w:r w:rsidRPr="00636A61">
        <w:rPr>
          <w:rFonts w:ascii="Constantia" w:hAnsi="Constantia"/>
          <w:sz w:val="24"/>
          <w:szCs w:val="24"/>
        </w:rPr>
        <w:t xml:space="preserve"> </w:t>
      </w:r>
      <w:r w:rsidRPr="00636A61">
        <w:rPr>
          <w:rFonts w:ascii="Constantia" w:hAnsi="Constantia"/>
          <w:sz w:val="24"/>
          <w:szCs w:val="24"/>
        </w:rPr>
        <w:lastRenderedPageBreak/>
        <w:t xml:space="preserve">between a public official and an ordinary citizen over perceived violation of grazing rights. The case raises the question regarding </w:t>
      </w:r>
      <w:r w:rsidR="002C1CF9" w:rsidRPr="00636A61">
        <w:rPr>
          <w:rFonts w:ascii="Constantia" w:hAnsi="Constantia"/>
          <w:sz w:val="24"/>
          <w:szCs w:val="24"/>
        </w:rPr>
        <w:t>the Respondent’s status at the material time an</w:t>
      </w:r>
      <w:r w:rsidR="008A253A" w:rsidRPr="00636A61">
        <w:rPr>
          <w:rFonts w:ascii="Constantia" w:hAnsi="Constantia"/>
          <w:sz w:val="24"/>
          <w:szCs w:val="24"/>
        </w:rPr>
        <w:t>d whether the actions he took w</w:t>
      </w:r>
      <w:r w:rsidR="002C1CF9" w:rsidRPr="00636A61">
        <w:rPr>
          <w:rFonts w:ascii="Constantia" w:hAnsi="Constantia"/>
          <w:sz w:val="24"/>
          <w:szCs w:val="24"/>
        </w:rPr>
        <w:t>ere exercised in his official capacity. If indeed the Respondent levied a fine on the Complainant as alleged</w:t>
      </w:r>
      <w:r w:rsidR="008A253A" w:rsidRPr="00636A61">
        <w:rPr>
          <w:rFonts w:ascii="Constantia" w:hAnsi="Constantia"/>
          <w:sz w:val="24"/>
          <w:szCs w:val="24"/>
        </w:rPr>
        <w:t>,</w:t>
      </w:r>
      <w:r w:rsidR="002C1CF9" w:rsidRPr="00636A61">
        <w:rPr>
          <w:rFonts w:ascii="Constantia" w:hAnsi="Constantia"/>
          <w:sz w:val="24"/>
          <w:szCs w:val="24"/>
        </w:rPr>
        <w:t xml:space="preserve"> did he do so in his private capacity or not? If he acted in his capacity as a Sub County Chief then he wouldn’t this be a clear case in which t</w:t>
      </w:r>
      <w:r w:rsidR="00FA2D5B" w:rsidRPr="00636A61">
        <w:rPr>
          <w:rFonts w:ascii="Constantia" w:hAnsi="Constantia"/>
          <w:sz w:val="24"/>
          <w:szCs w:val="24"/>
        </w:rPr>
        <w:t>he dominant party plays the role</w:t>
      </w:r>
      <w:r w:rsidR="002C1CF9" w:rsidRPr="00636A61">
        <w:rPr>
          <w:rFonts w:ascii="Constantia" w:hAnsi="Constantia"/>
          <w:sz w:val="24"/>
          <w:szCs w:val="24"/>
        </w:rPr>
        <w:t xml:space="preserve"> of </w:t>
      </w:r>
      <w:r w:rsidR="00EF4214" w:rsidRPr="00636A61">
        <w:rPr>
          <w:rFonts w:ascii="Constantia" w:hAnsi="Constantia"/>
          <w:sz w:val="24"/>
          <w:szCs w:val="24"/>
        </w:rPr>
        <w:t>investigator, prosecutor and executor in his own cause</w:t>
      </w:r>
      <w:r w:rsidR="002C1CF9" w:rsidRPr="00636A61">
        <w:rPr>
          <w:rFonts w:ascii="Constantia" w:hAnsi="Constantia"/>
          <w:sz w:val="24"/>
          <w:szCs w:val="24"/>
        </w:rPr>
        <w:t xml:space="preserve">? We will </w:t>
      </w:r>
      <w:r w:rsidR="008A253A" w:rsidRPr="00636A61">
        <w:rPr>
          <w:rFonts w:ascii="Constantia" w:hAnsi="Constantia"/>
          <w:sz w:val="24"/>
          <w:szCs w:val="24"/>
        </w:rPr>
        <w:t xml:space="preserve">therefore briefly </w:t>
      </w:r>
      <w:r w:rsidR="002C1CF9" w:rsidRPr="00636A61">
        <w:rPr>
          <w:rFonts w:ascii="Constantia" w:hAnsi="Constantia"/>
          <w:sz w:val="24"/>
          <w:szCs w:val="24"/>
        </w:rPr>
        <w:t xml:space="preserve">examine how this conduct </w:t>
      </w:r>
      <w:r w:rsidR="00FA2D5B" w:rsidRPr="00636A61">
        <w:rPr>
          <w:rFonts w:ascii="Constantia" w:hAnsi="Constantia"/>
          <w:sz w:val="24"/>
          <w:szCs w:val="24"/>
        </w:rPr>
        <w:t>relates to the offence of abuse of office. We will also inquire into</w:t>
      </w:r>
      <w:r w:rsidR="008A253A" w:rsidRPr="00636A61">
        <w:rPr>
          <w:rFonts w:ascii="Constantia" w:hAnsi="Constantia"/>
          <w:sz w:val="24"/>
          <w:szCs w:val="24"/>
        </w:rPr>
        <w:t xml:space="preserve"> the</w:t>
      </w:r>
      <w:r w:rsidR="00FA2D5B" w:rsidRPr="00636A61">
        <w:rPr>
          <w:rFonts w:ascii="Constantia" w:hAnsi="Constantia"/>
          <w:sz w:val="24"/>
          <w:szCs w:val="24"/>
        </w:rPr>
        <w:t xml:space="preserve"> issue as to w</w:t>
      </w:r>
      <w:r w:rsidR="00EF4214" w:rsidRPr="00636A61">
        <w:rPr>
          <w:rFonts w:ascii="Constantia" w:hAnsi="Constantia"/>
          <w:sz w:val="24"/>
          <w:szCs w:val="24"/>
        </w:rPr>
        <w:t>hether there are established channels through which</w:t>
      </w:r>
      <w:r w:rsidR="008A253A" w:rsidRPr="00636A61">
        <w:rPr>
          <w:rFonts w:ascii="Constantia" w:hAnsi="Constantia"/>
          <w:sz w:val="24"/>
          <w:szCs w:val="24"/>
        </w:rPr>
        <w:t xml:space="preserve"> offending citizens are dealt</w:t>
      </w:r>
      <w:r w:rsidR="00B327C9" w:rsidRPr="00636A61">
        <w:rPr>
          <w:rFonts w:ascii="Constantia" w:hAnsi="Constantia"/>
          <w:sz w:val="24"/>
          <w:szCs w:val="24"/>
        </w:rPr>
        <w:t xml:space="preserve"> with</w:t>
      </w:r>
      <w:r w:rsidR="008A253A" w:rsidRPr="00636A61">
        <w:rPr>
          <w:rFonts w:ascii="Constantia" w:hAnsi="Constantia"/>
          <w:sz w:val="24"/>
          <w:szCs w:val="24"/>
        </w:rPr>
        <w:t xml:space="preserve"> within the confines of the law</w:t>
      </w:r>
      <w:r w:rsidR="00FA2D5B" w:rsidRPr="00636A61">
        <w:rPr>
          <w:rFonts w:ascii="Constantia" w:hAnsi="Constantia"/>
          <w:sz w:val="24"/>
          <w:szCs w:val="24"/>
        </w:rPr>
        <w:t>.</w:t>
      </w:r>
      <w:r w:rsidR="00F62F23" w:rsidRPr="00636A61">
        <w:rPr>
          <w:rFonts w:ascii="Constantia" w:hAnsi="Constantia"/>
          <w:sz w:val="24"/>
          <w:szCs w:val="24"/>
        </w:rPr>
        <w:t xml:space="preserve"> </w:t>
      </w:r>
      <w:r w:rsidR="00FA2D5B" w:rsidRPr="00636A61">
        <w:rPr>
          <w:rFonts w:ascii="Constantia" w:hAnsi="Constantia"/>
          <w:sz w:val="24"/>
          <w:szCs w:val="24"/>
        </w:rPr>
        <w:t>Further, we will examine w</w:t>
      </w:r>
      <w:r w:rsidR="00EF4214" w:rsidRPr="00636A61">
        <w:rPr>
          <w:rFonts w:ascii="Constantia" w:hAnsi="Constantia"/>
          <w:sz w:val="24"/>
          <w:szCs w:val="24"/>
        </w:rPr>
        <w:t>hether the Complainant was justified in reporting the Sub County Chief</w:t>
      </w:r>
      <w:r w:rsidR="00FA2D5B" w:rsidRPr="00636A61">
        <w:rPr>
          <w:rFonts w:ascii="Constantia" w:hAnsi="Constantia"/>
          <w:sz w:val="24"/>
          <w:szCs w:val="24"/>
        </w:rPr>
        <w:t xml:space="preserve"> to the IGG for </w:t>
      </w:r>
      <w:r w:rsidR="008A253A" w:rsidRPr="00636A61">
        <w:rPr>
          <w:rFonts w:ascii="Constantia" w:hAnsi="Constantia"/>
          <w:sz w:val="24"/>
          <w:szCs w:val="24"/>
        </w:rPr>
        <w:t>imposing a fine on him outside the standard procedure.</w:t>
      </w:r>
      <w:r w:rsidR="00FA2D5B" w:rsidRPr="00636A61">
        <w:rPr>
          <w:rFonts w:ascii="Constantia" w:hAnsi="Constantia"/>
          <w:sz w:val="24"/>
          <w:szCs w:val="24"/>
        </w:rPr>
        <w:t xml:space="preserve">  The course of action </w:t>
      </w:r>
      <w:r w:rsidR="00EF4214" w:rsidRPr="00636A61">
        <w:rPr>
          <w:rFonts w:ascii="Constantia" w:hAnsi="Constantia"/>
          <w:sz w:val="24"/>
          <w:szCs w:val="24"/>
        </w:rPr>
        <w:t xml:space="preserve">the Complainant </w:t>
      </w:r>
      <w:r w:rsidR="00FA2D5B" w:rsidRPr="00636A61">
        <w:rPr>
          <w:rFonts w:ascii="Constantia" w:hAnsi="Constantia"/>
          <w:sz w:val="24"/>
          <w:szCs w:val="24"/>
        </w:rPr>
        <w:t xml:space="preserve">took </w:t>
      </w:r>
      <w:r w:rsidR="00EF4214" w:rsidRPr="00636A61">
        <w:rPr>
          <w:rFonts w:ascii="Constantia" w:hAnsi="Constantia"/>
          <w:sz w:val="24"/>
          <w:szCs w:val="24"/>
        </w:rPr>
        <w:t>needs to be examined in comparison to hi</w:t>
      </w:r>
      <w:r w:rsidR="00AD1F32" w:rsidRPr="00636A61">
        <w:rPr>
          <w:rFonts w:ascii="Constantia" w:hAnsi="Constantia"/>
          <w:sz w:val="24"/>
          <w:szCs w:val="24"/>
        </w:rPr>
        <w:t>s immediate employer who chose</w:t>
      </w:r>
      <w:r w:rsidR="00EF4214" w:rsidRPr="00636A61">
        <w:rPr>
          <w:rFonts w:ascii="Constantia" w:hAnsi="Constantia"/>
          <w:sz w:val="24"/>
          <w:szCs w:val="24"/>
        </w:rPr>
        <w:t xml:space="preserve"> to reach a comp</w:t>
      </w:r>
      <w:r w:rsidR="00AD1F32" w:rsidRPr="00636A61">
        <w:rPr>
          <w:rFonts w:ascii="Constantia" w:hAnsi="Constantia"/>
          <w:sz w:val="24"/>
          <w:szCs w:val="24"/>
        </w:rPr>
        <w:t xml:space="preserve">romise so as to avoid </w:t>
      </w:r>
      <w:r w:rsidR="00EF4214" w:rsidRPr="00636A61">
        <w:rPr>
          <w:rFonts w:ascii="Constantia" w:hAnsi="Constantia"/>
          <w:sz w:val="24"/>
          <w:szCs w:val="24"/>
        </w:rPr>
        <w:t xml:space="preserve">offending the Sub County Chief. </w:t>
      </w:r>
    </w:p>
    <w:p w:rsidR="00EF4214" w:rsidRPr="00636A61" w:rsidRDefault="00EF4214" w:rsidP="0043478B">
      <w:pPr>
        <w:spacing w:line="360" w:lineRule="auto"/>
        <w:ind w:left="1440"/>
        <w:jc w:val="both"/>
        <w:rPr>
          <w:rFonts w:ascii="Constantia" w:hAnsi="Constantia"/>
          <w:sz w:val="24"/>
          <w:szCs w:val="24"/>
        </w:rPr>
      </w:pPr>
      <w:r w:rsidRPr="00636A61">
        <w:rPr>
          <w:rFonts w:ascii="Constantia" w:hAnsi="Constantia"/>
          <w:sz w:val="24"/>
          <w:szCs w:val="24"/>
        </w:rPr>
        <w:t>As a first Appellate Court, it is my duty to subject the entire evidence and rec</w:t>
      </w:r>
      <w:r w:rsidR="008A253A" w:rsidRPr="00636A61">
        <w:rPr>
          <w:rFonts w:ascii="Constantia" w:hAnsi="Constantia"/>
          <w:sz w:val="24"/>
          <w:szCs w:val="24"/>
        </w:rPr>
        <w:t>ord to a thoro</w:t>
      </w:r>
      <w:r w:rsidR="00BD5582" w:rsidRPr="00636A61">
        <w:rPr>
          <w:rFonts w:ascii="Constantia" w:hAnsi="Constantia"/>
          <w:sz w:val="24"/>
          <w:szCs w:val="24"/>
        </w:rPr>
        <w:t>ugh and rigorous scrutiny with a view to arriving</w:t>
      </w:r>
      <w:r w:rsidRPr="00636A61">
        <w:rPr>
          <w:rFonts w:ascii="Constantia" w:hAnsi="Constantia"/>
          <w:sz w:val="24"/>
          <w:szCs w:val="24"/>
        </w:rPr>
        <w:t xml:space="preserve"> at my own conclusion</w:t>
      </w:r>
      <w:r w:rsidR="008A253A" w:rsidRPr="00636A61">
        <w:rPr>
          <w:rFonts w:ascii="Constantia" w:hAnsi="Constantia"/>
          <w:sz w:val="24"/>
          <w:szCs w:val="24"/>
        </w:rPr>
        <w:t xml:space="preserve"> based on the evidence on record</w:t>
      </w:r>
      <w:r w:rsidRPr="00636A61">
        <w:rPr>
          <w:rFonts w:ascii="Constantia" w:hAnsi="Constantia"/>
          <w:sz w:val="24"/>
          <w:szCs w:val="24"/>
        </w:rPr>
        <w:t>. In examining the lower Court record I</w:t>
      </w:r>
      <w:r w:rsidR="008A253A" w:rsidRPr="00636A61">
        <w:rPr>
          <w:rFonts w:ascii="Constantia" w:hAnsi="Constantia"/>
          <w:sz w:val="24"/>
          <w:szCs w:val="24"/>
        </w:rPr>
        <w:t xml:space="preserve"> take cognisance of the fact that</w:t>
      </w:r>
      <w:r w:rsidRPr="00636A61">
        <w:rPr>
          <w:rFonts w:ascii="Constantia" w:hAnsi="Constantia"/>
          <w:sz w:val="24"/>
          <w:szCs w:val="24"/>
        </w:rPr>
        <w:t xml:space="preserve"> I did not h</w:t>
      </w:r>
      <w:r w:rsidR="00BD5582" w:rsidRPr="00636A61">
        <w:rPr>
          <w:rFonts w:ascii="Constantia" w:hAnsi="Constantia"/>
          <w:sz w:val="24"/>
          <w:szCs w:val="24"/>
        </w:rPr>
        <w:t>ave the opportunity to see the</w:t>
      </w:r>
      <w:r w:rsidRPr="00636A61">
        <w:rPr>
          <w:rFonts w:ascii="Constantia" w:hAnsi="Constantia"/>
          <w:sz w:val="24"/>
          <w:szCs w:val="24"/>
        </w:rPr>
        <w:t xml:space="preserve"> witnesses testify first hand. </w:t>
      </w:r>
      <w:r w:rsidR="00EC1A9C" w:rsidRPr="00636A61">
        <w:rPr>
          <w:rFonts w:ascii="Constantia" w:hAnsi="Constantia"/>
          <w:sz w:val="24"/>
          <w:szCs w:val="24"/>
        </w:rPr>
        <w:t xml:space="preserve">I am </w:t>
      </w:r>
      <w:r w:rsidR="008A253A" w:rsidRPr="00636A61">
        <w:rPr>
          <w:rFonts w:ascii="Constantia" w:hAnsi="Constantia"/>
          <w:sz w:val="24"/>
          <w:szCs w:val="24"/>
        </w:rPr>
        <w:t>therefore aware of this limitation</w:t>
      </w:r>
      <w:r w:rsidR="00EC1A9C" w:rsidRPr="00636A61">
        <w:rPr>
          <w:rFonts w:ascii="Constantia" w:hAnsi="Constantia"/>
          <w:sz w:val="24"/>
          <w:szCs w:val="24"/>
        </w:rPr>
        <w:t xml:space="preserve">. See the cases of </w:t>
      </w:r>
      <w:r w:rsidR="00EC1A9C" w:rsidRPr="00636A61">
        <w:rPr>
          <w:rFonts w:ascii="Constantia" w:hAnsi="Constantia"/>
          <w:b/>
          <w:sz w:val="24"/>
          <w:szCs w:val="24"/>
          <w:u w:val="single"/>
        </w:rPr>
        <w:t>Pandya v R 1957 EA 336</w:t>
      </w:r>
      <w:r w:rsidR="00EC1A9C" w:rsidRPr="00636A61">
        <w:rPr>
          <w:rFonts w:ascii="Constantia" w:hAnsi="Constantia"/>
          <w:sz w:val="24"/>
          <w:szCs w:val="24"/>
        </w:rPr>
        <w:t xml:space="preserve"> and </w:t>
      </w:r>
      <w:r w:rsidR="00EC1A9C" w:rsidRPr="00636A61">
        <w:rPr>
          <w:rFonts w:ascii="Constantia" w:hAnsi="Constantia"/>
          <w:b/>
          <w:sz w:val="24"/>
          <w:szCs w:val="24"/>
          <w:u w:val="single"/>
        </w:rPr>
        <w:t>Kifamunte Henry v Uganda (Supreme Court) Appeal No.10 of 1997</w:t>
      </w:r>
      <w:r w:rsidR="00EC1A9C" w:rsidRPr="00636A61">
        <w:rPr>
          <w:rFonts w:ascii="Constantia" w:hAnsi="Constantia"/>
          <w:sz w:val="24"/>
          <w:szCs w:val="24"/>
        </w:rPr>
        <w:t>.</w:t>
      </w:r>
    </w:p>
    <w:p w:rsidR="00EC1A9C" w:rsidRPr="00636A61" w:rsidRDefault="00EC1A9C" w:rsidP="0043478B">
      <w:pPr>
        <w:spacing w:line="360" w:lineRule="auto"/>
        <w:ind w:left="1440"/>
        <w:jc w:val="both"/>
        <w:rPr>
          <w:rFonts w:ascii="Constantia" w:hAnsi="Constantia"/>
          <w:sz w:val="24"/>
          <w:szCs w:val="24"/>
        </w:rPr>
      </w:pPr>
      <w:r w:rsidRPr="00636A61">
        <w:rPr>
          <w:rFonts w:ascii="Constantia" w:hAnsi="Constantia"/>
          <w:sz w:val="24"/>
          <w:szCs w:val="24"/>
        </w:rPr>
        <w:t>In my view grounds No.1, 2 and 4 can be</w:t>
      </w:r>
      <w:r w:rsidR="008A253A" w:rsidRPr="00636A61">
        <w:rPr>
          <w:rFonts w:ascii="Constantia" w:hAnsi="Constantia"/>
          <w:sz w:val="24"/>
          <w:szCs w:val="24"/>
        </w:rPr>
        <w:t xml:space="preserve"> combined and</w:t>
      </w:r>
      <w:r w:rsidRPr="00636A61">
        <w:rPr>
          <w:rFonts w:ascii="Constantia" w:hAnsi="Constantia"/>
          <w:sz w:val="24"/>
          <w:szCs w:val="24"/>
        </w:rPr>
        <w:t xml:space="preserve"> summarized </w:t>
      </w:r>
      <w:r w:rsidR="008A253A" w:rsidRPr="00636A61">
        <w:rPr>
          <w:rFonts w:ascii="Constantia" w:hAnsi="Constantia"/>
          <w:sz w:val="24"/>
          <w:szCs w:val="24"/>
        </w:rPr>
        <w:t>into one –</w:t>
      </w:r>
      <w:r w:rsidRPr="00636A61">
        <w:rPr>
          <w:rFonts w:ascii="Constantia" w:hAnsi="Constantia"/>
          <w:sz w:val="24"/>
          <w:szCs w:val="24"/>
        </w:rPr>
        <w:t xml:space="preserve"> whether the learned trial Magistrate failed to properly evaluate the evidence and thus came to a wrong conclusion?</w:t>
      </w:r>
    </w:p>
    <w:p w:rsidR="00EC1A9C" w:rsidRPr="00636A61" w:rsidRDefault="00EC1A9C" w:rsidP="0043478B">
      <w:pPr>
        <w:spacing w:line="360" w:lineRule="auto"/>
        <w:ind w:left="1440"/>
        <w:jc w:val="both"/>
        <w:rPr>
          <w:rFonts w:ascii="Constantia" w:hAnsi="Constantia"/>
          <w:sz w:val="24"/>
          <w:szCs w:val="24"/>
        </w:rPr>
      </w:pPr>
      <w:r w:rsidRPr="00636A61">
        <w:rPr>
          <w:rFonts w:ascii="Constantia" w:hAnsi="Constantia"/>
          <w:sz w:val="24"/>
          <w:szCs w:val="24"/>
        </w:rPr>
        <w:t>Further grounds No.5 an</w:t>
      </w:r>
      <w:r w:rsidR="008A253A" w:rsidRPr="00636A61">
        <w:rPr>
          <w:rFonts w:ascii="Constantia" w:hAnsi="Constantia"/>
          <w:sz w:val="24"/>
          <w:szCs w:val="24"/>
        </w:rPr>
        <w:t>d 6 can be merged into one -</w:t>
      </w:r>
      <w:r w:rsidRPr="00636A61">
        <w:rPr>
          <w:rFonts w:ascii="Constantia" w:hAnsi="Constantia"/>
          <w:sz w:val="24"/>
          <w:szCs w:val="24"/>
        </w:rPr>
        <w:t xml:space="preserve"> whether the standard and burden of proof </w:t>
      </w:r>
      <w:r w:rsidR="00A97AE3" w:rsidRPr="00636A61">
        <w:rPr>
          <w:rFonts w:ascii="Constantia" w:hAnsi="Constantia"/>
          <w:sz w:val="24"/>
          <w:szCs w:val="24"/>
        </w:rPr>
        <w:t xml:space="preserve">prescribed by law </w:t>
      </w:r>
      <w:r w:rsidRPr="00636A61">
        <w:rPr>
          <w:rFonts w:ascii="Constantia" w:hAnsi="Constantia"/>
          <w:sz w:val="24"/>
          <w:szCs w:val="24"/>
        </w:rPr>
        <w:t>were properly discharged?</w:t>
      </w:r>
    </w:p>
    <w:p w:rsidR="00EC1A9C" w:rsidRPr="00636A61" w:rsidRDefault="00EC1A9C" w:rsidP="0043478B">
      <w:pPr>
        <w:spacing w:line="360" w:lineRule="auto"/>
        <w:ind w:left="1440"/>
        <w:jc w:val="both"/>
        <w:rPr>
          <w:rFonts w:ascii="Constantia" w:hAnsi="Constantia"/>
          <w:sz w:val="24"/>
          <w:szCs w:val="24"/>
        </w:rPr>
      </w:pPr>
      <w:r w:rsidRPr="00636A61">
        <w:rPr>
          <w:rFonts w:ascii="Constantia" w:hAnsi="Constantia"/>
          <w:sz w:val="24"/>
          <w:szCs w:val="24"/>
        </w:rPr>
        <w:lastRenderedPageBreak/>
        <w:t>Ground No.3 raises a point of law that is not only central to criminal proceedings but is particularly important in corruption cases. Does all evidence require sufficient corroboration?</w:t>
      </w:r>
    </w:p>
    <w:p w:rsidR="00EC1A9C" w:rsidRPr="00636A61" w:rsidRDefault="00A97AE3" w:rsidP="0043478B">
      <w:pPr>
        <w:spacing w:line="360" w:lineRule="auto"/>
        <w:ind w:left="1440"/>
        <w:jc w:val="both"/>
        <w:rPr>
          <w:rFonts w:ascii="Constantia" w:hAnsi="Constantia"/>
          <w:sz w:val="24"/>
          <w:szCs w:val="24"/>
        </w:rPr>
      </w:pPr>
      <w:r w:rsidRPr="00636A61">
        <w:rPr>
          <w:rFonts w:ascii="Constantia" w:hAnsi="Constantia"/>
          <w:sz w:val="24"/>
          <w:szCs w:val="24"/>
        </w:rPr>
        <w:t xml:space="preserve">From the outset, let me point out that with regard to grounds No.1, 2 and 4, having carefully perused the evidence on record, it </w:t>
      </w:r>
      <w:r w:rsidR="00925CF1" w:rsidRPr="00636A61">
        <w:rPr>
          <w:rFonts w:ascii="Constantia" w:hAnsi="Constantia"/>
          <w:sz w:val="24"/>
          <w:szCs w:val="24"/>
        </w:rPr>
        <w:t xml:space="preserve">is </w:t>
      </w:r>
      <w:r w:rsidRPr="00636A61">
        <w:rPr>
          <w:rFonts w:ascii="Constantia" w:hAnsi="Constantia"/>
          <w:sz w:val="24"/>
          <w:szCs w:val="24"/>
        </w:rPr>
        <w:t xml:space="preserve">reasonable to infer that </w:t>
      </w:r>
      <w:r w:rsidR="00EC1A9C" w:rsidRPr="00636A61">
        <w:rPr>
          <w:rFonts w:ascii="Constantia" w:hAnsi="Constantia"/>
          <w:sz w:val="24"/>
          <w:szCs w:val="24"/>
        </w:rPr>
        <w:t>the learned trial Magistrate</w:t>
      </w:r>
      <w:r w:rsidRPr="00636A61">
        <w:rPr>
          <w:rFonts w:ascii="Constantia" w:hAnsi="Constantia"/>
          <w:sz w:val="24"/>
          <w:szCs w:val="24"/>
        </w:rPr>
        <w:t xml:space="preserve"> was faced </w:t>
      </w:r>
      <w:r w:rsidR="00F57762" w:rsidRPr="00636A61">
        <w:rPr>
          <w:rFonts w:ascii="Constantia" w:hAnsi="Constantia"/>
          <w:sz w:val="24"/>
          <w:szCs w:val="24"/>
        </w:rPr>
        <w:t>with two</w:t>
      </w:r>
      <w:r w:rsidRPr="00636A61">
        <w:rPr>
          <w:rFonts w:ascii="Constantia" w:hAnsi="Constantia"/>
          <w:sz w:val="24"/>
          <w:szCs w:val="24"/>
        </w:rPr>
        <w:t xml:space="preserve"> sets of facts and </w:t>
      </w:r>
      <w:r w:rsidR="00EC1A9C" w:rsidRPr="00636A61">
        <w:rPr>
          <w:rFonts w:ascii="Constantia" w:hAnsi="Constantia"/>
          <w:sz w:val="24"/>
          <w:szCs w:val="24"/>
        </w:rPr>
        <w:t xml:space="preserve">chose to believe the evidence of the defence. Two main pieces of evidence appeared to have swayed the learned </w:t>
      </w:r>
      <w:r w:rsidRPr="00636A61">
        <w:rPr>
          <w:rFonts w:ascii="Constantia" w:hAnsi="Constantia"/>
          <w:sz w:val="24"/>
          <w:szCs w:val="24"/>
        </w:rPr>
        <w:t>trial Magistrate. The first being defence exhibit</w:t>
      </w:r>
      <w:r w:rsidR="00EC1A9C" w:rsidRPr="00636A61">
        <w:rPr>
          <w:rFonts w:ascii="Constantia" w:hAnsi="Constantia"/>
          <w:sz w:val="24"/>
          <w:szCs w:val="24"/>
        </w:rPr>
        <w:t xml:space="preserve"> D1 which was an agreement relating to destruction of cassava plants. The learned tr</w:t>
      </w:r>
      <w:r w:rsidR="0036623D" w:rsidRPr="00636A61">
        <w:rPr>
          <w:rFonts w:ascii="Constantia" w:hAnsi="Constantia"/>
          <w:sz w:val="24"/>
          <w:szCs w:val="24"/>
        </w:rPr>
        <w:t>ial Magistrate appears to have b</w:t>
      </w:r>
      <w:r w:rsidRPr="00636A61">
        <w:rPr>
          <w:rFonts w:ascii="Constantia" w:hAnsi="Constantia"/>
          <w:sz w:val="24"/>
          <w:szCs w:val="24"/>
        </w:rPr>
        <w:t>elieved</w:t>
      </w:r>
      <w:r w:rsidR="00EC1A9C" w:rsidRPr="00636A61">
        <w:rPr>
          <w:rFonts w:ascii="Constantia" w:hAnsi="Constantia"/>
          <w:sz w:val="24"/>
          <w:szCs w:val="24"/>
        </w:rPr>
        <w:t xml:space="preserve"> DW2 who testified </w:t>
      </w:r>
      <w:r w:rsidR="0044023E" w:rsidRPr="00636A61">
        <w:rPr>
          <w:rFonts w:ascii="Constantia" w:hAnsi="Constantia"/>
          <w:sz w:val="24"/>
          <w:szCs w:val="24"/>
        </w:rPr>
        <w:t xml:space="preserve">that </w:t>
      </w:r>
      <w:r w:rsidRPr="00636A61">
        <w:rPr>
          <w:rFonts w:ascii="Constantia" w:hAnsi="Constantia"/>
          <w:sz w:val="24"/>
          <w:szCs w:val="24"/>
        </w:rPr>
        <w:t>Odikor informed</w:t>
      </w:r>
      <w:r w:rsidR="00EC1A9C" w:rsidRPr="00636A61">
        <w:rPr>
          <w:rFonts w:ascii="Constantia" w:hAnsi="Constantia"/>
          <w:sz w:val="24"/>
          <w:szCs w:val="24"/>
        </w:rPr>
        <w:t xml:space="preserve"> her</w:t>
      </w:r>
      <w:r w:rsidRPr="00636A61">
        <w:rPr>
          <w:rFonts w:ascii="Constantia" w:hAnsi="Constantia"/>
          <w:sz w:val="24"/>
          <w:szCs w:val="24"/>
        </w:rPr>
        <w:t xml:space="preserve"> that her cows had been confined</w:t>
      </w:r>
      <w:r w:rsidR="00EC1A9C" w:rsidRPr="00636A61">
        <w:rPr>
          <w:rFonts w:ascii="Constantia" w:hAnsi="Constantia"/>
          <w:sz w:val="24"/>
          <w:szCs w:val="24"/>
        </w:rPr>
        <w:t xml:space="preserve"> because they destroyed </w:t>
      </w:r>
      <w:r w:rsidRPr="00636A61">
        <w:rPr>
          <w:rFonts w:ascii="Constantia" w:hAnsi="Constantia"/>
          <w:sz w:val="24"/>
          <w:szCs w:val="24"/>
        </w:rPr>
        <w:t xml:space="preserve">the Sub County </w:t>
      </w:r>
      <w:r w:rsidR="00631DD4" w:rsidRPr="00636A61">
        <w:rPr>
          <w:rFonts w:ascii="Constantia" w:hAnsi="Constantia"/>
          <w:sz w:val="24"/>
          <w:szCs w:val="24"/>
        </w:rPr>
        <w:t>Chief‘s</w:t>
      </w:r>
      <w:r w:rsidR="00F62F23" w:rsidRPr="00636A61">
        <w:rPr>
          <w:rFonts w:ascii="Constantia" w:hAnsi="Constantia"/>
          <w:sz w:val="24"/>
          <w:szCs w:val="24"/>
        </w:rPr>
        <w:t xml:space="preserve"> </w:t>
      </w:r>
      <w:r w:rsidR="00EC1A9C" w:rsidRPr="00636A61">
        <w:rPr>
          <w:rFonts w:ascii="Constantia" w:hAnsi="Constantia"/>
          <w:sz w:val="24"/>
          <w:szCs w:val="24"/>
        </w:rPr>
        <w:t xml:space="preserve">cassava </w:t>
      </w:r>
      <w:r w:rsidRPr="00636A61">
        <w:rPr>
          <w:rFonts w:ascii="Constantia" w:hAnsi="Constantia"/>
          <w:sz w:val="24"/>
          <w:szCs w:val="24"/>
        </w:rPr>
        <w:t>garden and that the latter had imposed a substantial fine</w:t>
      </w:r>
      <w:r w:rsidR="00EC1A9C" w:rsidRPr="00636A61">
        <w:rPr>
          <w:rFonts w:ascii="Constantia" w:hAnsi="Constantia"/>
          <w:sz w:val="24"/>
          <w:szCs w:val="24"/>
        </w:rPr>
        <w:t>. D</w:t>
      </w:r>
      <w:r w:rsidR="00654FED" w:rsidRPr="00636A61">
        <w:rPr>
          <w:rFonts w:ascii="Constantia" w:hAnsi="Constantia"/>
          <w:sz w:val="24"/>
          <w:szCs w:val="24"/>
        </w:rPr>
        <w:t xml:space="preserve">W2 also stated in her evidence that the Sub County Chief was extremely angry and she had to accept </w:t>
      </w:r>
      <w:r w:rsidRPr="00636A61">
        <w:rPr>
          <w:rFonts w:ascii="Constantia" w:hAnsi="Constantia"/>
          <w:sz w:val="24"/>
          <w:szCs w:val="24"/>
        </w:rPr>
        <w:t xml:space="preserve">the penalty imposed in order </w:t>
      </w:r>
      <w:r w:rsidR="00654FED" w:rsidRPr="00636A61">
        <w:rPr>
          <w:rFonts w:ascii="Constantia" w:hAnsi="Constantia"/>
          <w:sz w:val="24"/>
          <w:szCs w:val="24"/>
        </w:rPr>
        <w:t>to keep the bad situation from getting worse.</w:t>
      </w:r>
    </w:p>
    <w:p w:rsidR="00654FED" w:rsidRPr="00636A61" w:rsidRDefault="00A97AE3" w:rsidP="0043478B">
      <w:pPr>
        <w:spacing w:line="360" w:lineRule="auto"/>
        <w:ind w:left="1440"/>
        <w:jc w:val="both"/>
        <w:rPr>
          <w:rFonts w:ascii="Constantia" w:hAnsi="Constantia"/>
          <w:sz w:val="24"/>
          <w:szCs w:val="24"/>
        </w:rPr>
      </w:pPr>
      <w:r w:rsidRPr="00636A61">
        <w:rPr>
          <w:rFonts w:ascii="Constantia" w:hAnsi="Constantia"/>
          <w:sz w:val="24"/>
          <w:szCs w:val="24"/>
        </w:rPr>
        <w:t xml:space="preserve">In his </w:t>
      </w:r>
      <w:r w:rsidR="00654FED" w:rsidRPr="00636A61">
        <w:rPr>
          <w:rFonts w:ascii="Constantia" w:hAnsi="Constantia"/>
          <w:sz w:val="24"/>
          <w:szCs w:val="24"/>
        </w:rPr>
        <w:t>defence, the Appellant stated that he ordered his po</w:t>
      </w:r>
      <w:r w:rsidRPr="00636A61">
        <w:rPr>
          <w:rFonts w:ascii="Constantia" w:hAnsi="Constantia"/>
          <w:sz w:val="24"/>
          <w:szCs w:val="24"/>
        </w:rPr>
        <w:t xml:space="preserve">licemen to find (PW1) and present </w:t>
      </w:r>
      <w:r w:rsidR="00654FED" w:rsidRPr="00636A61">
        <w:rPr>
          <w:rFonts w:ascii="Constantia" w:hAnsi="Constantia"/>
          <w:sz w:val="24"/>
          <w:szCs w:val="24"/>
        </w:rPr>
        <w:t xml:space="preserve">him to the Sub County </w:t>
      </w:r>
      <w:r w:rsidRPr="00636A61">
        <w:rPr>
          <w:rFonts w:ascii="Constantia" w:hAnsi="Constantia"/>
          <w:sz w:val="24"/>
          <w:szCs w:val="24"/>
        </w:rPr>
        <w:t xml:space="preserve">Headquarters for having grazed his cows </w:t>
      </w:r>
      <w:r w:rsidR="00654FED" w:rsidRPr="00636A61">
        <w:rPr>
          <w:rFonts w:ascii="Constantia" w:hAnsi="Constantia"/>
          <w:sz w:val="24"/>
          <w:szCs w:val="24"/>
        </w:rPr>
        <w:t xml:space="preserve">on Sub County land. </w:t>
      </w:r>
      <w:r w:rsidRPr="00636A61">
        <w:rPr>
          <w:rFonts w:ascii="Constantia" w:hAnsi="Constantia"/>
          <w:sz w:val="24"/>
          <w:szCs w:val="24"/>
        </w:rPr>
        <w:t>Clearly the appellant used the instruments of power at his disposal to resolve a personal conflict. Having</w:t>
      </w:r>
      <w:r w:rsidR="000D7538" w:rsidRPr="00636A61">
        <w:rPr>
          <w:rFonts w:ascii="Constantia" w:hAnsi="Constantia"/>
          <w:sz w:val="24"/>
          <w:szCs w:val="24"/>
        </w:rPr>
        <w:t xml:space="preserve"> realised</w:t>
      </w:r>
      <w:r w:rsidRPr="00636A61">
        <w:rPr>
          <w:rFonts w:ascii="Constantia" w:hAnsi="Constantia"/>
          <w:sz w:val="24"/>
          <w:szCs w:val="24"/>
        </w:rPr>
        <w:t xml:space="preserve"> the </w:t>
      </w:r>
      <w:r w:rsidR="000D7538" w:rsidRPr="00636A61">
        <w:rPr>
          <w:rFonts w:ascii="Constantia" w:hAnsi="Constantia"/>
          <w:sz w:val="24"/>
          <w:szCs w:val="24"/>
        </w:rPr>
        <w:t>immense power the Sub County Chief held</w:t>
      </w:r>
      <w:r w:rsidRPr="00636A61">
        <w:rPr>
          <w:rFonts w:ascii="Constantia" w:hAnsi="Constantia"/>
          <w:sz w:val="24"/>
          <w:szCs w:val="24"/>
        </w:rPr>
        <w:t xml:space="preserve">, DW2 caved </w:t>
      </w:r>
      <w:r w:rsidR="00654FED" w:rsidRPr="00636A61">
        <w:rPr>
          <w:rFonts w:ascii="Constantia" w:hAnsi="Constantia"/>
          <w:sz w:val="24"/>
          <w:szCs w:val="24"/>
        </w:rPr>
        <w:t>in</w:t>
      </w:r>
      <w:r w:rsidRPr="00636A61">
        <w:rPr>
          <w:rFonts w:ascii="Constantia" w:hAnsi="Constantia"/>
          <w:sz w:val="24"/>
          <w:szCs w:val="24"/>
        </w:rPr>
        <w:t xml:space="preserve"> and </w:t>
      </w:r>
      <w:r w:rsidR="000D7538" w:rsidRPr="00636A61">
        <w:rPr>
          <w:rFonts w:ascii="Constantia" w:hAnsi="Constantia"/>
          <w:sz w:val="24"/>
          <w:szCs w:val="24"/>
        </w:rPr>
        <w:t xml:space="preserve">quickly </w:t>
      </w:r>
      <w:r w:rsidRPr="00636A61">
        <w:rPr>
          <w:rFonts w:ascii="Constantia" w:hAnsi="Constantia"/>
          <w:sz w:val="24"/>
          <w:szCs w:val="24"/>
        </w:rPr>
        <w:t>agreed</w:t>
      </w:r>
      <w:r w:rsidR="00654FED" w:rsidRPr="00636A61">
        <w:rPr>
          <w:rFonts w:ascii="Constantia" w:hAnsi="Constantia"/>
          <w:sz w:val="24"/>
          <w:szCs w:val="24"/>
        </w:rPr>
        <w:t xml:space="preserve"> to </w:t>
      </w:r>
      <w:r w:rsidR="00433DBF" w:rsidRPr="00636A61">
        <w:rPr>
          <w:rFonts w:ascii="Constantia" w:hAnsi="Constantia"/>
          <w:sz w:val="24"/>
          <w:szCs w:val="24"/>
        </w:rPr>
        <w:t>a monetary</w:t>
      </w:r>
      <w:r w:rsidRPr="00636A61">
        <w:rPr>
          <w:rFonts w:ascii="Constantia" w:hAnsi="Constantia"/>
          <w:sz w:val="24"/>
          <w:szCs w:val="24"/>
        </w:rPr>
        <w:t xml:space="preserve"> settlement. </w:t>
      </w:r>
      <w:r w:rsidR="00433DBF" w:rsidRPr="00636A61">
        <w:rPr>
          <w:rFonts w:ascii="Constantia" w:hAnsi="Constantia"/>
          <w:sz w:val="24"/>
          <w:szCs w:val="24"/>
        </w:rPr>
        <w:t>However,</w:t>
      </w:r>
      <w:r w:rsidR="000D7538" w:rsidRPr="00636A61">
        <w:rPr>
          <w:rFonts w:ascii="Constantia" w:hAnsi="Constantia"/>
          <w:sz w:val="24"/>
          <w:szCs w:val="24"/>
        </w:rPr>
        <w:t xml:space="preserve"> PW1 </w:t>
      </w:r>
      <w:r w:rsidR="00654FED" w:rsidRPr="00636A61">
        <w:rPr>
          <w:rFonts w:ascii="Constantia" w:hAnsi="Constantia"/>
          <w:sz w:val="24"/>
          <w:szCs w:val="24"/>
        </w:rPr>
        <w:t xml:space="preserve">stood up </w:t>
      </w:r>
      <w:r w:rsidR="00433DBF" w:rsidRPr="00636A61">
        <w:rPr>
          <w:rFonts w:ascii="Constantia" w:hAnsi="Constantia"/>
          <w:sz w:val="24"/>
          <w:szCs w:val="24"/>
        </w:rPr>
        <w:t xml:space="preserve">to the Sub County Chief </w:t>
      </w:r>
      <w:r w:rsidR="00654FED" w:rsidRPr="00636A61">
        <w:rPr>
          <w:rFonts w:ascii="Constantia" w:hAnsi="Constantia"/>
          <w:sz w:val="24"/>
          <w:szCs w:val="24"/>
        </w:rPr>
        <w:t>and refused to be comprom</w:t>
      </w:r>
      <w:r w:rsidR="00433DBF" w:rsidRPr="00636A61">
        <w:rPr>
          <w:rFonts w:ascii="Constantia" w:hAnsi="Constantia"/>
          <w:sz w:val="24"/>
          <w:szCs w:val="24"/>
        </w:rPr>
        <w:t>ised despi</w:t>
      </w:r>
      <w:r w:rsidR="000D7538" w:rsidRPr="00636A61">
        <w:rPr>
          <w:rFonts w:ascii="Constantia" w:hAnsi="Constantia"/>
          <w:sz w:val="24"/>
          <w:szCs w:val="24"/>
        </w:rPr>
        <w:t xml:space="preserve">te the strongman tactics that the latter had </w:t>
      </w:r>
      <w:r w:rsidR="00433DBF" w:rsidRPr="00636A61">
        <w:rPr>
          <w:rFonts w:ascii="Constantia" w:hAnsi="Constantia"/>
          <w:sz w:val="24"/>
          <w:szCs w:val="24"/>
        </w:rPr>
        <w:t xml:space="preserve">subjected </w:t>
      </w:r>
      <w:r w:rsidR="000D7538" w:rsidRPr="00636A61">
        <w:rPr>
          <w:rFonts w:ascii="Constantia" w:hAnsi="Constantia"/>
          <w:sz w:val="24"/>
          <w:szCs w:val="24"/>
        </w:rPr>
        <w:t xml:space="preserve">him </w:t>
      </w:r>
      <w:r w:rsidR="00433DBF" w:rsidRPr="00636A61">
        <w:rPr>
          <w:rFonts w:ascii="Constantia" w:hAnsi="Constantia"/>
          <w:sz w:val="24"/>
          <w:szCs w:val="24"/>
        </w:rPr>
        <w:t>to</w:t>
      </w:r>
      <w:r w:rsidR="00654FED" w:rsidRPr="00636A61">
        <w:rPr>
          <w:rFonts w:ascii="Constantia" w:hAnsi="Constantia"/>
          <w:sz w:val="24"/>
          <w:szCs w:val="24"/>
        </w:rPr>
        <w:t xml:space="preserve">. </w:t>
      </w:r>
    </w:p>
    <w:p w:rsidR="00654FED" w:rsidRPr="00636A61" w:rsidRDefault="00654FED" w:rsidP="0043478B">
      <w:pPr>
        <w:spacing w:line="360" w:lineRule="auto"/>
        <w:ind w:left="1440"/>
        <w:jc w:val="both"/>
        <w:rPr>
          <w:rFonts w:ascii="Constantia" w:hAnsi="Constantia"/>
          <w:sz w:val="24"/>
          <w:szCs w:val="24"/>
        </w:rPr>
      </w:pPr>
      <w:r w:rsidRPr="00636A61">
        <w:rPr>
          <w:rFonts w:ascii="Constantia" w:hAnsi="Constantia"/>
          <w:sz w:val="24"/>
          <w:szCs w:val="24"/>
        </w:rPr>
        <w:t>There is no doubt</w:t>
      </w:r>
      <w:r w:rsidR="00433DBF" w:rsidRPr="00636A61">
        <w:rPr>
          <w:rFonts w:ascii="Constantia" w:hAnsi="Constantia"/>
          <w:sz w:val="24"/>
          <w:szCs w:val="24"/>
        </w:rPr>
        <w:t xml:space="preserve"> in my mind that </w:t>
      </w:r>
      <w:r w:rsidR="000D7538" w:rsidRPr="00636A61">
        <w:rPr>
          <w:rFonts w:ascii="Constantia" w:hAnsi="Constantia"/>
          <w:sz w:val="24"/>
          <w:szCs w:val="24"/>
        </w:rPr>
        <w:t xml:space="preserve">a </w:t>
      </w:r>
      <w:r w:rsidR="00433DBF" w:rsidRPr="00636A61">
        <w:rPr>
          <w:rFonts w:ascii="Constantia" w:hAnsi="Constantia"/>
          <w:sz w:val="24"/>
          <w:szCs w:val="24"/>
        </w:rPr>
        <w:t>Sub</w:t>
      </w:r>
      <w:r w:rsidRPr="00636A61">
        <w:rPr>
          <w:rFonts w:ascii="Constantia" w:hAnsi="Constantia"/>
          <w:sz w:val="24"/>
          <w:szCs w:val="24"/>
        </w:rPr>
        <w:t xml:space="preserve"> Co</w:t>
      </w:r>
      <w:r w:rsidR="000D7538" w:rsidRPr="00636A61">
        <w:rPr>
          <w:rFonts w:ascii="Constantia" w:hAnsi="Constantia"/>
          <w:sz w:val="24"/>
          <w:szCs w:val="24"/>
        </w:rPr>
        <w:t>unty Chief is one</w:t>
      </w:r>
      <w:r w:rsidR="00433DBF" w:rsidRPr="00636A61">
        <w:rPr>
          <w:rFonts w:ascii="Constantia" w:hAnsi="Constantia"/>
          <w:sz w:val="24"/>
          <w:szCs w:val="24"/>
        </w:rPr>
        <w:t xml:space="preserve"> of the frontline face</w:t>
      </w:r>
      <w:r w:rsidR="000D7538" w:rsidRPr="00636A61">
        <w:rPr>
          <w:rFonts w:ascii="Constantia" w:hAnsi="Constantia"/>
          <w:sz w:val="24"/>
          <w:szCs w:val="24"/>
        </w:rPr>
        <w:t>s</w:t>
      </w:r>
      <w:r w:rsidR="00433DBF" w:rsidRPr="00636A61">
        <w:rPr>
          <w:rFonts w:ascii="Constantia" w:hAnsi="Constantia"/>
          <w:sz w:val="24"/>
          <w:szCs w:val="24"/>
        </w:rPr>
        <w:t xml:space="preserve"> of government in local communities and they wield a lot of power that may be</w:t>
      </w:r>
      <w:r w:rsidRPr="00636A61">
        <w:rPr>
          <w:rFonts w:ascii="Constantia" w:hAnsi="Constantia"/>
          <w:sz w:val="24"/>
          <w:szCs w:val="24"/>
        </w:rPr>
        <w:t xml:space="preserve"> subject to abuse. </w:t>
      </w:r>
      <w:r w:rsidR="00433DBF" w:rsidRPr="00636A61">
        <w:rPr>
          <w:rFonts w:ascii="Constantia" w:hAnsi="Constantia"/>
          <w:sz w:val="24"/>
          <w:szCs w:val="24"/>
        </w:rPr>
        <w:t xml:space="preserve">Aware that </w:t>
      </w:r>
      <w:r w:rsidRPr="00636A61">
        <w:rPr>
          <w:rFonts w:ascii="Constantia" w:hAnsi="Constantia"/>
          <w:sz w:val="24"/>
          <w:szCs w:val="24"/>
        </w:rPr>
        <w:t xml:space="preserve">the </w:t>
      </w:r>
      <w:r w:rsidR="0041681C" w:rsidRPr="00636A61">
        <w:rPr>
          <w:rFonts w:ascii="Constantia" w:hAnsi="Constantia"/>
          <w:sz w:val="24"/>
          <w:szCs w:val="24"/>
        </w:rPr>
        <w:t xml:space="preserve">Sub County Chief had the power to </w:t>
      </w:r>
      <w:r w:rsidR="00433DBF" w:rsidRPr="00636A61">
        <w:rPr>
          <w:rFonts w:ascii="Constantia" w:hAnsi="Constantia"/>
          <w:sz w:val="24"/>
          <w:szCs w:val="24"/>
        </w:rPr>
        <w:t>confiscate</w:t>
      </w:r>
      <w:r w:rsidRPr="00636A61">
        <w:rPr>
          <w:rFonts w:ascii="Constantia" w:hAnsi="Constantia"/>
          <w:sz w:val="24"/>
          <w:szCs w:val="24"/>
        </w:rPr>
        <w:t xml:space="preserve"> her property</w:t>
      </w:r>
      <w:r w:rsidR="0041681C" w:rsidRPr="00636A61">
        <w:rPr>
          <w:rFonts w:ascii="Constantia" w:hAnsi="Constantia"/>
          <w:sz w:val="24"/>
          <w:szCs w:val="24"/>
        </w:rPr>
        <w:t>,</w:t>
      </w:r>
      <w:r w:rsidR="00F62F23" w:rsidRPr="00636A61">
        <w:rPr>
          <w:rFonts w:ascii="Constantia" w:hAnsi="Constantia"/>
          <w:sz w:val="24"/>
          <w:szCs w:val="24"/>
        </w:rPr>
        <w:t xml:space="preserve"> </w:t>
      </w:r>
      <w:r w:rsidR="0041681C" w:rsidRPr="00636A61">
        <w:rPr>
          <w:rFonts w:ascii="Constantia" w:hAnsi="Constantia"/>
          <w:sz w:val="24"/>
          <w:szCs w:val="24"/>
        </w:rPr>
        <w:t>DW2</w:t>
      </w:r>
      <w:r w:rsidRPr="00636A61">
        <w:rPr>
          <w:rFonts w:ascii="Constantia" w:hAnsi="Constantia"/>
          <w:sz w:val="24"/>
          <w:szCs w:val="24"/>
        </w:rPr>
        <w:t xml:space="preserve"> decided to</w:t>
      </w:r>
      <w:r w:rsidR="00433DBF" w:rsidRPr="00636A61">
        <w:rPr>
          <w:rFonts w:ascii="Constantia" w:hAnsi="Constantia"/>
          <w:sz w:val="24"/>
          <w:szCs w:val="24"/>
        </w:rPr>
        <w:t xml:space="preserve"> reach a quick compromise</w:t>
      </w:r>
      <w:r w:rsidRPr="00636A61">
        <w:rPr>
          <w:rFonts w:ascii="Constantia" w:hAnsi="Constantia"/>
          <w:sz w:val="24"/>
          <w:szCs w:val="24"/>
        </w:rPr>
        <w:t xml:space="preserve">. </w:t>
      </w:r>
      <w:r w:rsidR="00433DBF" w:rsidRPr="00636A61">
        <w:rPr>
          <w:rFonts w:ascii="Constantia" w:hAnsi="Constantia"/>
          <w:sz w:val="24"/>
          <w:szCs w:val="24"/>
        </w:rPr>
        <w:t>In my view, DW2’s conduct should not have been treated</w:t>
      </w:r>
      <w:r w:rsidRPr="00636A61">
        <w:rPr>
          <w:rFonts w:ascii="Constantia" w:hAnsi="Constantia"/>
          <w:sz w:val="24"/>
          <w:szCs w:val="24"/>
        </w:rPr>
        <w:t xml:space="preserve"> as a </w:t>
      </w:r>
      <w:r w:rsidRPr="00636A61">
        <w:rPr>
          <w:rFonts w:ascii="Constantia" w:hAnsi="Constantia"/>
          <w:sz w:val="24"/>
          <w:szCs w:val="24"/>
        </w:rPr>
        <w:lastRenderedPageBreak/>
        <w:t>weakness in the prosecution ca</w:t>
      </w:r>
      <w:r w:rsidR="00433DBF" w:rsidRPr="00636A61">
        <w:rPr>
          <w:rFonts w:ascii="Constantia" w:hAnsi="Constantia"/>
          <w:sz w:val="24"/>
          <w:szCs w:val="24"/>
        </w:rPr>
        <w:t>se but rather proof of the immense power th</w:t>
      </w:r>
      <w:r w:rsidR="00EC37B9" w:rsidRPr="00636A61">
        <w:rPr>
          <w:rFonts w:ascii="Constantia" w:hAnsi="Constantia"/>
          <w:sz w:val="24"/>
          <w:szCs w:val="24"/>
        </w:rPr>
        <w:t>at the Appellant wielded over</w:t>
      </w:r>
      <w:r w:rsidR="00433DBF" w:rsidRPr="00636A61">
        <w:rPr>
          <w:rFonts w:ascii="Constantia" w:hAnsi="Constantia"/>
          <w:sz w:val="24"/>
          <w:szCs w:val="24"/>
        </w:rPr>
        <w:t xml:space="preserve"> his community. Is it any wonder that the complainants</w:t>
      </w:r>
      <w:r w:rsidRPr="00636A61">
        <w:rPr>
          <w:rFonts w:ascii="Constantia" w:hAnsi="Constantia"/>
          <w:sz w:val="24"/>
          <w:szCs w:val="24"/>
        </w:rPr>
        <w:t xml:space="preserve"> enter</w:t>
      </w:r>
      <w:r w:rsidR="00433DBF" w:rsidRPr="00636A61">
        <w:rPr>
          <w:rFonts w:ascii="Constantia" w:hAnsi="Constantia"/>
          <w:sz w:val="24"/>
          <w:szCs w:val="24"/>
        </w:rPr>
        <w:t>ed an agreement in which</w:t>
      </w:r>
      <w:r w:rsidR="00EC37B9" w:rsidRPr="00636A61">
        <w:rPr>
          <w:rFonts w:ascii="Constantia" w:hAnsi="Constantia"/>
          <w:sz w:val="24"/>
          <w:szCs w:val="24"/>
        </w:rPr>
        <w:t xml:space="preserve"> they did not contest </w:t>
      </w:r>
      <w:r w:rsidR="00433DBF" w:rsidRPr="00636A61">
        <w:rPr>
          <w:rFonts w:ascii="Constantia" w:hAnsi="Constantia"/>
          <w:sz w:val="24"/>
          <w:szCs w:val="24"/>
        </w:rPr>
        <w:t xml:space="preserve">the claim that the subject matter of the dispute was a </w:t>
      </w:r>
      <w:r w:rsidR="00083C43" w:rsidRPr="00636A61">
        <w:rPr>
          <w:rFonts w:ascii="Constantia" w:hAnsi="Constantia"/>
          <w:sz w:val="24"/>
          <w:szCs w:val="24"/>
        </w:rPr>
        <w:t>couple of</w:t>
      </w:r>
      <w:r w:rsidR="00D3280A" w:rsidRPr="00636A61">
        <w:rPr>
          <w:rFonts w:ascii="Constantia" w:hAnsi="Constantia"/>
          <w:sz w:val="24"/>
          <w:szCs w:val="24"/>
        </w:rPr>
        <w:t xml:space="preserve"> </w:t>
      </w:r>
      <w:r w:rsidRPr="00636A61">
        <w:rPr>
          <w:rFonts w:ascii="Constantia" w:hAnsi="Constantia"/>
          <w:sz w:val="24"/>
          <w:szCs w:val="24"/>
        </w:rPr>
        <w:t xml:space="preserve">stems of cassava? </w:t>
      </w:r>
      <w:r w:rsidR="00433DBF" w:rsidRPr="00636A61">
        <w:rPr>
          <w:rFonts w:ascii="Constantia" w:hAnsi="Constantia"/>
          <w:sz w:val="24"/>
          <w:szCs w:val="24"/>
        </w:rPr>
        <w:t>In my view the</w:t>
      </w:r>
      <w:r w:rsidRPr="00636A61">
        <w:rPr>
          <w:rFonts w:ascii="Constantia" w:hAnsi="Constantia"/>
          <w:sz w:val="24"/>
          <w:szCs w:val="24"/>
        </w:rPr>
        <w:t xml:space="preserve"> learned </w:t>
      </w:r>
      <w:r w:rsidR="00433DBF" w:rsidRPr="00636A61">
        <w:rPr>
          <w:rFonts w:ascii="Constantia" w:hAnsi="Constantia"/>
          <w:sz w:val="24"/>
          <w:szCs w:val="24"/>
        </w:rPr>
        <w:t>trial Magistrate ought to have dug deeper</w:t>
      </w:r>
      <w:r w:rsidR="00D3280A" w:rsidRPr="00636A61">
        <w:rPr>
          <w:rFonts w:ascii="Constantia" w:hAnsi="Constantia"/>
          <w:sz w:val="24"/>
          <w:szCs w:val="24"/>
        </w:rPr>
        <w:t xml:space="preserve"> </w:t>
      </w:r>
      <w:r w:rsidR="00C40A2A" w:rsidRPr="00636A61">
        <w:rPr>
          <w:rFonts w:ascii="Constantia" w:hAnsi="Constantia"/>
          <w:sz w:val="24"/>
          <w:szCs w:val="24"/>
        </w:rPr>
        <w:t xml:space="preserve">into the facts and the law before reaching a verdict. </w:t>
      </w:r>
    </w:p>
    <w:p w:rsidR="00654FED" w:rsidRPr="00636A61" w:rsidRDefault="00083C43" w:rsidP="0043478B">
      <w:pPr>
        <w:spacing w:line="360" w:lineRule="auto"/>
        <w:ind w:left="1440"/>
        <w:jc w:val="both"/>
        <w:rPr>
          <w:rFonts w:ascii="Constantia" w:hAnsi="Constantia"/>
          <w:sz w:val="24"/>
          <w:szCs w:val="24"/>
        </w:rPr>
      </w:pPr>
      <w:proofErr w:type="gramStart"/>
      <w:r w:rsidRPr="00636A61">
        <w:rPr>
          <w:rFonts w:ascii="Constantia" w:hAnsi="Constantia"/>
          <w:sz w:val="24"/>
          <w:szCs w:val="24"/>
        </w:rPr>
        <w:t xml:space="preserve">By </w:t>
      </w:r>
      <w:r w:rsidR="00EC37B9" w:rsidRPr="00636A61">
        <w:rPr>
          <w:rFonts w:ascii="Constantia" w:hAnsi="Constantia"/>
          <w:sz w:val="24"/>
          <w:szCs w:val="24"/>
        </w:rPr>
        <w:t xml:space="preserve">not looking beyond the literal interpretation of the </w:t>
      </w:r>
      <w:r w:rsidR="00C40A2A" w:rsidRPr="00636A61">
        <w:rPr>
          <w:rFonts w:ascii="Constantia" w:hAnsi="Constantia"/>
          <w:sz w:val="24"/>
          <w:szCs w:val="24"/>
        </w:rPr>
        <w:t>letter of the agreement (Exh.”</w:t>
      </w:r>
      <w:proofErr w:type="gramEnd"/>
      <w:r w:rsidR="00C40A2A" w:rsidRPr="00636A61">
        <w:rPr>
          <w:rFonts w:ascii="Constantia" w:hAnsi="Constantia"/>
          <w:sz w:val="24"/>
          <w:szCs w:val="24"/>
        </w:rPr>
        <w:t xml:space="preserve">D1”), </w:t>
      </w:r>
      <w:r w:rsidR="00654FED" w:rsidRPr="00636A61">
        <w:rPr>
          <w:rFonts w:ascii="Constantia" w:hAnsi="Constantia"/>
          <w:sz w:val="24"/>
          <w:szCs w:val="24"/>
        </w:rPr>
        <w:t>the learned Trial Magistrate</w:t>
      </w:r>
      <w:r w:rsidR="00C40A2A" w:rsidRPr="00636A61">
        <w:rPr>
          <w:rFonts w:ascii="Constantia" w:hAnsi="Constantia"/>
          <w:sz w:val="24"/>
          <w:szCs w:val="24"/>
        </w:rPr>
        <w:t xml:space="preserve"> lost a vital window of opportunity to put the facts of </w:t>
      </w:r>
      <w:r w:rsidR="00EC37B9" w:rsidRPr="00636A61">
        <w:rPr>
          <w:rFonts w:ascii="Constantia" w:hAnsi="Constantia"/>
          <w:sz w:val="24"/>
          <w:szCs w:val="24"/>
        </w:rPr>
        <w:t>the case in their proper perspective</w:t>
      </w:r>
      <w:r w:rsidR="00C40A2A" w:rsidRPr="00636A61">
        <w:rPr>
          <w:rFonts w:ascii="Constantia" w:hAnsi="Constantia"/>
          <w:sz w:val="24"/>
          <w:szCs w:val="24"/>
        </w:rPr>
        <w:t>. It was erroneous for the</w:t>
      </w:r>
      <w:r w:rsidR="00654FED" w:rsidRPr="00636A61">
        <w:rPr>
          <w:rFonts w:ascii="Constantia" w:hAnsi="Constantia"/>
          <w:sz w:val="24"/>
          <w:szCs w:val="24"/>
        </w:rPr>
        <w:t xml:space="preserve"> Trial Court</w:t>
      </w:r>
      <w:r w:rsidR="00C40A2A" w:rsidRPr="00636A61">
        <w:rPr>
          <w:rFonts w:ascii="Constantia" w:hAnsi="Constantia"/>
          <w:sz w:val="24"/>
          <w:szCs w:val="24"/>
        </w:rPr>
        <w:t xml:space="preserve"> to treat Exh.D1 as</w:t>
      </w:r>
      <w:r w:rsidR="00654FED" w:rsidRPr="00636A61">
        <w:rPr>
          <w:rFonts w:ascii="Constantia" w:hAnsi="Constantia"/>
          <w:sz w:val="24"/>
          <w:szCs w:val="24"/>
        </w:rPr>
        <w:t xml:space="preserve"> water</w:t>
      </w:r>
      <w:r w:rsidR="00C40A2A" w:rsidRPr="00636A61">
        <w:rPr>
          <w:rFonts w:ascii="Constantia" w:hAnsi="Constantia"/>
          <w:sz w:val="24"/>
          <w:szCs w:val="24"/>
        </w:rPr>
        <w:t>-tight proof of the intentions of the parties</w:t>
      </w:r>
      <w:r w:rsidR="00654FED" w:rsidRPr="00636A61">
        <w:rPr>
          <w:rFonts w:ascii="Constantia" w:hAnsi="Constantia"/>
          <w:sz w:val="24"/>
          <w:szCs w:val="24"/>
        </w:rPr>
        <w:t>.</w:t>
      </w:r>
    </w:p>
    <w:p w:rsidR="00654FED" w:rsidRPr="00636A61" w:rsidRDefault="00654FED" w:rsidP="0043478B">
      <w:pPr>
        <w:spacing w:line="360" w:lineRule="auto"/>
        <w:ind w:left="1440"/>
        <w:jc w:val="both"/>
        <w:rPr>
          <w:rFonts w:ascii="Constantia" w:hAnsi="Constantia"/>
          <w:sz w:val="24"/>
          <w:szCs w:val="24"/>
        </w:rPr>
      </w:pPr>
      <w:r w:rsidRPr="00636A61">
        <w:rPr>
          <w:rFonts w:ascii="Constantia" w:hAnsi="Constantia"/>
          <w:sz w:val="24"/>
          <w:szCs w:val="24"/>
        </w:rPr>
        <w:t xml:space="preserve">In </w:t>
      </w:r>
      <w:r w:rsidR="00172B06" w:rsidRPr="00636A61">
        <w:rPr>
          <w:rFonts w:ascii="Constantia" w:hAnsi="Constantia"/>
          <w:sz w:val="24"/>
          <w:szCs w:val="24"/>
        </w:rPr>
        <w:t>my vi</w:t>
      </w:r>
      <w:r w:rsidR="00C40A2A" w:rsidRPr="00636A61">
        <w:rPr>
          <w:rFonts w:ascii="Constantia" w:hAnsi="Constantia"/>
          <w:sz w:val="24"/>
          <w:szCs w:val="24"/>
        </w:rPr>
        <w:t>ew the Sub County Chief used the agreement as a pretext to extort money from his community</w:t>
      </w:r>
      <w:r w:rsidR="00083C43" w:rsidRPr="00636A61">
        <w:rPr>
          <w:rFonts w:ascii="Constantia" w:hAnsi="Constantia"/>
          <w:sz w:val="24"/>
          <w:szCs w:val="24"/>
        </w:rPr>
        <w:t xml:space="preserve">. One would suppose that for </w:t>
      </w:r>
      <w:r w:rsidR="00172B06" w:rsidRPr="00636A61">
        <w:rPr>
          <w:rFonts w:ascii="Constantia" w:hAnsi="Constantia"/>
          <w:sz w:val="24"/>
          <w:szCs w:val="24"/>
        </w:rPr>
        <w:t>an agreement to be enforce</w:t>
      </w:r>
      <w:r w:rsidR="001F17CB" w:rsidRPr="00636A61">
        <w:rPr>
          <w:rFonts w:ascii="Constantia" w:hAnsi="Constantia"/>
          <w:sz w:val="24"/>
          <w:szCs w:val="24"/>
        </w:rPr>
        <w:t>able it should be entered into</w:t>
      </w:r>
      <w:r w:rsidR="00C40A2A" w:rsidRPr="00636A61">
        <w:rPr>
          <w:rFonts w:ascii="Constantia" w:hAnsi="Constantia"/>
          <w:sz w:val="24"/>
          <w:szCs w:val="24"/>
        </w:rPr>
        <w:t xml:space="preserve"> freely</w:t>
      </w:r>
      <w:r w:rsidR="001F17CB" w:rsidRPr="00636A61">
        <w:rPr>
          <w:rFonts w:ascii="Constantia" w:hAnsi="Constantia"/>
          <w:sz w:val="24"/>
          <w:szCs w:val="24"/>
        </w:rPr>
        <w:t xml:space="preserve"> by</w:t>
      </w:r>
      <w:r w:rsidR="00C40A2A" w:rsidRPr="00636A61">
        <w:rPr>
          <w:rFonts w:ascii="Constantia" w:hAnsi="Constantia"/>
          <w:sz w:val="24"/>
          <w:szCs w:val="24"/>
        </w:rPr>
        <w:t xml:space="preserve"> consenting </w:t>
      </w:r>
      <w:r w:rsidR="00172B06" w:rsidRPr="00636A61">
        <w:rPr>
          <w:rFonts w:ascii="Constantia" w:hAnsi="Constantia"/>
          <w:sz w:val="24"/>
          <w:szCs w:val="24"/>
        </w:rPr>
        <w:t xml:space="preserve">parties. </w:t>
      </w:r>
      <w:r w:rsidR="00C40A2A" w:rsidRPr="00636A61">
        <w:rPr>
          <w:rFonts w:ascii="Constantia" w:hAnsi="Constantia"/>
          <w:sz w:val="24"/>
          <w:szCs w:val="24"/>
        </w:rPr>
        <w:t>But the circumstances of this case paint a completely different picture. The Sub County Chief ordered</w:t>
      </w:r>
      <w:r w:rsidR="00083C43" w:rsidRPr="00636A61">
        <w:rPr>
          <w:rFonts w:ascii="Constantia" w:hAnsi="Constantia"/>
          <w:sz w:val="24"/>
          <w:szCs w:val="24"/>
        </w:rPr>
        <w:t xml:space="preserve"> police to produce before him</w:t>
      </w:r>
      <w:r w:rsidR="00172B06" w:rsidRPr="00636A61">
        <w:rPr>
          <w:rFonts w:ascii="Constantia" w:hAnsi="Constantia"/>
          <w:sz w:val="24"/>
          <w:szCs w:val="24"/>
        </w:rPr>
        <w:t xml:space="preserve"> a party to sign an agreement </w:t>
      </w:r>
      <w:r w:rsidR="00083C43" w:rsidRPr="00636A61">
        <w:rPr>
          <w:rFonts w:ascii="Constantia" w:hAnsi="Constantia"/>
          <w:sz w:val="24"/>
          <w:szCs w:val="24"/>
        </w:rPr>
        <w:t xml:space="preserve">which was largely tilted in </w:t>
      </w:r>
      <w:r w:rsidR="00C40A2A" w:rsidRPr="00636A61">
        <w:rPr>
          <w:rFonts w:ascii="Constantia" w:hAnsi="Constantia"/>
          <w:sz w:val="24"/>
          <w:szCs w:val="24"/>
        </w:rPr>
        <w:t>favour</w:t>
      </w:r>
      <w:r w:rsidR="00083C43" w:rsidRPr="00636A61">
        <w:rPr>
          <w:rFonts w:ascii="Constantia" w:hAnsi="Constantia"/>
          <w:sz w:val="24"/>
          <w:szCs w:val="24"/>
        </w:rPr>
        <w:t xml:space="preserve"> of the former</w:t>
      </w:r>
      <w:r w:rsidR="00C40A2A" w:rsidRPr="00636A61">
        <w:rPr>
          <w:rFonts w:ascii="Constantia" w:hAnsi="Constantia"/>
          <w:sz w:val="24"/>
          <w:szCs w:val="24"/>
        </w:rPr>
        <w:t xml:space="preserve">. At the material time the parties were clearly not two </w:t>
      </w:r>
      <w:r w:rsidR="0021599B" w:rsidRPr="00636A61">
        <w:rPr>
          <w:rFonts w:ascii="Constantia" w:hAnsi="Constantia"/>
          <w:sz w:val="24"/>
          <w:szCs w:val="24"/>
        </w:rPr>
        <w:t>consenting adults</w:t>
      </w:r>
      <w:r w:rsidR="00172B06" w:rsidRPr="00636A61">
        <w:rPr>
          <w:rFonts w:ascii="Constantia" w:hAnsi="Constantia"/>
          <w:sz w:val="24"/>
          <w:szCs w:val="24"/>
        </w:rPr>
        <w:t xml:space="preserve">. The </w:t>
      </w:r>
      <w:r w:rsidR="00083C43" w:rsidRPr="00636A61">
        <w:rPr>
          <w:rFonts w:ascii="Constantia" w:hAnsi="Constantia"/>
          <w:sz w:val="24"/>
          <w:szCs w:val="24"/>
        </w:rPr>
        <w:t>special position</w:t>
      </w:r>
      <w:r w:rsidR="002B201D" w:rsidRPr="00636A61">
        <w:rPr>
          <w:rFonts w:ascii="Constantia" w:hAnsi="Constantia"/>
          <w:sz w:val="24"/>
          <w:szCs w:val="24"/>
        </w:rPr>
        <w:t xml:space="preserve"> of power which the Sub</w:t>
      </w:r>
      <w:r w:rsidR="00172B06" w:rsidRPr="00636A61">
        <w:rPr>
          <w:rFonts w:ascii="Constantia" w:hAnsi="Constantia"/>
          <w:sz w:val="24"/>
          <w:szCs w:val="24"/>
        </w:rPr>
        <w:t xml:space="preserve"> County </w:t>
      </w:r>
      <w:r w:rsidR="0011713C" w:rsidRPr="00636A61">
        <w:rPr>
          <w:rFonts w:ascii="Constantia" w:hAnsi="Constantia"/>
          <w:sz w:val="24"/>
          <w:szCs w:val="24"/>
        </w:rPr>
        <w:t>Ch</w:t>
      </w:r>
      <w:r w:rsidR="002B201D" w:rsidRPr="00636A61">
        <w:rPr>
          <w:rFonts w:ascii="Constantia" w:hAnsi="Constantia"/>
          <w:sz w:val="24"/>
          <w:szCs w:val="24"/>
        </w:rPr>
        <w:t>ief enjoyed</w:t>
      </w:r>
      <w:r w:rsidR="00083C43" w:rsidRPr="00636A61">
        <w:rPr>
          <w:rFonts w:ascii="Constantia" w:hAnsi="Constantia"/>
          <w:sz w:val="24"/>
          <w:szCs w:val="24"/>
        </w:rPr>
        <w:t xml:space="preserve"> over his community created an</w:t>
      </w:r>
      <w:r w:rsidR="002B201D" w:rsidRPr="00636A61">
        <w:rPr>
          <w:rFonts w:ascii="Constantia" w:hAnsi="Constantia"/>
          <w:sz w:val="24"/>
          <w:szCs w:val="24"/>
        </w:rPr>
        <w:t xml:space="preserve"> environment</w:t>
      </w:r>
      <w:r w:rsidR="00083C43" w:rsidRPr="00636A61">
        <w:rPr>
          <w:rFonts w:ascii="Constantia" w:hAnsi="Constantia"/>
          <w:sz w:val="24"/>
          <w:szCs w:val="24"/>
        </w:rPr>
        <w:t xml:space="preserve"> conducive to</w:t>
      </w:r>
      <w:r w:rsidR="00D3280A" w:rsidRPr="00636A61">
        <w:rPr>
          <w:rFonts w:ascii="Constantia" w:hAnsi="Constantia"/>
          <w:sz w:val="24"/>
          <w:szCs w:val="24"/>
        </w:rPr>
        <w:t xml:space="preserve"> </w:t>
      </w:r>
      <w:r w:rsidR="0011713C" w:rsidRPr="00636A61">
        <w:rPr>
          <w:rFonts w:ascii="Constantia" w:hAnsi="Constantia"/>
          <w:sz w:val="24"/>
          <w:szCs w:val="24"/>
        </w:rPr>
        <w:t xml:space="preserve">extortion. Indeed the Respondent (DW1) in his </w:t>
      </w:r>
      <w:r w:rsidR="0021599B" w:rsidRPr="00636A61">
        <w:rPr>
          <w:rFonts w:ascii="Constantia" w:hAnsi="Constantia"/>
          <w:sz w:val="24"/>
          <w:szCs w:val="24"/>
        </w:rPr>
        <w:t>defence</w:t>
      </w:r>
      <w:r w:rsidR="0011713C" w:rsidRPr="00636A61">
        <w:rPr>
          <w:rFonts w:ascii="Constantia" w:hAnsi="Constantia"/>
          <w:sz w:val="24"/>
          <w:szCs w:val="24"/>
        </w:rPr>
        <w:t xml:space="preserve"> conceded that he ordered his policemen to bring the </w:t>
      </w:r>
      <w:r w:rsidR="00B762C4" w:rsidRPr="00636A61">
        <w:rPr>
          <w:rFonts w:ascii="Constantia" w:hAnsi="Constantia"/>
          <w:sz w:val="24"/>
          <w:szCs w:val="24"/>
        </w:rPr>
        <w:t>complainant</w:t>
      </w:r>
      <w:r w:rsidR="0011713C" w:rsidRPr="00636A61">
        <w:rPr>
          <w:rFonts w:ascii="Constantia" w:hAnsi="Constantia"/>
          <w:sz w:val="24"/>
          <w:szCs w:val="24"/>
        </w:rPr>
        <w:t xml:space="preserve"> to the Sub County Headquarters where presumably the child </w:t>
      </w:r>
      <w:r w:rsidR="0021599B" w:rsidRPr="00636A61">
        <w:rPr>
          <w:rFonts w:ascii="Constantia" w:hAnsi="Constantia"/>
          <w:sz w:val="24"/>
          <w:szCs w:val="24"/>
        </w:rPr>
        <w:t>and/</w:t>
      </w:r>
      <w:r w:rsidR="0011713C" w:rsidRPr="00636A61">
        <w:rPr>
          <w:rFonts w:ascii="Constantia" w:hAnsi="Constantia"/>
          <w:sz w:val="24"/>
          <w:szCs w:val="24"/>
        </w:rPr>
        <w:t>or t</w:t>
      </w:r>
      <w:r w:rsidR="00083C43" w:rsidRPr="00636A61">
        <w:rPr>
          <w:rFonts w:ascii="Constantia" w:hAnsi="Constantia"/>
          <w:sz w:val="24"/>
          <w:szCs w:val="24"/>
        </w:rPr>
        <w:t>he cows were already detained. Clearly, t</w:t>
      </w:r>
      <w:r w:rsidR="0011713C" w:rsidRPr="00636A61">
        <w:rPr>
          <w:rFonts w:ascii="Constantia" w:hAnsi="Constantia"/>
          <w:sz w:val="24"/>
          <w:szCs w:val="24"/>
        </w:rPr>
        <w:t xml:space="preserve">he Sub County Chief has the power to arrest and detain a person, and as we </w:t>
      </w:r>
      <w:r w:rsidR="00083C43" w:rsidRPr="00636A61">
        <w:rPr>
          <w:rFonts w:ascii="Constantia" w:hAnsi="Constantia"/>
          <w:sz w:val="24"/>
          <w:szCs w:val="24"/>
        </w:rPr>
        <w:t xml:space="preserve">have just </w:t>
      </w:r>
      <w:r w:rsidR="0011713C" w:rsidRPr="00636A61">
        <w:rPr>
          <w:rFonts w:ascii="Constantia" w:hAnsi="Constantia"/>
          <w:sz w:val="24"/>
          <w:szCs w:val="24"/>
        </w:rPr>
        <w:t xml:space="preserve">learnt, even cattle </w:t>
      </w:r>
      <w:r w:rsidR="00B42A74" w:rsidRPr="00636A61">
        <w:rPr>
          <w:rFonts w:ascii="Constantia" w:hAnsi="Constantia"/>
          <w:sz w:val="24"/>
          <w:szCs w:val="24"/>
        </w:rPr>
        <w:t>can be remanded. It is for this reason</w:t>
      </w:r>
      <w:r w:rsidR="0011713C" w:rsidRPr="00636A61">
        <w:rPr>
          <w:rFonts w:ascii="Constantia" w:hAnsi="Constantia"/>
          <w:sz w:val="24"/>
          <w:szCs w:val="24"/>
        </w:rPr>
        <w:t xml:space="preserve"> that PW1 ran to the office of the Inspector General of Government</w:t>
      </w:r>
      <w:r w:rsidR="00D3280A" w:rsidRPr="00636A61">
        <w:rPr>
          <w:rFonts w:ascii="Constantia" w:hAnsi="Constantia"/>
          <w:sz w:val="24"/>
          <w:szCs w:val="24"/>
        </w:rPr>
        <w:t xml:space="preserve"> </w:t>
      </w:r>
      <w:r w:rsidR="00B42A74" w:rsidRPr="00636A61">
        <w:rPr>
          <w:rFonts w:ascii="Constantia" w:hAnsi="Constantia"/>
          <w:sz w:val="24"/>
          <w:szCs w:val="24"/>
        </w:rPr>
        <w:t>for help</w:t>
      </w:r>
      <w:r w:rsidR="0011713C" w:rsidRPr="00636A61">
        <w:rPr>
          <w:rFonts w:ascii="Constantia" w:hAnsi="Constantia"/>
          <w:sz w:val="24"/>
          <w:szCs w:val="24"/>
        </w:rPr>
        <w:t>. It must have take</w:t>
      </w:r>
      <w:r w:rsidR="00B42A74" w:rsidRPr="00636A61">
        <w:rPr>
          <w:rFonts w:ascii="Constantia" w:hAnsi="Constantia"/>
          <w:sz w:val="24"/>
          <w:szCs w:val="24"/>
        </w:rPr>
        <w:t>n a lot of courage for PW1</w:t>
      </w:r>
      <w:r w:rsidR="0011713C" w:rsidRPr="00636A61">
        <w:rPr>
          <w:rFonts w:ascii="Constantia" w:hAnsi="Constantia"/>
          <w:sz w:val="24"/>
          <w:szCs w:val="24"/>
        </w:rPr>
        <w:t xml:space="preserve"> to </w:t>
      </w:r>
      <w:r w:rsidR="00B42A74" w:rsidRPr="00636A61">
        <w:rPr>
          <w:rFonts w:ascii="Constantia" w:hAnsi="Constantia"/>
          <w:sz w:val="24"/>
          <w:szCs w:val="24"/>
        </w:rPr>
        <w:t>contact a State authority</w:t>
      </w:r>
      <w:r w:rsidR="0011713C" w:rsidRPr="00636A61">
        <w:rPr>
          <w:rFonts w:ascii="Constantia" w:hAnsi="Constantia"/>
          <w:sz w:val="24"/>
          <w:szCs w:val="24"/>
        </w:rPr>
        <w:t>, especially when his own boss (DW2)</w:t>
      </w:r>
      <w:r w:rsidR="004E49E4" w:rsidRPr="00636A61">
        <w:rPr>
          <w:rFonts w:ascii="Constantia" w:hAnsi="Constantia"/>
          <w:sz w:val="24"/>
          <w:szCs w:val="24"/>
        </w:rPr>
        <w:t xml:space="preserve"> did not believe him.</w:t>
      </w:r>
      <w:r w:rsidR="00D3280A" w:rsidRPr="00636A61">
        <w:rPr>
          <w:rFonts w:ascii="Constantia" w:hAnsi="Constantia"/>
          <w:sz w:val="24"/>
          <w:szCs w:val="24"/>
        </w:rPr>
        <w:t xml:space="preserve"> </w:t>
      </w:r>
      <w:r w:rsidR="00B42A74" w:rsidRPr="00636A61">
        <w:rPr>
          <w:rFonts w:ascii="Constantia" w:hAnsi="Constantia"/>
          <w:sz w:val="24"/>
          <w:szCs w:val="24"/>
        </w:rPr>
        <w:t xml:space="preserve">I therefore find that the learned trial magistrate </w:t>
      </w:r>
      <w:r w:rsidR="00B42A74" w:rsidRPr="00636A61">
        <w:rPr>
          <w:rFonts w:ascii="Constantia" w:hAnsi="Constantia"/>
          <w:sz w:val="24"/>
          <w:szCs w:val="24"/>
        </w:rPr>
        <w:lastRenderedPageBreak/>
        <w:t>failed to properly evaluat</w:t>
      </w:r>
      <w:r w:rsidR="00D3280A" w:rsidRPr="00636A61">
        <w:rPr>
          <w:rFonts w:ascii="Constantia" w:hAnsi="Constantia"/>
          <w:sz w:val="24"/>
          <w:szCs w:val="24"/>
        </w:rPr>
        <w:t>e the evidence and thereby gave</w:t>
      </w:r>
      <w:r w:rsidR="00B42A74" w:rsidRPr="00636A61">
        <w:rPr>
          <w:rFonts w:ascii="Constantia" w:hAnsi="Constantia"/>
          <w:sz w:val="24"/>
          <w:szCs w:val="24"/>
        </w:rPr>
        <w:t xml:space="preserve"> insufficient attention to the impact of the Sub County Chief’s power over the parties to the agreement.  Consequently, </w:t>
      </w:r>
      <w:r w:rsidR="0021599B" w:rsidRPr="00636A61">
        <w:rPr>
          <w:rFonts w:ascii="Constantia" w:hAnsi="Constantia"/>
          <w:sz w:val="24"/>
          <w:szCs w:val="24"/>
        </w:rPr>
        <w:t>Ground</w:t>
      </w:r>
      <w:r w:rsidR="00B42A74" w:rsidRPr="00636A61">
        <w:rPr>
          <w:rFonts w:ascii="Constantia" w:hAnsi="Constantia"/>
          <w:sz w:val="24"/>
          <w:szCs w:val="24"/>
        </w:rPr>
        <w:t>s</w:t>
      </w:r>
      <w:r w:rsidR="0021599B" w:rsidRPr="00636A61">
        <w:rPr>
          <w:rFonts w:ascii="Constantia" w:hAnsi="Constantia"/>
          <w:sz w:val="24"/>
          <w:szCs w:val="24"/>
        </w:rPr>
        <w:t xml:space="preserve"> No. 1</w:t>
      </w:r>
      <w:r w:rsidR="00B42A74" w:rsidRPr="00636A61">
        <w:rPr>
          <w:rFonts w:ascii="Constantia" w:hAnsi="Constantia"/>
          <w:sz w:val="24"/>
          <w:szCs w:val="24"/>
        </w:rPr>
        <w:t>, 2</w:t>
      </w:r>
      <w:r w:rsidR="0021599B" w:rsidRPr="00636A61">
        <w:rPr>
          <w:rFonts w:ascii="Constantia" w:hAnsi="Constantia"/>
          <w:sz w:val="24"/>
          <w:szCs w:val="24"/>
        </w:rPr>
        <w:t xml:space="preserve"> and 4 succeed.</w:t>
      </w:r>
    </w:p>
    <w:p w:rsidR="004E49E4" w:rsidRPr="00636A61" w:rsidRDefault="0021599B" w:rsidP="0043478B">
      <w:pPr>
        <w:spacing w:line="360" w:lineRule="auto"/>
        <w:ind w:left="1440"/>
        <w:jc w:val="both"/>
        <w:rPr>
          <w:rFonts w:ascii="Constantia" w:hAnsi="Constantia"/>
          <w:sz w:val="24"/>
          <w:szCs w:val="24"/>
        </w:rPr>
      </w:pPr>
      <w:r w:rsidRPr="00636A61">
        <w:rPr>
          <w:rFonts w:ascii="Constantia" w:hAnsi="Constantia"/>
          <w:sz w:val="24"/>
          <w:szCs w:val="24"/>
        </w:rPr>
        <w:t xml:space="preserve">I now turn to Ground No. 3. </w:t>
      </w:r>
      <w:r w:rsidR="004E49E4" w:rsidRPr="00636A61">
        <w:rPr>
          <w:rFonts w:ascii="Constantia" w:hAnsi="Constantia"/>
          <w:sz w:val="24"/>
          <w:szCs w:val="24"/>
        </w:rPr>
        <w:t>In Ground No.3 the learned trial Magistrate is alleged to have erred in law and in fact when she came to a conclusion that the Complainant’s evidence was not corroborated thus leading to a wrong conclusion.</w:t>
      </w:r>
    </w:p>
    <w:p w:rsidR="004E49E4" w:rsidRPr="00636A61" w:rsidRDefault="004E49E4" w:rsidP="0043478B">
      <w:pPr>
        <w:spacing w:line="360" w:lineRule="auto"/>
        <w:ind w:left="1440"/>
        <w:jc w:val="both"/>
        <w:rPr>
          <w:rFonts w:ascii="Constantia" w:hAnsi="Constantia"/>
          <w:sz w:val="24"/>
          <w:szCs w:val="24"/>
        </w:rPr>
      </w:pPr>
      <w:r w:rsidRPr="00636A61">
        <w:rPr>
          <w:rFonts w:ascii="Constantia" w:hAnsi="Constantia"/>
          <w:sz w:val="24"/>
          <w:szCs w:val="24"/>
        </w:rPr>
        <w:t>At page 5 of the Judgment the learned Trial Magistrate stated as follows,</w:t>
      </w:r>
    </w:p>
    <w:p w:rsidR="004E49E4" w:rsidRPr="00636A61" w:rsidRDefault="00631DD4" w:rsidP="0043478B">
      <w:pPr>
        <w:spacing w:line="360" w:lineRule="auto"/>
        <w:ind w:left="3600"/>
        <w:jc w:val="both"/>
        <w:rPr>
          <w:rFonts w:ascii="Constantia" w:hAnsi="Constantia"/>
          <w:i/>
          <w:sz w:val="24"/>
          <w:szCs w:val="24"/>
        </w:rPr>
      </w:pPr>
      <w:r w:rsidRPr="00636A61">
        <w:rPr>
          <w:rFonts w:ascii="Constantia" w:hAnsi="Constantia"/>
          <w:i/>
          <w:sz w:val="24"/>
          <w:szCs w:val="24"/>
        </w:rPr>
        <w:t>“This means Abwotu and Ogellan</w:t>
      </w:r>
      <w:r w:rsidR="004E49E4" w:rsidRPr="00636A61">
        <w:rPr>
          <w:rFonts w:ascii="Constantia" w:hAnsi="Constantia"/>
          <w:i/>
          <w:sz w:val="24"/>
          <w:szCs w:val="24"/>
        </w:rPr>
        <w:t xml:space="preserve"> were aware that the accused was soliciting for money from the Complainant. It is worth noting however, that the Complainant’s evidence as far as soliciting for one hundred sixty thousand shillings wa</w:t>
      </w:r>
      <w:r w:rsidRPr="00636A61">
        <w:rPr>
          <w:rFonts w:ascii="Constantia" w:hAnsi="Constantia"/>
          <w:i/>
          <w:sz w:val="24"/>
          <w:szCs w:val="24"/>
        </w:rPr>
        <w:t>s not corroborated. Mrs. Ogellan</w:t>
      </w:r>
      <w:r w:rsidR="004E49E4" w:rsidRPr="00636A61">
        <w:rPr>
          <w:rFonts w:ascii="Constantia" w:hAnsi="Constantia"/>
          <w:i/>
          <w:sz w:val="24"/>
          <w:szCs w:val="24"/>
        </w:rPr>
        <w:t xml:space="preserve"> instead testified for the defence confirming that her cows that were being looked after by Odikor, the Complainant, damaged the accused’s cassava garden and she paid Ninety thousand shillings after negotiating and agreeing on one hundre</w:t>
      </w:r>
      <w:r w:rsidR="004C479E" w:rsidRPr="00636A61">
        <w:rPr>
          <w:rFonts w:ascii="Constantia" w:hAnsi="Constantia"/>
          <w:i/>
          <w:sz w:val="24"/>
          <w:szCs w:val="24"/>
        </w:rPr>
        <w:t>d and sixty thousand shillings</w:t>
      </w:r>
      <w:r w:rsidR="004E49E4" w:rsidRPr="00636A61">
        <w:rPr>
          <w:rFonts w:ascii="Constantia" w:hAnsi="Constantia"/>
          <w:i/>
          <w:sz w:val="24"/>
          <w:szCs w:val="24"/>
        </w:rPr>
        <w:t>… Hence in the light of the foregoing and with the Complainan</w:t>
      </w:r>
      <w:r w:rsidR="004C479E" w:rsidRPr="00636A61">
        <w:rPr>
          <w:rFonts w:ascii="Constantia" w:hAnsi="Constantia"/>
          <w:i/>
          <w:sz w:val="24"/>
          <w:szCs w:val="24"/>
        </w:rPr>
        <w:t xml:space="preserve">t’s uncorroborated evidence, I </w:t>
      </w:r>
      <w:r w:rsidR="004E49E4" w:rsidRPr="00636A61">
        <w:rPr>
          <w:rFonts w:ascii="Constantia" w:hAnsi="Constantia"/>
          <w:i/>
          <w:sz w:val="24"/>
          <w:szCs w:val="24"/>
        </w:rPr>
        <w:t>… find that the accused did not solicit for one hundred</w:t>
      </w:r>
      <w:r w:rsidR="007477E7" w:rsidRPr="00636A61">
        <w:rPr>
          <w:rFonts w:ascii="Constantia" w:hAnsi="Constantia"/>
          <w:i/>
          <w:sz w:val="24"/>
          <w:szCs w:val="24"/>
        </w:rPr>
        <w:t xml:space="preserve"> and sixty thousand shillings…</w:t>
      </w:r>
      <w:r w:rsidR="004E49E4" w:rsidRPr="00636A61">
        <w:rPr>
          <w:rFonts w:ascii="Constantia" w:hAnsi="Constantia"/>
          <w:i/>
          <w:sz w:val="24"/>
          <w:szCs w:val="24"/>
        </w:rPr>
        <w:t>”</w:t>
      </w:r>
    </w:p>
    <w:p w:rsidR="004E49E4" w:rsidRPr="00636A61" w:rsidRDefault="00F723B3" w:rsidP="0043478B">
      <w:pPr>
        <w:spacing w:line="360" w:lineRule="auto"/>
        <w:ind w:left="1440"/>
        <w:jc w:val="both"/>
        <w:rPr>
          <w:rFonts w:ascii="Constantia" w:hAnsi="Constantia"/>
          <w:sz w:val="24"/>
          <w:szCs w:val="24"/>
        </w:rPr>
      </w:pPr>
      <w:r w:rsidRPr="00636A61">
        <w:rPr>
          <w:rFonts w:ascii="Constantia" w:hAnsi="Constantia"/>
          <w:sz w:val="24"/>
          <w:szCs w:val="24"/>
        </w:rPr>
        <w:t xml:space="preserve">Learned </w:t>
      </w:r>
      <w:r w:rsidR="004E49E4" w:rsidRPr="00636A61">
        <w:rPr>
          <w:rFonts w:ascii="Constantia" w:hAnsi="Constantia"/>
          <w:sz w:val="24"/>
          <w:szCs w:val="24"/>
        </w:rPr>
        <w:t xml:space="preserve">State Counsel (for the IGG) submitted that the learned Trial magistrate erred in law to require corroboration for PW1’s evidence. This submission was in reference to page 7 of the Judgment in which the learned Trial magistrate remarked in her conclusion that given the lack of corroboration of Pw1’s evidence, she had no option but to acquit the Appellant. To </w:t>
      </w:r>
      <w:r w:rsidR="001B2CB6" w:rsidRPr="00636A61">
        <w:rPr>
          <w:rFonts w:ascii="Constantia" w:hAnsi="Constantia"/>
          <w:sz w:val="24"/>
          <w:szCs w:val="24"/>
        </w:rPr>
        <w:t>this submission Mr. Isodo for</w:t>
      </w:r>
      <w:r w:rsidR="004E49E4" w:rsidRPr="00636A61">
        <w:rPr>
          <w:rFonts w:ascii="Constantia" w:hAnsi="Constantia"/>
          <w:sz w:val="24"/>
          <w:szCs w:val="24"/>
        </w:rPr>
        <w:t xml:space="preserve"> the </w:t>
      </w:r>
      <w:r w:rsidR="001B2CB6" w:rsidRPr="00636A61">
        <w:rPr>
          <w:rFonts w:ascii="Constantia" w:hAnsi="Constantia"/>
          <w:sz w:val="24"/>
          <w:szCs w:val="24"/>
        </w:rPr>
        <w:t xml:space="preserve">Respondent contended that </w:t>
      </w:r>
      <w:r w:rsidR="001B2CB6" w:rsidRPr="00636A61">
        <w:rPr>
          <w:rFonts w:ascii="Constantia" w:hAnsi="Constantia"/>
          <w:sz w:val="24"/>
          <w:szCs w:val="24"/>
        </w:rPr>
        <w:lastRenderedPageBreak/>
        <w:t>PW1 should have produced h</w:t>
      </w:r>
      <w:r w:rsidR="004032ED" w:rsidRPr="00636A61">
        <w:rPr>
          <w:rFonts w:ascii="Constantia" w:hAnsi="Constantia"/>
          <w:sz w:val="24"/>
          <w:szCs w:val="24"/>
        </w:rPr>
        <w:t>is son or the other detainee to corroborate</w:t>
      </w:r>
      <w:r w:rsidR="001B2CB6" w:rsidRPr="00636A61">
        <w:rPr>
          <w:rFonts w:ascii="Constantia" w:hAnsi="Constantia"/>
          <w:sz w:val="24"/>
          <w:szCs w:val="24"/>
        </w:rPr>
        <w:t xml:space="preserve"> the allegation of illegal detention. He prayed that Court agrees with the finding of the learned Trial Magistrate that PW1’s evidence needed corroboration.</w:t>
      </w:r>
    </w:p>
    <w:p w:rsidR="001B2CB6" w:rsidRPr="00636A61" w:rsidRDefault="001B2CB6" w:rsidP="0043478B">
      <w:pPr>
        <w:spacing w:line="360" w:lineRule="auto"/>
        <w:ind w:left="1440"/>
        <w:jc w:val="both"/>
        <w:rPr>
          <w:rFonts w:ascii="Constantia" w:hAnsi="Constantia"/>
          <w:sz w:val="24"/>
          <w:szCs w:val="24"/>
        </w:rPr>
      </w:pPr>
      <w:r w:rsidRPr="00636A61">
        <w:rPr>
          <w:rFonts w:ascii="Constantia" w:hAnsi="Constantia"/>
          <w:sz w:val="24"/>
          <w:szCs w:val="24"/>
        </w:rPr>
        <w:t xml:space="preserve">In Uganda the law relating to corroboration is quite clear. Corroboration is required </w:t>
      </w:r>
      <w:r w:rsidR="00CC08A6" w:rsidRPr="00636A61">
        <w:rPr>
          <w:rFonts w:ascii="Constantia" w:hAnsi="Constantia"/>
          <w:sz w:val="24"/>
          <w:szCs w:val="24"/>
        </w:rPr>
        <w:t xml:space="preserve">under; </w:t>
      </w:r>
      <w:r w:rsidR="00CC08A6" w:rsidRPr="00636A61">
        <w:rPr>
          <w:rFonts w:ascii="Constantia" w:hAnsi="Constantia"/>
          <w:i/>
          <w:sz w:val="24"/>
          <w:szCs w:val="24"/>
        </w:rPr>
        <w:t>inter alia</w:t>
      </w:r>
      <w:r w:rsidR="00CC08A6" w:rsidRPr="00636A61">
        <w:rPr>
          <w:rFonts w:ascii="Constantia" w:hAnsi="Constantia"/>
          <w:sz w:val="24"/>
          <w:szCs w:val="24"/>
        </w:rPr>
        <w:t>, the</w:t>
      </w:r>
      <w:r w:rsidRPr="00636A61">
        <w:rPr>
          <w:rFonts w:ascii="Constantia" w:hAnsi="Constantia"/>
          <w:sz w:val="24"/>
          <w:szCs w:val="24"/>
        </w:rPr>
        <w:t xml:space="preserve"> following circumstances.</w:t>
      </w:r>
    </w:p>
    <w:p w:rsidR="00631DD4" w:rsidRPr="00636A61" w:rsidRDefault="00631DD4" w:rsidP="0043478B">
      <w:pPr>
        <w:spacing w:line="360" w:lineRule="auto"/>
        <w:ind w:left="1440"/>
        <w:jc w:val="both"/>
        <w:rPr>
          <w:rFonts w:ascii="Constantia" w:hAnsi="Constantia"/>
          <w:sz w:val="24"/>
          <w:szCs w:val="24"/>
        </w:rPr>
      </w:pPr>
    </w:p>
    <w:p w:rsidR="001B2CB6" w:rsidRPr="00636A61" w:rsidRDefault="001B2CB6" w:rsidP="0043478B">
      <w:pPr>
        <w:pStyle w:val="ListParagraph"/>
        <w:numPr>
          <w:ilvl w:val="0"/>
          <w:numId w:val="1"/>
        </w:numPr>
        <w:spacing w:line="360" w:lineRule="auto"/>
        <w:ind w:left="2520"/>
        <w:jc w:val="both"/>
        <w:rPr>
          <w:rFonts w:ascii="Constantia" w:hAnsi="Constantia"/>
          <w:sz w:val="24"/>
          <w:szCs w:val="24"/>
        </w:rPr>
      </w:pPr>
      <w:r w:rsidRPr="00636A61">
        <w:rPr>
          <w:rFonts w:ascii="Constantia" w:hAnsi="Constantia"/>
          <w:sz w:val="24"/>
          <w:szCs w:val="24"/>
        </w:rPr>
        <w:t>Where there is a single identifying witness in circumstances that are less than optimal for proper identification: See the case of</w:t>
      </w:r>
      <w:r w:rsidR="00D3280A" w:rsidRPr="00636A61">
        <w:rPr>
          <w:rFonts w:ascii="Constantia" w:hAnsi="Constantia"/>
          <w:sz w:val="24"/>
          <w:szCs w:val="24"/>
        </w:rPr>
        <w:t xml:space="preserve"> </w:t>
      </w:r>
      <w:r w:rsidR="00D3280A" w:rsidRPr="00636A61">
        <w:rPr>
          <w:rFonts w:ascii="Constantia" w:hAnsi="Constantia"/>
          <w:b/>
          <w:sz w:val="24"/>
          <w:szCs w:val="24"/>
          <w:u w:val="single"/>
        </w:rPr>
        <w:t xml:space="preserve">Tuwamoi v R 196 </w:t>
      </w:r>
      <w:proofErr w:type="gramStart"/>
      <w:r w:rsidR="00D3280A" w:rsidRPr="00636A61">
        <w:rPr>
          <w:rFonts w:ascii="Constantia" w:hAnsi="Constantia"/>
          <w:b/>
          <w:sz w:val="24"/>
          <w:szCs w:val="24"/>
          <w:u w:val="single"/>
        </w:rPr>
        <w:t>EA</w:t>
      </w:r>
      <w:r w:rsidR="00D3280A" w:rsidRPr="00636A61">
        <w:rPr>
          <w:rFonts w:ascii="Constantia" w:hAnsi="Constantia"/>
          <w:sz w:val="24"/>
          <w:szCs w:val="24"/>
        </w:rPr>
        <w:t xml:space="preserve">  See</w:t>
      </w:r>
      <w:proofErr w:type="gramEnd"/>
      <w:r w:rsidR="00D3280A" w:rsidRPr="00636A61">
        <w:rPr>
          <w:rFonts w:ascii="Constantia" w:hAnsi="Constantia"/>
          <w:sz w:val="24"/>
          <w:szCs w:val="24"/>
        </w:rPr>
        <w:t xml:space="preserve"> also </w:t>
      </w:r>
      <w:r w:rsidR="009E087E" w:rsidRPr="00636A61">
        <w:rPr>
          <w:rFonts w:ascii="Constantia" w:hAnsi="Constantia"/>
          <w:b/>
          <w:sz w:val="24"/>
          <w:szCs w:val="24"/>
          <w:u w:val="single"/>
        </w:rPr>
        <w:t>Ug. V Turyamureeba Silvano 125/0</w:t>
      </w:r>
      <w:r w:rsidR="009E087E" w:rsidRPr="00636A61">
        <w:rPr>
          <w:rFonts w:ascii="Constantia" w:hAnsi="Constantia"/>
          <w:sz w:val="24"/>
          <w:szCs w:val="24"/>
          <w:u w:val="single"/>
        </w:rPr>
        <w:t>8</w:t>
      </w:r>
      <w:r w:rsidR="009E087E" w:rsidRPr="00636A61">
        <w:rPr>
          <w:rFonts w:ascii="Constantia" w:hAnsi="Constantia"/>
          <w:sz w:val="24"/>
          <w:szCs w:val="24"/>
        </w:rPr>
        <w:t xml:space="preserve">, </w:t>
      </w:r>
      <w:r w:rsidR="009E087E" w:rsidRPr="00636A61">
        <w:rPr>
          <w:rFonts w:ascii="Constantia" w:hAnsi="Constantia"/>
          <w:b/>
          <w:sz w:val="24"/>
          <w:szCs w:val="24"/>
          <w:u w:val="single"/>
        </w:rPr>
        <w:t xml:space="preserve">Leuta s/o Mkitila </w:t>
      </w:r>
      <w:proofErr w:type="spellStart"/>
      <w:r w:rsidR="009E087E" w:rsidRPr="00636A61">
        <w:rPr>
          <w:rFonts w:ascii="Constantia" w:hAnsi="Constantia"/>
          <w:b/>
          <w:sz w:val="24"/>
          <w:szCs w:val="24"/>
          <w:u w:val="single"/>
        </w:rPr>
        <w:t>vs</w:t>
      </w:r>
      <w:proofErr w:type="spellEnd"/>
      <w:r w:rsidR="009E087E" w:rsidRPr="00636A61">
        <w:rPr>
          <w:rFonts w:ascii="Constantia" w:hAnsi="Constantia"/>
          <w:b/>
          <w:sz w:val="24"/>
          <w:szCs w:val="24"/>
          <w:u w:val="single"/>
        </w:rPr>
        <w:t xml:space="preserve"> R 1963 EA</w:t>
      </w:r>
      <w:r w:rsidR="009E087E" w:rsidRPr="00636A61">
        <w:rPr>
          <w:rFonts w:ascii="Constantia" w:hAnsi="Constantia"/>
          <w:sz w:val="24"/>
          <w:szCs w:val="24"/>
        </w:rPr>
        <w:t xml:space="preserve">, </w:t>
      </w:r>
      <w:r w:rsidR="00636A61">
        <w:rPr>
          <w:rFonts w:ascii="Constantia" w:hAnsi="Constantia"/>
          <w:b/>
          <w:sz w:val="24"/>
          <w:szCs w:val="24"/>
          <w:u w:val="single"/>
        </w:rPr>
        <w:t>Uganda v Ka</w:t>
      </w:r>
      <w:r w:rsidR="00375BE7" w:rsidRPr="00636A61">
        <w:rPr>
          <w:rFonts w:ascii="Constantia" w:hAnsi="Constantia"/>
          <w:b/>
          <w:sz w:val="24"/>
          <w:szCs w:val="24"/>
          <w:u w:val="single"/>
        </w:rPr>
        <w:t>sigair</w:t>
      </w:r>
      <w:r w:rsidR="009E087E" w:rsidRPr="00636A61">
        <w:rPr>
          <w:rFonts w:ascii="Constantia" w:hAnsi="Constantia"/>
          <w:b/>
          <w:sz w:val="24"/>
          <w:szCs w:val="24"/>
          <w:u w:val="single"/>
        </w:rPr>
        <w:t>e Apollo UGHC 124 of 2009</w:t>
      </w:r>
      <w:r w:rsidR="009E087E" w:rsidRPr="00636A61">
        <w:rPr>
          <w:rFonts w:ascii="Constantia" w:hAnsi="Constantia"/>
          <w:sz w:val="24"/>
          <w:szCs w:val="24"/>
        </w:rPr>
        <w:t>.</w:t>
      </w:r>
    </w:p>
    <w:p w:rsidR="001B2CB6" w:rsidRPr="00636A61" w:rsidRDefault="001B2CB6" w:rsidP="0043478B">
      <w:pPr>
        <w:pStyle w:val="ListParagraph"/>
        <w:numPr>
          <w:ilvl w:val="0"/>
          <w:numId w:val="1"/>
        </w:numPr>
        <w:spacing w:line="360" w:lineRule="auto"/>
        <w:ind w:left="2520"/>
        <w:jc w:val="both"/>
        <w:rPr>
          <w:rFonts w:ascii="Constantia" w:hAnsi="Constantia"/>
          <w:sz w:val="24"/>
          <w:szCs w:val="24"/>
        </w:rPr>
      </w:pPr>
      <w:r w:rsidRPr="00636A61">
        <w:rPr>
          <w:rFonts w:ascii="Constantia" w:hAnsi="Constantia"/>
          <w:sz w:val="24"/>
          <w:szCs w:val="24"/>
        </w:rPr>
        <w:t>Where the witn</w:t>
      </w:r>
      <w:r w:rsidR="00375BE7" w:rsidRPr="00636A61">
        <w:rPr>
          <w:rFonts w:ascii="Constantia" w:hAnsi="Constantia"/>
          <w:sz w:val="24"/>
          <w:szCs w:val="24"/>
        </w:rPr>
        <w:t>ess is a child of tender years; s</w:t>
      </w:r>
      <w:r w:rsidRPr="00636A61">
        <w:rPr>
          <w:rFonts w:ascii="Constantia" w:hAnsi="Constantia"/>
          <w:sz w:val="24"/>
          <w:szCs w:val="24"/>
        </w:rPr>
        <w:t xml:space="preserve">ee the cases of </w:t>
      </w:r>
      <w:r w:rsidRPr="00636A61">
        <w:rPr>
          <w:rFonts w:ascii="Constantia" w:hAnsi="Constantia"/>
          <w:b/>
          <w:sz w:val="24"/>
          <w:szCs w:val="24"/>
          <w:u w:val="single"/>
        </w:rPr>
        <w:t>Kibagenyi Arab Kabili v R 1959 EA 92</w:t>
      </w:r>
      <w:r w:rsidR="009E087E" w:rsidRPr="00636A61">
        <w:rPr>
          <w:rFonts w:ascii="Constantia" w:hAnsi="Constantia"/>
          <w:sz w:val="24"/>
          <w:szCs w:val="24"/>
        </w:rPr>
        <w:t xml:space="preserve">, </w:t>
      </w:r>
      <w:r w:rsidR="009E087E" w:rsidRPr="00636A61">
        <w:rPr>
          <w:rFonts w:ascii="Constantia" w:hAnsi="Constantia"/>
          <w:b/>
          <w:sz w:val="24"/>
          <w:szCs w:val="24"/>
          <w:u w:val="single"/>
        </w:rPr>
        <w:t>Sabila v R 1967 EA 403</w:t>
      </w:r>
      <w:r w:rsidR="009E087E" w:rsidRPr="00636A61">
        <w:rPr>
          <w:rFonts w:ascii="Constantia" w:hAnsi="Constantia"/>
          <w:sz w:val="24"/>
          <w:szCs w:val="24"/>
        </w:rPr>
        <w:t xml:space="preserve">, </w:t>
      </w:r>
      <w:r w:rsidR="009E087E" w:rsidRPr="00636A61">
        <w:rPr>
          <w:rFonts w:ascii="Constantia" w:hAnsi="Constantia"/>
          <w:b/>
          <w:sz w:val="24"/>
          <w:szCs w:val="24"/>
          <w:u w:val="single"/>
        </w:rPr>
        <w:t>Solomon Oum</w:t>
      </w:r>
      <w:r w:rsidRPr="00636A61">
        <w:rPr>
          <w:rFonts w:ascii="Constantia" w:hAnsi="Constantia"/>
          <w:b/>
          <w:sz w:val="24"/>
          <w:szCs w:val="24"/>
          <w:u w:val="single"/>
        </w:rPr>
        <w:t>o Mgele v R 1958 EA 53</w:t>
      </w:r>
      <w:r w:rsidRPr="00636A61">
        <w:rPr>
          <w:rFonts w:ascii="Constantia" w:hAnsi="Constantia"/>
          <w:sz w:val="24"/>
          <w:szCs w:val="24"/>
        </w:rPr>
        <w:t xml:space="preserve">, </w:t>
      </w:r>
      <w:r w:rsidRPr="00636A61">
        <w:rPr>
          <w:rFonts w:ascii="Constantia" w:hAnsi="Constantia"/>
          <w:b/>
          <w:sz w:val="24"/>
          <w:szCs w:val="24"/>
          <w:u w:val="single"/>
        </w:rPr>
        <w:t>Chila v R 1967 EA 722</w:t>
      </w:r>
    </w:p>
    <w:p w:rsidR="001B2CB6" w:rsidRPr="00636A61" w:rsidRDefault="001B2CB6" w:rsidP="0043478B">
      <w:pPr>
        <w:pStyle w:val="ListParagraph"/>
        <w:numPr>
          <w:ilvl w:val="0"/>
          <w:numId w:val="1"/>
        </w:numPr>
        <w:spacing w:line="360" w:lineRule="auto"/>
        <w:ind w:left="2520"/>
        <w:jc w:val="both"/>
        <w:rPr>
          <w:rFonts w:ascii="Constantia" w:hAnsi="Constantia"/>
          <w:sz w:val="24"/>
          <w:szCs w:val="24"/>
        </w:rPr>
      </w:pPr>
      <w:r w:rsidRPr="00636A61">
        <w:rPr>
          <w:rFonts w:ascii="Constantia" w:hAnsi="Constantia"/>
          <w:sz w:val="24"/>
          <w:szCs w:val="24"/>
        </w:rPr>
        <w:t>And until recently victim’s evidence</w:t>
      </w:r>
      <w:r w:rsidR="009E087E" w:rsidRPr="00636A61">
        <w:rPr>
          <w:rFonts w:ascii="Constantia" w:hAnsi="Constantia"/>
          <w:sz w:val="24"/>
          <w:szCs w:val="24"/>
        </w:rPr>
        <w:t xml:space="preserve"> of rape required corroboration.</w:t>
      </w:r>
    </w:p>
    <w:p w:rsidR="001B2CB6" w:rsidRPr="00636A61" w:rsidRDefault="001B2CB6" w:rsidP="0043478B">
      <w:pPr>
        <w:pStyle w:val="ListParagraph"/>
        <w:numPr>
          <w:ilvl w:val="0"/>
          <w:numId w:val="1"/>
        </w:numPr>
        <w:spacing w:line="360" w:lineRule="auto"/>
        <w:ind w:left="2520"/>
        <w:jc w:val="both"/>
        <w:rPr>
          <w:rFonts w:ascii="Constantia" w:hAnsi="Constantia"/>
          <w:sz w:val="24"/>
          <w:szCs w:val="24"/>
        </w:rPr>
      </w:pPr>
      <w:r w:rsidRPr="00636A61">
        <w:rPr>
          <w:rFonts w:ascii="Constantia" w:hAnsi="Constantia"/>
          <w:sz w:val="24"/>
          <w:szCs w:val="24"/>
        </w:rPr>
        <w:t>Where the evidence of an accomplice is admitted</w:t>
      </w:r>
      <w:r w:rsidR="009E087E" w:rsidRPr="00636A61">
        <w:rPr>
          <w:rFonts w:ascii="Constantia" w:hAnsi="Constantia"/>
          <w:sz w:val="24"/>
          <w:szCs w:val="24"/>
        </w:rPr>
        <w:t>.</w:t>
      </w:r>
    </w:p>
    <w:p w:rsidR="001B2CB6" w:rsidRPr="00636A61" w:rsidRDefault="001B2CB6" w:rsidP="0043478B">
      <w:pPr>
        <w:pStyle w:val="ListParagraph"/>
        <w:numPr>
          <w:ilvl w:val="0"/>
          <w:numId w:val="1"/>
        </w:numPr>
        <w:spacing w:line="360" w:lineRule="auto"/>
        <w:ind w:left="2520"/>
        <w:jc w:val="both"/>
        <w:rPr>
          <w:rFonts w:ascii="Constantia" w:hAnsi="Constantia"/>
          <w:sz w:val="24"/>
          <w:szCs w:val="24"/>
        </w:rPr>
      </w:pPr>
      <w:r w:rsidRPr="00636A61">
        <w:rPr>
          <w:rFonts w:ascii="Constantia" w:hAnsi="Constantia"/>
          <w:sz w:val="24"/>
          <w:szCs w:val="24"/>
        </w:rPr>
        <w:t>Where the charge and caution</w:t>
      </w:r>
      <w:r w:rsidR="00375BE7" w:rsidRPr="00636A61">
        <w:rPr>
          <w:rFonts w:ascii="Constantia" w:hAnsi="Constantia"/>
          <w:sz w:val="24"/>
          <w:szCs w:val="24"/>
        </w:rPr>
        <w:t xml:space="preserve"> statement</w:t>
      </w:r>
      <w:r w:rsidRPr="00636A61">
        <w:rPr>
          <w:rFonts w:ascii="Constantia" w:hAnsi="Constantia"/>
          <w:sz w:val="24"/>
          <w:szCs w:val="24"/>
        </w:rPr>
        <w:t xml:space="preserve"> of </w:t>
      </w:r>
      <w:r w:rsidR="00375BE7" w:rsidRPr="00636A61">
        <w:rPr>
          <w:rFonts w:ascii="Constantia" w:hAnsi="Constantia"/>
          <w:sz w:val="24"/>
          <w:szCs w:val="24"/>
        </w:rPr>
        <w:t xml:space="preserve">an </w:t>
      </w:r>
      <w:r w:rsidRPr="00636A61">
        <w:rPr>
          <w:rFonts w:ascii="Constantia" w:hAnsi="Constantia"/>
          <w:sz w:val="24"/>
          <w:szCs w:val="24"/>
        </w:rPr>
        <w:t>accomplice is admit</w:t>
      </w:r>
      <w:r w:rsidR="007D343C" w:rsidRPr="00636A61">
        <w:rPr>
          <w:rFonts w:ascii="Constantia" w:hAnsi="Constantia"/>
          <w:sz w:val="24"/>
          <w:szCs w:val="24"/>
        </w:rPr>
        <w:t>ted and used against an accused</w:t>
      </w:r>
      <w:r w:rsidR="009E087E" w:rsidRPr="00636A61">
        <w:rPr>
          <w:rFonts w:ascii="Constantia" w:hAnsi="Constantia"/>
          <w:sz w:val="24"/>
          <w:szCs w:val="24"/>
        </w:rPr>
        <w:t>.</w:t>
      </w:r>
    </w:p>
    <w:p w:rsidR="009E087E" w:rsidRPr="00636A61" w:rsidRDefault="004032ED" w:rsidP="0043478B">
      <w:pPr>
        <w:spacing w:line="360" w:lineRule="auto"/>
        <w:ind w:left="1440"/>
        <w:jc w:val="both"/>
        <w:rPr>
          <w:rFonts w:ascii="Constantia" w:hAnsi="Constantia"/>
          <w:sz w:val="24"/>
          <w:szCs w:val="24"/>
        </w:rPr>
      </w:pPr>
      <w:r w:rsidRPr="00636A61">
        <w:rPr>
          <w:rFonts w:ascii="Constantia" w:hAnsi="Constantia"/>
          <w:sz w:val="24"/>
          <w:szCs w:val="24"/>
        </w:rPr>
        <w:t>In</w:t>
      </w:r>
      <w:r w:rsidR="009E087E" w:rsidRPr="00636A61">
        <w:rPr>
          <w:rFonts w:ascii="Constantia" w:hAnsi="Constantia"/>
          <w:sz w:val="24"/>
          <w:szCs w:val="24"/>
        </w:rPr>
        <w:t xml:space="preserve"> requ</w:t>
      </w:r>
      <w:r w:rsidRPr="00636A61">
        <w:rPr>
          <w:rFonts w:ascii="Constantia" w:hAnsi="Constantia"/>
          <w:sz w:val="24"/>
          <w:szCs w:val="24"/>
        </w:rPr>
        <w:t>iring corroboration of the prosecution evidence</w:t>
      </w:r>
      <w:r w:rsidR="009E087E" w:rsidRPr="00636A61">
        <w:rPr>
          <w:rFonts w:ascii="Constantia" w:hAnsi="Constantia"/>
          <w:sz w:val="24"/>
          <w:szCs w:val="24"/>
        </w:rPr>
        <w:t xml:space="preserve"> the learned Trial Magistrate should have explained t</w:t>
      </w:r>
      <w:r w:rsidRPr="00636A61">
        <w:rPr>
          <w:rFonts w:ascii="Constantia" w:hAnsi="Constantia"/>
          <w:sz w:val="24"/>
          <w:szCs w:val="24"/>
        </w:rPr>
        <w:t>he reasons for demanding the extra layer of proof</w:t>
      </w:r>
      <w:r w:rsidR="009E087E" w:rsidRPr="00636A61">
        <w:rPr>
          <w:rFonts w:ascii="Constantia" w:hAnsi="Constantia"/>
          <w:sz w:val="24"/>
          <w:szCs w:val="24"/>
        </w:rPr>
        <w:t>.</w:t>
      </w:r>
      <w:r w:rsidR="00A302FF" w:rsidRPr="00636A61">
        <w:rPr>
          <w:rFonts w:ascii="Constantia" w:hAnsi="Constantia"/>
          <w:sz w:val="24"/>
          <w:szCs w:val="24"/>
        </w:rPr>
        <w:t xml:space="preserve"> Prosecution witness No.1, Odiko</w:t>
      </w:r>
      <w:r w:rsidR="009E087E" w:rsidRPr="00636A61">
        <w:rPr>
          <w:rFonts w:ascii="Constantia" w:hAnsi="Constantia"/>
          <w:sz w:val="24"/>
          <w:szCs w:val="24"/>
        </w:rPr>
        <w:t xml:space="preserve">r, was the prime witness, no doubt. In my </w:t>
      </w:r>
      <w:r w:rsidR="00375BE7" w:rsidRPr="00636A61">
        <w:rPr>
          <w:rFonts w:ascii="Constantia" w:hAnsi="Constantia"/>
          <w:sz w:val="24"/>
          <w:szCs w:val="24"/>
        </w:rPr>
        <w:t>thorough examination</w:t>
      </w:r>
      <w:r w:rsidR="009E087E" w:rsidRPr="00636A61">
        <w:rPr>
          <w:rFonts w:ascii="Constantia" w:hAnsi="Constantia"/>
          <w:sz w:val="24"/>
          <w:szCs w:val="24"/>
        </w:rPr>
        <w:t xml:space="preserve"> of the evidence I did not come across </w:t>
      </w:r>
      <w:r w:rsidR="00B470EC" w:rsidRPr="00636A61">
        <w:rPr>
          <w:rFonts w:ascii="Constantia" w:hAnsi="Constantia"/>
          <w:sz w:val="24"/>
          <w:szCs w:val="24"/>
        </w:rPr>
        <w:t>a situation where the identity</w:t>
      </w:r>
      <w:r w:rsidR="00375BE7" w:rsidRPr="00636A61">
        <w:rPr>
          <w:rFonts w:ascii="Constantia" w:hAnsi="Constantia"/>
          <w:sz w:val="24"/>
          <w:szCs w:val="24"/>
        </w:rPr>
        <w:t xml:space="preserve"> of the respondent was in issue or</w:t>
      </w:r>
      <w:r w:rsidR="00B470EC" w:rsidRPr="00636A61">
        <w:rPr>
          <w:rFonts w:ascii="Constantia" w:hAnsi="Constantia"/>
          <w:sz w:val="24"/>
          <w:szCs w:val="24"/>
        </w:rPr>
        <w:t xml:space="preserve"> where the conditions for identification were not </w:t>
      </w:r>
      <w:r w:rsidR="008B023E" w:rsidRPr="00636A61">
        <w:rPr>
          <w:rFonts w:ascii="Constantia" w:hAnsi="Constantia"/>
          <w:sz w:val="24"/>
          <w:szCs w:val="24"/>
        </w:rPr>
        <w:t>favourab</w:t>
      </w:r>
      <w:r w:rsidR="00B470EC" w:rsidRPr="00636A61">
        <w:rPr>
          <w:rFonts w:ascii="Constantia" w:hAnsi="Constantia"/>
          <w:sz w:val="24"/>
          <w:szCs w:val="24"/>
        </w:rPr>
        <w:t>l</w:t>
      </w:r>
      <w:r w:rsidR="008B023E" w:rsidRPr="00636A61">
        <w:rPr>
          <w:rFonts w:ascii="Constantia" w:hAnsi="Constantia"/>
          <w:sz w:val="24"/>
          <w:szCs w:val="24"/>
        </w:rPr>
        <w:t>e</w:t>
      </w:r>
      <w:r w:rsidR="00B470EC" w:rsidRPr="00636A61">
        <w:rPr>
          <w:rFonts w:ascii="Constantia" w:hAnsi="Constantia"/>
          <w:sz w:val="24"/>
          <w:szCs w:val="24"/>
        </w:rPr>
        <w:t>. In his own defence, the Respondent did not deny that he demanded the said amounts of money fr</w:t>
      </w:r>
      <w:r w:rsidR="008B023E" w:rsidRPr="00636A61">
        <w:rPr>
          <w:rFonts w:ascii="Constantia" w:hAnsi="Constantia"/>
          <w:sz w:val="24"/>
          <w:szCs w:val="24"/>
        </w:rPr>
        <w:t xml:space="preserve">om the Complainant. Given the fact that </w:t>
      </w:r>
      <w:r w:rsidR="00B470EC" w:rsidRPr="00636A61">
        <w:rPr>
          <w:rFonts w:ascii="Constantia" w:hAnsi="Constantia"/>
          <w:sz w:val="24"/>
          <w:szCs w:val="24"/>
        </w:rPr>
        <w:t>the Respon</w:t>
      </w:r>
      <w:r w:rsidR="00375BE7" w:rsidRPr="00636A61">
        <w:rPr>
          <w:rFonts w:ascii="Constantia" w:hAnsi="Constantia"/>
          <w:sz w:val="24"/>
          <w:szCs w:val="24"/>
        </w:rPr>
        <w:t>dent did not deny asking for UGX</w:t>
      </w:r>
      <w:r w:rsidR="00B470EC" w:rsidRPr="00636A61">
        <w:rPr>
          <w:rFonts w:ascii="Constantia" w:hAnsi="Constantia"/>
          <w:sz w:val="24"/>
          <w:szCs w:val="24"/>
        </w:rPr>
        <w:t xml:space="preserve"> 60,000 and that the </w:t>
      </w:r>
      <w:r w:rsidR="00E50663" w:rsidRPr="00636A61">
        <w:rPr>
          <w:rFonts w:ascii="Constantia" w:hAnsi="Constantia"/>
          <w:sz w:val="24"/>
          <w:szCs w:val="24"/>
        </w:rPr>
        <w:t>Complainant</w:t>
      </w:r>
      <w:r w:rsidR="00B470EC" w:rsidRPr="00636A61">
        <w:rPr>
          <w:rFonts w:ascii="Constantia" w:hAnsi="Constantia"/>
          <w:sz w:val="24"/>
          <w:szCs w:val="24"/>
        </w:rPr>
        <w:t xml:space="preserve"> (</w:t>
      </w:r>
      <w:r w:rsidR="008B023E" w:rsidRPr="00636A61">
        <w:rPr>
          <w:rFonts w:ascii="Constantia" w:hAnsi="Constantia"/>
          <w:sz w:val="24"/>
          <w:szCs w:val="24"/>
        </w:rPr>
        <w:t xml:space="preserve">PW1) positively </w:t>
      </w:r>
      <w:r w:rsidR="008B023E" w:rsidRPr="00636A61">
        <w:rPr>
          <w:rFonts w:ascii="Constantia" w:hAnsi="Constantia"/>
          <w:sz w:val="24"/>
          <w:szCs w:val="24"/>
        </w:rPr>
        <w:lastRenderedPageBreak/>
        <w:t>identified the Respondent</w:t>
      </w:r>
      <w:r w:rsidR="00750954" w:rsidRPr="00636A61">
        <w:rPr>
          <w:rFonts w:ascii="Constantia" w:hAnsi="Constantia"/>
          <w:sz w:val="24"/>
          <w:szCs w:val="24"/>
        </w:rPr>
        <w:t xml:space="preserve"> in broad day light</w:t>
      </w:r>
      <w:r w:rsidR="008B023E" w:rsidRPr="00636A61">
        <w:rPr>
          <w:rFonts w:ascii="Constantia" w:hAnsi="Constantia"/>
          <w:sz w:val="24"/>
          <w:szCs w:val="24"/>
        </w:rPr>
        <w:t xml:space="preserve">, there was absolutely </w:t>
      </w:r>
      <w:r w:rsidR="00B470EC" w:rsidRPr="00636A61">
        <w:rPr>
          <w:rFonts w:ascii="Constantia" w:hAnsi="Constantia"/>
          <w:sz w:val="24"/>
          <w:szCs w:val="24"/>
        </w:rPr>
        <w:t>no need to demand co</w:t>
      </w:r>
      <w:r w:rsidR="00D3280A" w:rsidRPr="00636A61">
        <w:rPr>
          <w:rFonts w:ascii="Constantia" w:hAnsi="Constantia"/>
          <w:sz w:val="24"/>
          <w:szCs w:val="24"/>
        </w:rPr>
        <w:t>rroboration of the evidence of the</w:t>
      </w:r>
      <w:r w:rsidR="00750954" w:rsidRPr="00636A61">
        <w:rPr>
          <w:rFonts w:ascii="Constantia" w:hAnsi="Constantia"/>
          <w:sz w:val="24"/>
          <w:szCs w:val="24"/>
        </w:rPr>
        <w:t xml:space="preserve"> eye</w:t>
      </w:r>
      <w:r w:rsidR="00B470EC" w:rsidRPr="00636A61">
        <w:rPr>
          <w:rFonts w:ascii="Constantia" w:hAnsi="Constantia"/>
          <w:sz w:val="24"/>
          <w:szCs w:val="24"/>
        </w:rPr>
        <w:t xml:space="preserve"> witness</w:t>
      </w:r>
      <w:r w:rsidR="00D3280A" w:rsidRPr="00636A61">
        <w:rPr>
          <w:rFonts w:ascii="Constantia" w:hAnsi="Constantia"/>
          <w:sz w:val="24"/>
          <w:szCs w:val="24"/>
        </w:rPr>
        <w:t xml:space="preserve"> in this case</w:t>
      </w:r>
      <w:r w:rsidR="00B470EC" w:rsidRPr="00636A61">
        <w:rPr>
          <w:rFonts w:ascii="Constantia" w:hAnsi="Constantia"/>
          <w:sz w:val="24"/>
          <w:szCs w:val="24"/>
        </w:rPr>
        <w:t>.</w:t>
      </w:r>
    </w:p>
    <w:p w:rsidR="00B64378" w:rsidRPr="00636A61" w:rsidRDefault="00E50663" w:rsidP="0043478B">
      <w:pPr>
        <w:spacing w:line="360" w:lineRule="auto"/>
        <w:ind w:left="1440"/>
        <w:jc w:val="both"/>
        <w:rPr>
          <w:rFonts w:ascii="Constantia" w:hAnsi="Constantia"/>
          <w:sz w:val="24"/>
          <w:szCs w:val="24"/>
        </w:rPr>
      </w:pPr>
      <w:r w:rsidRPr="00636A61">
        <w:rPr>
          <w:rFonts w:ascii="Constantia" w:hAnsi="Constantia"/>
          <w:sz w:val="24"/>
          <w:szCs w:val="24"/>
        </w:rPr>
        <w:t>The Court takes Judicial Notice of the f</w:t>
      </w:r>
      <w:r w:rsidR="008B023E" w:rsidRPr="00636A61">
        <w:rPr>
          <w:rFonts w:ascii="Constantia" w:hAnsi="Constantia"/>
          <w:sz w:val="24"/>
          <w:szCs w:val="24"/>
        </w:rPr>
        <w:t>act that corruption is a silent</w:t>
      </w:r>
      <w:r w:rsidRPr="00636A61">
        <w:rPr>
          <w:rFonts w:ascii="Constantia" w:hAnsi="Constantia"/>
          <w:sz w:val="24"/>
          <w:szCs w:val="24"/>
        </w:rPr>
        <w:t xml:space="preserve"> offence</w:t>
      </w:r>
      <w:r w:rsidR="00BB74A6" w:rsidRPr="00636A61">
        <w:rPr>
          <w:rFonts w:ascii="Constantia" w:hAnsi="Constantia"/>
          <w:sz w:val="24"/>
          <w:szCs w:val="24"/>
        </w:rPr>
        <w:t xml:space="preserve"> which is practiced in a covert</w:t>
      </w:r>
      <w:r w:rsidRPr="00636A61">
        <w:rPr>
          <w:rFonts w:ascii="Constantia" w:hAnsi="Constantia"/>
          <w:sz w:val="24"/>
          <w:szCs w:val="24"/>
        </w:rPr>
        <w:t xml:space="preserve"> manner. It is </w:t>
      </w:r>
      <w:r w:rsidR="008B023E" w:rsidRPr="00636A61">
        <w:rPr>
          <w:rFonts w:ascii="Constantia" w:hAnsi="Constantia"/>
          <w:sz w:val="24"/>
          <w:szCs w:val="24"/>
        </w:rPr>
        <w:t xml:space="preserve">only </w:t>
      </w:r>
      <w:r w:rsidRPr="00636A61">
        <w:rPr>
          <w:rFonts w:ascii="Constantia" w:hAnsi="Constantia"/>
          <w:sz w:val="24"/>
          <w:szCs w:val="24"/>
        </w:rPr>
        <w:t>in exceptional cases such as this one that a Complainant acts as a whistle blower. The co</w:t>
      </w:r>
      <w:r w:rsidR="00A302FF" w:rsidRPr="00636A61">
        <w:rPr>
          <w:rFonts w:ascii="Constantia" w:hAnsi="Constantia"/>
          <w:sz w:val="24"/>
          <w:szCs w:val="24"/>
        </w:rPr>
        <w:t>nduct of DW2 (Ogellan</w:t>
      </w:r>
      <w:r w:rsidR="008B023E" w:rsidRPr="00636A61">
        <w:rPr>
          <w:rFonts w:ascii="Constantia" w:hAnsi="Constantia"/>
          <w:sz w:val="24"/>
          <w:szCs w:val="24"/>
        </w:rPr>
        <w:t xml:space="preserve">) is </w:t>
      </w:r>
      <w:r w:rsidRPr="00636A61">
        <w:rPr>
          <w:rFonts w:ascii="Constantia" w:hAnsi="Constantia"/>
          <w:sz w:val="24"/>
          <w:szCs w:val="24"/>
        </w:rPr>
        <w:t>n</w:t>
      </w:r>
      <w:r w:rsidR="008B023E" w:rsidRPr="00636A61">
        <w:rPr>
          <w:rFonts w:ascii="Constantia" w:hAnsi="Constantia"/>
          <w:sz w:val="24"/>
          <w:szCs w:val="24"/>
        </w:rPr>
        <w:t>ot entirely uncommon in cases involving parties in an unequal power balance.</w:t>
      </w:r>
      <w:r w:rsidRPr="00636A61">
        <w:rPr>
          <w:rFonts w:ascii="Constantia" w:hAnsi="Constantia"/>
          <w:sz w:val="24"/>
          <w:szCs w:val="24"/>
        </w:rPr>
        <w:t xml:space="preserve"> In determining a case su</w:t>
      </w:r>
      <w:r w:rsidR="008B023E" w:rsidRPr="00636A61">
        <w:rPr>
          <w:rFonts w:ascii="Constantia" w:hAnsi="Constantia"/>
          <w:sz w:val="24"/>
          <w:szCs w:val="24"/>
        </w:rPr>
        <w:t xml:space="preserve">ch as this, the trial Court is required to take a call as to which witness </w:t>
      </w:r>
      <w:r w:rsidR="007A3EFE" w:rsidRPr="00636A61">
        <w:rPr>
          <w:rFonts w:ascii="Constantia" w:hAnsi="Constantia"/>
          <w:sz w:val="24"/>
          <w:szCs w:val="24"/>
        </w:rPr>
        <w:t>to believe, based on the evidence adduced before it. Whilst i</w:t>
      </w:r>
      <w:r w:rsidRPr="00636A61">
        <w:rPr>
          <w:rFonts w:ascii="Constantia" w:hAnsi="Constantia"/>
          <w:sz w:val="24"/>
          <w:szCs w:val="24"/>
        </w:rPr>
        <w:t>t is en</w:t>
      </w:r>
      <w:r w:rsidR="007A3EFE" w:rsidRPr="00636A61">
        <w:rPr>
          <w:rFonts w:ascii="Constantia" w:hAnsi="Constantia"/>
          <w:sz w:val="24"/>
          <w:szCs w:val="24"/>
        </w:rPr>
        <w:t xml:space="preserve">tirely </w:t>
      </w:r>
      <w:r w:rsidRPr="00636A61">
        <w:rPr>
          <w:rFonts w:ascii="Constantia" w:hAnsi="Constantia"/>
          <w:sz w:val="24"/>
          <w:szCs w:val="24"/>
        </w:rPr>
        <w:t>the trial Magistrate</w:t>
      </w:r>
      <w:r w:rsidR="007A3EFE" w:rsidRPr="00636A61">
        <w:rPr>
          <w:rFonts w:ascii="Constantia" w:hAnsi="Constantia"/>
          <w:sz w:val="24"/>
          <w:szCs w:val="24"/>
        </w:rPr>
        <w:t xml:space="preserve">’s call to take a position on the propriety of the evidence adduced in court, </w:t>
      </w:r>
      <w:r w:rsidRPr="00636A61">
        <w:rPr>
          <w:rFonts w:ascii="Constantia" w:hAnsi="Constantia"/>
          <w:sz w:val="24"/>
          <w:szCs w:val="24"/>
        </w:rPr>
        <w:t xml:space="preserve">in </w:t>
      </w:r>
      <w:r w:rsidR="007A3EFE" w:rsidRPr="00636A61">
        <w:rPr>
          <w:rFonts w:ascii="Constantia" w:hAnsi="Constantia"/>
          <w:sz w:val="24"/>
          <w:szCs w:val="24"/>
        </w:rPr>
        <w:t xml:space="preserve">so </w:t>
      </w:r>
      <w:r w:rsidRPr="00636A61">
        <w:rPr>
          <w:rFonts w:ascii="Constantia" w:hAnsi="Constantia"/>
          <w:sz w:val="24"/>
          <w:szCs w:val="24"/>
        </w:rPr>
        <w:t>doing</w:t>
      </w:r>
      <w:r w:rsidR="007A3EFE" w:rsidRPr="00636A61">
        <w:rPr>
          <w:rFonts w:ascii="Constantia" w:hAnsi="Constantia"/>
          <w:sz w:val="24"/>
          <w:szCs w:val="24"/>
        </w:rPr>
        <w:t>, it is incumbent upon the magistrate to ensure that the decision</w:t>
      </w:r>
      <w:r w:rsidR="00574529" w:rsidRPr="00636A61">
        <w:rPr>
          <w:rFonts w:ascii="Constantia" w:hAnsi="Constantia"/>
          <w:sz w:val="24"/>
          <w:szCs w:val="24"/>
        </w:rPr>
        <w:t xml:space="preserve"> is</w:t>
      </w:r>
      <w:r w:rsidR="007A3EFE" w:rsidRPr="00636A61">
        <w:rPr>
          <w:rFonts w:ascii="Constantia" w:hAnsi="Constantia"/>
          <w:sz w:val="24"/>
          <w:szCs w:val="24"/>
        </w:rPr>
        <w:t xml:space="preserve"> </w:t>
      </w:r>
      <w:r w:rsidRPr="00636A61">
        <w:rPr>
          <w:rFonts w:ascii="Constantia" w:hAnsi="Constantia"/>
          <w:sz w:val="24"/>
          <w:szCs w:val="24"/>
        </w:rPr>
        <w:t xml:space="preserve">founded in the </w:t>
      </w:r>
      <w:r w:rsidR="00B64378" w:rsidRPr="00636A61">
        <w:rPr>
          <w:rFonts w:ascii="Constantia" w:hAnsi="Constantia"/>
          <w:sz w:val="24"/>
          <w:szCs w:val="24"/>
        </w:rPr>
        <w:t>law and the eviden</w:t>
      </w:r>
      <w:r w:rsidR="007A3EFE" w:rsidRPr="00636A61">
        <w:rPr>
          <w:rFonts w:ascii="Constantia" w:hAnsi="Constantia"/>
          <w:sz w:val="24"/>
          <w:szCs w:val="24"/>
        </w:rPr>
        <w:t>ce as adduced in the respective</w:t>
      </w:r>
      <w:r w:rsidR="00B64378" w:rsidRPr="00636A61">
        <w:rPr>
          <w:rFonts w:ascii="Constantia" w:hAnsi="Constantia"/>
          <w:sz w:val="24"/>
          <w:szCs w:val="24"/>
        </w:rPr>
        <w:t xml:space="preserve"> case.</w:t>
      </w:r>
    </w:p>
    <w:p w:rsidR="00B64378" w:rsidRPr="00636A61" w:rsidRDefault="007A3EFE" w:rsidP="00CB0C90">
      <w:pPr>
        <w:spacing w:line="360" w:lineRule="auto"/>
        <w:ind w:left="1440"/>
        <w:jc w:val="both"/>
        <w:rPr>
          <w:rFonts w:ascii="Constantia" w:hAnsi="Constantia"/>
          <w:sz w:val="24"/>
          <w:szCs w:val="24"/>
        </w:rPr>
      </w:pPr>
      <w:r w:rsidRPr="00636A61">
        <w:rPr>
          <w:rFonts w:ascii="Constantia" w:hAnsi="Constantia"/>
          <w:sz w:val="24"/>
          <w:szCs w:val="24"/>
        </w:rPr>
        <w:t xml:space="preserve">In the instant </w:t>
      </w:r>
      <w:r w:rsidR="00B64378" w:rsidRPr="00636A61">
        <w:rPr>
          <w:rFonts w:ascii="Constantia" w:hAnsi="Constantia"/>
          <w:sz w:val="24"/>
          <w:szCs w:val="24"/>
        </w:rPr>
        <w:t>case</w:t>
      </w:r>
      <w:r w:rsidRPr="00636A61">
        <w:rPr>
          <w:rFonts w:ascii="Constantia" w:hAnsi="Constantia"/>
          <w:sz w:val="24"/>
          <w:szCs w:val="24"/>
        </w:rPr>
        <w:t>, the Trial Magistrate elected</w:t>
      </w:r>
      <w:r w:rsidR="00B64378" w:rsidRPr="00636A61">
        <w:rPr>
          <w:rFonts w:ascii="Constantia" w:hAnsi="Constantia"/>
          <w:sz w:val="24"/>
          <w:szCs w:val="24"/>
        </w:rPr>
        <w:t xml:space="preserve"> to believe the defence</w:t>
      </w:r>
      <w:r w:rsidRPr="00636A61">
        <w:rPr>
          <w:rFonts w:ascii="Constantia" w:hAnsi="Constantia"/>
          <w:sz w:val="24"/>
          <w:szCs w:val="24"/>
        </w:rPr>
        <w:t xml:space="preserve">, and made her position </w:t>
      </w:r>
      <w:proofErr w:type="gramStart"/>
      <w:r w:rsidRPr="00636A61">
        <w:rPr>
          <w:rFonts w:ascii="Constantia" w:hAnsi="Constantia"/>
          <w:sz w:val="24"/>
          <w:szCs w:val="24"/>
        </w:rPr>
        <w:t>clear</w:t>
      </w:r>
      <w:proofErr w:type="gramEnd"/>
      <w:r w:rsidRPr="00636A61">
        <w:rPr>
          <w:rFonts w:ascii="Constantia" w:hAnsi="Constantia"/>
          <w:sz w:val="24"/>
          <w:szCs w:val="24"/>
        </w:rPr>
        <w:t xml:space="preserve"> quite early in her Judgment. I find that having done so, </w:t>
      </w:r>
      <w:r w:rsidR="00B64378" w:rsidRPr="00636A61">
        <w:rPr>
          <w:rFonts w:ascii="Constantia" w:hAnsi="Constantia"/>
          <w:sz w:val="24"/>
          <w:szCs w:val="24"/>
        </w:rPr>
        <w:t xml:space="preserve">it was </w:t>
      </w:r>
      <w:r w:rsidR="00574529" w:rsidRPr="00636A61">
        <w:rPr>
          <w:rFonts w:ascii="Constantia" w:hAnsi="Constantia"/>
          <w:sz w:val="24"/>
          <w:szCs w:val="24"/>
        </w:rPr>
        <w:t>misdirection</w:t>
      </w:r>
      <w:r w:rsidRPr="00636A61">
        <w:rPr>
          <w:rFonts w:ascii="Constantia" w:hAnsi="Constantia"/>
          <w:sz w:val="24"/>
          <w:szCs w:val="24"/>
        </w:rPr>
        <w:t xml:space="preserve"> for her</w:t>
      </w:r>
      <w:r w:rsidR="00B64378" w:rsidRPr="00636A61">
        <w:rPr>
          <w:rFonts w:ascii="Constantia" w:hAnsi="Constantia"/>
          <w:sz w:val="24"/>
          <w:szCs w:val="24"/>
        </w:rPr>
        <w:t xml:space="preserve"> to</w:t>
      </w:r>
      <w:r w:rsidR="00CB0C90" w:rsidRPr="00636A61">
        <w:rPr>
          <w:rFonts w:ascii="Constantia" w:hAnsi="Constantia"/>
          <w:sz w:val="24"/>
          <w:szCs w:val="24"/>
        </w:rPr>
        <w:t xml:space="preserve"> make the unnecessary</w:t>
      </w:r>
      <w:r w:rsidR="00574529" w:rsidRPr="00636A61">
        <w:rPr>
          <w:rFonts w:ascii="Constantia" w:hAnsi="Constantia"/>
          <w:sz w:val="24"/>
          <w:szCs w:val="24"/>
        </w:rPr>
        <w:t xml:space="preserve"> </w:t>
      </w:r>
      <w:r w:rsidR="00CB0C90" w:rsidRPr="00636A61">
        <w:rPr>
          <w:rFonts w:ascii="Constantia" w:hAnsi="Constantia"/>
          <w:sz w:val="24"/>
          <w:szCs w:val="24"/>
        </w:rPr>
        <w:t xml:space="preserve">demand of corroboration from </w:t>
      </w:r>
      <w:r w:rsidR="00B64378" w:rsidRPr="00636A61">
        <w:rPr>
          <w:rFonts w:ascii="Constantia" w:hAnsi="Constantia"/>
          <w:sz w:val="24"/>
          <w:szCs w:val="24"/>
        </w:rPr>
        <w:t>the prosec</w:t>
      </w:r>
      <w:r w:rsidR="00CB0C90" w:rsidRPr="00636A61">
        <w:rPr>
          <w:rFonts w:ascii="Constantia" w:hAnsi="Constantia"/>
          <w:sz w:val="24"/>
          <w:szCs w:val="24"/>
        </w:rPr>
        <w:t>ution</w:t>
      </w:r>
      <w:r w:rsidR="00B64378" w:rsidRPr="00636A61">
        <w:rPr>
          <w:rFonts w:ascii="Constantia" w:hAnsi="Constantia"/>
          <w:sz w:val="24"/>
          <w:szCs w:val="24"/>
        </w:rPr>
        <w:t>. As earlier noted the circumstances of this case did not warrant corroboration of the prime witness</w:t>
      </w:r>
      <w:r w:rsidR="00CB0C90" w:rsidRPr="00636A61">
        <w:rPr>
          <w:rFonts w:ascii="Constantia" w:hAnsi="Constantia"/>
          <w:sz w:val="24"/>
          <w:szCs w:val="24"/>
        </w:rPr>
        <w:t>’ evidence</w:t>
      </w:r>
      <w:r w:rsidR="00B64378" w:rsidRPr="00636A61">
        <w:rPr>
          <w:rFonts w:ascii="Constantia" w:hAnsi="Constantia"/>
          <w:sz w:val="24"/>
          <w:szCs w:val="24"/>
        </w:rPr>
        <w:t>. The requirement for corroboration was therefore an unnecessary legal burden. Complainants in corruption</w:t>
      </w:r>
      <w:r w:rsidR="00CB0C90" w:rsidRPr="00636A61">
        <w:rPr>
          <w:rFonts w:ascii="Constantia" w:hAnsi="Constantia"/>
          <w:sz w:val="24"/>
          <w:szCs w:val="24"/>
        </w:rPr>
        <w:t xml:space="preserve"> and rape cases </w:t>
      </w:r>
      <w:r w:rsidR="00B64378" w:rsidRPr="00636A61">
        <w:rPr>
          <w:rFonts w:ascii="Constantia" w:hAnsi="Constantia"/>
          <w:sz w:val="24"/>
          <w:szCs w:val="24"/>
        </w:rPr>
        <w:t>are particularly susceptible to disbelief. There is</w:t>
      </w:r>
      <w:r w:rsidR="00CB0C90" w:rsidRPr="00636A61">
        <w:rPr>
          <w:rFonts w:ascii="Constantia" w:hAnsi="Constantia"/>
          <w:sz w:val="24"/>
          <w:szCs w:val="24"/>
        </w:rPr>
        <w:t xml:space="preserve"> often a tendency to regard the victims</w:t>
      </w:r>
      <w:r w:rsidR="00B64378" w:rsidRPr="00636A61">
        <w:rPr>
          <w:rFonts w:ascii="Constantia" w:hAnsi="Constantia"/>
          <w:sz w:val="24"/>
          <w:szCs w:val="24"/>
        </w:rPr>
        <w:t xml:space="preserve"> as liars. This is a stereotype </w:t>
      </w:r>
      <w:r w:rsidR="00CB0C90" w:rsidRPr="00636A61">
        <w:rPr>
          <w:rFonts w:ascii="Constantia" w:hAnsi="Constantia"/>
          <w:sz w:val="24"/>
          <w:szCs w:val="24"/>
        </w:rPr>
        <w:t xml:space="preserve">which </w:t>
      </w:r>
      <w:r w:rsidR="00B64378" w:rsidRPr="00636A61">
        <w:rPr>
          <w:rFonts w:ascii="Constantia" w:hAnsi="Constantia"/>
          <w:sz w:val="24"/>
          <w:szCs w:val="24"/>
        </w:rPr>
        <w:t>courts nee</w:t>
      </w:r>
      <w:r w:rsidR="00CB0C90" w:rsidRPr="00636A61">
        <w:rPr>
          <w:rFonts w:ascii="Constantia" w:hAnsi="Constantia"/>
          <w:sz w:val="24"/>
          <w:szCs w:val="24"/>
        </w:rPr>
        <w:t>d to watch against</w:t>
      </w:r>
      <w:r w:rsidR="00B64378" w:rsidRPr="00636A61">
        <w:rPr>
          <w:rFonts w:ascii="Constantia" w:hAnsi="Constantia"/>
          <w:sz w:val="24"/>
          <w:szCs w:val="24"/>
        </w:rPr>
        <w:t xml:space="preserve"> – as it can lead to gross injustice. My reading of the Anti-Corruption Act 2009 regarding the evidence of the accomplices is that lack of corroboration s</w:t>
      </w:r>
      <w:r w:rsidR="00CB0C90" w:rsidRPr="00636A61">
        <w:rPr>
          <w:rFonts w:ascii="Constantia" w:hAnsi="Constantia"/>
          <w:sz w:val="24"/>
          <w:szCs w:val="24"/>
        </w:rPr>
        <w:t>hould not be used as a blocker</w:t>
      </w:r>
      <w:r w:rsidR="00B64378" w:rsidRPr="00636A61">
        <w:rPr>
          <w:rFonts w:ascii="Constantia" w:hAnsi="Constantia"/>
          <w:sz w:val="24"/>
          <w:szCs w:val="24"/>
        </w:rPr>
        <w:t xml:space="preserve"> in Anti-Corruption cases. I therefore find that t</w:t>
      </w:r>
      <w:r w:rsidR="00CB0C90" w:rsidRPr="00636A61">
        <w:rPr>
          <w:rFonts w:ascii="Constantia" w:hAnsi="Constantia"/>
          <w:sz w:val="24"/>
          <w:szCs w:val="24"/>
        </w:rPr>
        <w:t xml:space="preserve">he learned Trial Magistrate </w:t>
      </w:r>
      <w:r w:rsidR="00B64378" w:rsidRPr="00636A61">
        <w:rPr>
          <w:rFonts w:ascii="Constantia" w:hAnsi="Constantia"/>
          <w:sz w:val="24"/>
          <w:szCs w:val="24"/>
        </w:rPr>
        <w:t xml:space="preserve">misdirected </w:t>
      </w:r>
      <w:r w:rsidR="00CB0C90" w:rsidRPr="00636A61">
        <w:rPr>
          <w:rFonts w:ascii="Constantia" w:hAnsi="Constantia"/>
          <w:sz w:val="24"/>
          <w:szCs w:val="24"/>
        </w:rPr>
        <w:t xml:space="preserve">herself by </w:t>
      </w:r>
      <w:r w:rsidR="00B64378" w:rsidRPr="00636A61">
        <w:rPr>
          <w:rFonts w:ascii="Constantia" w:hAnsi="Constantia"/>
          <w:sz w:val="24"/>
          <w:szCs w:val="24"/>
        </w:rPr>
        <w:t>requiring corroboration</w:t>
      </w:r>
      <w:r w:rsidR="00CB0C90" w:rsidRPr="00636A61">
        <w:rPr>
          <w:rFonts w:ascii="Constantia" w:hAnsi="Constantia"/>
          <w:sz w:val="24"/>
          <w:szCs w:val="24"/>
        </w:rPr>
        <w:t xml:space="preserve"> in a non-deserving case</w:t>
      </w:r>
      <w:r w:rsidR="00B64378" w:rsidRPr="00636A61">
        <w:rPr>
          <w:rFonts w:ascii="Constantia" w:hAnsi="Constantia"/>
          <w:sz w:val="24"/>
          <w:szCs w:val="24"/>
        </w:rPr>
        <w:t>.</w:t>
      </w:r>
      <w:r w:rsidR="00574529" w:rsidRPr="00636A61">
        <w:rPr>
          <w:rFonts w:ascii="Constantia" w:hAnsi="Constantia"/>
          <w:sz w:val="24"/>
          <w:szCs w:val="24"/>
        </w:rPr>
        <w:t xml:space="preserve">  For these reasons</w:t>
      </w:r>
      <w:r w:rsidR="00CB0C90" w:rsidRPr="00636A61">
        <w:rPr>
          <w:rFonts w:ascii="Constantia" w:hAnsi="Constantia"/>
          <w:sz w:val="24"/>
          <w:szCs w:val="24"/>
        </w:rPr>
        <w:t xml:space="preserve"> g</w:t>
      </w:r>
      <w:r w:rsidR="00B64378" w:rsidRPr="00636A61">
        <w:rPr>
          <w:rFonts w:ascii="Constantia" w:hAnsi="Constantia"/>
          <w:sz w:val="24"/>
          <w:szCs w:val="24"/>
        </w:rPr>
        <w:t>round No.3 of the Appeal succeeds.</w:t>
      </w:r>
    </w:p>
    <w:p w:rsidR="00810607" w:rsidRPr="00636A61" w:rsidRDefault="00B64378" w:rsidP="0043478B">
      <w:pPr>
        <w:spacing w:line="360" w:lineRule="auto"/>
        <w:ind w:left="1440"/>
        <w:jc w:val="both"/>
        <w:rPr>
          <w:rFonts w:ascii="Constantia" w:hAnsi="Constantia"/>
          <w:sz w:val="24"/>
          <w:szCs w:val="24"/>
        </w:rPr>
      </w:pPr>
      <w:r w:rsidRPr="00636A61">
        <w:rPr>
          <w:rFonts w:ascii="Constantia" w:hAnsi="Constantia"/>
          <w:sz w:val="24"/>
          <w:szCs w:val="24"/>
        </w:rPr>
        <w:t xml:space="preserve">Concerning grounds No.5 and </w:t>
      </w:r>
      <w:r w:rsidR="0044023E" w:rsidRPr="00636A61">
        <w:rPr>
          <w:rFonts w:ascii="Constantia" w:hAnsi="Constantia"/>
          <w:sz w:val="24"/>
          <w:szCs w:val="24"/>
        </w:rPr>
        <w:t>No.6 I</w:t>
      </w:r>
      <w:r w:rsidR="005E1058" w:rsidRPr="00636A61">
        <w:rPr>
          <w:rFonts w:ascii="Constantia" w:hAnsi="Constantia"/>
          <w:sz w:val="24"/>
          <w:szCs w:val="24"/>
        </w:rPr>
        <w:t xml:space="preserve"> find that the learned Trial M</w:t>
      </w:r>
      <w:r w:rsidR="00810607" w:rsidRPr="00636A61">
        <w:rPr>
          <w:rFonts w:ascii="Constantia" w:hAnsi="Constantia"/>
          <w:sz w:val="24"/>
          <w:szCs w:val="24"/>
        </w:rPr>
        <w:t xml:space="preserve">agistrate did not evaluate the evidence as a whole. Having been inclined to believe </w:t>
      </w:r>
      <w:r w:rsidR="00810607" w:rsidRPr="00636A61">
        <w:rPr>
          <w:rFonts w:ascii="Constantia" w:hAnsi="Constantia"/>
          <w:sz w:val="24"/>
          <w:szCs w:val="24"/>
        </w:rPr>
        <w:lastRenderedPageBreak/>
        <w:t>one side over the other, it was clear the prosecution evidence was not given due consideration. I therefore agree with the Counsel for the Appellant that had the learned trial Magistrate considered the evidence as a whole, she might have come to a different conclusion. I do not necessarily mean that the learned Trial magistrate should h</w:t>
      </w:r>
      <w:r w:rsidR="00CB0C90" w:rsidRPr="00636A61">
        <w:rPr>
          <w:rFonts w:ascii="Constantia" w:hAnsi="Constantia"/>
          <w:sz w:val="24"/>
          <w:szCs w:val="24"/>
        </w:rPr>
        <w:t>ave convicted, as charged but there is a probability that</w:t>
      </w:r>
      <w:r w:rsidR="00C06049" w:rsidRPr="00636A61">
        <w:rPr>
          <w:rFonts w:ascii="Constantia" w:hAnsi="Constantia"/>
          <w:sz w:val="24"/>
          <w:szCs w:val="24"/>
        </w:rPr>
        <w:t xml:space="preserve"> she</w:t>
      </w:r>
      <w:r w:rsidR="00810607" w:rsidRPr="00636A61">
        <w:rPr>
          <w:rFonts w:ascii="Constantia" w:hAnsi="Constantia"/>
          <w:sz w:val="24"/>
          <w:szCs w:val="24"/>
        </w:rPr>
        <w:t xml:space="preserve"> might have found that </w:t>
      </w:r>
      <w:r w:rsidR="00C06049" w:rsidRPr="00636A61">
        <w:rPr>
          <w:rFonts w:ascii="Constantia" w:hAnsi="Constantia"/>
          <w:sz w:val="24"/>
          <w:szCs w:val="24"/>
        </w:rPr>
        <w:t xml:space="preserve">the evidence disclosed a lesser </w:t>
      </w:r>
      <w:r w:rsidR="00810607" w:rsidRPr="00636A61">
        <w:rPr>
          <w:rFonts w:ascii="Constantia" w:hAnsi="Constantia"/>
          <w:sz w:val="24"/>
          <w:szCs w:val="24"/>
        </w:rPr>
        <w:t>or another</w:t>
      </w:r>
      <w:r w:rsidR="00C06049" w:rsidRPr="00636A61">
        <w:rPr>
          <w:rFonts w:ascii="Constantia" w:hAnsi="Constantia"/>
          <w:sz w:val="24"/>
          <w:szCs w:val="24"/>
        </w:rPr>
        <w:t xml:space="preserve"> offence</w:t>
      </w:r>
      <w:r w:rsidR="00810607" w:rsidRPr="00636A61">
        <w:rPr>
          <w:rFonts w:ascii="Constantia" w:hAnsi="Constantia"/>
          <w:sz w:val="24"/>
          <w:szCs w:val="24"/>
        </w:rPr>
        <w:t>. I am particular</w:t>
      </w:r>
      <w:r w:rsidR="00C06049" w:rsidRPr="00636A61">
        <w:rPr>
          <w:rFonts w:ascii="Constantia" w:hAnsi="Constantia"/>
          <w:sz w:val="24"/>
          <w:szCs w:val="24"/>
        </w:rPr>
        <w:t>ly</w:t>
      </w:r>
      <w:r w:rsidR="00810607" w:rsidRPr="00636A61">
        <w:rPr>
          <w:rFonts w:ascii="Constantia" w:hAnsi="Constantia"/>
          <w:sz w:val="24"/>
          <w:szCs w:val="24"/>
        </w:rPr>
        <w:t xml:space="preserve"> of the view that </w:t>
      </w:r>
      <w:r w:rsidR="001107CC" w:rsidRPr="00636A61">
        <w:rPr>
          <w:rFonts w:ascii="Constantia" w:hAnsi="Constantia"/>
          <w:sz w:val="24"/>
          <w:szCs w:val="24"/>
        </w:rPr>
        <w:t>ingredients of</w:t>
      </w:r>
      <w:r w:rsidR="00C06049" w:rsidRPr="00636A61">
        <w:rPr>
          <w:rFonts w:ascii="Constantia" w:hAnsi="Constantia"/>
          <w:sz w:val="24"/>
          <w:szCs w:val="24"/>
        </w:rPr>
        <w:t xml:space="preserve"> the offence of abuse of office were disclosed</w:t>
      </w:r>
      <w:r w:rsidR="00810607" w:rsidRPr="00636A61">
        <w:rPr>
          <w:rFonts w:ascii="Constantia" w:hAnsi="Constantia"/>
          <w:sz w:val="24"/>
          <w:szCs w:val="24"/>
        </w:rPr>
        <w:t xml:space="preserve">. </w:t>
      </w:r>
    </w:p>
    <w:p w:rsidR="00E50663" w:rsidRPr="00636A61" w:rsidRDefault="00810607" w:rsidP="0043478B">
      <w:pPr>
        <w:spacing w:line="360" w:lineRule="auto"/>
        <w:ind w:left="1440"/>
        <w:jc w:val="both"/>
        <w:rPr>
          <w:rFonts w:ascii="Constantia" w:hAnsi="Constantia"/>
          <w:sz w:val="24"/>
          <w:szCs w:val="24"/>
        </w:rPr>
      </w:pPr>
      <w:r w:rsidRPr="00636A61">
        <w:rPr>
          <w:rFonts w:ascii="Constantia" w:hAnsi="Constantia"/>
          <w:sz w:val="24"/>
          <w:szCs w:val="24"/>
        </w:rPr>
        <w:t>Before I take leave of this case, I would like to take issue with the methods used in polic</w:t>
      </w:r>
      <w:r w:rsidR="005E1058" w:rsidRPr="00636A61">
        <w:rPr>
          <w:rFonts w:ascii="Constantia" w:hAnsi="Constantia"/>
          <w:sz w:val="24"/>
          <w:szCs w:val="24"/>
        </w:rPr>
        <w:t>e traps</w:t>
      </w:r>
      <w:r w:rsidRPr="00636A61">
        <w:rPr>
          <w:rFonts w:ascii="Constantia" w:hAnsi="Constantia"/>
          <w:sz w:val="24"/>
          <w:szCs w:val="24"/>
        </w:rPr>
        <w:t>. The mode of arrest and the requirements for search</w:t>
      </w:r>
      <w:r w:rsidR="00C06049" w:rsidRPr="00636A61">
        <w:rPr>
          <w:rFonts w:ascii="Constantia" w:hAnsi="Constantia"/>
          <w:sz w:val="24"/>
          <w:szCs w:val="24"/>
        </w:rPr>
        <w:t xml:space="preserve"> certificates during this type</w:t>
      </w:r>
      <w:r w:rsidRPr="00636A61">
        <w:rPr>
          <w:rFonts w:ascii="Constantia" w:hAnsi="Constantia"/>
          <w:sz w:val="24"/>
          <w:szCs w:val="24"/>
        </w:rPr>
        <w:t xml:space="preserve"> of arrest need to be </w:t>
      </w:r>
      <w:r w:rsidR="00375BE7" w:rsidRPr="00636A61">
        <w:rPr>
          <w:rFonts w:ascii="Constantia" w:hAnsi="Constantia"/>
          <w:sz w:val="24"/>
          <w:szCs w:val="24"/>
        </w:rPr>
        <w:t>re-</w:t>
      </w:r>
      <w:r w:rsidRPr="00636A61">
        <w:rPr>
          <w:rFonts w:ascii="Constantia" w:hAnsi="Constantia"/>
          <w:sz w:val="24"/>
          <w:szCs w:val="24"/>
        </w:rPr>
        <w:t>examined.</w:t>
      </w:r>
      <w:r w:rsidR="001107CC" w:rsidRPr="00636A61">
        <w:rPr>
          <w:rFonts w:ascii="Constantia" w:hAnsi="Constantia"/>
          <w:sz w:val="24"/>
          <w:szCs w:val="24"/>
        </w:rPr>
        <w:t xml:space="preserve"> </w:t>
      </w:r>
      <w:r w:rsidR="00375BE7" w:rsidRPr="00636A61">
        <w:rPr>
          <w:rFonts w:ascii="Constantia" w:hAnsi="Constantia"/>
          <w:sz w:val="24"/>
          <w:szCs w:val="24"/>
        </w:rPr>
        <w:t xml:space="preserve">In this case the Accused person’s officemates were ordered by the arresting officers to sign </w:t>
      </w:r>
      <w:r w:rsidR="00C06049" w:rsidRPr="00636A61">
        <w:rPr>
          <w:rFonts w:ascii="Constantia" w:hAnsi="Constantia"/>
          <w:sz w:val="24"/>
          <w:szCs w:val="24"/>
        </w:rPr>
        <w:t>search certificates as witnesses</w:t>
      </w:r>
      <w:r w:rsidR="00375BE7" w:rsidRPr="00636A61">
        <w:rPr>
          <w:rFonts w:ascii="Constantia" w:hAnsi="Constantia"/>
          <w:sz w:val="24"/>
          <w:szCs w:val="24"/>
        </w:rPr>
        <w:t>.</w:t>
      </w:r>
      <w:r w:rsidR="00C06049" w:rsidRPr="00636A61">
        <w:rPr>
          <w:rFonts w:ascii="Constantia" w:hAnsi="Constantia"/>
          <w:sz w:val="24"/>
          <w:szCs w:val="24"/>
        </w:rPr>
        <w:t xml:space="preserve"> Clearly, they were</w:t>
      </w:r>
      <w:r w:rsidR="00375BE7" w:rsidRPr="00636A61">
        <w:rPr>
          <w:rFonts w:ascii="Constantia" w:hAnsi="Constantia"/>
          <w:sz w:val="24"/>
          <w:szCs w:val="24"/>
        </w:rPr>
        <w:t xml:space="preserve"> not in the room </w:t>
      </w:r>
      <w:r w:rsidR="00C06049" w:rsidRPr="00636A61">
        <w:rPr>
          <w:rFonts w:ascii="Constantia" w:hAnsi="Constantia"/>
          <w:sz w:val="24"/>
          <w:szCs w:val="24"/>
        </w:rPr>
        <w:t xml:space="preserve">when the money was found. They seem to have been coerced unreasonably to </w:t>
      </w:r>
      <w:r w:rsidR="00375BE7" w:rsidRPr="00636A61">
        <w:rPr>
          <w:rFonts w:ascii="Constantia" w:hAnsi="Constantia"/>
          <w:sz w:val="24"/>
          <w:szCs w:val="24"/>
        </w:rPr>
        <w:t>sign</w:t>
      </w:r>
      <w:r w:rsidR="00C06049" w:rsidRPr="00636A61">
        <w:rPr>
          <w:rFonts w:ascii="Constantia" w:hAnsi="Constantia"/>
          <w:sz w:val="24"/>
          <w:szCs w:val="24"/>
        </w:rPr>
        <w:t xml:space="preserve"> the documents</w:t>
      </w:r>
      <w:r w:rsidR="00375BE7" w:rsidRPr="00636A61">
        <w:rPr>
          <w:rFonts w:ascii="Constantia" w:hAnsi="Constantia"/>
          <w:sz w:val="24"/>
          <w:szCs w:val="24"/>
        </w:rPr>
        <w:t xml:space="preserve">. </w:t>
      </w:r>
    </w:p>
    <w:p w:rsidR="00810607" w:rsidRPr="00636A61" w:rsidRDefault="00810607" w:rsidP="0043478B">
      <w:pPr>
        <w:spacing w:line="360" w:lineRule="auto"/>
        <w:ind w:left="1440"/>
        <w:jc w:val="both"/>
        <w:rPr>
          <w:rFonts w:ascii="Constantia" w:hAnsi="Constantia"/>
          <w:sz w:val="24"/>
          <w:szCs w:val="24"/>
        </w:rPr>
      </w:pPr>
      <w:r w:rsidRPr="00636A61">
        <w:rPr>
          <w:rFonts w:ascii="Constantia" w:hAnsi="Constantia"/>
          <w:sz w:val="24"/>
          <w:szCs w:val="24"/>
        </w:rPr>
        <w:t xml:space="preserve">Entrapment as a defence has been defined as a </w:t>
      </w:r>
      <w:r w:rsidR="00375BE7" w:rsidRPr="00636A61">
        <w:rPr>
          <w:rFonts w:ascii="Constantia" w:hAnsi="Constantia"/>
          <w:sz w:val="24"/>
          <w:szCs w:val="24"/>
        </w:rPr>
        <w:t>‘</w:t>
      </w:r>
      <w:r w:rsidRPr="00636A61">
        <w:rPr>
          <w:rFonts w:ascii="Constantia" w:hAnsi="Constantia"/>
          <w:sz w:val="24"/>
          <w:szCs w:val="24"/>
        </w:rPr>
        <w:t>method of inducing a person to commit a crime he or she is not previously disposed to commit. Entrapment tends to turn villains into victims</w:t>
      </w:r>
      <w:r w:rsidR="00375BE7" w:rsidRPr="00636A61">
        <w:rPr>
          <w:rFonts w:ascii="Constantia" w:hAnsi="Constantia"/>
          <w:sz w:val="24"/>
          <w:szCs w:val="24"/>
        </w:rPr>
        <w:t>’.</w:t>
      </w:r>
      <w:r w:rsidR="00F17387" w:rsidRPr="00636A61">
        <w:rPr>
          <w:rStyle w:val="FootnoteReference"/>
          <w:rFonts w:ascii="Constantia" w:hAnsi="Constantia"/>
          <w:sz w:val="24"/>
          <w:szCs w:val="24"/>
        </w:rPr>
        <w:footnoteReference w:id="1"/>
      </w:r>
      <w:r w:rsidR="00375BE7" w:rsidRPr="00636A61">
        <w:rPr>
          <w:rFonts w:ascii="Constantia" w:hAnsi="Constantia"/>
          <w:sz w:val="24"/>
          <w:szCs w:val="24"/>
        </w:rPr>
        <w:t xml:space="preserve"> In spite of this defence, w</w:t>
      </w:r>
      <w:r w:rsidRPr="00636A61">
        <w:rPr>
          <w:rFonts w:ascii="Constantia" w:hAnsi="Constantia"/>
          <w:sz w:val="24"/>
          <w:szCs w:val="24"/>
        </w:rPr>
        <w:t xml:space="preserve">here a person was ready, willing and able to commit the crime as charged whenever an opportunity presented itself, and was </w:t>
      </w:r>
      <w:r w:rsidR="00121B64" w:rsidRPr="00636A61">
        <w:rPr>
          <w:rFonts w:ascii="Constantia" w:hAnsi="Constantia"/>
          <w:sz w:val="24"/>
          <w:szCs w:val="24"/>
        </w:rPr>
        <w:t>offered</w:t>
      </w:r>
      <w:r w:rsidRPr="00636A61">
        <w:rPr>
          <w:rFonts w:ascii="Constantia" w:hAnsi="Constantia"/>
          <w:sz w:val="24"/>
          <w:szCs w:val="24"/>
        </w:rPr>
        <w:t xml:space="preserve"> this opportunity by government officers, such a person cannot claim that he was entrapped. In using this method the state m</w:t>
      </w:r>
      <w:r w:rsidR="00375BE7" w:rsidRPr="00636A61">
        <w:rPr>
          <w:rFonts w:ascii="Constantia" w:hAnsi="Constantia"/>
          <w:sz w:val="24"/>
          <w:szCs w:val="24"/>
        </w:rPr>
        <w:t>ust prove that the following were</w:t>
      </w:r>
      <w:r w:rsidRPr="00636A61">
        <w:rPr>
          <w:rFonts w:ascii="Constantia" w:hAnsi="Constantia"/>
          <w:sz w:val="24"/>
          <w:szCs w:val="24"/>
        </w:rPr>
        <w:t xml:space="preserve"> not their motive</w:t>
      </w:r>
      <w:r w:rsidR="005E1058" w:rsidRPr="00636A61">
        <w:rPr>
          <w:rFonts w:ascii="Constantia" w:hAnsi="Constantia"/>
          <w:sz w:val="24"/>
          <w:szCs w:val="24"/>
        </w:rPr>
        <w:t>s</w:t>
      </w:r>
      <w:r w:rsidR="001B19BD" w:rsidRPr="00636A61">
        <w:rPr>
          <w:rStyle w:val="FootnoteReference"/>
          <w:rFonts w:ascii="Constantia" w:hAnsi="Constantia"/>
          <w:sz w:val="24"/>
          <w:szCs w:val="24"/>
        </w:rPr>
        <w:footnoteReference w:id="2"/>
      </w:r>
      <w:r w:rsidR="00121B64" w:rsidRPr="00636A61">
        <w:rPr>
          <w:rFonts w:ascii="Constantia" w:hAnsi="Constantia"/>
          <w:sz w:val="24"/>
          <w:szCs w:val="24"/>
        </w:rPr>
        <w:t>.</w:t>
      </w:r>
    </w:p>
    <w:p w:rsidR="00121B64" w:rsidRPr="00636A61" w:rsidRDefault="00121B64" w:rsidP="0043478B">
      <w:pPr>
        <w:pStyle w:val="ListParagraph"/>
        <w:numPr>
          <w:ilvl w:val="0"/>
          <w:numId w:val="2"/>
        </w:numPr>
        <w:spacing w:line="360" w:lineRule="auto"/>
        <w:ind w:left="3218"/>
        <w:jc w:val="both"/>
        <w:rPr>
          <w:rFonts w:ascii="Constantia" w:hAnsi="Constantia"/>
          <w:sz w:val="24"/>
          <w:szCs w:val="24"/>
        </w:rPr>
      </w:pPr>
      <w:r w:rsidRPr="00636A61">
        <w:rPr>
          <w:rFonts w:ascii="Constantia" w:hAnsi="Constantia"/>
          <w:sz w:val="24"/>
          <w:szCs w:val="24"/>
        </w:rPr>
        <w:t>That the</w:t>
      </w:r>
      <w:r w:rsidR="00375BE7" w:rsidRPr="00636A61">
        <w:rPr>
          <w:rFonts w:ascii="Constantia" w:hAnsi="Constantia"/>
          <w:sz w:val="24"/>
          <w:szCs w:val="24"/>
        </w:rPr>
        <w:t>y</w:t>
      </w:r>
      <w:r w:rsidR="00177117" w:rsidRPr="00636A61">
        <w:rPr>
          <w:rFonts w:ascii="Constantia" w:hAnsi="Constantia"/>
          <w:sz w:val="24"/>
          <w:szCs w:val="24"/>
        </w:rPr>
        <w:t xml:space="preserve"> </w:t>
      </w:r>
      <w:r w:rsidR="00375BE7" w:rsidRPr="00636A61">
        <w:rPr>
          <w:rFonts w:ascii="Constantia" w:hAnsi="Constantia"/>
          <w:sz w:val="24"/>
          <w:szCs w:val="24"/>
        </w:rPr>
        <w:t xml:space="preserve">did not create </w:t>
      </w:r>
      <w:r w:rsidRPr="00636A61">
        <w:rPr>
          <w:rFonts w:ascii="Constantia" w:hAnsi="Constantia"/>
          <w:sz w:val="24"/>
          <w:szCs w:val="24"/>
        </w:rPr>
        <w:t>the idea of committing t</w:t>
      </w:r>
      <w:r w:rsidR="00C06049" w:rsidRPr="00636A61">
        <w:rPr>
          <w:rFonts w:ascii="Constantia" w:hAnsi="Constantia"/>
          <w:sz w:val="24"/>
          <w:szCs w:val="24"/>
        </w:rPr>
        <w:t xml:space="preserve">he crime </w:t>
      </w:r>
    </w:p>
    <w:p w:rsidR="00121B64" w:rsidRPr="00636A61" w:rsidRDefault="00121B64" w:rsidP="0043478B">
      <w:pPr>
        <w:pStyle w:val="ListParagraph"/>
        <w:numPr>
          <w:ilvl w:val="0"/>
          <w:numId w:val="2"/>
        </w:numPr>
        <w:spacing w:line="360" w:lineRule="auto"/>
        <w:ind w:left="3218"/>
        <w:jc w:val="both"/>
        <w:rPr>
          <w:rFonts w:ascii="Constantia" w:hAnsi="Constantia"/>
          <w:sz w:val="24"/>
          <w:szCs w:val="24"/>
        </w:rPr>
      </w:pPr>
      <w:r w:rsidRPr="00636A61">
        <w:rPr>
          <w:rFonts w:ascii="Constantia" w:hAnsi="Constantia"/>
          <w:sz w:val="24"/>
          <w:szCs w:val="24"/>
        </w:rPr>
        <w:lastRenderedPageBreak/>
        <w:t>That the State officials</w:t>
      </w:r>
      <w:r w:rsidR="00375BE7" w:rsidRPr="00636A61">
        <w:rPr>
          <w:rFonts w:ascii="Constantia" w:hAnsi="Constantia"/>
          <w:sz w:val="24"/>
          <w:szCs w:val="24"/>
        </w:rPr>
        <w:t xml:space="preserve"> did not persuade and talk</w:t>
      </w:r>
      <w:r w:rsidRPr="00636A61">
        <w:rPr>
          <w:rFonts w:ascii="Constantia" w:hAnsi="Constantia"/>
          <w:sz w:val="24"/>
          <w:szCs w:val="24"/>
        </w:rPr>
        <w:t xml:space="preserve"> the person into such a crime.</w:t>
      </w:r>
    </w:p>
    <w:p w:rsidR="00121B64" w:rsidRPr="00636A61" w:rsidRDefault="00375BE7" w:rsidP="0043478B">
      <w:pPr>
        <w:pStyle w:val="ListParagraph"/>
        <w:numPr>
          <w:ilvl w:val="0"/>
          <w:numId w:val="2"/>
        </w:numPr>
        <w:spacing w:line="360" w:lineRule="auto"/>
        <w:ind w:left="3218"/>
        <w:jc w:val="both"/>
        <w:rPr>
          <w:rFonts w:ascii="Constantia" w:hAnsi="Constantia"/>
          <w:sz w:val="24"/>
          <w:szCs w:val="24"/>
        </w:rPr>
      </w:pPr>
      <w:r w:rsidRPr="00636A61">
        <w:rPr>
          <w:rFonts w:ascii="Constantia" w:hAnsi="Constantia"/>
          <w:sz w:val="24"/>
          <w:szCs w:val="24"/>
        </w:rPr>
        <w:t xml:space="preserve">That the person was </w:t>
      </w:r>
      <w:r w:rsidR="00121B64" w:rsidRPr="00636A61">
        <w:rPr>
          <w:rFonts w:ascii="Constantia" w:hAnsi="Constantia"/>
          <w:sz w:val="24"/>
          <w:szCs w:val="24"/>
        </w:rPr>
        <w:t xml:space="preserve">ready and willing to commit the crime </w:t>
      </w:r>
      <w:r w:rsidR="005E1058" w:rsidRPr="00636A61">
        <w:rPr>
          <w:rFonts w:ascii="Constantia" w:hAnsi="Constantia"/>
          <w:sz w:val="24"/>
          <w:szCs w:val="24"/>
        </w:rPr>
        <w:t>before</w:t>
      </w:r>
      <w:r w:rsidR="00121B64" w:rsidRPr="00636A61">
        <w:rPr>
          <w:rFonts w:ascii="Constantia" w:hAnsi="Constantia"/>
          <w:sz w:val="24"/>
          <w:szCs w:val="24"/>
        </w:rPr>
        <w:t xml:space="preserve"> interaction with State agents.</w:t>
      </w:r>
    </w:p>
    <w:p w:rsidR="007C56DB" w:rsidRPr="00636A61" w:rsidRDefault="00121B64" w:rsidP="0043478B">
      <w:pPr>
        <w:spacing w:line="360" w:lineRule="auto"/>
        <w:ind w:left="1440"/>
        <w:jc w:val="both"/>
        <w:rPr>
          <w:rFonts w:ascii="Constantia" w:hAnsi="Constantia"/>
          <w:sz w:val="24"/>
          <w:szCs w:val="24"/>
        </w:rPr>
      </w:pPr>
      <w:r w:rsidRPr="00636A61">
        <w:rPr>
          <w:rFonts w:ascii="Constantia" w:hAnsi="Constantia"/>
          <w:sz w:val="24"/>
          <w:szCs w:val="24"/>
        </w:rPr>
        <w:t>This case and particularly the narration of the appellant’s arrest</w:t>
      </w:r>
      <w:r w:rsidR="005E1058" w:rsidRPr="00636A61">
        <w:rPr>
          <w:rFonts w:ascii="Constantia" w:hAnsi="Constantia"/>
          <w:sz w:val="24"/>
          <w:szCs w:val="24"/>
        </w:rPr>
        <w:t>,</w:t>
      </w:r>
      <w:r w:rsidR="00C06049" w:rsidRPr="00636A61">
        <w:rPr>
          <w:rFonts w:ascii="Constantia" w:hAnsi="Constantia"/>
          <w:sz w:val="24"/>
          <w:szCs w:val="24"/>
        </w:rPr>
        <w:t xml:space="preserve"> highlights the challenge</w:t>
      </w:r>
      <w:r w:rsidRPr="00636A61">
        <w:rPr>
          <w:rFonts w:ascii="Constantia" w:hAnsi="Constantia"/>
          <w:sz w:val="24"/>
          <w:szCs w:val="24"/>
        </w:rPr>
        <w:t xml:space="preserve"> of using police traps as a method of proving corruption in public office. The awkward</w:t>
      </w:r>
      <w:r w:rsidR="00B47211" w:rsidRPr="00636A61">
        <w:rPr>
          <w:rFonts w:ascii="Constantia" w:hAnsi="Constantia"/>
          <w:sz w:val="24"/>
          <w:szCs w:val="24"/>
        </w:rPr>
        <w:t>ness and confusion caused by this</w:t>
      </w:r>
      <w:r w:rsidRPr="00636A61">
        <w:rPr>
          <w:rFonts w:ascii="Constantia" w:hAnsi="Constantia"/>
          <w:sz w:val="24"/>
          <w:szCs w:val="24"/>
        </w:rPr>
        <w:t xml:space="preserve"> rather archaic and crude manner of a Sub Coun</w:t>
      </w:r>
      <w:r w:rsidR="00B47211" w:rsidRPr="00636A61">
        <w:rPr>
          <w:rFonts w:ascii="Constantia" w:hAnsi="Constantia"/>
          <w:sz w:val="24"/>
          <w:szCs w:val="24"/>
        </w:rPr>
        <w:t>ty Chief’s arrest and indeed the</w:t>
      </w:r>
      <w:r w:rsidRPr="00636A61">
        <w:rPr>
          <w:rFonts w:ascii="Constantia" w:hAnsi="Constantia"/>
          <w:sz w:val="24"/>
          <w:szCs w:val="24"/>
        </w:rPr>
        <w:t xml:space="preserve"> arrest of many other high profile popular officers means that this method requires a review and needs to be revisited. Should su</w:t>
      </w:r>
      <w:r w:rsidR="003A3AC5" w:rsidRPr="00636A61">
        <w:rPr>
          <w:rFonts w:ascii="Constantia" w:hAnsi="Constantia"/>
          <w:sz w:val="24"/>
          <w:szCs w:val="24"/>
        </w:rPr>
        <w:t>c</w:t>
      </w:r>
      <w:r w:rsidR="00C06049" w:rsidRPr="00636A61">
        <w:rPr>
          <w:rFonts w:ascii="Constantia" w:hAnsi="Constantia"/>
          <w:sz w:val="24"/>
          <w:szCs w:val="24"/>
        </w:rPr>
        <w:t>h an officer be handcuffed</w:t>
      </w:r>
      <w:r w:rsidR="00B47211" w:rsidRPr="00636A61">
        <w:rPr>
          <w:rFonts w:ascii="Constantia" w:hAnsi="Constantia"/>
          <w:sz w:val="24"/>
          <w:szCs w:val="24"/>
        </w:rPr>
        <w:t>? T</w:t>
      </w:r>
      <w:r w:rsidRPr="00636A61">
        <w:rPr>
          <w:rFonts w:ascii="Constantia" w:hAnsi="Constantia"/>
          <w:sz w:val="24"/>
          <w:szCs w:val="24"/>
        </w:rPr>
        <w:t xml:space="preserve">he question also arises what to do with a search certificate during such an arrest. Clearly this method of arrest leaves </w:t>
      </w:r>
      <w:r w:rsidR="007C56DB" w:rsidRPr="00636A61">
        <w:rPr>
          <w:rFonts w:ascii="Constantia" w:hAnsi="Constantia"/>
          <w:sz w:val="24"/>
          <w:szCs w:val="24"/>
        </w:rPr>
        <w:t>the arresting officers looking b</w:t>
      </w:r>
      <w:r w:rsidRPr="00636A61">
        <w:rPr>
          <w:rFonts w:ascii="Constantia" w:hAnsi="Constantia"/>
          <w:sz w:val="24"/>
          <w:szCs w:val="24"/>
        </w:rPr>
        <w:t xml:space="preserve">ad in the eyes of the unsuspecting public </w:t>
      </w:r>
      <w:r w:rsidR="007C56DB" w:rsidRPr="00636A61">
        <w:rPr>
          <w:rFonts w:ascii="Constantia" w:hAnsi="Constantia"/>
          <w:sz w:val="24"/>
          <w:szCs w:val="24"/>
        </w:rPr>
        <w:t>and could lead to dire consequences on such officers.</w:t>
      </w:r>
    </w:p>
    <w:p w:rsidR="007C56DB" w:rsidRPr="00636A61" w:rsidRDefault="007C56DB" w:rsidP="0043478B">
      <w:pPr>
        <w:spacing w:line="360" w:lineRule="auto"/>
        <w:ind w:left="1440"/>
        <w:jc w:val="both"/>
        <w:rPr>
          <w:rFonts w:ascii="Constantia" w:hAnsi="Constantia"/>
          <w:sz w:val="24"/>
          <w:szCs w:val="24"/>
        </w:rPr>
      </w:pPr>
      <w:r w:rsidRPr="00636A61">
        <w:rPr>
          <w:rFonts w:ascii="Constantia" w:hAnsi="Constantia"/>
          <w:sz w:val="24"/>
          <w:szCs w:val="24"/>
        </w:rPr>
        <w:t xml:space="preserve">The learned Trial Magistrate also referred to the cases of </w:t>
      </w:r>
      <w:r w:rsidR="00233F1B" w:rsidRPr="00636A61">
        <w:rPr>
          <w:rFonts w:ascii="Constantia" w:hAnsi="Constantia"/>
          <w:b/>
          <w:sz w:val="24"/>
          <w:szCs w:val="24"/>
          <w:u w:val="single"/>
        </w:rPr>
        <w:t>Wanyama</w:t>
      </w:r>
      <w:r w:rsidR="00F13F01" w:rsidRPr="00636A61">
        <w:rPr>
          <w:rFonts w:ascii="Constantia" w:hAnsi="Constantia"/>
          <w:b/>
          <w:sz w:val="24"/>
          <w:szCs w:val="24"/>
          <w:u w:val="single"/>
        </w:rPr>
        <w:t xml:space="preserve"> v R</w:t>
      </w:r>
      <w:r w:rsidRPr="00636A61">
        <w:rPr>
          <w:rFonts w:ascii="Constantia" w:hAnsi="Constantia"/>
          <w:b/>
          <w:sz w:val="24"/>
          <w:szCs w:val="24"/>
          <w:u w:val="single"/>
        </w:rPr>
        <w:t xml:space="preserve"> 1975 EA 120</w:t>
      </w:r>
      <w:r w:rsidRPr="00636A61">
        <w:rPr>
          <w:rFonts w:ascii="Constantia" w:hAnsi="Constantia"/>
          <w:sz w:val="24"/>
          <w:szCs w:val="24"/>
        </w:rPr>
        <w:t xml:space="preserve">, </w:t>
      </w:r>
      <w:r w:rsidRPr="00636A61">
        <w:rPr>
          <w:rFonts w:ascii="Constantia" w:hAnsi="Constantia"/>
          <w:b/>
          <w:sz w:val="24"/>
          <w:szCs w:val="24"/>
          <w:u w:val="single"/>
        </w:rPr>
        <w:t>Amuge Angella v Uganda Criminal Appeal No.15 of 2010 (Anti-Corruption Division)</w:t>
      </w:r>
      <w:r w:rsidRPr="00636A61">
        <w:rPr>
          <w:rFonts w:ascii="Constantia" w:hAnsi="Constantia"/>
          <w:sz w:val="24"/>
          <w:szCs w:val="24"/>
        </w:rPr>
        <w:t xml:space="preserve"> and </w:t>
      </w:r>
      <w:r w:rsidR="00233F1B" w:rsidRPr="00636A61">
        <w:rPr>
          <w:rFonts w:ascii="Constantia" w:hAnsi="Constantia"/>
          <w:b/>
          <w:sz w:val="24"/>
          <w:szCs w:val="24"/>
          <w:u w:val="single"/>
        </w:rPr>
        <w:t>Eri</w:t>
      </w:r>
      <w:r w:rsidR="00F13F01" w:rsidRPr="00636A61">
        <w:rPr>
          <w:rFonts w:ascii="Constantia" w:hAnsi="Constantia"/>
          <w:b/>
          <w:sz w:val="24"/>
          <w:szCs w:val="24"/>
          <w:u w:val="single"/>
        </w:rPr>
        <w:t>sa Bukenya &amp; 2 O</w:t>
      </w:r>
      <w:r w:rsidRPr="00636A61">
        <w:rPr>
          <w:rFonts w:ascii="Constantia" w:hAnsi="Constantia"/>
          <w:b/>
          <w:sz w:val="24"/>
          <w:szCs w:val="24"/>
          <w:u w:val="single"/>
        </w:rPr>
        <w:t xml:space="preserve">thers v </w:t>
      </w:r>
      <w:r w:rsidR="003A3AC5" w:rsidRPr="00636A61">
        <w:rPr>
          <w:rFonts w:ascii="Constantia" w:hAnsi="Constantia"/>
          <w:b/>
          <w:sz w:val="24"/>
          <w:szCs w:val="24"/>
          <w:u w:val="single"/>
        </w:rPr>
        <w:t>Uganda EACA Criminal Appeal No.6</w:t>
      </w:r>
      <w:r w:rsidRPr="00636A61">
        <w:rPr>
          <w:rFonts w:ascii="Constantia" w:hAnsi="Constantia"/>
          <w:b/>
          <w:sz w:val="24"/>
          <w:szCs w:val="24"/>
          <w:u w:val="single"/>
        </w:rPr>
        <w:t>8 of 1972</w:t>
      </w:r>
      <w:r w:rsidRPr="00636A61">
        <w:rPr>
          <w:rFonts w:ascii="Constantia" w:hAnsi="Constantia"/>
          <w:sz w:val="24"/>
          <w:szCs w:val="24"/>
        </w:rPr>
        <w:t>.</w:t>
      </w:r>
    </w:p>
    <w:p w:rsidR="00932F29" w:rsidRPr="00636A61" w:rsidRDefault="003A3AC5" w:rsidP="00DA0616">
      <w:pPr>
        <w:spacing w:line="360" w:lineRule="auto"/>
        <w:ind w:left="1440"/>
        <w:jc w:val="both"/>
        <w:rPr>
          <w:rFonts w:ascii="Constantia" w:hAnsi="Constantia"/>
          <w:sz w:val="24"/>
          <w:szCs w:val="24"/>
        </w:rPr>
      </w:pPr>
      <w:r w:rsidRPr="00636A61">
        <w:rPr>
          <w:rFonts w:ascii="Constantia" w:hAnsi="Constantia"/>
          <w:sz w:val="24"/>
          <w:szCs w:val="24"/>
        </w:rPr>
        <w:t>Each of these cases when</w:t>
      </w:r>
      <w:r w:rsidR="007C56DB" w:rsidRPr="00636A61">
        <w:rPr>
          <w:rFonts w:ascii="Constantia" w:hAnsi="Constantia"/>
          <w:sz w:val="24"/>
          <w:szCs w:val="24"/>
        </w:rPr>
        <w:t xml:space="preserve"> considered carefully is clearly distinguishable from the given fa</w:t>
      </w:r>
      <w:r w:rsidR="00233F1B" w:rsidRPr="00636A61">
        <w:rPr>
          <w:rFonts w:ascii="Constantia" w:hAnsi="Constantia"/>
          <w:sz w:val="24"/>
          <w:szCs w:val="24"/>
        </w:rPr>
        <w:t>cts and this distinction needs to be made</w:t>
      </w:r>
      <w:r w:rsidR="007C56DB" w:rsidRPr="00636A61">
        <w:rPr>
          <w:rFonts w:ascii="Constantia" w:hAnsi="Constantia"/>
          <w:sz w:val="24"/>
          <w:szCs w:val="24"/>
        </w:rPr>
        <w:t xml:space="preserve"> so no confusion is caused. In my view </w:t>
      </w:r>
      <w:r w:rsidR="00233F1B" w:rsidRPr="00636A61">
        <w:rPr>
          <w:rFonts w:ascii="Constantia" w:hAnsi="Constantia"/>
          <w:b/>
          <w:sz w:val="24"/>
          <w:szCs w:val="24"/>
          <w:u w:val="single"/>
        </w:rPr>
        <w:t>Wanyama</w:t>
      </w:r>
      <w:r w:rsidR="007C56DB" w:rsidRPr="00636A61">
        <w:rPr>
          <w:rFonts w:ascii="Constantia" w:hAnsi="Constantia"/>
          <w:b/>
          <w:sz w:val="24"/>
          <w:szCs w:val="24"/>
          <w:u w:val="single"/>
        </w:rPr>
        <w:t xml:space="preserve"> v R</w:t>
      </w:r>
      <w:r w:rsidR="00233F1B" w:rsidRPr="00636A61">
        <w:rPr>
          <w:rFonts w:ascii="Constantia" w:hAnsi="Constantia"/>
          <w:b/>
          <w:sz w:val="24"/>
          <w:szCs w:val="24"/>
          <w:u w:val="single"/>
        </w:rPr>
        <w:t xml:space="preserve"> (supra)</w:t>
      </w:r>
      <w:r w:rsidR="007C56DB" w:rsidRPr="00636A61">
        <w:rPr>
          <w:rFonts w:ascii="Constantia" w:hAnsi="Constantia"/>
          <w:sz w:val="24"/>
          <w:szCs w:val="24"/>
        </w:rPr>
        <w:t xml:space="preserve"> is a precedent that should be regarded with care given that the new Anti-Corruption Act (2009) has overwritten some</w:t>
      </w:r>
      <w:r w:rsidR="00C06049" w:rsidRPr="00636A61">
        <w:rPr>
          <w:rFonts w:ascii="Constantia" w:hAnsi="Constantia"/>
          <w:sz w:val="24"/>
          <w:szCs w:val="24"/>
        </w:rPr>
        <w:t xml:space="preserve"> of the considerations such as the definition of</w:t>
      </w:r>
      <w:r w:rsidR="00233F1B" w:rsidRPr="00636A61">
        <w:rPr>
          <w:rFonts w:ascii="Constantia" w:hAnsi="Constantia"/>
          <w:sz w:val="24"/>
          <w:szCs w:val="24"/>
        </w:rPr>
        <w:t xml:space="preserve"> a public officer which formed the basis for that decision. Indeed the spirit of the Anti Corruption Act 2009 under s.32 reflec</w:t>
      </w:r>
      <w:r w:rsidR="00C06049" w:rsidRPr="00636A61">
        <w:rPr>
          <w:rFonts w:ascii="Constantia" w:hAnsi="Constantia"/>
          <w:sz w:val="24"/>
          <w:szCs w:val="24"/>
        </w:rPr>
        <w:t>ts the need to uphold witness evidence which would have otherwise</w:t>
      </w:r>
      <w:r w:rsidR="00233F1B" w:rsidRPr="00636A61">
        <w:rPr>
          <w:rFonts w:ascii="Constantia" w:hAnsi="Constantia"/>
          <w:sz w:val="24"/>
          <w:szCs w:val="24"/>
        </w:rPr>
        <w:t xml:space="preserve"> need</w:t>
      </w:r>
      <w:r w:rsidR="00C06049" w:rsidRPr="00636A61">
        <w:rPr>
          <w:rFonts w:ascii="Constantia" w:hAnsi="Constantia"/>
          <w:sz w:val="24"/>
          <w:szCs w:val="24"/>
        </w:rPr>
        <w:t>ed</w:t>
      </w:r>
      <w:r w:rsidR="00233F1B" w:rsidRPr="00636A61">
        <w:rPr>
          <w:rFonts w:ascii="Constantia" w:hAnsi="Constantia"/>
          <w:sz w:val="24"/>
          <w:szCs w:val="24"/>
        </w:rPr>
        <w:t xml:space="preserve"> corroboration.</w:t>
      </w:r>
    </w:p>
    <w:p w:rsidR="007C56DB" w:rsidRPr="00636A61" w:rsidRDefault="007C56DB" w:rsidP="0043478B">
      <w:pPr>
        <w:spacing w:line="360" w:lineRule="auto"/>
        <w:ind w:left="1440"/>
        <w:jc w:val="both"/>
        <w:rPr>
          <w:rFonts w:ascii="Constantia" w:hAnsi="Constantia"/>
          <w:sz w:val="24"/>
          <w:szCs w:val="24"/>
        </w:rPr>
      </w:pPr>
      <w:r w:rsidRPr="00636A61">
        <w:rPr>
          <w:rFonts w:ascii="Constantia" w:hAnsi="Constantia"/>
          <w:sz w:val="24"/>
          <w:szCs w:val="24"/>
        </w:rPr>
        <w:t>In conclusion I find that by not evaluating the evidence as a whole the learned Trial Magis</w:t>
      </w:r>
      <w:r w:rsidR="001107CC" w:rsidRPr="00636A61">
        <w:rPr>
          <w:rFonts w:ascii="Constantia" w:hAnsi="Constantia"/>
          <w:sz w:val="24"/>
          <w:szCs w:val="24"/>
        </w:rPr>
        <w:t>trate arrived at erroneous conclusions.</w:t>
      </w:r>
    </w:p>
    <w:p w:rsidR="007C56DB" w:rsidRPr="00636A61" w:rsidRDefault="007C56DB" w:rsidP="0043478B">
      <w:pPr>
        <w:spacing w:line="360" w:lineRule="auto"/>
        <w:ind w:left="1440"/>
        <w:jc w:val="both"/>
        <w:rPr>
          <w:rFonts w:ascii="Constantia" w:hAnsi="Constantia"/>
          <w:sz w:val="24"/>
          <w:szCs w:val="24"/>
        </w:rPr>
      </w:pPr>
      <w:r w:rsidRPr="00636A61">
        <w:rPr>
          <w:rFonts w:ascii="Constantia" w:hAnsi="Constantia"/>
          <w:sz w:val="24"/>
          <w:szCs w:val="24"/>
        </w:rPr>
        <w:lastRenderedPageBreak/>
        <w:t>The appeal is allowed. The acquittals are set aside. This Court orders that a fresh trial be instituted against the appellant before a different Magistrate.</w:t>
      </w:r>
    </w:p>
    <w:p w:rsidR="007C56DB" w:rsidRPr="00636A61" w:rsidRDefault="007C56DB" w:rsidP="0043478B">
      <w:pPr>
        <w:spacing w:line="360" w:lineRule="auto"/>
        <w:ind w:left="1440"/>
        <w:jc w:val="both"/>
        <w:rPr>
          <w:rFonts w:ascii="Constantia" w:hAnsi="Constantia"/>
          <w:sz w:val="24"/>
          <w:szCs w:val="24"/>
        </w:rPr>
      </w:pPr>
      <w:r w:rsidRPr="00636A61">
        <w:rPr>
          <w:rFonts w:ascii="Constantia" w:hAnsi="Constantia"/>
          <w:sz w:val="24"/>
          <w:szCs w:val="24"/>
        </w:rPr>
        <w:t>It is so ordered.</w:t>
      </w:r>
    </w:p>
    <w:p w:rsidR="006E25DD" w:rsidRPr="00636A61" w:rsidRDefault="006E25DD" w:rsidP="0043478B">
      <w:pPr>
        <w:spacing w:after="0" w:line="240" w:lineRule="auto"/>
        <w:ind w:left="1440"/>
        <w:jc w:val="both"/>
        <w:rPr>
          <w:rFonts w:ascii="Constantia" w:hAnsi="Constantia"/>
          <w:sz w:val="24"/>
          <w:szCs w:val="24"/>
        </w:rPr>
      </w:pPr>
    </w:p>
    <w:p w:rsidR="006E25DD" w:rsidRPr="00636A61" w:rsidRDefault="006E25DD" w:rsidP="0043478B">
      <w:pPr>
        <w:spacing w:after="0" w:line="240" w:lineRule="auto"/>
        <w:ind w:left="1440"/>
        <w:jc w:val="both"/>
        <w:rPr>
          <w:rFonts w:ascii="Constantia" w:hAnsi="Constantia"/>
          <w:sz w:val="24"/>
          <w:szCs w:val="24"/>
        </w:rPr>
      </w:pPr>
    </w:p>
    <w:p w:rsidR="00DA0616" w:rsidRPr="00636A61" w:rsidRDefault="00DA0616" w:rsidP="0043478B">
      <w:pPr>
        <w:spacing w:after="0" w:line="240" w:lineRule="auto"/>
        <w:ind w:left="1440"/>
        <w:jc w:val="both"/>
        <w:rPr>
          <w:rFonts w:ascii="Constantia" w:hAnsi="Constantia"/>
          <w:sz w:val="24"/>
          <w:szCs w:val="24"/>
        </w:rPr>
      </w:pPr>
    </w:p>
    <w:p w:rsidR="00DA0616" w:rsidRPr="00636A61" w:rsidRDefault="00DA0616" w:rsidP="0043478B">
      <w:pPr>
        <w:spacing w:after="0" w:line="240" w:lineRule="auto"/>
        <w:ind w:left="1440"/>
        <w:jc w:val="both"/>
        <w:rPr>
          <w:rFonts w:ascii="Constantia" w:hAnsi="Constantia"/>
          <w:sz w:val="24"/>
          <w:szCs w:val="24"/>
        </w:rPr>
      </w:pPr>
    </w:p>
    <w:p w:rsidR="007C56DB" w:rsidRPr="00636A61" w:rsidRDefault="007C56DB" w:rsidP="0043478B">
      <w:pPr>
        <w:spacing w:after="0" w:line="240" w:lineRule="auto"/>
        <w:ind w:left="1440"/>
        <w:jc w:val="both"/>
        <w:rPr>
          <w:rFonts w:ascii="Algerian" w:hAnsi="Algerian"/>
          <w:sz w:val="24"/>
          <w:szCs w:val="24"/>
        </w:rPr>
      </w:pPr>
      <w:r w:rsidRPr="00636A61">
        <w:rPr>
          <w:rFonts w:ascii="Algerian" w:hAnsi="Algerian"/>
          <w:sz w:val="24"/>
          <w:szCs w:val="24"/>
        </w:rPr>
        <w:t>Sgd</w:t>
      </w:r>
      <w:bookmarkStart w:id="0" w:name="_GoBack"/>
      <w:bookmarkEnd w:id="0"/>
      <w:r w:rsidRPr="00636A61">
        <w:rPr>
          <w:rFonts w:ascii="Algerian" w:hAnsi="Algerian"/>
          <w:sz w:val="24"/>
          <w:szCs w:val="24"/>
        </w:rPr>
        <w:t xml:space="preserve">: </w:t>
      </w:r>
      <w:r w:rsidR="00350AE3" w:rsidRPr="00636A61">
        <w:rPr>
          <w:rFonts w:ascii="Algerian" w:hAnsi="Algerian"/>
          <w:sz w:val="24"/>
          <w:szCs w:val="24"/>
        </w:rPr>
        <w:t xml:space="preserve">Hon Lady Justice </w:t>
      </w:r>
      <w:r w:rsidRPr="00636A61">
        <w:rPr>
          <w:rFonts w:ascii="Algerian" w:hAnsi="Algerian"/>
          <w:sz w:val="24"/>
          <w:szCs w:val="24"/>
        </w:rPr>
        <w:t>Catherine Bamugemereire</w:t>
      </w:r>
    </w:p>
    <w:p w:rsidR="00121B64" w:rsidRPr="00636A61" w:rsidRDefault="007C56DB" w:rsidP="0043478B">
      <w:pPr>
        <w:spacing w:after="0" w:line="240" w:lineRule="auto"/>
        <w:ind w:left="1440"/>
        <w:jc w:val="both"/>
        <w:rPr>
          <w:rFonts w:ascii="Algerian" w:hAnsi="Algerian"/>
          <w:b/>
          <w:sz w:val="24"/>
          <w:szCs w:val="24"/>
        </w:rPr>
      </w:pPr>
      <w:r w:rsidRPr="00636A61">
        <w:rPr>
          <w:rFonts w:ascii="Algerian" w:hAnsi="Algerian"/>
          <w:b/>
          <w:sz w:val="24"/>
          <w:szCs w:val="24"/>
        </w:rPr>
        <w:t>Judge</w:t>
      </w:r>
      <w:r w:rsidR="00350AE3" w:rsidRPr="00636A61">
        <w:rPr>
          <w:rFonts w:ascii="Algerian" w:hAnsi="Algerian"/>
          <w:b/>
          <w:sz w:val="24"/>
          <w:szCs w:val="24"/>
        </w:rPr>
        <w:t xml:space="preserve"> of the high court</w:t>
      </w:r>
    </w:p>
    <w:p w:rsidR="00380C9B" w:rsidRPr="00636A61" w:rsidRDefault="00380C9B" w:rsidP="0043478B">
      <w:pPr>
        <w:spacing w:after="0" w:line="240" w:lineRule="auto"/>
        <w:ind w:left="1440"/>
        <w:jc w:val="both"/>
        <w:rPr>
          <w:rFonts w:ascii="Algerian" w:hAnsi="Algerian"/>
          <w:b/>
          <w:sz w:val="24"/>
          <w:szCs w:val="24"/>
        </w:rPr>
      </w:pPr>
      <w:r w:rsidRPr="00636A61">
        <w:rPr>
          <w:rFonts w:ascii="Algerian" w:hAnsi="Algerian"/>
          <w:b/>
          <w:sz w:val="24"/>
          <w:szCs w:val="24"/>
        </w:rPr>
        <w:t>5th January 2012</w:t>
      </w:r>
    </w:p>
    <w:sectPr w:rsidR="00380C9B" w:rsidRPr="00636A61" w:rsidSect="00D24F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19" w:rsidRDefault="006A5419" w:rsidP="006E25DD">
      <w:pPr>
        <w:spacing w:after="0" w:line="240" w:lineRule="auto"/>
      </w:pPr>
      <w:r>
        <w:separator/>
      </w:r>
    </w:p>
  </w:endnote>
  <w:endnote w:type="continuationSeparator" w:id="0">
    <w:p w:rsidR="006A5419" w:rsidRDefault="006A5419" w:rsidP="006E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828"/>
      <w:docPartObj>
        <w:docPartGallery w:val="Page Numbers (Bottom of Page)"/>
        <w:docPartUnique/>
      </w:docPartObj>
    </w:sdtPr>
    <w:sdtEndPr/>
    <w:sdtContent>
      <w:p w:rsidR="006E25DD" w:rsidRDefault="00197A5B">
        <w:pPr>
          <w:pStyle w:val="Footer"/>
          <w:jc w:val="center"/>
        </w:pPr>
        <w:r>
          <w:fldChar w:fldCharType="begin"/>
        </w:r>
        <w:r w:rsidR="00355621">
          <w:instrText xml:space="preserve"> PAGE   \* MERGEFORMAT </w:instrText>
        </w:r>
        <w:r>
          <w:fldChar w:fldCharType="separate"/>
        </w:r>
        <w:r w:rsidR="00636A61">
          <w:rPr>
            <w:noProof/>
          </w:rPr>
          <w:t>10</w:t>
        </w:r>
        <w:r>
          <w:rPr>
            <w:noProof/>
          </w:rPr>
          <w:fldChar w:fldCharType="end"/>
        </w:r>
      </w:p>
    </w:sdtContent>
  </w:sdt>
  <w:p w:rsidR="006E25DD" w:rsidRDefault="006E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19" w:rsidRDefault="006A5419" w:rsidP="006E25DD">
      <w:pPr>
        <w:spacing w:after="0" w:line="240" w:lineRule="auto"/>
      </w:pPr>
      <w:r>
        <w:separator/>
      </w:r>
    </w:p>
  </w:footnote>
  <w:footnote w:type="continuationSeparator" w:id="0">
    <w:p w:rsidR="006A5419" w:rsidRDefault="006A5419" w:rsidP="006E25DD">
      <w:pPr>
        <w:spacing w:after="0" w:line="240" w:lineRule="auto"/>
      </w:pPr>
      <w:r>
        <w:continuationSeparator/>
      </w:r>
    </w:p>
  </w:footnote>
  <w:footnote w:id="1">
    <w:p w:rsidR="00F17387" w:rsidRDefault="00F17387">
      <w:pPr>
        <w:pStyle w:val="FootnoteText"/>
      </w:pPr>
      <w:r>
        <w:rPr>
          <w:rStyle w:val="FootnoteReference"/>
        </w:rPr>
        <w:footnoteRef/>
      </w:r>
      <w:r>
        <w:t xml:space="preserve"> See the case of </w:t>
      </w:r>
      <w:r w:rsidRPr="00C10AF2">
        <w:rPr>
          <w:b/>
        </w:rPr>
        <w:t>United States v Russell 356 U.S 369</w:t>
      </w:r>
      <w:r>
        <w:t xml:space="preserve">. This </w:t>
      </w:r>
      <w:r w:rsidR="00C10AF2">
        <w:t>is United</w:t>
      </w:r>
      <w:r>
        <w:t xml:space="preserve"> States Supreme Court’s first case on the defence of entrapment. </w:t>
      </w:r>
    </w:p>
  </w:footnote>
  <w:footnote w:id="2">
    <w:p w:rsidR="001B19BD" w:rsidRDefault="001B19BD">
      <w:pPr>
        <w:pStyle w:val="FootnoteText"/>
      </w:pPr>
      <w:r>
        <w:rPr>
          <w:rStyle w:val="FootnoteReference"/>
        </w:rPr>
        <w:footnoteRef/>
      </w:r>
      <w:r>
        <w:t xml:space="preserve"> See </w:t>
      </w:r>
      <w:r w:rsidRPr="00C10AF2">
        <w:rPr>
          <w:b/>
        </w:rPr>
        <w:t>Jacobson v United States 503 U.S 540 (1992</w:t>
      </w:r>
      <w:r>
        <w:t xml:space="preserve">); </w:t>
      </w:r>
      <w:r w:rsidRPr="00C10AF2">
        <w:rPr>
          <w:b/>
        </w:rPr>
        <w:t>Sorrells v United States 287 U.S 435</w:t>
      </w:r>
      <w:r>
        <w:t xml:space="preserve">; </w:t>
      </w:r>
      <w:r w:rsidRPr="00C10AF2">
        <w:rPr>
          <w:b/>
        </w:rPr>
        <w:t>Sherman v United States 356 U.S 369; Hampton v United States 452 U.S 484</w:t>
      </w:r>
      <w:r>
        <w:t xml:space="preserve">. As noted earlier entrapment not a defence in Uganda but these cases throw light on why police traps can be a huge human rights issue.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A06FD"/>
    <w:multiLevelType w:val="hybridMultilevel"/>
    <w:tmpl w:val="F8D8168A"/>
    <w:lvl w:ilvl="0" w:tplc="83B89498">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
    <w:nsid w:val="6CFD7221"/>
    <w:multiLevelType w:val="hybridMultilevel"/>
    <w:tmpl w:val="6DACF2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F3382D"/>
    <w:multiLevelType w:val="hybridMultilevel"/>
    <w:tmpl w:val="17349250"/>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E4"/>
    <w:rsid w:val="00013815"/>
    <w:rsid w:val="0004058E"/>
    <w:rsid w:val="00083C43"/>
    <w:rsid w:val="0009278B"/>
    <w:rsid w:val="000A44A5"/>
    <w:rsid w:val="000A6E1C"/>
    <w:rsid w:val="000D7538"/>
    <w:rsid w:val="000F5A98"/>
    <w:rsid w:val="001107CC"/>
    <w:rsid w:val="00117078"/>
    <w:rsid w:val="0011713C"/>
    <w:rsid w:val="00121B64"/>
    <w:rsid w:val="0014338B"/>
    <w:rsid w:val="00172B06"/>
    <w:rsid w:val="00173E1D"/>
    <w:rsid w:val="00177117"/>
    <w:rsid w:val="00197A5B"/>
    <w:rsid w:val="001A009B"/>
    <w:rsid w:val="001B19BD"/>
    <w:rsid w:val="001B2CB6"/>
    <w:rsid w:val="001F17CB"/>
    <w:rsid w:val="0021599B"/>
    <w:rsid w:val="00233F1B"/>
    <w:rsid w:val="0023760C"/>
    <w:rsid w:val="00274AD3"/>
    <w:rsid w:val="002B201D"/>
    <w:rsid w:val="002C1CF9"/>
    <w:rsid w:val="002C43A6"/>
    <w:rsid w:val="00332F38"/>
    <w:rsid w:val="00350AE3"/>
    <w:rsid w:val="00355621"/>
    <w:rsid w:val="0036623D"/>
    <w:rsid w:val="003726C9"/>
    <w:rsid w:val="00375BE7"/>
    <w:rsid w:val="00380C9B"/>
    <w:rsid w:val="003A3AC5"/>
    <w:rsid w:val="003C071E"/>
    <w:rsid w:val="004032ED"/>
    <w:rsid w:val="0041681C"/>
    <w:rsid w:val="00433DBF"/>
    <w:rsid w:val="0043478B"/>
    <w:rsid w:val="0044023E"/>
    <w:rsid w:val="004731D7"/>
    <w:rsid w:val="004909E3"/>
    <w:rsid w:val="004B10E4"/>
    <w:rsid w:val="004C479E"/>
    <w:rsid w:val="004E49E4"/>
    <w:rsid w:val="005243F7"/>
    <w:rsid w:val="00574529"/>
    <w:rsid w:val="005C7D48"/>
    <w:rsid w:val="005E1058"/>
    <w:rsid w:val="00601BED"/>
    <w:rsid w:val="00631DD4"/>
    <w:rsid w:val="00636A61"/>
    <w:rsid w:val="00654FED"/>
    <w:rsid w:val="006A080B"/>
    <w:rsid w:val="006A5419"/>
    <w:rsid w:val="006E25DD"/>
    <w:rsid w:val="006E26B2"/>
    <w:rsid w:val="006F30D0"/>
    <w:rsid w:val="00701BD8"/>
    <w:rsid w:val="00734194"/>
    <w:rsid w:val="007477E7"/>
    <w:rsid w:val="00750954"/>
    <w:rsid w:val="00775F45"/>
    <w:rsid w:val="007A3EFE"/>
    <w:rsid w:val="007C56DB"/>
    <w:rsid w:val="007D343C"/>
    <w:rsid w:val="00810607"/>
    <w:rsid w:val="0088420E"/>
    <w:rsid w:val="008870A7"/>
    <w:rsid w:val="008A253A"/>
    <w:rsid w:val="008B023E"/>
    <w:rsid w:val="008E5FB5"/>
    <w:rsid w:val="008F2D66"/>
    <w:rsid w:val="00925CF1"/>
    <w:rsid w:val="00932F29"/>
    <w:rsid w:val="009E087E"/>
    <w:rsid w:val="00A10A9F"/>
    <w:rsid w:val="00A302FF"/>
    <w:rsid w:val="00A43938"/>
    <w:rsid w:val="00A97AE3"/>
    <w:rsid w:val="00AB1F6C"/>
    <w:rsid w:val="00AD1F32"/>
    <w:rsid w:val="00B327C9"/>
    <w:rsid w:val="00B42A74"/>
    <w:rsid w:val="00B470EC"/>
    <w:rsid w:val="00B47211"/>
    <w:rsid w:val="00B51131"/>
    <w:rsid w:val="00B64378"/>
    <w:rsid w:val="00B762C4"/>
    <w:rsid w:val="00BA1B23"/>
    <w:rsid w:val="00BB74A6"/>
    <w:rsid w:val="00BD5582"/>
    <w:rsid w:val="00C06049"/>
    <w:rsid w:val="00C10AF2"/>
    <w:rsid w:val="00C3427E"/>
    <w:rsid w:val="00C40A2A"/>
    <w:rsid w:val="00C53782"/>
    <w:rsid w:val="00CB0C90"/>
    <w:rsid w:val="00CC08A6"/>
    <w:rsid w:val="00D24F5C"/>
    <w:rsid w:val="00D3280A"/>
    <w:rsid w:val="00D77070"/>
    <w:rsid w:val="00D82129"/>
    <w:rsid w:val="00DA0616"/>
    <w:rsid w:val="00E35066"/>
    <w:rsid w:val="00E50663"/>
    <w:rsid w:val="00EC1566"/>
    <w:rsid w:val="00EC1A9C"/>
    <w:rsid w:val="00EC37B9"/>
    <w:rsid w:val="00EE6F84"/>
    <w:rsid w:val="00EF4214"/>
    <w:rsid w:val="00F13F01"/>
    <w:rsid w:val="00F17387"/>
    <w:rsid w:val="00F53C13"/>
    <w:rsid w:val="00F57635"/>
    <w:rsid w:val="00F57762"/>
    <w:rsid w:val="00F62920"/>
    <w:rsid w:val="00F62F23"/>
    <w:rsid w:val="00F723B3"/>
    <w:rsid w:val="00F96DF4"/>
    <w:rsid w:val="00FA2D5B"/>
    <w:rsid w:val="00FD204A"/>
    <w:rsid w:val="00FD3353"/>
    <w:rsid w:val="00FF68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CB6"/>
    <w:pPr>
      <w:ind w:left="720"/>
      <w:contextualSpacing/>
    </w:pPr>
  </w:style>
  <w:style w:type="paragraph" w:styleId="Header">
    <w:name w:val="header"/>
    <w:basedOn w:val="Normal"/>
    <w:link w:val="HeaderChar"/>
    <w:uiPriority w:val="99"/>
    <w:semiHidden/>
    <w:unhideWhenUsed/>
    <w:rsid w:val="006E2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5DD"/>
  </w:style>
  <w:style w:type="paragraph" w:styleId="Footer">
    <w:name w:val="footer"/>
    <w:basedOn w:val="Normal"/>
    <w:link w:val="FooterChar"/>
    <w:uiPriority w:val="99"/>
    <w:unhideWhenUsed/>
    <w:rsid w:val="006E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DD"/>
  </w:style>
  <w:style w:type="paragraph" w:styleId="EndnoteText">
    <w:name w:val="endnote text"/>
    <w:basedOn w:val="Normal"/>
    <w:link w:val="EndnoteTextChar"/>
    <w:uiPriority w:val="99"/>
    <w:semiHidden/>
    <w:unhideWhenUsed/>
    <w:rsid w:val="00F173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7387"/>
    <w:rPr>
      <w:sz w:val="20"/>
      <w:szCs w:val="20"/>
    </w:rPr>
  </w:style>
  <w:style w:type="character" w:styleId="EndnoteReference">
    <w:name w:val="endnote reference"/>
    <w:basedOn w:val="DefaultParagraphFont"/>
    <w:uiPriority w:val="99"/>
    <w:semiHidden/>
    <w:unhideWhenUsed/>
    <w:rsid w:val="00F17387"/>
    <w:rPr>
      <w:vertAlign w:val="superscript"/>
    </w:rPr>
  </w:style>
  <w:style w:type="paragraph" w:styleId="FootnoteText">
    <w:name w:val="footnote text"/>
    <w:basedOn w:val="Normal"/>
    <w:link w:val="FootnoteTextChar"/>
    <w:uiPriority w:val="99"/>
    <w:semiHidden/>
    <w:unhideWhenUsed/>
    <w:rsid w:val="00F17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87"/>
    <w:rPr>
      <w:sz w:val="20"/>
      <w:szCs w:val="20"/>
    </w:rPr>
  </w:style>
  <w:style w:type="character" w:styleId="FootnoteReference">
    <w:name w:val="footnote reference"/>
    <w:basedOn w:val="DefaultParagraphFont"/>
    <w:uiPriority w:val="99"/>
    <w:semiHidden/>
    <w:unhideWhenUsed/>
    <w:rsid w:val="00F17387"/>
    <w:rPr>
      <w:vertAlign w:val="superscript"/>
    </w:rPr>
  </w:style>
  <w:style w:type="character" w:styleId="LineNumber">
    <w:name w:val="line number"/>
    <w:basedOn w:val="DefaultParagraphFont"/>
    <w:uiPriority w:val="99"/>
    <w:semiHidden/>
    <w:unhideWhenUsed/>
    <w:rsid w:val="00D2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CB6"/>
    <w:pPr>
      <w:ind w:left="720"/>
      <w:contextualSpacing/>
    </w:pPr>
  </w:style>
  <w:style w:type="paragraph" w:styleId="Header">
    <w:name w:val="header"/>
    <w:basedOn w:val="Normal"/>
    <w:link w:val="HeaderChar"/>
    <w:uiPriority w:val="99"/>
    <w:semiHidden/>
    <w:unhideWhenUsed/>
    <w:rsid w:val="006E2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5DD"/>
  </w:style>
  <w:style w:type="paragraph" w:styleId="Footer">
    <w:name w:val="footer"/>
    <w:basedOn w:val="Normal"/>
    <w:link w:val="FooterChar"/>
    <w:uiPriority w:val="99"/>
    <w:unhideWhenUsed/>
    <w:rsid w:val="006E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DD"/>
  </w:style>
  <w:style w:type="paragraph" w:styleId="EndnoteText">
    <w:name w:val="endnote text"/>
    <w:basedOn w:val="Normal"/>
    <w:link w:val="EndnoteTextChar"/>
    <w:uiPriority w:val="99"/>
    <w:semiHidden/>
    <w:unhideWhenUsed/>
    <w:rsid w:val="00F173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7387"/>
    <w:rPr>
      <w:sz w:val="20"/>
      <w:szCs w:val="20"/>
    </w:rPr>
  </w:style>
  <w:style w:type="character" w:styleId="EndnoteReference">
    <w:name w:val="endnote reference"/>
    <w:basedOn w:val="DefaultParagraphFont"/>
    <w:uiPriority w:val="99"/>
    <w:semiHidden/>
    <w:unhideWhenUsed/>
    <w:rsid w:val="00F17387"/>
    <w:rPr>
      <w:vertAlign w:val="superscript"/>
    </w:rPr>
  </w:style>
  <w:style w:type="paragraph" w:styleId="FootnoteText">
    <w:name w:val="footnote text"/>
    <w:basedOn w:val="Normal"/>
    <w:link w:val="FootnoteTextChar"/>
    <w:uiPriority w:val="99"/>
    <w:semiHidden/>
    <w:unhideWhenUsed/>
    <w:rsid w:val="00F17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87"/>
    <w:rPr>
      <w:sz w:val="20"/>
      <w:szCs w:val="20"/>
    </w:rPr>
  </w:style>
  <w:style w:type="character" w:styleId="FootnoteReference">
    <w:name w:val="footnote reference"/>
    <w:basedOn w:val="DefaultParagraphFont"/>
    <w:uiPriority w:val="99"/>
    <w:semiHidden/>
    <w:unhideWhenUsed/>
    <w:rsid w:val="00F17387"/>
    <w:rPr>
      <w:vertAlign w:val="superscript"/>
    </w:rPr>
  </w:style>
  <w:style w:type="character" w:styleId="LineNumber">
    <w:name w:val="line number"/>
    <w:basedOn w:val="DefaultParagraphFont"/>
    <w:uiPriority w:val="99"/>
    <w:semiHidden/>
    <w:unhideWhenUsed/>
    <w:rsid w:val="00D2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B565-9ED9-4A00-996F-F54D9ED2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bakidde</dc:creator>
  <cp:lastModifiedBy>jane</cp:lastModifiedBy>
  <cp:revision>2</cp:revision>
  <cp:lastPrinted>2012-02-17T10:28:00Z</cp:lastPrinted>
  <dcterms:created xsi:type="dcterms:W3CDTF">2012-05-08T13:05:00Z</dcterms:created>
  <dcterms:modified xsi:type="dcterms:W3CDTF">2012-05-08T13:05:00Z</dcterms:modified>
</cp:coreProperties>
</file>