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7534DD" w:rsidRDefault="007534D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07087F">
        <w:rPr>
          <w:rFonts w:ascii="Times New Roman" w:hAnsi="Times New Roman" w:cs="Times New Roman"/>
          <w:b/>
          <w:sz w:val="24"/>
          <w:szCs w:val="24"/>
        </w:rPr>
        <w:t>CAUSE</w:t>
      </w:r>
      <w:r>
        <w:rPr>
          <w:rFonts w:ascii="Times New Roman" w:hAnsi="Times New Roman" w:cs="Times New Roman"/>
          <w:b/>
          <w:sz w:val="24"/>
          <w:szCs w:val="24"/>
        </w:rPr>
        <w:t xml:space="preserve"> NO. 00</w:t>
      </w:r>
      <w:r w:rsidR="00BF4D86">
        <w:rPr>
          <w:rFonts w:ascii="Times New Roman" w:hAnsi="Times New Roman" w:cs="Times New Roman"/>
          <w:b/>
          <w:sz w:val="24"/>
          <w:szCs w:val="24"/>
        </w:rPr>
        <w:t>80</w:t>
      </w:r>
      <w:r>
        <w:rPr>
          <w:rFonts w:ascii="Times New Roman" w:hAnsi="Times New Roman" w:cs="Times New Roman"/>
          <w:b/>
          <w:sz w:val="24"/>
          <w:szCs w:val="24"/>
        </w:rPr>
        <w:t xml:space="preserve"> OF 202</w:t>
      </w:r>
      <w:r w:rsidR="007D778F">
        <w:rPr>
          <w:rFonts w:ascii="Times New Roman" w:hAnsi="Times New Roman" w:cs="Times New Roman"/>
          <w:b/>
          <w:sz w:val="24"/>
          <w:szCs w:val="24"/>
        </w:rPr>
        <w:t>1</w:t>
      </w:r>
    </w:p>
    <w:p w:rsidR="00E60106" w:rsidRDefault="00D31B52" w:rsidP="00D31B52">
      <w:pPr>
        <w:pStyle w:val="ListParagraph"/>
        <w:numPr>
          <w:ilvl w:val="0"/>
          <w:numId w:val="31"/>
        </w:numPr>
        <w:spacing w:after="0"/>
        <w:jc w:val="both"/>
        <w:rPr>
          <w:rFonts w:ascii="Times New Roman" w:hAnsi="Times New Roman" w:cs="Times New Roman"/>
          <w:b/>
          <w:sz w:val="24"/>
          <w:szCs w:val="24"/>
        </w:rPr>
      </w:pPr>
      <w:r w:rsidRPr="00D31B52">
        <w:rPr>
          <w:rFonts w:ascii="Times New Roman" w:hAnsi="Times New Roman" w:cs="Times New Roman"/>
          <w:b/>
          <w:sz w:val="24"/>
          <w:szCs w:val="24"/>
        </w:rPr>
        <w:t>TMA ARCHITECTS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251915" w:rsidRPr="00D31B52">
        <w:rPr>
          <w:rFonts w:ascii="Times New Roman" w:hAnsi="Times New Roman" w:cs="Times New Roman"/>
          <w:b/>
          <w:sz w:val="24"/>
          <w:szCs w:val="24"/>
        </w:rPr>
        <w:tab/>
      </w:r>
      <w:r w:rsidR="007D5FE3" w:rsidRPr="00D31B52">
        <w:rPr>
          <w:rFonts w:ascii="Times New Roman" w:hAnsi="Times New Roman" w:cs="Times New Roman"/>
          <w:b/>
          <w:sz w:val="24"/>
          <w:szCs w:val="24"/>
        </w:rPr>
        <w:t>…</w:t>
      </w:r>
      <w:r w:rsidR="0007087F" w:rsidRPr="00D31B52">
        <w:rPr>
          <w:rFonts w:ascii="Times New Roman" w:hAnsi="Times New Roman" w:cs="Times New Roman"/>
          <w:b/>
          <w:sz w:val="24"/>
          <w:szCs w:val="24"/>
        </w:rPr>
        <w:t>…………………</w:t>
      </w:r>
      <w:r w:rsidR="00D0524E" w:rsidRPr="00D31B52">
        <w:rPr>
          <w:rFonts w:ascii="Times New Roman" w:hAnsi="Times New Roman" w:cs="Times New Roman"/>
          <w:b/>
          <w:sz w:val="24"/>
          <w:szCs w:val="24"/>
        </w:rPr>
        <w:t>…</w:t>
      </w:r>
      <w:r w:rsidR="00E60106" w:rsidRPr="00D31B52">
        <w:rPr>
          <w:rFonts w:ascii="Times New Roman" w:hAnsi="Times New Roman" w:cs="Times New Roman"/>
          <w:b/>
          <w:sz w:val="24"/>
          <w:szCs w:val="24"/>
        </w:rPr>
        <w:t xml:space="preserve">… </w:t>
      </w:r>
      <w:r w:rsidR="009A1C14" w:rsidRPr="00D31B52">
        <w:rPr>
          <w:rFonts w:ascii="Times New Roman" w:hAnsi="Times New Roman" w:cs="Times New Roman"/>
          <w:b/>
          <w:sz w:val="24"/>
          <w:szCs w:val="24"/>
        </w:rPr>
        <w:t xml:space="preserve">     </w:t>
      </w:r>
      <w:r w:rsidR="007534DD" w:rsidRPr="00D31B52">
        <w:rPr>
          <w:rFonts w:ascii="Times New Roman" w:hAnsi="Times New Roman" w:cs="Times New Roman"/>
          <w:b/>
          <w:sz w:val="24"/>
          <w:szCs w:val="24"/>
        </w:rPr>
        <w:t>APPLICANT</w:t>
      </w:r>
      <w:r>
        <w:rPr>
          <w:rFonts w:ascii="Times New Roman" w:hAnsi="Times New Roman" w:cs="Times New Roman"/>
          <w:b/>
          <w:sz w:val="24"/>
          <w:szCs w:val="24"/>
        </w:rPr>
        <w:t>S</w:t>
      </w:r>
    </w:p>
    <w:p w:rsidR="002C331F" w:rsidRPr="00D31B52" w:rsidRDefault="00D31B52" w:rsidP="00D31B52">
      <w:pPr>
        <w:pStyle w:val="ListParagraph"/>
        <w:numPr>
          <w:ilvl w:val="0"/>
          <w:numId w:val="31"/>
        </w:numPr>
        <w:spacing w:after="0"/>
        <w:jc w:val="both"/>
        <w:rPr>
          <w:rFonts w:ascii="Times New Roman" w:hAnsi="Times New Roman" w:cs="Times New Roman"/>
          <w:b/>
          <w:sz w:val="24"/>
          <w:szCs w:val="24"/>
        </w:rPr>
      </w:pPr>
      <w:r w:rsidRPr="00D31B52">
        <w:rPr>
          <w:rFonts w:ascii="Times New Roman" w:hAnsi="Times New Roman" w:cs="Times New Roman"/>
          <w:b/>
          <w:sz w:val="24"/>
          <w:szCs w:val="24"/>
        </w:rPr>
        <w:t>URBAN DESIGNERS (U) LTD</w:t>
      </w:r>
      <w:r>
        <w:rPr>
          <w:rFonts w:ascii="Times New Roman" w:hAnsi="Times New Roman" w:cs="Times New Roman"/>
          <w:b/>
          <w:sz w:val="24"/>
          <w:szCs w:val="24"/>
        </w:rPr>
        <w:tab/>
        <w:t>}</w:t>
      </w:r>
    </w:p>
    <w:p w:rsidR="008177CC" w:rsidRDefault="00E60106" w:rsidP="008F5A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D31B52" w:rsidRDefault="00D31B52" w:rsidP="008F5AD2">
      <w:pPr>
        <w:pStyle w:val="ListParagraph"/>
        <w:spacing w:after="0"/>
        <w:jc w:val="center"/>
        <w:rPr>
          <w:rFonts w:ascii="Times New Roman" w:hAnsi="Times New Roman" w:cs="Times New Roman"/>
          <w:b/>
          <w:sz w:val="24"/>
          <w:szCs w:val="24"/>
        </w:rPr>
      </w:pPr>
    </w:p>
    <w:p w:rsidR="00900FB4" w:rsidRPr="0007087F" w:rsidRDefault="0096601F" w:rsidP="0007087F">
      <w:pPr>
        <w:spacing w:after="0" w:line="360" w:lineRule="auto"/>
        <w:jc w:val="both"/>
        <w:rPr>
          <w:rFonts w:ascii="Times New Roman" w:hAnsi="Times New Roman" w:cs="Times New Roman"/>
          <w:b/>
          <w:sz w:val="24"/>
          <w:szCs w:val="24"/>
        </w:rPr>
      </w:pPr>
      <w:r w:rsidRPr="0096601F">
        <w:rPr>
          <w:rFonts w:ascii="Times New Roman" w:hAnsi="Times New Roman" w:cs="Times New Roman"/>
          <w:b/>
          <w:sz w:val="24"/>
          <w:szCs w:val="24"/>
        </w:rPr>
        <w:t>PROME SONSULTANTS LIMITED</w:t>
      </w:r>
      <w:r w:rsidR="001A3337" w:rsidRPr="0007087F">
        <w:rPr>
          <w:rFonts w:ascii="Times New Roman" w:hAnsi="Times New Roman" w:cs="Times New Roman"/>
          <w:b/>
          <w:sz w:val="24"/>
          <w:szCs w:val="24"/>
        </w:rPr>
        <w:tab/>
        <w:t>…</w:t>
      </w:r>
      <w:r w:rsidR="0007087F">
        <w:rPr>
          <w:rFonts w:ascii="Times New Roman" w:hAnsi="Times New Roman" w:cs="Times New Roman"/>
          <w:b/>
          <w:sz w:val="24"/>
          <w:szCs w:val="24"/>
        </w:rPr>
        <w:t>…</w:t>
      </w:r>
      <w:r w:rsidR="0007087F" w:rsidRPr="00E526FF">
        <w:rPr>
          <w:rFonts w:ascii="Times New Roman" w:hAnsi="Times New Roman" w:cs="Times New Roman"/>
          <w:b/>
          <w:sz w:val="24"/>
          <w:szCs w:val="24"/>
        </w:rPr>
        <w:t>……</w:t>
      </w:r>
      <w:r w:rsidR="008F5AD2" w:rsidRPr="0007087F">
        <w:rPr>
          <w:rFonts w:ascii="Times New Roman" w:hAnsi="Times New Roman" w:cs="Times New Roman"/>
          <w:b/>
          <w:sz w:val="24"/>
          <w:szCs w:val="24"/>
        </w:rPr>
        <w:t>…</w:t>
      </w:r>
      <w:r w:rsidRPr="00D31B52">
        <w:rPr>
          <w:rFonts w:ascii="Times New Roman" w:hAnsi="Times New Roman" w:cs="Times New Roman"/>
          <w:b/>
          <w:sz w:val="24"/>
          <w:szCs w:val="24"/>
        </w:rPr>
        <w:t>………………</w:t>
      </w:r>
      <w:r w:rsidR="00D0524E" w:rsidRPr="0007087F">
        <w:rPr>
          <w:rFonts w:ascii="Times New Roman" w:hAnsi="Times New Roman" w:cs="Times New Roman"/>
          <w:b/>
          <w:sz w:val="24"/>
          <w:szCs w:val="24"/>
        </w:rPr>
        <w:t>…</w:t>
      </w:r>
      <w:r w:rsidR="00F07E3A" w:rsidRPr="0007087F">
        <w:rPr>
          <w:rFonts w:ascii="Times New Roman" w:hAnsi="Times New Roman" w:cs="Times New Roman"/>
          <w:b/>
          <w:sz w:val="24"/>
          <w:szCs w:val="24"/>
        </w:rPr>
        <w:t xml:space="preserve">… </w:t>
      </w:r>
      <w:r w:rsidR="009B3409" w:rsidRPr="0007087F">
        <w:rPr>
          <w:rFonts w:ascii="Times New Roman" w:hAnsi="Times New Roman" w:cs="Times New Roman"/>
          <w:b/>
          <w:sz w:val="24"/>
          <w:szCs w:val="24"/>
        </w:rPr>
        <w:t xml:space="preserve">   </w:t>
      </w:r>
      <w:r w:rsidR="00D0524E" w:rsidRPr="0007087F">
        <w:rPr>
          <w:rFonts w:ascii="Times New Roman" w:hAnsi="Times New Roman" w:cs="Times New Roman"/>
          <w:b/>
          <w:sz w:val="24"/>
          <w:szCs w:val="24"/>
        </w:rPr>
        <w:t xml:space="preserve">  </w:t>
      </w:r>
      <w:r w:rsidR="007534DD" w:rsidRPr="0007087F">
        <w:rPr>
          <w:rFonts w:ascii="Times New Roman" w:hAnsi="Times New Roman" w:cs="Times New Roman"/>
          <w:b/>
          <w:sz w:val="24"/>
          <w:szCs w:val="24"/>
        </w:rPr>
        <w:t>RESPONDEN</w:t>
      </w:r>
      <w:r w:rsidR="009E169C" w:rsidRPr="0007087F">
        <w:rPr>
          <w:rFonts w:ascii="Times New Roman" w:hAnsi="Times New Roman" w:cs="Times New Roman"/>
          <w:b/>
          <w:sz w:val="24"/>
          <w:szCs w:val="24"/>
        </w:rPr>
        <w:t>T</w:t>
      </w:r>
    </w:p>
    <w:p w:rsidR="001C0929" w:rsidRDefault="006C5CF7" w:rsidP="00077E72">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DF0FF2" w:rsidRDefault="00DF0FF2" w:rsidP="00DF0FF2">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DF0FF2" w:rsidRDefault="00DF0FF2" w:rsidP="00DF0FF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rsidR="00DF0FF2" w:rsidRDefault="00DF0FF2" w:rsidP="00DF0FF2">
      <w:pPr>
        <w:spacing w:after="0" w:line="360" w:lineRule="auto"/>
        <w:contextualSpacing/>
        <w:jc w:val="both"/>
        <w:rPr>
          <w:rFonts w:ascii="Times New Roman" w:eastAsiaTheme="minorEastAsia" w:hAnsi="Times New Roman" w:cs="Times New Roman"/>
          <w:sz w:val="24"/>
          <w:szCs w:val="24"/>
          <w:lang w:eastAsia="en-GB"/>
        </w:rPr>
      </w:pPr>
    </w:p>
    <w:p w:rsidR="00DF0FF2" w:rsidRDefault="00B043E1" w:rsidP="00DF0FF2">
      <w:pPr>
        <w:spacing w:after="0" w:line="360" w:lineRule="auto"/>
        <w:contextualSpacing/>
        <w:jc w:val="both"/>
        <w:rPr>
          <w:rFonts w:ascii="Times New Roman" w:eastAsiaTheme="minorEastAsia" w:hAnsi="Times New Roman" w:cs="Times New Roman"/>
          <w:sz w:val="24"/>
          <w:szCs w:val="24"/>
          <w:lang w:eastAsia="en-GB"/>
        </w:rPr>
      </w:pPr>
      <w:r w:rsidRPr="00B043E1">
        <w:rPr>
          <w:rFonts w:ascii="Times New Roman" w:eastAsiaTheme="minorEastAsia" w:hAnsi="Times New Roman" w:cs="Times New Roman"/>
          <w:sz w:val="24"/>
          <w:szCs w:val="24"/>
          <w:lang w:eastAsia="en-GB"/>
        </w:rPr>
        <w:t xml:space="preserve">On </w:t>
      </w:r>
      <w:r>
        <w:rPr>
          <w:rFonts w:ascii="Times New Roman" w:eastAsiaTheme="minorEastAsia" w:hAnsi="Times New Roman" w:cs="Times New Roman"/>
          <w:sz w:val="24"/>
          <w:szCs w:val="24"/>
          <w:lang w:eastAsia="en-GB"/>
        </w:rPr>
        <w:t xml:space="preserve">or about </w:t>
      </w:r>
      <w:r w:rsidRPr="00B043E1">
        <w:rPr>
          <w:rFonts w:ascii="Times New Roman" w:eastAsiaTheme="minorEastAsia" w:hAnsi="Times New Roman" w:cs="Times New Roman"/>
          <w:sz w:val="24"/>
          <w:szCs w:val="24"/>
          <w:lang w:eastAsia="en-GB"/>
        </w:rPr>
        <w:t>the 31</w:t>
      </w:r>
      <w:r w:rsidRPr="00B043E1">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B043E1">
        <w:rPr>
          <w:rFonts w:ascii="Times New Roman" w:eastAsiaTheme="minorEastAsia" w:hAnsi="Times New Roman" w:cs="Times New Roman"/>
          <w:sz w:val="24"/>
          <w:szCs w:val="24"/>
          <w:lang w:eastAsia="en-GB"/>
        </w:rPr>
        <w:t xml:space="preserve">October, 2013 </w:t>
      </w:r>
      <w:r>
        <w:rPr>
          <w:rFonts w:ascii="Times New Roman" w:eastAsiaTheme="minorEastAsia" w:hAnsi="Times New Roman" w:cs="Times New Roman"/>
          <w:sz w:val="24"/>
          <w:szCs w:val="24"/>
          <w:lang w:eastAsia="en-GB"/>
        </w:rPr>
        <w:t>t</w:t>
      </w:r>
      <w:r w:rsidR="00DF0FF2">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a</w:t>
      </w:r>
      <w:r w:rsidRPr="00B043E1">
        <w:rPr>
          <w:rFonts w:ascii="Times New Roman" w:eastAsiaTheme="minorEastAsia" w:hAnsi="Times New Roman" w:cs="Times New Roman"/>
          <w:sz w:val="24"/>
          <w:szCs w:val="24"/>
          <w:lang w:eastAsia="en-GB"/>
        </w:rPr>
        <w:t>pplicants</w:t>
      </w:r>
      <w:r w:rsidR="00AB4C5B">
        <w:rPr>
          <w:rFonts w:ascii="Times New Roman" w:eastAsiaTheme="minorEastAsia" w:hAnsi="Times New Roman" w:cs="Times New Roman"/>
          <w:sz w:val="24"/>
          <w:szCs w:val="24"/>
          <w:lang w:eastAsia="en-GB"/>
        </w:rPr>
        <w:t>, the 1</w:t>
      </w:r>
      <w:r w:rsidR="00AB4C5B" w:rsidRPr="00AB4C5B">
        <w:rPr>
          <w:rFonts w:ascii="Times New Roman" w:eastAsiaTheme="minorEastAsia" w:hAnsi="Times New Roman" w:cs="Times New Roman"/>
          <w:sz w:val="24"/>
          <w:szCs w:val="24"/>
          <w:vertAlign w:val="superscript"/>
          <w:lang w:eastAsia="en-GB"/>
        </w:rPr>
        <w:t>st</w:t>
      </w:r>
      <w:r w:rsidR="00AB4C5B">
        <w:rPr>
          <w:rFonts w:ascii="Times New Roman" w:eastAsiaTheme="minorEastAsia" w:hAnsi="Times New Roman" w:cs="Times New Roman"/>
          <w:sz w:val="24"/>
          <w:szCs w:val="24"/>
          <w:lang w:eastAsia="en-GB"/>
        </w:rPr>
        <w:t xml:space="preserve"> applicant of whom is</w:t>
      </w:r>
      <w:r w:rsidRPr="00B043E1">
        <w:rPr>
          <w:rFonts w:ascii="Times New Roman" w:eastAsiaTheme="minorEastAsia" w:hAnsi="Times New Roman" w:cs="Times New Roman"/>
          <w:sz w:val="24"/>
          <w:szCs w:val="24"/>
          <w:lang w:eastAsia="en-GB"/>
        </w:rPr>
        <w:t xml:space="preserve"> </w:t>
      </w:r>
      <w:r w:rsidR="00AB4C5B" w:rsidRPr="00AB4C5B">
        <w:rPr>
          <w:rFonts w:ascii="Times New Roman" w:eastAsiaTheme="minorEastAsia" w:hAnsi="Times New Roman" w:cs="Times New Roman"/>
          <w:sz w:val="24"/>
          <w:szCs w:val="24"/>
          <w:lang w:eastAsia="en-GB"/>
        </w:rPr>
        <w:t>a company</w:t>
      </w:r>
      <w:r w:rsidR="00AB4C5B">
        <w:rPr>
          <w:rFonts w:ascii="Times New Roman" w:eastAsiaTheme="minorEastAsia" w:hAnsi="Times New Roman" w:cs="Times New Roman"/>
          <w:sz w:val="24"/>
          <w:szCs w:val="24"/>
          <w:lang w:eastAsia="en-GB"/>
        </w:rPr>
        <w:t xml:space="preserve"> </w:t>
      </w:r>
      <w:r w:rsidR="00AB4C5B" w:rsidRPr="00AB4C5B">
        <w:rPr>
          <w:rFonts w:ascii="Times New Roman" w:eastAsiaTheme="minorEastAsia" w:hAnsi="Times New Roman" w:cs="Times New Roman"/>
          <w:sz w:val="24"/>
          <w:szCs w:val="24"/>
          <w:lang w:eastAsia="en-GB"/>
        </w:rPr>
        <w:t>incorporated</w:t>
      </w:r>
      <w:r w:rsidR="00AB4C5B">
        <w:rPr>
          <w:rFonts w:ascii="Times New Roman" w:eastAsiaTheme="minorEastAsia" w:hAnsi="Times New Roman" w:cs="Times New Roman"/>
          <w:sz w:val="24"/>
          <w:szCs w:val="24"/>
          <w:lang w:eastAsia="en-GB"/>
        </w:rPr>
        <w:t xml:space="preserve"> in and under the laws of South</w:t>
      </w:r>
      <w:r w:rsidR="00AB4C5B" w:rsidRPr="00AB4C5B">
        <w:rPr>
          <w:rFonts w:ascii="Times New Roman" w:eastAsiaTheme="minorEastAsia" w:hAnsi="Times New Roman" w:cs="Times New Roman"/>
          <w:sz w:val="24"/>
          <w:szCs w:val="24"/>
          <w:lang w:eastAsia="en-GB"/>
        </w:rPr>
        <w:t xml:space="preserve"> Africa, </w:t>
      </w:r>
      <w:r w:rsidRPr="00B043E1">
        <w:rPr>
          <w:rFonts w:ascii="Times New Roman" w:eastAsiaTheme="minorEastAsia" w:hAnsi="Times New Roman" w:cs="Times New Roman"/>
          <w:sz w:val="24"/>
          <w:szCs w:val="24"/>
          <w:lang w:eastAsia="en-GB"/>
        </w:rPr>
        <w:t xml:space="preserve">and the </w:t>
      </w:r>
      <w:r>
        <w:rPr>
          <w:rFonts w:ascii="Times New Roman" w:eastAsiaTheme="minorEastAsia" w:hAnsi="Times New Roman" w:cs="Times New Roman"/>
          <w:sz w:val="24"/>
          <w:szCs w:val="24"/>
          <w:lang w:eastAsia="en-GB"/>
        </w:rPr>
        <w:t>r</w:t>
      </w:r>
      <w:r w:rsidRPr="00B043E1">
        <w:rPr>
          <w:rFonts w:ascii="Times New Roman" w:eastAsiaTheme="minorEastAsia" w:hAnsi="Times New Roman" w:cs="Times New Roman"/>
          <w:sz w:val="24"/>
          <w:szCs w:val="24"/>
          <w:lang w:eastAsia="en-GB"/>
        </w:rPr>
        <w:t>espondent entered into a subcontract for the design, consultancy and supervision</w:t>
      </w:r>
      <w:r w:rsidR="00AB4C5B" w:rsidRPr="00AB4C5B">
        <w:t xml:space="preserve"> </w:t>
      </w:r>
      <w:r w:rsidR="00AB4C5B" w:rsidRPr="00AB4C5B">
        <w:rPr>
          <w:rFonts w:ascii="Times New Roman" w:eastAsiaTheme="minorEastAsia" w:hAnsi="Times New Roman" w:cs="Times New Roman"/>
          <w:sz w:val="24"/>
          <w:szCs w:val="24"/>
          <w:lang w:eastAsia="en-GB"/>
        </w:rPr>
        <w:t xml:space="preserve">for the Proposed </w:t>
      </w:r>
      <w:proofErr w:type="spellStart"/>
      <w:r w:rsidR="00AB4C5B" w:rsidRPr="00AB4C5B">
        <w:rPr>
          <w:rFonts w:ascii="Times New Roman" w:eastAsiaTheme="minorEastAsia" w:hAnsi="Times New Roman" w:cs="Times New Roman"/>
          <w:sz w:val="24"/>
          <w:szCs w:val="24"/>
          <w:lang w:eastAsia="en-GB"/>
        </w:rPr>
        <w:t>Lubowa</w:t>
      </w:r>
      <w:proofErr w:type="spellEnd"/>
      <w:r w:rsidR="00AB4C5B" w:rsidRPr="00AB4C5B">
        <w:rPr>
          <w:rFonts w:ascii="Times New Roman" w:eastAsiaTheme="minorEastAsia" w:hAnsi="Times New Roman" w:cs="Times New Roman"/>
          <w:sz w:val="24"/>
          <w:szCs w:val="24"/>
          <w:lang w:eastAsia="en-GB"/>
        </w:rPr>
        <w:t xml:space="preserve"> Housing </w:t>
      </w:r>
      <w:r w:rsidR="00767619" w:rsidRPr="00AB4C5B">
        <w:rPr>
          <w:rFonts w:ascii="Times New Roman" w:eastAsiaTheme="minorEastAsia" w:hAnsi="Times New Roman" w:cs="Times New Roman"/>
          <w:sz w:val="24"/>
          <w:szCs w:val="24"/>
          <w:lang w:eastAsia="en-GB"/>
        </w:rPr>
        <w:t>Proj</w:t>
      </w:r>
      <w:r w:rsidR="00767619">
        <w:rPr>
          <w:rFonts w:ascii="Times New Roman" w:eastAsiaTheme="minorEastAsia" w:hAnsi="Times New Roman" w:cs="Times New Roman"/>
          <w:sz w:val="24"/>
          <w:szCs w:val="24"/>
          <w:lang w:eastAsia="en-GB"/>
        </w:rPr>
        <w:t>ect. The subcontract concerned the p</w:t>
      </w:r>
      <w:r w:rsidR="00767619" w:rsidRPr="00767619">
        <w:rPr>
          <w:rFonts w:ascii="Times New Roman" w:eastAsiaTheme="minorEastAsia" w:hAnsi="Times New Roman" w:cs="Times New Roman"/>
          <w:sz w:val="24"/>
          <w:szCs w:val="24"/>
          <w:lang w:eastAsia="en-GB"/>
        </w:rPr>
        <w:t xml:space="preserve">rovision of </w:t>
      </w:r>
      <w:r w:rsidR="00767619">
        <w:rPr>
          <w:rFonts w:ascii="Times New Roman" w:eastAsiaTheme="minorEastAsia" w:hAnsi="Times New Roman" w:cs="Times New Roman"/>
          <w:sz w:val="24"/>
          <w:szCs w:val="24"/>
          <w:lang w:eastAsia="en-GB"/>
        </w:rPr>
        <w:t>civil,</w:t>
      </w:r>
      <w:r w:rsidR="00767619" w:rsidRPr="00767619">
        <w:rPr>
          <w:rFonts w:ascii="Times New Roman" w:eastAsiaTheme="minorEastAsia" w:hAnsi="Times New Roman" w:cs="Times New Roman"/>
          <w:sz w:val="24"/>
          <w:szCs w:val="24"/>
          <w:lang w:eastAsia="en-GB"/>
        </w:rPr>
        <w:t xml:space="preserve"> infrastructur</w:t>
      </w:r>
      <w:r w:rsidR="00767619">
        <w:rPr>
          <w:rFonts w:ascii="Times New Roman" w:eastAsiaTheme="minorEastAsia" w:hAnsi="Times New Roman" w:cs="Times New Roman"/>
          <w:sz w:val="24"/>
          <w:szCs w:val="24"/>
          <w:lang w:eastAsia="en-GB"/>
        </w:rPr>
        <w:t>e,</w:t>
      </w:r>
      <w:r w:rsidR="00767619" w:rsidRPr="00767619">
        <w:rPr>
          <w:rFonts w:ascii="Times New Roman" w:eastAsiaTheme="minorEastAsia" w:hAnsi="Times New Roman" w:cs="Times New Roman"/>
          <w:sz w:val="24"/>
          <w:szCs w:val="24"/>
          <w:lang w:eastAsia="en-GB"/>
        </w:rPr>
        <w:t xml:space="preserve"> </w:t>
      </w:r>
      <w:r w:rsidR="00767619">
        <w:rPr>
          <w:rFonts w:ascii="Times New Roman" w:eastAsiaTheme="minorEastAsia" w:hAnsi="Times New Roman" w:cs="Times New Roman"/>
          <w:sz w:val="24"/>
          <w:szCs w:val="24"/>
          <w:lang w:eastAsia="en-GB"/>
        </w:rPr>
        <w:t xml:space="preserve">mechanical and electrical </w:t>
      </w:r>
      <w:proofErr w:type="spellStart"/>
      <w:r w:rsidR="00767619" w:rsidRPr="00767619">
        <w:rPr>
          <w:rFonts w:ascii="Times New Roman" w:eastAsiaTheme="minorEastAsia" w:hAnsi="Times New Roman" w:cs="Times New Roman"/>
          <w:sz w:val="24"/>
          <w:szCs w:val="24"/>
          <w:lang w:eastAsia="en-GB"/>
        </w:rPr>
        <w:t>Ciil</w:t>
      </w:r>
      <w:proofErr w:type="spellEnd"/>
      <w:r w:rsidR="00767619" w:rsidRPr="00767619">
        <w:rPr>
          <w:rFonts w:ascii="Times New Roman" w:eastAsiaTheme="minorEastAsia" w:hAnsi="Times New Roman" w:cs="Times New Roman"/>
          <w:sz w:val="24"/>
          <w:szCs w:val="24"/>
          <w:lang w:eastAsia="en-GB"/>
        </w:rPr>
        <w:t xml:space="preserve"> </w:t>
      </w:r>
      <w:r w:rsidR="00767619">
        <w:rPr>
          <w:rFonts w:ascii="Times New Roman" w:eastAsiaTheme="minorEastAsia" w:hAnsi="Times New Roman" w:cs="Times New Roman"/>
          <w:sz w:val="24"/>
          <w:szCs w:val="24"/>
          <w:lang w:eastAsia="en-GB"/>
        </w:rPr>
        <w:t>Engineering</w:t>
      </w:r>
      <w:r w:rsidR="00767619" w:rsidRPr="00767619">
        <w:rPr>
          <w:rFonts w:ascii="Times New Roman" w:eastAsiaTheme="minorEastAsia" w:hAnsi="Times New Roman" w:cs="Times New Roman"/>
          <w:sz w:val="24"/>
          <w:szCs w:val="24"/>
          <w:lang w:eastAsia="en-GB"/>
        </w:rPr>
        <w:t xml:space="preserve"> </w:t>
      </w:r>
      <w:r w:rsidR="00767619">
        <w:rPr>
          <w:rFonts w:ascii="Times New Roman" w:eastAsiaTheme="minorEastAsia" w:hAnsi="Times New Roman" w:cs="Times New Roman"/>
          <w:sz w:val="24"/>
          <w:szCs w:val="24"/>
          <w:lang w:eastAsia="en-GB"/>
        </w:rPr>
        <w:t>services for that project,</w:t>
      </w:r>
      <w:r w:rsidR="00767619" w:rsidRPr="00767619">
        <w:rPr>
          <w:rFonts w:ascii="Times New Roman" w:eastAsiaTheme="minorEastAsia" w:hAnsi="Times New Roman" w:cs="Times New Roman"/>
          <w:sz w:val="24"/>
          <w:szCs w:val="24"/>
          <w:lang w:eastAsia="en-GB"/>
        </w:rPr>
        <w:t xml:space="preserve"> by</w:t>
      </w:r>
      <w:r w:rsidR="00767619">
        <w:rPr>
          <w:rFonts w:ascii="Times New Roman" w:eastAsiaTheme="minorEastAsia" w:hAnsi="Times New Roman" w:cs="Times New Roman"/>
          <w:sz w:val="24"/>
          <w:szCs w:val="24"/>
          <w:lang w:eastAsia="en-GB"/>
        </w:rPr>
        <w:t xml:space="preserve"> specific reference </w:t>
      </w:r>
      <w:r w:rsidR="00767619" w:rsidRPr="00767619">
        <w:rPr>
          <w:rFonts w:ascii="Times New Roman" w:eastAsiaTheme="minorEastAsia" w:hAnsi="Times New Roman" w:cs="Times New Roman"/>
          <w:sz w:val="24"/>
          <w:szCs w:val="24"/>
          <w:lang w:eastAsia="en-GB"/>
        </w:rPr>
        <w:t xml:space="preserve">to the preparation </w:t>
      </w:r>
      <w:r w:rsidR="00767619">
        <w:rPr>
          <w:rFonts w:ascii="Times New Roman" w:eastAsiaTheme="minorEastAsia" w:hAnsi="Times New Roman" w:cs="Times New Roman"/>
          <w:sz w:val="24"/>
          <w:szCs w:val="24"/>
          <w:lang w:eastAsia="en-GB"/>
        </w:rPr>
        <w:t>d</w:t>
      </w:r>
      <w:r w:rsidR="00767619" w:rsidRPr="00767619">
        <w:rPr>
          <w:rFonts w:ascii="Times New Roman" w:eastAsiaTheme="minorEastAsia" w:hAnsi="Times New Roman" w:cs="Times New Roman"/>
          <w:sz w:val="24"/>
          <w:szCs w:val="24"/>
          <w:lang w:eastAsia="en-GB"/>
        </w:rPr>
        <w:t xml:space="preserve">etailed </w:t>
      </w:r>
      <w:r w:rsidR="00767619">
        <w:rPr>
          <w:rFonts w:ascii="Times New Roman" w:eastAsiaTheme="minorEastAsia" w:hAnsi="Times New Roman" w:cs="Times New Roman"/>
          <w:sz w:val="24"/>
          <w:szCs w:val="24"/>
          <w:lang w:eastAsia="en-GB"/>
        </w:rPr>
        <w:t>design</w:t>
      </w:r>
      <w:r w:rsidR="00767619" w:rsidRPr="00767619">
        <w:rPr>
          <w:rFonts w:ascii="Times New Roman" w:eastAsiaTheme="minorEastAsia" w:hAnsi="Times New Roman" w:cs="Times New Roman"/>
          <w:sz w:val="24"/>
          <w:szCs w:val="24"/>
          <w:lang w:eastAsia="en-GB"/>
        </w:rPr>
        <w:t xml:space="preserve">, </w:t>
      </w:r>
      <w:r w:rsidR="00767619">
        <w:rPr>
          <w:rFonts w:ascii="Times New Roman" w:eastAsiaTheme="minorEastAsia" w:hAnsi="Times New Roman" w:cs="Times New Roman"/>
          <w:sz w:val="24"/>
          <w:szCs w:val="24"/>
          <w:lang w:eastAsia="en-GB"/>
        </w:rPr>
        <w:t>t</w:t>
      </w:r>
      <w:r w:rsidR="00767619" w:rsidRPr="00767619">
        <w:rPr>
          <w:rFonts w:ascii="Times New Roman" w:eastAsiaTheme="minorEastAsia" w:hAnsi="Times New Roman" w:cs="Times New Roman"/>
          <w:sz w:val="24"/>
          <w:szCs w:val="24"/>
          <w:lang w:eastAsia="en-GB"/>
        </w:rPr>
        <w:t xml:space="preserve">ender </w:t>
      </w:r>
      <w:r w:rsidR="00767619">
        <w:rPr>
          <w:rFonts w:ascii="Times New Roman" w:eastAsiaTheme="minorEastAsia" w:hAnsi="Times New Roman" w:cs="Times New Roman"/>
          <w:sz w:val="24"/>
          <w:szCs w:val="24"/>
          <w:lang w:eastAsia="en-GB"/>
        </w:rPr>
        <w:t>documentation, construction, supervision and post-construction supervision as detailed in the main contract</w:t>
      </w:r>
      <w:r w:rsidR="00767619" w:rsidRPr="0076761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U</w:t>
      </w:r>
      <w:r w:rsidRPr="00B043E1">
        <w:rPr>
          <w:rFonts w:ascii="Times New Roman" w:eastAsiaTheme="minorEastAsia" w:hAnsi="Times New Roman" w:cs="Times New Roman"/>
          <w:sz w:val="24"/>
          <w:szCs w:val="24"/>
          <w:lang w:eastAsia="en-GB"/>
        </w:rPr>
        <w:t xml:space="preserve">nder clause 12 of the subcontract, the parties vested the arbitral jurisdiction to receive, entertain and manage any disputes that arose from or in connection the said subcontract in </w:t>
      </w:r>
      <w:r w:rsidR="00B67A1E">
        <w:rPr>
          <w:rFonts w:ascii="Times New Roman" w:eastAsia="Times New Roman" w:hAnsi="Times New Roman" w:cs="Times New Roman"/>
          <w:sz w:val="24"/>
          <w:szCs w:val="24"/>
          <w:lang w:val="en-US"/>
        </w:rPr>
        <w:t xml:space="preserve">a single arbitrator appointed in accordance with </w:t>
      </w:r>
      <w:r w:rsidRPr="00B043E1">
        <w:rPr>
          <w:rFonts w:ascii="Times New Roman" w:eastAsiaTheme="minorEastAsia" w:hAnsi="Times New Roman" w:cs="Times New Roman"/>
          <w:sz w:val="24"/>
          <w:szCs w:val="24"/>
          <w:lang w:eastAsia="en-GB"/>
        </w:rPr>
        <w:t xml:space="preserve">the </w:t>
      </w:r>
      <w:r w:rsidR="00B67A1E">
        <w:rPr>
          <w:rFonts w:ascii="Times New Roman" w:eastAsiaTheme="minorEastAsia" w:hAnsi="Times New Roman" w:cs="Times New Roman"/>
          <w:sz w:val="24"/>
          <w:szCs w:val="24"/>
          <w:lang w:eastAsia="en-GB"/>
        </w:rPr>
        <w:t xml:space="preserve">rules of the </w:t>
      </w:r>
      <w:r w:rsidRPr="00B043E1">
        <w:rPr>
          <w:rFonts w:ascii="Times New Roman" w:eastAsiaTheme="minorEastAsia" w:hAnsi="Times New Roman" w:cs="Times New Roman"/>
          <w:sz w:val="24"/>
          <w:szCs w:val="24"/>
          <w:lang w:eastAsia="en-GB"/>
        </w:rPr>
        <w:t>International Chamber of Commerce (ICC)</w:t>
      </w:r>
      <w:r>
        <w:rPr>
          <w:rFonts w:ascii="Times New Roman" w:eastAsiaTheme="minorEastAsia" w:hAnsi="Times New Roman" w:cs="Times New Roman"/>
          <w:sz w:val="24"/>
          <w:szCs w:val="24"/>
          <w:lang w:eastAsia="en-GB"/>
        </w:rPr>
        <w:t xml:space="preserve">. By that clause, the parties further agreed that </w:t>
      </w:r>
      <w:r w:rsidR="00B67A1E">
        <w:rPr>
          <w:rFonts w:ascii="Times New Roman" w:eastAsiaTheme="minorEastAsia" w:hAnsi="Times New Roman" w:cs="Times New Roman"/>
          <w:sz w:val="24"/>
          <w:szCs w:val="24"/>
          <w:lang w:eastAsia="en-GB"/>
        </w:rPr>
        <w:t>the</w:t>
      </w:r>
      <w:r w:rsidRPr="00B043E1">
        <w:rPr>
          <w:rFonts w:ascii="Times New Roman" w:eastAsiaTheme="minorEastAsia" w:hAnsi="Times New Roman" w:cs="Times New Roman"/>
          <w:sz w:val="24"/>
          <w:szCs w:val="24"/>
          <w:lang w:eastAsia="en-GB"/>
        </w:rPr>
        <w:t xml:space="preserve"> </w:t>
      </w:r>
      <w:r w:rsidR="00B67A1E">
        <w:rPr>
          <w:rFonts w:ascii="Times New Roman" w:eastAsiaTheme="minorEastAsia" w:hAnsi="Times New Roman" w:cs="Times New Roman"/>
          <w:sz w:val="24"/>
          <w:szCs w:val="24"/>
          <w:lang w:eastAsia="en-GB"/>
        </w:rPr>
        <w:t>arbitration</w:t>
      </w:r>
      <w:r>
        <w:rPr>
          <w:rFonts w:ascii="Times New Roman" w:eastAsiaTheme="minorEastAsia" w:hAnsi="Times New Roman" w:cs="Times New Roman"/>
          <w:sz w:val="24"/>
          <w:szCs w:val="24"/>
          <w:lang w:eastAsia="en-GB"/>
        </w:rPr>
        <w:t xml:space="preserve"> to be </w:t>
      </w:r>
      <w:r w:rsidRPr="00B043E1">
        <w:rPr>
          <w:rFonts w:ascii="Times New Roman" w:eastAsiaTheme="minorEastAsia" w:hAnsi="Times New Roman" w:cs="Times New Roman"/>
          <w:sz w:val="24"/>
          <w:szCs w:val="24"/>
          <w:lang w:eastAsia="en-GB"/>
        </w:rPr>
        <w:t>conducted in Kampala.</w:t>
      </w:r>
      <w:r w:rsidR="00767619" w:rsidRPr="00767619">
        <w:rPr>
          <w:rFonts w:ascii="Times New Roman" w:eastAsiaTheme="minorEastAsia" w:hAnsi="Times New Roman" w:cs="Times New Roman"/>
          <w:sz w:val="24"/>
          <w:szCs w:val="24"/>
          <w:lang w:eastAsia="en-GB"/>
        </w:rPr>
        <w:t xml:space="preserve"> </w:t>
      </w:r>
      <w:r w:rsidR="00767619">
        <w:rPr>
          <w:rFonts w:ascii="Times New Roman" w:eastAsiaTheme="minorEastAsia" w:hAnsi="Times New Roman" w:cs="Times New Roman"/>
          <w:sz w:val="24"/>
          <w:szCs w:val="24"/>
          <w:lang w:eastAsia="en-GB"/>
        </w:rPr>
        <w:t>Subsequently</w:t>
      </w:r>
      <w:r w:rsidR="00767619" w:rsidRPr="00B043E1">
        <w:rPr>
          <w:rFonts w:ascii="Times New Roman" w:eastAsiaTheme="minorEastAsia" w:hAnsi="Times New Roman" w:cs="Times New Roman"/>
          <w:sz w:val="24"/>
          <w:szCs w:val="24"/>
          <w:lang w:eastAsia="en-GB"/>
        </w:rPr>
        <w:t xml:space="preserve"> on </w:t>
      </w:r>
      <w:r w:rsidR="00767619">
        <w:rPr>
          <w:rFonts w:ascii="Times New Roman" w:eastAsiaTheme="minorEastAsia" w:hAnsi="Times New Roman" w:cs="Times New Roman"/>
          <w:sz w:val="24"/>
          <w:szCs w:val="24"/>
          <w:lang w:eastAsia="en-GB"/>
        </w:rPr>
        <w:t xml:space="preserve">or about </w:t>
      </w:r>
      <w:r w:rsidR="00767619" w:rsidRPr="00B043E1">
        <w:rPr>
          <w:rFonts w:ascii="Times New Roman" w:eastAsiaTheme="minorEastAsia" w:hAnsi="Times New Roman" w:cs="Times New Roman"/>
          <w:sz w:val="24"/>
          <w:szCs w:val="24"/>
          <w:lang w:eastAsia="en-GB"/>
        </w:rPr>
        <w:t>4</w:t>
      </w:r>
      <w:r w:rsidR="00767619" w:rsidRPr="00B043E1">
        <w:rPr>
          <w:rFonts w:ascii="Times New Roman" w:eastAsiaTheme="minorEastAsia" w:hAnsi="Times New Roman" w:cs="Times New Roman"/>
          <w:sz w:val="24"/>
          <w:szCs w:val="24"/>
          <w:vertAlign w:val="superscript"/>
          <w:lang w:eastAsia="en-GB"/>
        </w:rPr>
        <w:t>th</w:t>
      </w:r>
      <w:r w:rsidR="00767619">
        <w:rPr>
          <w:rFonts w:ascii="Times New Roman" w:eastAsiaTheme="minorEastAsia" w:hAnsi="Times New Roman" w:cs="Times New Roman"/>
          <w:sz w:val="24"/>
          <w:szCs w:val="24"/>
          <w:lang w:eastAsia="en-GB"/>
        </w:rPr>
        <w:t xml:space="preserve"> </w:t>
      </w:r>
      <w:r w:rsidR="00767619" w:rsidRPr="00B043E1">
        <w:rPr>
          <w:rFonts w:ascii="Times New Roman" w:eastAsiaTheme="minorEastAsia" w:hAnsi="Times New Roman" w:cs="Times New Roman"/>
          <w:sz w:val="24"/>
          <w:szCs w:val="24"/>
          <w:lang w:eastAsia="en-GB"/>
        </w:rPr>
        <w:t>December, 201</w:t>
      </w:r>
      <w:r w:rsidR="00767619">
        <w:rPr>
          <w:rFonts w:ascii="Times New Roman" w:eastAsiaTheme="minorEastAsia" w:hAnsi="Times New Roman" w:cs="Times New Roman"/>
          <w:sz w:val="24"/>
          <w:szCs w:val="24"/>
          <w:lang w:eastAsia="en-GB"/>
        </w:rPr>
        <w:t xml:space="preserve">7 the parties </w:t>
      </w:r>
      <w:r w:rsidR="00767619" w:rsidRPr="00B043E1">
        <w:rPr>
          <w:rFonts w:ascii="Times New Roman" w:eastAsiaTheme="minorEastAsia" w:hAnsi="Times New Roman" w:cs="Times New Roman"/>
          <w:sz w:val="24"/>
          <w:szCs w:val="24"/>
          <w:lang w:eastAsia="en-GB"/>
        </w:rPr>
        <w:t>executed an addendum to the said agreement</w:t>
      </w:r>
      <w:r w:rsidR="00767619">
        <w:rPr>
          <w:rFonts w:ascii="Times New Roman" w:eastAsiaTheme="minorEastAsia" w:hAnsi="Times New Roman" w:cs="Times New Roman"/>
          <w:sz w:val="24"/>
          <w:szCs w:val="24"/>
          <w:lang w:eastAsia="en-GB"/>
        </w:rPr>
        <w:t xml:space="preserve"> regarding </w:t>
      </w:r>
      <w:r w:rsidR="00767619">
        <w:rPr>
          <w:rFonts w:ascii="Times New Roman" w:hAnsi="Times New Roman" w:cs="Times New Roman"/>
          <w:sz w:val="24"/>
          <w:szCs w:val="24"/>
        </w:rPr>
        <w:t>t</w:t>
      </w:r>
      <w:r w:rsidR="00767619" w:rsidRPr="00C956A3">
        <w:rPr>
          <w:rFonts w:ascii="Times New Roman" w:hAnsi="Times New Roman" w:cs="Times New Roman"/>
          <w:sz w:val="24"/>
          <w:szCs w:val="24"/>
        </w:rPr>
        <w:t xml:space="preserve">he </w:t>
      </w:r>
      <w:r w:rsidR="00767619">
        <w:rPr>
          <w:rFonts w:ascii="Times New Roman" w:hAnsi="Times New Roman" w:cs="Times New Roman"/>
          <w:sz w:val="24"/>
          <w:szCs w:val="24"/>
        </w:rPr>
        <w:t>s</w:t>
      </w:r>
      <w:r w:rsidR="00767619" w:rsidRPr="00C956A3">
        <w:rPr>
          <w:rFonts w:ascii="Times New Roman" w:hAnsi="Times New Roman" w:cs="Times New Roman"/>
          <w:sz w:val="24"/>
          <w:szCs w:val="24"/>
        </w:rPr>
        <w:t xml:space="preserve">ervices and their </w:t>
      </w:r>
      <w:r w:rsidR="00767619">
        <w:rPr>
          <w:rFonts w:ascii="Times New Roman" w:hAnsi="Times New Roman" w:cs="Times New Roman"/>
          <w:sz w:val="24"/>
          <w:szCs w:val="24"/>
        </w:rPr>
        <w:t>p</w:t>
      </w:r>
      <w:r w:rsidR="00767619" w:rsidRPr="00C956A3">
        <w:rPr>
          <w:rFonts w:ascii="Times New Roman" w:hAnsi="Times New Roman" w:cs="Times New Roman"/>
          <w:sz w:val="24"/>
          <w:szCs w:val="24"/>
        </w:rPr>
        <w:t>e</w:t>
      </w:r>
      <w:r w:rsidR="00767619">
        <w:rPr>
          <w:rFonts w:ascii="Times New Roman" w:hAnsi="Times New Roman" w:cs="Times New Roman"/>
          <w:sz w:val="24"/>
          <w:szCs w:val="24"/>
        </w:rPr>
        <w:t>r</w:t>
      </w:r>
      <w:r w:rsidR="00767619" w:rsidRPr="00C956A3">
        <w:rPr>
          <w:rFonts w:ascii="Times New Roman" w:hAnsi="Times New Roman" w:cs="Times New Roman"/>
          <w:sz w:val="24"/>
          <w:szCs w:val="24"/>
        </w:rPr>
        <w:t>f</w:t>
      </w:r>
      <w:r w:rsidR="00767619">
        <w:rPr>
          <w:rFonts w:ascii="Times New Roman" w:hAnsi="Times New Roman" w:cs="Times New Roman"/>
          <w:sz w:val="24"/>
          <w:szCs w:val="24"/>
        </w:rPr>
        <w:t>o</w:t>
      </w:r>
      <w:r w:rsidR="00767619" w:rsidRPr="00C956A3">
        <w:rPr>
          <w:rFonts w:ascii="Times New Roman" w:hAnsi="Times New Roman" w:cs="Times New Roman"/>
          <w:sz w:val="24"/>
          <w:szCs w:val="24"/>
        </w:rPr>
        <w:t>rman</w:t>
      </w:r>
      <w:r w:rsidR="00767619">
        <w:rPr>
          <w:rFonts w:ascii="Times New Roman" w:hAnsi="Times New Roman" w:cs="Times New Roman"/>
          <w:sz w:val="24"/>
          <w:szCs w:val="24"/>
        </w:rPr>
        <w:t>c</w:t>
      </w:r>
      <w:r w:rsidR="00767619" w:rsidRPr="00C956A3">
        <w:rPr>
          <w:rFonts w:ascii="Times New Roman" w:hAnsi="Times New Roman" w:cs="Times New Roman"/>
          <w:sz w:val="24"/>
          <w:szCs w:val="24"/>
        </w:rPr>
        <w:t>e</w:t>
      </w:r>
      <w:r w:rsidR="00767619">
        <w:rPr>
          <w:rFonts w:ascii="Times New Roman" w:hAnsi="Times New Roman" w:cs="Times New Roman"/>
          <w:sz w:val="24"/>
          <w:szCs w:val="24"/>
        </w:rPr>
        <w:t xml:space="preserve">, </w:t>
      </w:r>
      <w:r w:rsidR="00767619" w:rsidRPr="00C956A3">
        <w:rPr>
          <w:rFonts w:ascii="Times New Roman" w:hAnsi="Times New Roman" w:cs="Times New Roman"/>
          <w:sz w:val="24"/>
          <w:szCs w:val="24"/>
        </w:rPr>
        <w:t>the sub-</w:t>
      </w:r>
      <w:r w:rsidR="00767619">
        <w:rPr>
          <w:rFonts w:ascii="Times New Roman" w:hAnsi="Times New Roman" w:cs="Times New Roman"/>
          <w:sz w:val="24"/>
          <w:szCs w:val="24"/>
        </w:rPr>
        <w:t>c</w:t>
      </w:r>
      <w:r w:rsidR="00767619" w:rsidRPr="00C956A3">
        <w:rPr>
          <w:rFonts w:ascii="Times New Roman" w:hAnsi="Times New Roman" w:cs="Times New Roman"/>
          <w:sz w:val="24"/>
          <w:szCs w:val="24"/>
        </w:rPr>
        <w:t xml:space="preserve">ontract </w:t>
      </w:r>
      <w:r w:rsidR="00767619">
        <w:rPr>
          <w:rFonts w:ascii="Times New Roman" w:hAnsi="Times New Roman" w:cs="Times New Roman"/>
          <w:sz w:val="24"/>
          <w:szCs w:val="24"/>
        </w:rPr>
        <w:t>p</w:t>
      </w:r>
      <w:r w:rsidR="00767619" w:rsidRPr="00C956A3">
        <w:rPr>
          <w:rFonts w:ascii="Times New Roman" w:hAnsi="Times New Roman" w:cs="Times New Roman"/>
          <w:sz w:val="24"/>
          <w:szCs w:val="24"/>
        </w:rPr>
        <w:t>rice</w:t>
      </w:r>
      <w:r w:rsidR="00767619">
        <w:rPr>
          <w:rFonts w:ascii="Times New Roman" w:hAnsi="Times New Roman" w:cs="Times New Roman"/>
          <w:sz w:val="24"/>
          <w:szCs w:val="24"/>
        </w:rPr>
        <w:t xml:space="preserve">, mode of payment, order of payment, and deletion of the clause on reimbursement of disbursement. </w:t>
      </w:r>
    </w:p>
    <w:p w:rsidR="00B043E1" w:rsidRDefault="00B043E1" w:rsidP="00DF0FF2">
      <w:pPr>
        <w:spacing w:after="0" w:line="360" w:lineRule="auto"/>
        <w:contextualSpacing/>
        <w:jc w:val="both"/>
        <w:rPr>
          <w:rFonts w:ascii="Times New Roman" w:eastAsiaTheme="minorEastAsia" w:hAnsi="Times New Roman" w:cs="Times New Roman"/>
          <w:sz w:val="24"/>
          <w:szCs w:val="24"/>
          <w:lang w:eastAsia="en-GB"/>
        </w:rPr>
      </w:pPr>
    </w:p>
    <w:p w:rsidR="00BB0165" w:rsidRDefault="00B043E1" w:rsidP="00BB0165">
      <w:pPr>
        <w:spacing w:after="0" w:line="360" w:lineRule="auto"/>
        <w:jc w:val="both"/>
        <w:rPr>
          <w:rFonts w:ascii="Times New Roman" w:hAnsi="Times New Roman" w:cs="Times New Roman"/>
          <w:sz w:val="24"/>
          <w:szCs w:val="24"/>
        </w:rPr>
      </w:pPr>
      <w:r w:rsidRPr="00B043E1">
        <w:rPr>
          <w:rFonts w:ascii="Times New Roman" w:eastAsiaTheme="minorEastAsia" w:hAnsi="Times New Roman" w:cs="Times New Roman"/>
          <w:sz w:val="24"/>
          <w:szCs w:val="24"/>
          <w:lang w:eastAsia="en-GB"/>
        </w:rPr>
        <w:t xml:space="preserve">When a dispute in connection with the subcontract arose between the parties and following the failure by the parties to amicably settle the said dispute, the </w:t>
      </w:r>
      <w:r>
        <w:rPr>
          <w:rFonts w:ascii="Times New Roman" w:eastAsiaTheme="minorEastAsia" w:hAnsi="Times New Roman" w:cs="Times New Roman"/>
          <w:sz w:val="24"/>
          <w:szCs w:val="24"/>
          <w:lang w:eastAsia="en-GB"/>
        </w:rPr>
        <w:t>r</w:t>
      </w:r>
      <w:r w:rsidRPr="00B043E1">
        <w:rPr>
          <w:rFonts w:ascii="Times New Roman" w:eastAsiaTheme="minorEastAsia" w:hAnsi="Times New Roman" w:cs="Times New Roman"/>
          <w:sz w:val="24"/>
          <w:szCs w:val="24"/>
          <w:lang w:eastAsia="en-GB"/>
        </w:rPr>
        <w:t>espondent on 18</w:t>
      </w:r>
      <w:r w:rsidRPr="0038469E">
        <w:rPr>
          <w:rFonts w:ascii="Times New Roman" w:eastAsiaTheme="minorEastAsia" w:hAnsi="Times New Roman" w:cs="Times New Roman"/>
          <w:sz w:val="24"/>
          <w:szCs w:val="24"/>
          <w:vertAlign w:val="superscript"/>
          <w:lang w:eastAsia="en-GB"/>
        </w:rPr>
        <w:t>th</w:t>
      </w:r>
      <w:r w:rsidR="0038469E">
        <w:rPr>
          <w:rFonts w:ascii="Times New Roman" w:eastAsiaTheme="minorEastAsia" w:hAnsi="Times New Roman" w:cs="Times New Roman"/>
          <w:sz w:val="24"/>
          <w:szCs w:val="24"/>
          <w:lang w:eastAsia="en-GB"/>
        </w:rPr>
        <w:t xml:space="preserve"> </w:t>
      </w:r>
      <w:r w:rsidRPr="00B043E1">
        <w:rPr>
          <w:rFonts w:ascii="Times New Roman" w:eastAsiaTheme="minorEastAsia" w:hAnsi="Times New Roman" w:cs="Times New Roman"/>
          <w:sz w:val="24"/>
          <w:szCs w:val="24"/>
          <w:lang w:eastAsia="en-GB"/>
        </w:rPr>
        <w:t>December, 2019 filed a request for arbitration and later</w:t>
      </w:r>
      <w:r w:rsidR="0038469E" w:rsidRPr="0038469E">
        <w:rPr>
          <w:rFonts w:ascii="Times New Roman" w:eastAsiaTheme="minorEastAsia" w:hAnsi="Times New Roman" w:cs="Times New Roman"/>
          <w:sz w:val="24"/>
          <w:szCs w:val="24"/>
          <w:lang w:eastAsia="en-GB"/>
        </w:rPr>
        <w:t xml:space="preserve"> </w:t>
      </w:r>
      <w:r w:rsidR="0038469E">
        <w:rPr>
          <w:rFonts w:ascii="Times New Roman" w:eastAsiaTheme="minorEastAsia" w:hAnsi="Times New Roman" w:cs="Times New Roman"/>
          <w:sz w:val="24"/>
          <w:szCs w:val="24"/>
          <w:lang w:eastAsia="en-GB"/>
        </w:rPr>
        <w:t>on</w:t>
      </w:r>
      <w:r w:rsidR="0038469E" w:rsidRPr="00B043E1">
        <w:rPr>
          <w:rFonts w:ascii="Times New Roman" w:eastAsiaTheme="minorEastAsia" w:hAnsi="Times New Roman" w:cs="Times New Roman"/>
          <w:sz w:val="24"/>
          <w:szCs w:val="24"/>
          <w:lang w:eastAsia="en-GB"/>
        </w:rPr>
        <w:t xml:space="preserve"> 5</w:t>
      </w:r>
      <w:r w:rsidR="0038469E" w:rsidRPr="0038469E">
        <w:rPr>
          <w:rFonts w:ascii="Times New Roman" w:eastAsiaTheme="minorEastAsia" w:hAnsi="Times New Roman" w:cs="Times New Roman"/>
          <w:sz w:val="24"/>
          <w:szCs w:val="24"/>
          <w:vertAlign w:val="superscript"/>
          <w:lang w:eastAsia="en-GB"/>
        </w:rPr>
        <w:t>th</w:t>
      </w:r>
      <w:r w:rsidR="0038469E">
        <w:rPr>
          <w:rFonts w:ascii="Times New Roman" w:eastAsiaTheme="minorEastAsia" w:hAnsi="Times New Roman" w:cs="Times New Roman"/>
          <w:sz w:val="24"/>
          <w:szCs w:val="24"/>
          <w:lang w:eastAsia="en-GB"/>
        </w:rPr>
        <w:t xml:space="preserve"> </w:t>
      </w:r>
      <w:r w:rsidR="0038469E" w:rsidRPr="00B043E1">
        <w:rPr>
          <w:rFonts w:ascii="Times New Roman" w:eastAsiaTheme="minorEastAsia" w:hAnsi="Times New Roman" w:cs="Times New Roman"/>
          <w:sz w:val="24"/>
          <w:szCs w:val="24"/>
          <w:lang w:eastAsia="en-GB"/>
        </w:rPr>
        <w:t>November, 2020 a</w:t>
      </w:r>
      <w:r w:rsidRPr="00B043E1">
        <w:rPr>
          <w:rFonts w:ascii="Times New Roman" w:eastAsiaTheme="minorEastAsia" w:hAnsi="Times New Roman" w:cs="Times New Roman"/>
          <w:sz w:val="24"/>
          <w:szCs w:val="24"/>
          <w:lang w:eastAsia="en-GB"/>
        </w:rPr>
        <w:t xml:space="preserve"> statement of claim with </w:t>
      </w:r>
      <w:r w:rsidR="00767619">
        <w:rPr>
          <w:rFonts w:ascii="Times New Roman" w:eastAsiaTheme="minorEastAsia" w:hAnsi="Times New Roman" w:cs="Times New Roman"/>
          <w:sz w:val="24"/>
          <w:szCs w:val="24"/>
          <w:lang w:eastAsia="en-GB"/>
        </w:rPr>
        <w:t xml:space="preserve">the </w:t>
      </w:r>
      <w:r w:rsidRPr="00B043E1">
        <w:rPr>
          <w:rFonts w:ascii="Times New Roman" w:eastAsiaTheme="minorEastAsia" w:hAnsi="Times New Roman" w:cs="Times New Roman"/>
          <w:sz w:val="24"/>
          <w:szCs w:val="24"/>
          <w:lang w:eastAsia="en-GB"/>
        </w:rPr>
        <w:t xml:space="preserve">International Centre for Mediation and </w:t>
      </w:r>
      <w:r w:rsidRPr="0038469E">
        <w:rPr>
          <w:rFonts w:ascii="Times New Roman" w:eastAsiaTheme="minorEastAsia" w:hAnsi="Times New Roman" w:cs="Times New Roman"/>
          <w:sz w:val="24"/>
          <w:szCs w:val="24"/>
          <w:lang w:eastAsia="en-GB"/>
        </w:rPr>
        <w:t>Arbitration in Kampala (ICAMEK).</w:t>
      </w:r>
      <w:r w:rsidR="0038469E" w:rsidRPr="0038469E">
        <w:rPr>
          <w:rFonts w:ascii="Times New Roman" w:hAnsi="Times New Roman" w:cs="Times New Roman"/>
          <w:sz w:val="24"/>
          <w:szCs w:val="24"/>
        </w:rPr>
        <w:t xml:space="preserve"> O</w:t>
      </w:r>
      <w:r w:rsidR="0038469E" w:rsidRPr="0038469E">
        <w:rPr>
          <w:rFonts w:ascii="Times New Roman" w:eastAsiaTheme="minorEastAsia" w:hAnsi="Times New Roman" w:cs="Times New Roman"/>
          <w:sz w:val="24"/>
          <w:szCs w:val="24"/>
          <w:lang w:eastAsia="en-GB"/>
        </w:rPr>
        <w:t>n 30</w:t>
      </w:r>
      <w:r w:rsidR="0038469E" w:rsidRPr="0038469E">
        <w:rPr>
          <w:rFonts w:ascii="Times New Roman" w:eastAsiaTheme="minorEastAsia" w:hAnsi="Times New Roman" w:cs="Times New Roman"/>
          <w:sz w:val="24"/>
          <w:szCs w:val="24"/>
          <w:vertAlign w:val="superscript"/>
          <w:lang w:eastAsia="en-GB"/>
        </w:rPr>
        <w:t>th</w:t>
      </w:r>
      <w:r w:rsidR="0038469E" w:rsidRPr="0038469E">
        <w:rPr>
          <w:rFonts w:ascii="Times New Roman" w:eastAsiaTheme="minorEastAsia" w:hAnsi="Times New Roman" w:cs="Times New Roman"/>
          <w:sz w:val="24"/>
          <w:szCs w:val="24"/>
          <w:lang w:eastAsia="en-GB"/>
        </w:rPr>
        <w:t xml:space="preserve"> January, 2020, the applicants filed a response to the respondent</w:t>
      </w:r>
      <w:r w:rsidR="00662F07">
        <w:rPr>
          <w:rFonts w:ascii="Times New Roman" w:eastAsiaTheme="minorEastAsia" w:hAnsi="Times New Roman" w:cs="Times New Roman"/>
          <w:sz w:val="24"/>
          <w:szCs w:val="24"/>
          <w:lang w:eastAsia="en-GB"/>
        </w:rPr>
        <w:t>’</w:t>
      </w:r>
      <w:r w:rsidR="0038469E" w:rsidRPr="0038469E">
        <w:rPr>
          <w:rFonts w:ascii="Times New Roman" w:eastAsiaTheme="minorEastAsia" w:hAnsi="Times New Roman" w:cs="Times New Roman"/>
          <w:sz w:val="24"/>
          <w:szCs w:val="24"/>
          <w:lang w:eastAsia="en-GB"/>
        </w:rPr>
        <w:t xml:space="preserve">s statement of claim and subsequently an amended </w:t>
      </w:r>
      <w:r w:rsidR="0038469E" w:rsidRPr="0038469E">
        <w:rPr>
          <w:rFonts w:ascii="Times New Roman" w:eastAsiaTheme="minorEastAsia" w:hAnsi="Times New Roman" w:cs="Times New Roman"/>
          <w:sz w:val="24"/>
          <w:szCs w:val="24"/>
          <w:lang w:eastAsia="en-GB"/>
        </w:rPr>
        <w:lastRenderedPageBreak/>
        <w:t>answer to the claim</w:t>
      </w:r>
      <w:r w:rsidR="00767619">
        <w:rPr>
          <w:rFonts w:ascii="Times New Roman" w:eastAsiaTheme="minorEastAsia" w:hAnsi="Times New Roman" w:cs="Times New Roman"/>
          <w:sz w:val="24"/>
          <w:szCs w:val="24"/>
          <w:lang w:eastAsia="en-GB"/>
        </w:rPr>
        <w:t xml:space="preserve"> on </w:t>
      </w:r>
      <w:r w:rsidR="0038469E" w:rsidRPr="0038469E">
        <w:rPr>
          <w:rFonts w:ascii="Times New Roman" w:eastAsiaTheme="minorEastAsia" w:hAnsi="Times New Roman" w:cs="Times New Roman"/>
          <w:sz w:val="24"/>
          <w:szCs w:val="24"/>
          <w:lang w:eastAsia="en-GB"/>
        </w:rPr>
        <w:t>27</w:t>
      </w:r>
      <w:r w:rsidR="0038469E" w:rsidRPr="0038469E">
        <w:rPr>
          <w:rFonts w:ascii="Times New Roman" w:eastAsiaTheme="minorEastAsia" w:hAnsi="Times New Roman" w:cs="Times New Roman"/>
          <w:sz w:val="24"/>
          <w:szCs w:val="24"/>
          <w:vertAlign w:val="superscript"/>
          <w:lang w:eastAsia="en-GB"/>
        </w:rPr>
        <w:t>th</w:t>
      </w:r>
      <w:r w:rsidR="0038469E" w:rsidRPr="0038469E">
        <w:rPr>
          <w:rFonts w:ascii="Times New Roman" w:eastAsiaTheme="minorEastAsia" w:hAnsi="Times New Roman" w:cs="Times New Roman"/>
          <w:sz w:val="24"/>
          <w:szCs w:val="24"/>
          <w:lang w:eastAsia="en-GB"/>
        </w:rPr>
        <w:t xml:space="preserve"> November, 2020.</w:t>
      </w:r>
      <w:r w:rsidR="0038469E" w:rsidRPr="0038469E">
        <w:rPr>
          <w:rFonts w:ascii="Times New Roman" w:hAnsi="Times New Roman" w:cs="Times New Roman"/>
          <w:sz w:val="24"/>
          <w:szCs w:val="24"/>
        </w:rPr>
        <w:t xml:space="preserve"> T</w:t>
      </w:r>
      <w:r w:rsidR="0038469E" w:rsidRPr="0038469E">
        <w:rPr>
          <w:rFonts w:ascii="Times New Roman" w:eastAsiaTheme="minorEastAsia" w:hAnsi="Times New Roman" w:cs="Times New Roman"/>
          <w:sz w:val="24"/>
          <w:szCs w:val="24"/>
          <w:lang w:eastAsia="en-GB"/>
        </w:rPr>
        <w:t xml:space="preserve">he </w:t>
      </w:r>
      <w:r w:rsidR="0038469E">
        <w:rPr>
          <w:rFonts w:ascii="Times New Roman" w:eastAsiaTheme="minorEastAsia" w:hAnsi="Times New Roman" w:cs="Times New Roman"/>
          <w:sz w:val="24"/>
          <w:szCs w:val="24"/>
          <w:lang w:eastAsia="en-GB"/>
        </w:rPr>
        <w:t>r</w:t>
      </w:r>
      <w:r w:rsidR="0038469E" w:rsidRPr="0038469E">
        <w:rPr>
          <w:rFonts w:ascii="Times New Roman" w:eastAsiaTheme="minorEastAsia" w:hAnsi="Times New Roman" w:cs="Times New Roman"/>
          <w:sz w:val="24"/>
          <w:szCs w:val="24"/>
          <w:lang w:eastAsia="en-GB"/>
        </w:rPr>
        <w:t xml:space="preserve">espondent filed a response to the </w:t>
      </w:r>
      <w:r w:rsidR="0038469E">
        <w:rPr>
          <w:rFonts w:ascii="Times New Roman" w:eastAsiaTheme="minorEastAsia" w:hAnsi="Times New Roman" w:cs="Times New Roman"/>
          <w:sz w:val="24"/>
          <w:szCs w:val="24"/>
          <w:lang w:eastAsia="en-GB"/>
        </w:rPr>
        <w:t>a</w:t>
      </w:r>
      <w:r w:rsidR="0038469E" w:rsidRPr="0038469E">
        <w:rPr>
          <w:rFonts w:ascii="Times New Roman" w:eastAsiaTheme="minorEastAsia" w:hAnsi="Times New Roman" w:cs="Times New Roman"/>
          <w:sz w:val="24"/>
          <w:szCs w:val="24"/>
          <w:lang w:eastAsia="en-GB"/>
        </w:rPr>
        <w:t>pplicants</w:t>
      </w:r>
      <w:r w:rsidR="00662F07">
        <w:rPr>
          <w:rFonts w:ascii="Times New Roman" w:eastAsiaTheme="minorEastAsia" w:hAnsi="Times New Roman" w:cs="Times New Roman"/>
          <w:sz w:val="24"/>
          <w:szCs w:val="24"/>
          <w:lang w:eastAsia="en-GB"/>
        </w:rPr>
        <w:t>’</w:t>
      </w:r>
      <w:r w:rsidR="0038469E" w:rsidRPr="0038469E">
        <w:rPr>
          <w:rFonts w:ascii="Times New Roman" w:eastAsiaTheme="minorEastAsia" w:hAnsi="Times New Roman" w:cs="Times New Roman"/>
          <w:sz w:val="24"/>
          <w:szCs w:val="24"/>
          <w:lang w:eastAsia="en-GB"/>
        </w:rPr>
        <w:t xml:space="preserve"> claim and response to the counterclaim </w:t>
      </w:r>
      <w:r w:rsidR="0038469E">
        <w:rPr>
          <w:rFonts w:ascii="Times New Roman" w:eastAsiaTheme="minorEastAsia" w:hAnsi="Times New Roman" w:cs="Times New Roman"/>
          <w:sz w:val="24"/>
          <w:szCs w:val="24"/>
          <w:lang w:eastAsia="en-GB"/>
        </w:rPr>
        <w:t>o</w:t>
      </w:r>
      <w:r w:rsidR="0038469E" w:rsidRPr="0038469E">
        <w:rPr>
          <w:rFonts w:ascii="Times New Roman" w:eastAsiaTheme="minorEastAsia" w:hAnsi="Times New Roman" w:cs="Times New Roman"/>
          <w:sz w:val="24"/>
          <w:szCs w:val="24"/>
          <w:lang w:eastAsia="en-GB"/>
        </w:rPr>
        <w:t>n the 18</w:t>
      </w:r>
      <w:r w:rsidR="0038469E" w:rsidRPr="0038469E">
        <w:rPr>
          <w:rFonts w:ascii="Times New Roman" w:eastAsiaTheme="minorEastAsia" w:hAnsi="Times New Roman" w:cs="Times New Roman"/>
          <w:sz w:val="24"/>
          <w:szCs w:val="24"/>
          <w:vertAlign w:val="superscript"/>
          <w:lang w:eastAsia="en-GB"/>
        </w:rPr>
        <w:t>th</w:t>
      </w:r>
      <w:r w:rsidR="0038469E">
        <w:rPr>
          <w:rFonts w:ascii="Times New Roman" w:eastAsiaTheme="minorEastAsia" w:hAnsi="Times New Roman" w:cs="Times New Roman"/>
          <w:sz w:val="24"/>
          <w:szCs w:val="24"/>
          <w:lang w:eastAsia="en-GB"/>
        </w:rPr>
        <w:t xml:space="preserve"> December, 2020. </w:t>
      </w:r>
      <w:r w:rsidR="00767619">
        <w:rPr>
          <w:rFonts w:ascii="Times New Roman" w:eastAsiaTheme="minorEastAsia" w:hAnsi="Times New Roman" w:cs="Times New Roman"/>
          <w:sz w:val="24"/>
          <w:szCs w:val="24"/>
          <w:lang w:eastAsia="en-GB"/>
        </w:rPr>
        <w:t>The arbitral proceedings began in November, 2020 but b</w:t>
      </w:r>
      <w:r w:rsidR="0038469E">
        <w:rPr>
          <w:rFonts w:ascii="Times New Roman" w:eastAsiaTheme="minorEastAsia" w:hAnsi="Times New Roman" w:cs="Times New Roman"/>
          <w:sz w:val="24"/>
          <w:szCs w:val="24"/>
          <w:lang w:eastAsia="en-GB"/>
        </w:rPr>
        <w:t>y way of a</w:t>
      </w:r>
      <w:r w:rsidR="0038469E" w:rsidRPr="0038469E">
        <w:rPr>
          <w:rFonts w:ascii="Times New Roman" w:eastAsiaTheme="minorEastAsia" w:hAnsi="Times New Roman" w:cs="Times New Roman"/>
          <w:sz w:val="24"/>
          <w:szCs w:val="24"/>
          <w:lang w:eastAsia="en-GB"/>
        </w:rPr>
        <w:t xml:space="preserve">n </w:t>
      </w:r>
      <w:r w:rsidR="0038469E">
        <w:rPr>
          <w:rFonts w:ascii="Times New Roman" w:eastAsiaTheme="minorEastAsia" w:hAnsi="Times New Roman" w:cs="Times New Roman"/>
          <w:sz w:val="24"/>
          <w:szCs w:val="24"/>
          <w:lang w:eastAsia="en-GB"/>
        </w:rPr>
        <w:t>affidavit in reply filed on</w:t>
      </w:r>
      <w:r w:rsidR="0038469E" w:rsidRPr="0038469E">
        <w:rPr>
          <w:rFonts w:ascii="Times New Roman" w:eastAsiaTheme="minorEastAsia" w:hAnsi="Times New Roman" w:cs="Times New Roman"/>
          <w:sz w:val="24"/>
          <w:szCs w:val="24"/>
          <w:lang w:eastAsia="en-GB"/>
        </w:rPr>
        <w:t xml:space="preserve"> 18</w:t>
      </w:r>
      <w:r w:rsidR="0038469E" w:rsidRPr="0038469E">
        <w:rPr>
          <w:rFonts w:ascii="Times New Roman" w:eastAsiaTheme="minorEastAsia" w:hAnsi="Times New Roman" w:cs="Times New Roman"/>
          <w:sz w:val="24"/>
          <w:szCs w:val="24"/>
          <w:vertAlign w:val="superscript"/>
          <w:lang w:eastAsia="en-GB"/>
        </w:rPr>
        <w:t>th</w:t>
      </w:r>
      <w:r w:rsidR="0038469E">
        <w:rPr>
          <w:rFonts w:ascii="Times New Roman" w:eastAsiaTheme="minorEastAsia" w:hAnsi="Times New Roman" w:cs="Times New Roman"/>
          <w:sz w:val="24"/>
          <w:szCs w:val="24"/>
          <w:lang w:eastAsia="en-GB"/>
        </w:rPr>
        <w:t xml:space="preserve"> </w:t>
      </w:r>
      <w:r w:rsidR="0038469E" w:rsidRPr="0038469E">
        <w:rPr>
          <w:rFonts w:ascii="Times New Roman" w:eastAsiaTheme="minorEastAsia" w:hAnsi="Times New Roman" w:cs="Times New Roman"/>
          <w:sz w:val="24"/>
          <w:szCs w:val="24"/>
          <w:lang w:eastAsia="en-GB"/>
        </w:rPr>
        <w:t>January</w:t>
      </w:r>
      <w:r w:rsidR="0038469E">
        <w:rPr>
          <w:rFonts w:ascii="Times New Roman" w:eastAsiaTheme="minorEastAsia" w:hAnsi="Times New Roman" w:cs="Times New Roman"/>
          <w:sz w:val="24"/>
          <w:szCs w:val="24"/>
          <w:lang w:eastAsia="en-GB"/>
        </w:rPr>
        <w:t>, 2021</w:t>
      </w:r>
      <w:r w:rsidR="0038469E" w:rsidRPr="0038469E">
        <w:rPr>
          <w:rFonts w:ascii="Times New Roman" w:eastAsiaTheme="minorEastAsia" w:hAnsi="Times New Roman" w:cs="Times New Roman"/>
          <w:sz w:val="24"/>
          <w:szCs w:val="24"/>
          <w:lang w:eastAsia="en-GB"/>
        </w:rPr>
        <w:t xml:space="preserve"> the </w:t>
      </w:r>
      <w:r w:rsidR="0038469E">
        <w:rPr>
          <w:rFonts w:ascii="Times New Roman" w:eastAsiaTheme="minorEastAsia" w:hAnsi="Times New Roman" w:cs="Times New Roman"/>
          <w:sz w:val="24"/>
          <w:szCs w:val="24"/>
          <w:lang w:eastAsia="en-GB"/>
        </w:rPr>
        <w:t>a</w:t>
      </w:r>
      <w:r w:rsidR="0038469E" w:rsidRPr="0038469E">
        <w:rPr>
          <w:rFonts w:ascii="Times New Roman" w:eastAsiaTheme="minorEastAsia" w:hAnsi="Times New Roman" w:cs="Times New Roman"/>
          <w:sz w:val="24"/>
          <w:szCs w:val="24"/>
          <w:lang w:eastAsia="en-GB"/>
        </w:rPr>
        <w:t xml:space="preserve">pplicants objected to the jurisdiction </w:t>
      </w:r>
      <w:r w:rsidR="0038469E">
        <w:rPr>
          <w:rFonts w:ascii="Times New Roman" w:eastAsiaTheme="minorEastAsia" w:hAnsi="Times New Roman" w:cs="Times New Roman"/>
          <w:sz w:val="24"/>
          <w:szCs w:val="24"/>
          <w:lang w:eastAsia="en-GB"/>
        </w:rPr>
        <w:t>of ICAMEK</w:t>
      </w:r>
      <w:r w:rsidR="0038469E" w:rsidRPr="0038469E">
        <w:rPr>
          <w:rFonts w:ascii="Times New Roman" w:eastAsiaTheme="minorEastAsia" w:hAnsi="Times New Roman" w:cs="Times New Roman"/>
          <w:sz w:val="24"/>
          <w:szCs w:val="24"/>
          <w:lang w:eastAsia="en-GB"/>
        </w:rPr>
        <w:t xml:space="preserve"> as well as the appointed Arbitrator to enter</w:t>
      </w:r>
      <w:r w:rsidR="0038469E">
        <w:rPr>
          <w:rFonts w:ascii="Times New Roman" w:eastAsiaTheme="minorEastAsia" w:hAnsi="Times New Roman" w:cs="Times New Roman"/>
          <w:sz w:val="24"/>
          <w:szCs w:val="24"/>
          <w:lang w:eastAsia="en-GB"/>
        </w:rPr>
        <w:t xml:space="preserve">tain and handle the arbitration. </w:t>
      </w:r>
      <w:r w:rsidR="00BB0165">
        <w:rPr>
          <w:rFonts w:ascii="Times New Roman" w:hAnsi="Times New Roman" w:cs="Times New Roman"/>
          <w:sz w:val="24"/>
          <w:szCs w:val="24"/>
        </w:rPr>
        <w:t>By a standard form submitted to the respondents on or about 30</w:t>
      </w:r>
      <w:r w:rsidR="00BB0165" w:rsidRPr="008F7BBA">
        <w:rPr>
          <w:rFonts w:ascii="Times New Roman" w:hAnsi="Times New Roman" w:cs="Times New Roman"/>
          <w:sz w:val="24"/>
          <w:szCs w:val="24"/>
          <w:vertAlign w:val="superscript"/>
        </w:rPr>
        <w:t>th</w:t>
      </w:r>
      <w:r w:rsidR="00BB0165">
        <w:rPr>
          <w:rFonts w:ascii="Times New Roman" w:hAnsi="Times New Roman" w:cs="Times New Roman"/>
          <w:sz w:val="24"/>
          <w:szCs w:val="24"/>
        </w:rPr>
        <w:t xml:space="preserve"> January, 2020 the respondents proposed to the applicants </w:t>
      </w:r>
      <w:r w:rsidR="00891A7B">
        <w:rPr>
          <w:rFonts w:ascii="Times New Roman" w:hAnsi="Times New Roman" w:cs="Times New Roman"/>
          <w:sz w:val="24"/>
          <w:szCs w:val="24"/>
        </w:rPr>
        <w:t>“</w:t>
      </w:r>
      <w:r w:rsidR="00BB0165">
        <w:rPr>
          <w:rFonts w:ascii="Times New Roman" w:hAnsi="Times New Roman" w:cs="Times New Roman"/>
          <w:sz w:val="24"/>
          <w:szCs w:val="24"/>
        </w:rPr>
        <w:t>that the dispute be resolved under the ICAMEK Arbitration Rules, 2018.</w:t>
      </w:r>
      <w:r w:rsidR="00891A7B">
        <w:rPr>
          <w:rFonts w:ascii="Times New Roman" w:hAnsi="Times New Roman" w:cs="Times New Roman"/>
          <w:sz w:val="24"/>
          <w:szCs w:val="24"/>
        </w:rPr>
        <w:t>”</w:t>
      </w:r>
      <w:r w:rsidR="00BB0165">
        <w:rPr>
          <w:rFonts w:ascii="Times New Roman" w:hAnsi="Times New Roman" w:cs="Times New Roman"/>
          <w:sz w:val="24"/>
          <w:szCs w:val="24"/>
        </w:rPr>
        <w:t xml:space="preserve"> The applicants duly endorsed that form which was then submitted to ICAMEK which then sent to the parties a list of three names of proposed arbitrators, from which they were asked to select a sole arbitrator. </w:t>
      </w:r>
    </w:p>
    <w:p w:rsidR="00BB0165" w:rsidRDefault="00BB0165" w:rsidP="00BB0165">
      <w:pPr>
        <w:spacing w:after="0" w:line="360" w:lineRule="auto"/>
        <w:jc w:val="both"/>
        <w:rPr>
          <w:rFonts w:ascii="Times New Roman" w:hAnsi="Times New Roman" w:cs="Times New Roman"/>
          <w:sz w:val="24"/>
          <w:szCs w:val="24"/>
        </w:rPr>
      </w:pPr>
    </w:p>
    <w:p w:rsidR="00BB0165" w:rsidRDefault="00BB0165" w:rsidP="00BB0165">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From that list, the respondent</w:t>
      </w:r>
      <w:r w:rsidR="00662F07">
        <w:rPr>
          <w:rFonts w:ascii="Times New Roman" w:hAnsi="Times New Roman" w:cs="Times New Roman"/>
          <w:sz w:val="24"/>
          <w:szCs w:val="24"/>
        </w:rPr>
        <w:t>’</w:t>
      </w:r>
      <w:r>
        <w:rPr>
          <w:rFonts w:ascii="Times New Roman" w:hAnsi="Times New Roman" w:cs="Times New Roman"/>
          <w:sz w:val="24"/>
          <w:szCs w:val="24"/>
        </w:rPr>
        <w:t>s preferred arbitrators were both rejected by the applicants while the applicants</w:t>
      </w:r>
      <w:r w:rsidR="00662F07">
        <w:rPr>
          <w:rFonts w:ascii="Times New Roman" w:hAnsi="Times New Roman" w:cs="Times New Roman"/>
          <w:sz w:val="24"/>
          <w:szCs w:val="24"/>
        </w:rPr>
        <w:t>’</w:t>
      </w:r>
      <w:r>
        <w:rPr>
          <w:rFonts w:ascii="Times New Roman" w:hAnsi="Times New Roman" w:cs="Times New Roman"/>
          <w:sz w:val="24"/>
          <w:szCs w:val="24"/>
        </w:rPr>
        <w:t xml:space="preserve"> preferred arbitrator was eliminated from the list. In accordance with Rule 16 (5) (d) of the ICAMEK Arbitration Rules, 2018 ICAMEK went ahead on 3</w:t>
      </w:r>
      <w:r w:rsidRPr="005400BF">
        <w:rPr>
          <w:rFonts w:ascii="Times New Roman" w:hAnsi="Times New Roman" w:cs="Times New Roman"/>
          <w:sz w:val="24"/>
          <w:szCs w:val="24"/>
          <w:vertAlign w:val="superscript"/>
        </w:rPr>
        <w:t>rd</w:t>
      </w:r>
      <w:r>
        <w:rPr>
          <w:rFonts w:ascii="Times New Roman" w:hAnsi="Times New Roman" w:cs="Times New Roman"/>
          <w:sz w:val="24"/>
          <w:szCs w:val="24"/>
        </w:rPr>
        <w:t xml:space="preserve"> March, 2020 to appoint </w:t>
      </w:r>
      <w:r>
        <w:rPr>
          <w:rFonts w:ascii="Times New Roman" w:eastAsiaTheme="minorEastAsia" w:hAnsi="Times New Roman" w:cs="Times New Roman"/>
          <w:sz w:val="24"/>
          <w:szCs w:val="24"/>
          <w:lang w:eastAsia="en-GB"/>
        </w:rPr>
        <w:t xml:space="preserve">Ms. </w:t>
      </w:r>
      <w:r w:rsidRPr="009630F0">
        <w:rPr>
          <w:rFonts w:ascii="Times New Roman" w:eastAsiaTheme="minorEastAsia" w:hAnsi="Times New Roman" w:cs="Times New Roman"/>
          <w:sz w:val="24"/>
          <w:szCs w:val="24"/>
          <w:lang w:eastAsia="en-GB"/>
        </w:rPr>
        <w:t xml:space="preserve">Olivia </w:t>
      </w:r>
      <w:proofErr w:type="spellStart"/>
      <w:r w:rsidRPr="009630F0">
        <w:rPr>
          <w:rFonts w:ascii="Times New Roman" w:eastAsiaTheme="minorEastAsia" w:hAnsi="Times New Roman" w:cs="Times New Roman"/>
          <w:sz w:val="24"/>
          <w:szCs w:val="24"/>
          <w:lang w:eastAsia="en-GB"/>
        </w:rPr>
        <w:t>Kyarimpa</w:t>
      </w:r>
      <w:proofErr w:type="spellEnd"/>
      <w:r w:rsidRPr="009630F0">
        <w:rPr>
          <w:rFonts w:ascii="Times New Roman" w:eastAsiaTheme="minorEastAsia" w:hAnsi="Times New Roman" w:cs="Times New Roman"/>
          <w:sz w:val="24"/>
          <w:szCs w:val="24"/>
          <w:lang w:eastAsia="en-GB"/>
        </w:rPr>
        <w:t xml:space="preserve"> </w:t>
      </w:r>
      <w:proofErr w:type="spellStart"/>
      <w:r w:rsidRPr="009630F0">
        <w:rPr>
          <w:rFonts w:ascii="Times New Roman" w:eastAsiaTheme="minorEastAsia" w:hAnsi="Times New Roman" w:cs="Times New Roman"/>
          <w:sz w:val="24"/>
          <w:szCs w:val="24"/>
          <w:lang w:eastAsia="en-GB"/>
        </w:rPr>
        <w:t>Matovu</w:t>
      </w:r>
      <w:proofErr w:type="spellEnd"/>
      <w:r>
        <w:rPr>
          <w:rFonts w:ascii="Times New Roman" w:eastAsiaTheme="minorEastAsia" w:hAnsi="Times New Roman" w:cs="Times New Roman"/>
          <w:sz w:val="24"/>
          <w:szCs w:val="24"/>
          <w:lang w:eastAsia="en-GB"/>
        </w:rPr>
        <w:t xml:space="preserve"> sole arbitrator. The parties were on 10</w:t>
      </w:r>
      <w:r w:rsidRPr="005400BF">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March, 2020 invoiced in a sum of US $ 2,802 in administrative costs and arbitrators fees. The applicants on 16</w:t>
      </w:r>
      <w:r w:rsidRPr="005400BF">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June, 2020 indicated that their director at the time was out of the country and could not travel due to Covod19 travel restrictions. By a letter dated 9</w:t>
      </w:r>
      <w:r w:rsidRPr="005400BF">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July, 2020 the respondent was asked to foot the entire advance payment of US $5,687 half of which was to be recovered from the applicants upon any ward of costs by the arbitrator. The respondent made that payment on 20</w:t>
      </w:r>
      <w:r w:rsidRPr="005400BF">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Aguste, 2020. </w:t>
      </w:r>
    </w:p>
    <w:p w:rsidR="00BB0165" w:rsidRDefault="00BB0165" w:rsidP="00BB0165">
      <w:pPr>
        <w:spacing w:after="0" w:line="360" w:lineRule="auto"/>
        <w:jc w:val="both"/>
        <w:rPr>
          <w:rFonts w:ascii="Times New Roman" w:eastAsiaTheme="minorEastAsia" w:hAnsi="Times New Roman" w:cs="Times New Roman"/>
          <w:sz w:val="24"/>
          <w:szCs w:val="24"/>
          <w:lang w:eastAsia="en-GB"/>
        </w:rPr>
      </w:pPr>
    </w:p>
    <w:p w:rsidR="00BB0165" w:rsidRDefault="00BB0165" w:rsidP="00BB0165">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arbitrator convened a virtual preliminary meeting on 15</w:t>
      </w:r>
      <w:r w:rsidRPr="00423DBF">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October, 2020 during which the parties agreed to amend their pleadings and the timelines for doing so. The respondent filed its amended statement of claim on 5</w:t>
      </w:r>
      <w:r w:rsidRPr="00423DBF">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November, 2020 while the applicants filed their answer to the claim on 27</w:t>
      </w:r>
      <w:r w:rsidRPr="00423DBF">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November, 2020 containing a preliminary objection contending that ICAMEK had no jurisdiction to preside over or to decide the dispute. The respondent filed a response thereto on 18</w:t>
      </w:r>
      <w:r w:rsidRPr="00423DBF">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December, 2020. At another preliminary meeting held on 22</w:t>
      </w:r>
      <w:r w:rsidRPr="00423DB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December, 2020 the parties agreed to address the arbitrator regarding the objection to jurisdiction, by way of affidavit and written submissions. In her award on the preliminary objection to jurisdiction handed down on 5</w:t>
      </w:r>
      <w:r w:rsidRPr="00BB0165">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October, 2021 the arbitrator decided that;</w:t>
      </w:r>
    </w:p>
    <w:p w:rsidR="00BB0165" w:rsidRDefault="00BB0165" w:rsidP="00BB0165">
      <w:pPr>
        <w:spacing w:after="0" w:line="360" w:lineRule="auto"/>
        <w:jc w:val="both"/>
        <w:rPr>
          <w:rFonts w:ascii="Times New Roman" w:eastAsiaTheme="minorEastAsia" w:hAnsi="Times New Roman" w:cs="Times New Roman"/>
          <w:sz w:val="24"/>
          <w:szCs w:val="24"/>
          <w:lang w:eastAsia="en-GB"/>
        </w:rPr>
      </w:pPr>
    </w:p>
    <w:p w:rsidR="00BB0165" w:rsidRDefault="00BB0165" w:rsidP="00BB0165">
      <w:pPr>
        <w:spacing w:after="0"/>
        <w:ind w:left="567" w:right="567"/>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It is not in dispute that there exists an arbitration clause between the respondents and the claimants….</w:t>
      </w:r>
      <w:r w:rsidRPr="005D7EC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The principle of party autonomy, which is one of the core principles in arbitration, is the backbone of arbitration. What is paramount is the parties</w:t>
      </w:r>
      <w:r w:rsidR="00662F0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consent in writing which can be discerned form either an arbitration agreement in one document executed by the parties, or from correspondences whether by letter, telex, telegram or other means of telecommunication which provides a record of the agreement. Therefore for an arbitration agreement to exist, it need not be embedded in one document where all parties sign; it can be in a series of correspondences or in a separate document which is incorporated by reference in an agreement signed by both parties….. On 30</w:t>
      </w:r>
      <w:r w:rsidRPr="00C80EC3">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January, 2020 the ICAMEK Variation Form signed by Christina </w:t>
      </w:r>
      <w:proofErr w:type="spellStart"/>
      <w:r>
        <w:rPr>
          <w:rFonts w:ascii="Times New Roman" w:eastAsiaTheme="minorEastAsia" w:hAnsi="Times New Roman" w:cs="Times New Roman"/>
          <w:sz w:val="24"/>
          <w:szCs w:val="24"/>
          <w:lang w:eastAsia="en-GB"/>
        </w:rPr>
        <w:t>Muwanga</w:t>
      </w:r>
      <w:proofErr w:type="spellEnd"/>
      <w:r>
        <w:rPr>
          <w:rFonts w:ascii="Times New Roman" w:eastAsiaTheme="minorEastAsia" w:hAnsi="Times New Roman" w:cs="Times New Roman"/>
          <w:sz w:val="24"/>
          <w:szCs w:val="24"/>
          <w:lang w:eastAsia="en-GB"/>
        </w:rPr>
        <w:t xml:space="preserve"> in the capacity of director of both respondents was filed at ICAMEK……The form indicated an election by the respondents that the dispute be resolved under the ICAMEK Rules, 2018. On the same date, a response to the claim and counterclaim was filed on behalf of the respondents……The above process as highlighted above indicates consensus of the parties in my view…..I therefore find that the variation of the arbitration clause was vali</w:t>
      </w:r>
      <w:r w:rsidR="00725545">
        <w:rPr>
          <w:rFonts w:ascii="Times New Roman" w:eastAsiaTheme="minorEastAsia" w:hAnsi="Times New Roman" w:cs="Times New Roman"/>
          <w:sz w:val="24"/>
          <w:szCs w:val="24"/>
          <w:lang w:eastAsia="en-GB"/>
        </w:rPr>
        <w:t xml:space="preserve">d and binding upon the parties…the same adopted the ICAMEK Rules whereby the parties clothed ICAMEK with the authority to administer the dispute including the appointment of the Arbitrator. The Arbitral Tribunal therefore has jurisdiction to hear and determine this dispute. I hereby overrule the objections raised. The arbitration should therefore proceed into hearing of the merits of the dispute. The costs arising from these preliminary objections shall abide the outcome of the main dispute in the arbitration.  </w:t>
      </w:r>
    </w:p>
    <w:p w:rsidR="00BB0165" w:rsidRDefault="00BB0165" w:rsidP="00DF0FF2">
      <w:pPr>
        <w:spacing w:after="0" w:line="360" w:lineRule="auto"/>
        <w:contextualSpacing/>
        <w:jc w:val="both"/>
        <w:rPr>
          <w:rFonts w:ascii="Times New Roman" w:eastAsiaTheme="minorEastAsia" w:hAnsi="Times New Roman" w:cs="Times New Roman"/>
          <w:sz w:val="24"/>
          <w:szCs w:val="24"/>
          <w:lang w:eastAsia="en-GB"/>
        </w:rPr>
      </w:pPr>
    </w:p>
    <w:p w:rsidR="00B043E1" w:rsidRPr="0038469E" w:rsidRDefault="00BB0165" w:rsidP="00DF0FF2">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By that decision</w:t>
      </w:r>
      <w:r w:rsidR="0038469E" w:rsidRPr="0038469E">
        <w:rPr>
          <w:rFonts w:ascii="Times New Roman" w:eastAsiaTheme="minorEastAsia" w:hAnsi="Times New Roman" w:cs="Times New Roman"/>
          <w:sz w:val="24"/>
          <w:szCs w:val="24"/>
          <w:lang w:eastAsia="en-GB"/>
        </w:rPr>
        <w:t xml:space="preserve">, the arbitrator delivered </w:t>
      </w:r>
      <w:r w:rsidR="0038469E">
        <w:rPr>
          <w:rFonts w:ascii="Times New Roman" w:eastAsiaTheme="minorEastAsia" w:hAnsi="Times New Roman" w:cs="Times New Roman"/>
          <w:sz w:val="24"/>
          <w:szCs w:val="24"/>
          <w:lang w:eastAsia="en-GB"/>
        </w:rPr>
        <w:t>an</w:t>
      </w:r>
      <w:r w:rsidR="0038469E" w:rsidRPr="0038469E">
        <w:rPr>
          <w:rFonts w:ascii="Times New Roman" w:eastAsiaTheme="minorEastAsia" w:hAnsi="Times New Roman" w:cs="Times New Roman"/>
          <w:sz w:val="24"/>
          <w:szCs w:val="24"/>
          <w:lang w:eastAsia="en-GB"/>
        </w:rPr>
        <w:t xml:space="preserve"> interim award on jurisdiction wherein she found that the arbitration clause had been varied by the</w:t>
      </w:r>
      <w:r w:rsidR="0038469E">
        <w:rPr>
          <w:rFonts w:ascii="Times New Roman" w:eastAsiaTheme="minorEastAsia" w:hAnsi="Times New Roman" w:cs="Times New Roman"/>
          <w:sz w:val="24"/>
          <w:szCs w:val="24"/>
          <w:lang w:eastAsia="en-GB"/>
        </w:rPr>
        <w:t xml:space="preserve"> </w:t>
      </w:r>
      <w:r w:rsidR="0038469E" w:rsidRPr="0038469E">
        <w:rPr>
          <w:rFonts w:ascii="Times New Roman" w:eastAsiaTheme="minorEastAsia" w:hAnsi="Times New Roman" w:cs="Times New Roman"/>
          <w:sz w:val="24"/>
          <w:szCs w:val="24"/>
          <w:lang w:eastAsia="en-GB"/>
        </w:rPr>
        <w:t>parties</w:t>
      </w:r>
      <w:r w:rsidR="00725545">
        <w:rPr>
          <w:rFonts w:ascii="Times New Roman" w:eastAsiaTheme="minorEastAsia" w:hAnsi="Times New Roman" w:cs="Times New Roman"/>
          <w:sz w:val="24"/>
          <w:szCs w:val="24"/>
          <w:lang w:eastAsia="en-GB"/>
        </w:rPr>
        <w:t>,</w:t>
      </w:r>
      <w:r w:rsidR="0038469E" w:rsidRPr="0038469E">
        <w:rPr>
          <w:rFonts w:ascii="Times New Roman" w:eastAsiaTheme="minorEastAsia" w:hAnsi="Times New Roman" w:cs="Times New Roman"/>
          <w:sz w:val="24"/>
          <w:szCs w:val="24"/>
          <w:lang w:eastAsia="en-GB"/>
        </w:rPr>
        <w:t xml:space="preserve"> </w:t>
      </w:r>
      <w:r w:rsidR="002C2F93">
        <w:rPr>
          <w:rFonts w:ascii="Times New Roman" w:eastAsiaTheme="minorEastAsia" w:hAnsi="Times New Roman" w:cs="Times New Roman"/>
          <w:sz w:val="24"/>
          <w:szCs w:val="24"/>
          <w:lang w:eastAsia="en-GB"/>
        </w:rPr>
        <w:t>who thereby</w:t>
      </w:r>
      <w:r w:rsidR="0038469E" w:rsidRPr="0038469E">
        <w:rPr>
          <w:rFonts w:ascii="Times New Roman" w:eastAsiaTheme="minorEastAsia" w:hAnsi="Times New Roman" w:cs="Times New Roman"/>
          <w:sz w:val="24"/>
          <w:szCs w:val="24"/>
          <w:lang w:eastAsia="en-GB"/>
        </w:rPr>
        <w:t xml:space="preserve"> agree</w:t>
      </w:r>
      <w:r w:rsidR="002C2F93">
        <w:rPr>
          <w:rFonts w:ascii="Times New Roman" w:eastAsiaTheme="minorEastAsia" w:hAnsi="Times New Roman" w:cs="Times New Roman"/>
          <w:sz w:val="24"/>
          <w:szCs w:val="24"/>
          <w:lang w:eastAsia="en-GB"/>
        </w:rPr>
        <w:t>d</w:t>
      </w:r>
      <w:r w:rsidR="0038469E" w:rsidRPr="0038469E">
        <w:rPr>
          <w:rFonts w:ascii="Times New Roman" w:eastAsiaTheme="minorEastAsia" w:hAnsi="Times New Roman" w:cs="Times New Roman"/>
          <w:sz w:val="24"/>
          <w:szCs w:val="24"/>
          <w:lang w:eastAsia="en-GB"/>
        </w:rPr>
        <w:t xml:space="preserve"> to the ICAMEK arbitration</w:t>
      </w:r>
      <w:r w:rsidR="002C2F93">
        <w:rPr>
          <w:rFonts w:ascii="Times New Roman" w:eastAsiaTheme="minorEastAsia" w:hAnsi="Times New Roman" w:cs="Times New Roman"/>
          <w:sz w:val="24"/>
          <w:szCs w:val="24"/>
          <w:lang w:eastAsia="en-GB"/>
        </w:rPr>
        <w:t>;</w:t>
      </w:r>
      <w:r w:rsidR="0038469E" w:rsidRPr="0038469E">
        <w:rPr>
          <w:rFonts w:ascii="Times New Roman" w:eastAsiaTheme="minorEastAsia" w:hAnsi="Times New Roman" w:cs="Times New Roman"/>
          <w:sz w:val="24"/>
          <w:szCs w:val="24"/>
          <w:lang w:eastAsia="en-GB"/>
        </w:rPr>
        <w:t xml:space="preserve"> consequently </w:t>
      </w:r>
      <w:r w:rsidR="0038469E">
        <w:rPr>
          <w:rFonts w:ascii="Times New Roman" w:eastAsiaTheme="minorEastAsia" w:hAnsi="Times New Roman" w:cs="Times New Roman"/>
          <w:sz w:val="24"/>
          <w:szCs w:val="24"/>
          <w:lang w:eastAsia="en-GB"/>
        </w:rPr>
        <w:t xml:space="preserve">the submission </w:t>
      </w:r>
      <w:r w:rsidR="0038469E" w:rsidRPr="0038469E">
        <w:rPr>
          <w:rFonts w:ascii="Times New Roman" w:eastAsiaTheme="minorEastAsia" w:hAnsi="Times New Roman" w:cs="Times New Roman"/>
          <w:sz w:val="24"/>
          <w:szCs w:val="24"/>
          <w:lang w:eastAsia="en-GB"/>
        </w:rPr>
        <w:t>was valid and bindin</w:t>
      </w:r>
      <w:r w:rsidR="0038469E">
        <w:rPr>
          <w:rFonts w:ascii="Times New Roman" w:eastAsiaTheme="minorEastAsia" w:hAnsi="Times New Roman" w:cs="Times New Roman"/>
          <w:sz w:val="24"/>
          <w:szCs w:val="24"/>
          <w:lang w:eastAsia="en-GB"/>
        </w:rPr>
        <w:t xml:space="preserve">g. </w:t>
      </w:r>
      <w:r w:rsidR="00725545">
        <w:rPr>
          <w:rFonts w:ascii="Times New Roman" w:eastAsiaTheme="minorEastAsia" w:hAnsi="Times New Roman" w:cs="Times New Roman"/>
          <w:sz w:val="24"/>
          <w:szCs w:val="24"/>
          <w:lang w:eastAsia="en-GB"/>
        </w:rPr>
        <w:t xml:space="preserve">The parties clothed </w:t>
      </w:r>
      <w:r w:rsidR="00725545" w:rsidRPr="0038469E">
        <w:rPr>
          <w:rFonts w:ascii="Times New Roman" w:eastAsiaTheme="minorEastAsia" w:hAnsi="Times New Roman" w:cs="Times New Roman"/>
          <w:sz w:val="24"/>
          <w:szCs w:val="24"/>
          <w:lang w:eastAsia="en-GB"/>
        </w:rPr>
        <w:t>ICAMEK</w:t>
      </w:r>
      <w:r w:rsidR="00725545">
        <w:rPr>
          <w:rFonts w:ascii="Times New Roman" w:eastAsiaTheme="minorEastAsia" w:hAnsi="Times New Roman" w:cs="Times New Roman"/>
          <w:sz w:val="24"/>
          <w:szCs w:val="24"/>
          <w:lang w:eastAsia="en-GB"/>
        </w:rPr>
        <w:t xml:space="preserve"> with jurisdiction to administer the dispute and to appoint the sole arbitrator in the matter. The sole arbitrator thus found that she had jurisdiction to preside over the dispute. </w:t>
      </w:r>
    </w:p>
    <w:p w:rsidR="00DF0FF2" w:rsidRDefault="00DF0FF2" w:rsidP="00DF0FF2">
      <w:pPr>
        <w:spacing w:after="0" w:line="360" w:lineRule="auto"/>
        <w:contextualSpacing/>
        <w:jc w:val="both"/>
        <w:rPr>
          <w:rFonts w:ascii="Times New Roman" w:eastAsiaTheme="minorEastAsia" w:hAnsi="Times New Roman" w:cs="Times New Roman"/>
          <w:sz w:val="24"/>
          <w:szCs w:val="24"/>
          <w:lang w:eastAsia="en-GB"/>
        </w:rPr>
      </w:pPr>
    </w:p>
    <w:p w:rsidR="00DF0FF2" w:rsidRDefault="00DF0FF2" w:rsidP="00DF0FF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rsidR="00DF0FF2" w:rsidRDefault="00DF0FF2" w:rsidP="00DF0FF2">
      <w:pPr>
        <w:spacing w:after="0" w:line="360" w:lineRule="auto"/>
        <w:jc w:val="both"/>
        <w:rPr>
          <w:rFonts w:ascii="Times New Roman" w:eastAsiaTheme="minorEastAsia" w:hAnsi="Times New Roman" w:cs="Times New Roman"/>
          <w:sz w:val="24"/>
          <w:szCs w:val="24"/>
          <w:lang w:eastAsia="en-GB"/>
        </w:rPr>
      </w:pPr>
    </w:p>
    <w:p w:rsidR="00DF0FF2" w:rsidRDefault="00DF0FF2" w:rsidP="00DF0FF2">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This application is made under the provisions of section </w:t>
      </w:r>
      <w:r w:rsidR="00362703" w:rsidRPr="00362703">
        <w:rPr>
          <w:rFonts w:ascii="Times New Roman" w:eastAsiaTheme="minorEastAsia" w:hAnsi="Times New Roman" w:cs="Times New Roman"/>
          <w:sz w:val="24"/>
          <w:szCs w:val="24"/>
          <w:lang w:eastAsia="en-GB"/>
        </w:rPr>
        <w:t>16</w:t>
      </w:r>
      <w:r w:rsidR="00362703">
        <w:rPr>
          <w:rFonts w:ascii="Times New Roman" w:eastAsiaTheme="minorEastAsia" w:hAnsi="Times New Roman" w:cs="Times New Roman"/>
          <w:sz w:val="24"/>
          <w:szCs w:val="24"/>
          <w:lang w:eastAsia="en-GB"/>
        </w:rPr>
        <w:t xml:space="preserve"> </w:t>
      </w:r>
      <w:r w:rsidR="00362703" w:rsidRPr="00362703">
        <w:rPr>
          <w:rFonts w:ascii="Times New Roman" w:eastAsiaTheme="minorEastAsia" w:hAnsi="Times New Roman" w:cs="Times New Roman"/>
          <w:sz w:val="24"/>
          <w:szCs w:val="24"/>
          <w:lang w:eastAsia="en-GB"/>
        </w:rPr>
        <w:t xml:space="preserve">(6) of </w:t>
      </w:r>
      <w:r w:rsidR="00362703" w:rsidRPr="009630F0">
        <w:rPr>
          <w:rFonts w:ascii="Times New Roman" w:eastAsiaTheme="minorEastAsia" w:hAnsi="Times New Roman" w:cs="Times New Roman"/>
          <w:i/>
          <w:sz w:val="24"/>
          <w:szCs w:val="24"/>
          <w:lang w:eastAsia="en-GB"/>
        </w:rPr>
        <w:t>The Arbitration and Conciliation Act</w:t>
      </w:r>
      <w:r w:rsidR="00362703" w:rsidRPr="00362703">
        <w:rPr>
          <w:rFonts w:ascii="Times New Roman" w:eastAsiaTheme="minorEastAsia" w:hAnsi="Times New Roman" w:cs="Times New Roman"/>
          <w:sz w:val="24"/>
          <w:szCs w:val="24"/>
          <w:lang w:eastAsia="en-GB"/>
        </w:rPr>
        <w:t xml:space="preserve">, </w:t>
      </w:r>
      <w:r w:rsidR="009630F0">
        <w:rPr>
          <w:rFonts w:ascii="Times New Roman" w:eastAsiaTheme="minorEastAsia" w:hAnsi="Times New Roman" w:cs="Times New Roman"/>
          <w:sz w:val="24"/>
          <w:szCs w:val="24"/>
          <w:lang w:eastAsia="en-GB"/>
        </w:rPr>
        <w:t>s</w:t>
      </w:r>
      <w:r w:rsidR="00362703" w:rsidRPr="00362703">
        <w:rPr>
          <w:rFonts w:ascii="Times New Roman" w:eastAsiaTheme="minorEastAsia" w:hAnsi="Times New Roman" w:cs="Times New Roman"/>
          <w:sz w:val="24"/>
          <w:szCs w:val="24"/>
          <w:lang w:eastAsia="en-GB"/>
        </w:rPr>
        <w:t xml:space="preserve">ection 33 of </w:t>
      </w:r>
      <w:r w:rsidR="009630F0" w:rsidRPr="009630F0">
        <w:rPr>
          <w:rFonts w:ascii="Times New Roman" w:eastAsiaTheme="minorEastAsia" w:hAnsi="Times New Roman" w:cs="Times New Roman"/>
          <w:i/>
          <w:sz w:val="24"/>
          <w:szCs w:val="24"/>
          <w:lang w:eastAsia="en-GB"/>
        </w:rPr>
        <w:t>T</w:t>
      </w:r>
      <w:r w:rsidR="00362703" w:rsidRPr="009630F0">
        <w:rPr>
          <w:rFonts w:ascii="Times New Roman" w:eastAsiaTheme="minorEastAsia" w:hAnsi="Times New Roman" w:cs="Times New Roman"/>
          <w:i/>
          <w:sz w:val="24"/>
          <w:szCs w:val="24"/>
          <w:lang w:eastAsia="en-GB"/>
        </w:rPr>
        <w:t>he Judicature Act</w:t>
      </w:r>
      <w:r w:rsidR="00362703" w:rsidRPr="00362703">
        <w:rPr>
          <w:rFonts w:ascii="Times New Roman" w:eastAsiaTheme="minorEastAsia" w:hAnsi="Times New Roman" w:cs="Times New Roman"/>
          <w:sz w:val="24"/>
          <w:szCs w:val="24"/>
          <w:lang w:eastAsia="en-GB"/>
        </w:rPr>
        <w:t xml:space="preserve"> </w:t>
      </w:r>
      <w:r w:rsidR="009630F0">
        <w:rPr>
          <w:rFonts w:ascii="Times New Roman" w:eastAsiaTheme="minorEastAsia" w:hAnsi="Times New Roman" w:cs="Times New Roman"/>
          <w:sz w:val="24"/>
          <w:szCs w:val="24"/>
          <w:lang w:eastAsia="en-GB"/>
        </w:rPr>
        <w:t>and</w:t>
      </w:r>
      <w:r w:rsidR="00362703" w:rsidRPr="00362703">
        <w:rPr>
          <w:rFonts w:ascii="Times New Roman" w:eastAsiaTheme="minorEastAsia" w:hAnsi="Times New Roman" w:cs="Times New Roman"/>
          <w:sz w:val="24"/>
          <w:szCs w:val="24"/>
          <w:lang w:eastAsia="en-GB"/>
        </w:rPr>
        <w:t xml:space="preserve"> </w:t>
      </w:r>
      <w:r w:rsidR="009630F0">
        <w:rPr>
          <w:rFonts w:ascii="Times New Roman" w:eastAsiaTheme="minorEastAsia" w:hAnsi="Times New Roman" w:cs="Times New Roman"/>
          <w:sz w:val="24"/>
          <w:szCs w:val="24"/>
          <w:lang w:eastAsia="en-GB"/>
        </w:rPr>
        <w:t>s</w:t>
      </w:r>
      <w:r w:rsidR="00362703" w:rsidRPr="00362703">
        <w:rPr>
          <w:rFonts w:ascii="Times New Roman" w:eastAsiaTheme="minorEastAsia" w:hAnsi="Times New Roman" w:cs="Times New Roman"/>
          <w:sz w:val="24"/>
          <w:szCs w:val="24"/>
          <w:lang w:eastAsia="en-GB"/>
        </w:rPr>
        <w:t xml:space="preserve">ection 98 of </w:t>
      </w:r>
      <w:r w:rsidR="009630F0" w:rsidRPr="009630F0">
        <w:rPr>
          <w:rFonts w:ascii="Times New Roman" w:eastAsiaTheme="minorEastAsia" w:hAnsi="Times New Roman" w:cs="Times New Roman"/>
          <w:i/>
          <w:sz w:val="24"/>
          <w:szCs w:val="24"/>
          <w:lang w:eastAsia="en-GB"/>
        </w:rPr>
        <w:t>T</w:t>
      </w:r>
      <w:r w:rsidR="00362703" w:rsidRPr="009630F0">
        <w:rPr>
          <w:rFonts w:ascii="Times New Roman" w:eastAsiaTheme="minorEastAsia" w:hAnsi="Times New Roman" w:cs="Times New Roman"/>
          <w:i/>
          <w:sz w:val="24"/>
          <w:szCs w:val="24"/>
          <w:lang w:eastAsia="en-GB"/>
        </w:rPr>
        <w:t>he Civil Procedure Act</w:t>
      </w:r>
      <w:r>
        <w:rPr>
          <w:rFonts w:ascii="Times New Roman" w:eastAsiaTheme="minorEastAsia" w:hAnsi="Times New Roman" w:cs="Times New Roman"/>
          <w:i/>
          <w:iCs/>
          <w:sz w:val="24"/>
          <w:szCs w:val="24"/>
          <w:lang w:eastAsia="en-GB"/>
        </w:rPr>
        <w:t>.</w:t>
      </w:r>
      <w:r>
        <w:rPr>
          <w:rFonts w:ascii="Times New Roman" w:eastAsiaTheme="minorEastAsia" w:hAnsi="Times New Roman" w:cs="Times New Roman"/>
          <w:sz w:val="24"/>
          <w:szCs w:val="24"/>
          <w:lang w:eastAsia="en-GB"/>
        </w:rPr>
        <w:t xml:space="preserve"> The applicant seeks </w:t>
      </w:r>
      <w:r w:rsidR="009630F0">
        <w:rPr>
          <w:rFonts w:ascii="Times New Roman" w:eastAsiaTheme="minorEastAsia" w:hAnsi="Times New Roman" w:cs="Times New Roman"/>
          <w:sz w:val="24"/>
          <w:szCs w:val="24"/>
          <w:lang w:eastAsia="en-GB"/>
        </w:rPr>
        <w:t xml:space="preserve">a determination of the question as to whether or not Ms. </w:t>
      </w:r>
      <w:r w:rsidR="009630F0" w:rsidRPr="009630F0">
        <w:rPr>
          <w:rFonts w:ascii="Times New Roman" w:eastAsiaTheme="minorEastAsia" w:hAnsi="Times New Roman" w:cs="Times New Roman"/>
          <w:sz w:val="24"/>
          <w:szCs w:val="24"/>
          <w:lang w:eastAsia="en-GB"/>
        </w:rPr>
        <w:t xml:space="preserve">Olivia </w:t>
      </w:r>
      <w:proofErr w:type="spellStart"/>
      <w:r w:rsidR="009630F0" w:rsidRPr="009630F0">
        <w:rPr>
          <w:rFonts w:ascii="Times New Roman" w:eastAsiaTheme="minorEastAsia" w:hAnsi="Times New Roman" w:cs="Times New Roman"/>
          <w:sz w:val="24"/>
          <w:szCs w:val="24"/>
          <w:lang w:eastAsia="en-GB"/>
        </w:rPr>
        <w:t>Kyarimpa</w:t>
      </w:r>
      <w:proofErr w:type="spellEnd"/>
      <w:r w:rsidR="009630F0" w:rsidRPr="009630F0">
        <w:rPr>
          <w:rFonts w:ascii="Times New Roman" w:eastAsiaTheme="minorEastAsia" w:hAnsi="Times New Roman" w:cs="Times New Roman"/>
          <w:sz w:val="24"/>
          <w:szCs w:val="24"/>
          <w:lang w:eastAsia="en-GB"/>
        </w:rPr>
        <w:t xml:space="preserve"> </w:t>
      </w:r>
      <w:proofErr w:type="spellStart"/>
      <w:r w:rsidR="009630F0" w:rsidRPr="009630F0">
        <w:rPr>
          <w:rFonts w:ascii="Times New Roman" w:eastAsiaTheme="minorEastAsia" w:hAnsi="Times New Roman" w:cs="Times New Roman"/>
          <w:sz w:val="24"/>
          <w:szCs w:val="24"/>
          <w:lang w:eastAsia="en-GB"/>
        </w:rPr>
        <w:t>Matovu</w:t>
      </w:r>
      <w:proofErr w:type="spellEnd"/>
      <w:r w:rsidR="009630F0" w:rsidRPr="009630F0">
        <w:rPr>
          <w:rFonts w:ascii="Times New Roman" w:eastAsiaTheme="minorEastAsia" w:hAnsi="Times New Roman" w:cs="Times New Roman"/>
          <w:sz w:val="24"/>
          <w:szCs w:val="24"/>
          <w:lang w:eastAsia="en-GB"/>
        </w:rPr>
        <w:t>, an Arbitrator, who was appointed by the International Centre for Arbitration and Mediation in Kampala (ICAMEK) has jurisdiction to handle a dispute between the parties to this application</w:t>
      </w:r>
      <w:r>
        <w:rPr>
          <w:rFonts w:ascii="Times New Roman" w:eastAsiaTheme="minorEastAsia" w:hAnsi="Times New Roman" w:cs="Times New Roman"/>
          <w:sz w:val="24"/>
          <w:szCs w:val="24"/>
          <w:lang w:eastAsia="en-GB"/>
        </w:rPr>
        <w:t>.</w:t>
      </w:r>
      <w:r w:rsidR="009630F0">
        <w:rPr>
          <w:rFonts w:ascii="Times New Roman" w:eastAsiaTheme="minorEastAsia" w:hAnsi="Times New Roman" w:cs="Times New Roman"/>
          <w:sz w:val="24"/>
          <w:szCs w:val="24"/>
          <w:lang w:eastAsia="en-GB"/>
        </w:rPr>
        <w:t xml:space="preserve"> It </w:t>
      </w:r>
      <w:r w:rsidR="009630F0">
        <w:rPr>
          <w:rFonts w:ascii="Times New Roman" w:eastAsiaTheme="minorEastAsia" w:hAnsi="Times New Roman" w:cs="Times New Roman"/>
          <w:sz w:val="24"/>
          <w:szCs w:val="24"/>
          <w:lang w:eastAsia="en-GB"/>
        </w:rPr>
        <w:lastRenderedPageBreak/>
        <w:t>is the applicant</w:t>
      </w:r>
      <w:r w:rsidR="00662F07">
        <w:rPr>
          <w:rFonts w:ascii="Times New Roman" w:eastAsiaTheme="minorEastAsia" w:hAnsi="Times New Roman" w:cs="Times New Roman"/>
          <w:sz w:val="24"/>
          <w:szCs w:val="24"/>
          <w:lang w:eastAsia="en-GB"/>
        </w:rPr>
        <w:t>’</w:t>
      </w:r>
      <w:r w:rsidR="009630F0">
        <w:rPr>
          <w:rFonts w:ascii="Times New Roman" w:eastAsiaTheme="minorEastAsia" w:hAnsi="Times New Roman" w:cs="Times New Roman"/>
          <w:sz w:val="24"/>
          <w:szCs w:val="24"/>
          <w:lang w:eastAsia="en-GB"/>
        </w:rPr>
        <w:t xml:space="preserve">s case that whereas the </w:t>
      </w:r>
      <w:r w:rsidR="009630F0" w:rsidRPr="009630F0">
        <w:rPr>
          <w:rFonts w:ascii="Times New Roman" w:eastAsiaTheme="minorEastAsia" w:hAnsi="Times New Roman" w:cs="Times New Roman"/>
          <w:sz w:val="24"/>
          <w:szCs w:val="24"/>
          <w:lang w:eastAsia="en-GB"/>
        </w:rPr>
        <w:t>Arbitrator has ruled as a preliminary question that she has jurisdiction</w:t>
      </w:r>
      <w:r w:rsidR="009630F0">
        <w:rPr>
          <w:rFonts w:ascii="Times New Roman" w:eastAsiaTheme="minorEastAsia" w:hAnsi="Times New Roman" w:cs="Times New Roman"/>
          <w:sz w:val="24"/>
          <w:szCs w:val="24"/>
          <w:lang w:eastAsia="en-GB"/>
        </w:rPr>
        <w:t>,</w:t>
      </w:r>
      <w:r w:rsidR="009630F0" w:rsidRPr="009630F0">
        <w:rPr>
          <w:rFonts w:ascii="Times New Roman" w:eastAsiaTheme="minorEastAsia" w:hAnsi="Times New Roman" w:cs="Times New Roman"/>
          <w:sz w:val="24"/>
          <w:szCs w:val="24"/>
          <w:lang w:eastAsia="en-GB"/>
        </w:rPr>
        <w:t xml:space="preserve"> and the </w:t>
      </w:r>
      <w:r w:rsidR="009630F0">
        <w:rPr>
          <w:rFonts w:ascii="Times New Roman" w:eastAsiaTheme="minorEastAsia" w:hAnsi="Times New Roman" w:cs="Times New Roman"/>
          <w:sz w:val="24"/>
          <w:szCs w:val="24"/>
          <w:lang w:eastAsia="en-GB"/>
        </w:rPr>
        <w:t>a</w:t>
      </w:r>
      <w:r w:rsidR="009630F0" w:rsidRPr="009630F0">
        <w:rPr>
          <w:rFonts w:ascii="Times New Roman" w:eastAsiaTheme="minorEastAsia" w:hAnsi="Times New Roman" w:cs="Times New Roman"/>
          <w:sz w:val="24"/>
          <w:szCs w:val="24"/>
          <w:lang w:eastAsia="en-GB"/>
        </w:rPr>
        <w:t>pplicants are aggrieved by the said ruling</w:t>
      </w:r>
      <w:r w:rsidR="009630F0">
        <w:rPr>
          <w:rFonts w:ascii="Times New Roman" w:eastAsiaTheme="minorEastAsia" w:hAnsi="Times New Roman" w:cs="Times New Roman"/>
          <w:sz w:val="24"/>
          <w:szCs w:val="24"/>
          <w:lang w:eastAsia="en-GB"/>
        </w:rPr>
        <w:t xml:space="preserve"> on grounds that </w:t>
      </w:r>
      <w:r w:rsidR="009630F0" w:rsidRPr="009630F0">
        <w:rPr>
          <w:rFonts w:ascii="Times New Roman" w:eastAsiaTheme="minorEastAsia" w:hAnsi="Times New Roman" w:cs="Times New Roman"/>
          <w:sz w:val="24"/>
          <w:szCs w:val="24"/>
          <w:lang w:eastAsia="en-GB"/>
        </w:rPr>
        <w:t>ICAMEK was not the institution appointed by the parties in their arbitration agreement or given any authority to receive, entertain or manage any arbitration arising therefrom</w:t>
      </w:r>
      <w:r w:rsidR="0093431E">
        <w:rPr>
          <w:rFonts w:ascii="Times New Roman" w:eastAsiaTheme="minorEastAsia" w:hAnsi="Times New Roman" w:cs="Times New Roman"/>
          <w:sz w:val="24"/>
          <w:szCs w:val="24"/>
          <w:lang w:eastAsia="en-GB"/>
        </w:rPr>
        <w:t>. The applicant further contends that t</w:t>
      </w:r>
      <w:r w:rsidR="0093431E" w:rsidRPr="0093431E">
        <w:rPr>
          <w:rFonts w:ascii="Times New Roman" w:eastAsiaTheme="minorEastAsia" w:hAnsi="Times New Roman" w:cs="Times New Roman"/>
          <w:sz w:val="24"/>
          <w:szCs w:val="24"/>
          <w:lang w:eastAsia="en-GB"/>
        </w:rPr>
        <w:t>he Arbitrator was appointed by ICAMEK which has no jurisdiction over the dispute between the parties to receive, entertain or manage any arbitration over any disputes arising from the agreement between the parties, that jurisdiction having been specifically vested by the parties in their agreement to the Int</w:t>
      </w:r>
      <w:r w:rsidR="0093431E">
        <w:rPr>
          <w:rFonts w:ascii="Times New Roman" w:eastAsiaTheme="minorEastAsia" w:hAnsi="Times New Roman" w:cs="Times New Roman"/>
          <w:sz w:val="24"/>
          <w:szCs w:val="24"/>
          <w:lang w:eastAsia="en-GB"/>
        </w:rPr>
        <w:t xml:space="preserve">ernational Chamber of Commerce. Consequently, </w:t>
      </w:r>
      <w:r w:rsidR="00C2565B">
        <w:rPr>
          <w:rFonts w:ascii="Times New Roman" w:eastAsiaTheme="minorEastAsia" w:hAnsi="Times New Roman" w:cs="Times New Roman"/>
          <w:sz w:val="24"/>
          <w:szCs w:val="24"/>
          <w:lang w:eastAsia="en-GB"/>
        </w:rPr>
        <w:t>t</w:t>
      </w:r>
      <w:r w:rsidR="00C2565B" w:rsidRPr="00C2565B">
        <w:rPr>
          <w:rFonts w:ascii="Times New Roman" w:eastAsiaTheme="minorEastAsia" w:hAnsi="Times New Roman" w:cs="Times New Roman"/>
          <w:sz w:val="24"/>
          <w:szCs w:val="24"/>
          <w:lang w:eastAsia="en-GB"/>
        </w:rPr>
        <w:t>he Arbitrator wrongly ruled that the arbitration agreement had been varied by the parties to allow ICAMEK to administer the arbitration, whereas not</w:t>
      </w:r>
      <w:r w:rsidR="00C2565B">
        <w:rPr>
          <w:rFonts w:ascii="Times New Roman" w:eastAsiaTheme="minorEastAsia" w:hAnsi="Times New Roman" w:cs="Times New Roman"/>
          <w:sz w:val="24"/>
          <w:szCs w:val="24"/>
          <w:lang w:eastAsia="en-GB"/>
        </w:rPr>
        <w:t xml:space="preserve">. </w:t>
      </w:r>
    </w:p>
    <w:p w:rsidR="00DF0FF2" w:rsidRDefault="00DF0FF2" w:rsidP="00DF0FF2">
      <w:pPr>
        <w:spacing w:after="0" w:line="360" w:lineRule="auto"/>
        <w:contextualSpacing/>
        <w:jc w:val="both"/>
        <w:rPr>
          <w:rFonts w:ascii="Times New Roman" w:eastAsiaTheme="minorEastAsia" w:hAnsi="Times New Roman" w:cs="Times New Roman"/>
          <w:sz w:val="24"/>
          <w:szCs w:val="24"/>
          <w:lang w:eastAsia="en-GB"/>
        </w:rPr>
      </w:pPr>
    </w:p>
    <w:p w:rsidR="00DF0FF2" w:rsidRDefault="00827478" w:rsidP="00DF0FF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w:t>
      </w:r>
      <w:r w:rsidR="00DF0FF2">
        <w:rPr>
          <w:rFonts w:ascii="Times New Roman" w:eastAsiaTheme="minorEastAsia" w:hAnsi="Times New Roman" w:cs="Times New Roman"/>
          <w:sz w:val="24"/>
          <w:szCs w:val="24"/>
          <w:u w:val="single"/>
          <w:lang w:eastAsia="en-GB"/>
        </w:rPr>
        <w:t xml:space="preserve"> in reply</w:t>
      </w:r>
      <w:r w:rsidR="00DF0FF2">
        <w:rPr>
          <w:rFonts w:ascii="Times New Roman" w:eastAsiaTheme="minorEastAsia" w:hAnsi="Times New Roman" w:cs="Times New Roman"/>
          <w:sz w:val="24"/>
          <w:szCs w:val="24"/>
          <w:lang w:eastAsia="en-GB"/>
        </w:rPr>
        <w:t>;</w:t>
      </w:r>
    </w:p>
    <w:p w:rsidR="00DF0FF2" w:rsidRDefault="00DF0FF2" w:rsidP="00DF0FF2">
      <w:pPr>
        <w:pStyle w:val="ListParagraph"/>
        <w:spacing w:after="0" w:line="360" w:lineRule="auto"/>
        <w:ind w:left="0"/>
        <w:jc w:val="both"/>
        <w:rPr>
          <w:rFonts w:ascii="Times New Roman" w:eastAsiaTheme="minorEastAsia" w:hAnsi="Times New Roman" w:cs="Times New Roman"/>
          <w:sz w:val="24"/>
          <w:szCs w:val="24"/>
          <w:lang w:eastAsia="en-GB"/>
        </w:rPr>
      </w:pPr>
    </w:p>
    <w:p w:rsidR="00DF0FF2" w:rsidRDefault="00DF0FF2" w:rsidP="00DF0FF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By its </w:t>
      </w:r>
      <w:r w:rsidR="0011435F">
        <w:rPr>
          <w:rFonts w:ascii="Times New Roman" w:eastAsiaTheme="minorEastAsia" w:hAnsi="Times New Roman" w:cs="Times New Roman"/>
          <w:sz w:val="24"/>
          <w:szCs w:val="24"/>
          <w:lang w:eastAsia="en-GB"/>
        </w:rPr>
        <w:t xml:space="preserve">affidavit in reply the </w:t>
      </w:r>
      <w:r>
        <w:rPr>
          <w:rFonts w:ascii="Times New Roman" w:eastAsiaTheme="minorEastAsia" w:hAnsi="Times New Roman" w:cs="Times New Roman"/>
          <w:sz w:val="24"/>
          <w:szCs w:val="24"/>
          <w:lang w:eastAsia="en-GB"/>
        </w:rPr>
        <w:t xml:space="preserve">respondent avers that </w:t>
      </w:r>
      <w:r w:rsidR="007D145B">
        <w:rPr>
          <w:rFonts w:ascii="Times New Roman" w:eastAsiaTheme="minorEastAsia" w:hAnsi="Times New Roman" w:cs="Times New Roman"/>
          <w:sz w:val="24"/>
          <w:szCs w:val="24"/>
          <w:lang w:eastAsia="en-GB"/>
        </w:rPr>
        <w:t>the</w:t>
      </w:r>
      <w:r w:rsidR="0011435F" w:rsidRPr="0011435F">
        <w:rPr>
          <w:rFonts w:ascii="Times New Roman" w:eastAsiaTheme="minorEastAsia" w:hAnsi="Times New Roman" w:cs="Times New Roman"/>
          <w:sz w:val="24"/>
          <w:szCs w:val="24"/>
          <w:lang w:eastAsia="en-GB"/>
        </w:rPr>
        <w:t xml:space="preserve"> </w:t>
      </w:r>
      <w:r w:rsidR="00B67A1E">
        <w:rPr>
          <w:rFonts w:ascii="Times New Roman" w:eastAsiaTheme="minorEastAsia" w:hAnsi="Times New Roman" w:cs="Times New Roman"/>
          <w:sz w:val="24"/>
          <w:szCs w:val="24"/>
          <w:lang w:eastAsia="en-GB"/>
        </w:rPr>
        <w:t>applicant consented to a variation of the arbitration agreement</w:t>
      </w:r>
      <w:r w:rsidR="00F8150C">
        <w:rPr>
          <w:rFonts w:ascii="Times New Roman" w:eastAsiaTheme="minorEastAsia" w:hAnsi="Times New Roman" w:cs="Times New Roman"/>
          <w:sz w:val="24"/>
          <w:szCs w:val="24"/>
          <w:lang w:eastAsia="en-GB"/>
        </w:rPr>
        <w:t xml:space="preserve"> when it signified its consent to vary by ticking the option to vary contained in the request for arbitration. The respondent thereafter participated fully in the appointment of the arbitrator. </w:t>
      </w:r>
      <w:r w:rsidR="002C2F93">
        <w:rPr>
          <w:rFonts w:ascii="Times New Roman" w:eastAsiaTheme="minorEastAsia" w:hAnsi="Times New Roman" w:cs="Times New Roman"/>
          <w:sz w:val="24"/>
          <w:szCs w:val="24"/>
          <w:lang w:eastAsia="en-GB"/>
        </w:rPr>
        <w:t xml:space="preserve">It is long after the arbitration had commenced in November, 2020 that the applicant objected to the jurisdiction of the arbitrator. There was a consensual variation of the submission to arbitration as was rightly found by the arbitrator. </w:t>
      </w:r>
    </w:p>
    <w:p w:rsidR="00DF0FF2" w:rsidRDefault="00DF0FF2" w:rsidP="00DF0FF2">
      <w:pPr>
        <w:spacing w:after="0" w:line="360" w:lineRule="auto"/>
        <w:jc w:val="both"/>
        <w:rPr>
          <w:rFonts w:ascii="Times New Roman" w:eastAsiaTheme="minorEastAsia" w:hAnsi="Times New Roman" w:cs="Times New Roman"/>
          <w:sz w:val="24"/>
          <w:szCs w:val="24"/>
          <w:lang w:eastAsia="en-GB"/>
        </w:rPr>
      </w:pPr>
    </w:p>
    <w:p w:rsidR="00DF0FF2" w:rsidRDefault="00DF0FF2" w:rsidP="00DF0FF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rsidR="00DF0FF2" w:rsidRDefault="00DF0FF2" w:rsidP="00DF0FF2">
      <w:pPr>
        <w:pStyle w:val="ListParagraph"/>
        <w:spacing w:after="0" w:line="360" w:lineRule="auto"/>
        <w:ind w:left="0"/>
        <w:jc w:val="both"/>
        <w:rPr>
          <w:rFonts w:ascii="Times New Roman" w:eastAsiaTheme="minorEastAsia" w:hAnsi="Times New Roman" w:cs="Times New Roman"/>
          <w:sz w:val="24"/>
          <w:szCs w:val="24"/>
          <w:lang w:eastAsia="en-GB"/>
        </w:rPr>
      </w:pPr>
    </w:p>
    <w:p w:rsidR="00F074E2" w:rsidRDefault="00DF0FF2" w:rsidP="00DD5F10">
      <w:pPr>
        <w:spacing w:after="0" w:line="360" w:lineRule="auto"/>
        <w:jc w:val="both"/>
      </w:pPr>
      <w:r>
        <w:rPr>
          <w:rFonts w:ascii="Times New Roman" w:eastAsiaTheme="minorEastAsia" w:hAnsi="Times New Roman" w:cs="Times New Roman"/>
          <w:sz w:val="24"/>
          <w:szCs w:val="24"/>
          <w:lang w:eastAsia="en-GB"/>
        </w:rPr>
        <w:t xml:space="preserve">M/s, </w:t>
      </w:r>
      <w:proofErr w:type="spellStart"/>
      <w:r w:rsidR="00F06116">
        <w:rPr>
          <w:rFonts w:ascii="Times New Roman" w:eastAsiaTheme="minorEastAsia" w:hAnsi="Times New Roman" w:cs="Times New Roman"/>
          <w:sz w:val="24"/>
          <w:szCs w:val="24"/>
          <w:lang w:eastAsia="en-GB"/>
        </w:rPr>
        <w:t>Byenkya</w:t>
      </w:r>
      <w:proofErr w:type="spellEnd"/>
      <w:r w:rsidR="00F06116">
        <w:rPr>
          <w:rFonts w:ascii="Times New Roman" w:eastAsiaTheme="minorEastAsia" w:hAnsi="Times New Roman" w:cs="Times New Roman"/>
          <w:sz w:val="24"/>
          <w:szCs w:val="24"/>
          <w:lang w:eastAsia="en-GB"/>
        </w:rPr>
        <w:t xml:space="preserve">, </w:t>
      </w:r>
      <w:proofErr w:type="spellStart"/>
      <w:r w:rsidR="00F06116">
        <w:rPr>
          <w:rFonts w:ascii="Times New Roman" w:eastAsiaTheme="minorEastAsia" w:hAnsi="Times New Roman" w:cs="Times New Roman"/>
          <w:sz w:val="24"/>
          <w:szCs w:val="24"/>
          <w:lang w:eastAsia="en-GB"/>
        </w:rPr>
        <w:t>Kihika</w:t>
      </w:r>
      <w:proofErr w:type="spellEnd"/>
      <w:r>
        <w:rPr>
          <w:rFonts w:ascii="Times New Roman" w:eastAsiaTheme="minorEastAsia" w:hAnsi="Times New Roman" w:cs="Times New Roman"/>
          <w:sz w:val="24"/>
          <w:szCs w:val="24"/>
          <w:lang w:eastAsia="en-GB"/>
        </w:rPr>
        <w:t xml:space="preserve"> &amp; Co. Advocates on behalf </w:t>
      </w:r>
      <w:r w:rsidR="007D145B">
        <w:rPr>
          <w:rFonts w:ascii="Times New Roman" w:eastAsiaTheme="minorEastAsia" w:hAnsi="Times New Roman" w:cs="Times New Roman"/>
          <w:sz w:val="24"/>
          <w:szCs w:val="24"/>
          <w:lang w:eastAsia="en-GB"/>
        </w:rPr>
        <w:t>of the applicant</w:t>
      </w:r>
      <w:r w:rsidR="00F06116">
        <w:rPr>
          <w:rFonts w:ascii="Times New Roman" w:eastAsiaTheme="minorEastAsia" w:hAnsi="Times New Roman" w:cs="Times New Roman"/>
          <w:sz w:val="24"/>
          <w:szCs w:val="24"/>
          <w:lang w:eastAsia="en-GB"/>
        </w:rPr>
        <w:t>s</w:t>
      </w:r>
      <w:r w:rsidR="007D145B">
        <w:rPr>
          <w:rFonts w:ascii="Times New Roman" w:eastAsiaTheme="minorEastAsia" w:hAnsi="Times New Roman" w:cs="Times New Roman"/>
          <w:sz w:val="24"/>
          <w:szCs w:val="24"/>
          <w:lang w:eastAsia="en-GB"/>
        </w:rPr>
        <w:t xml:space="preserve"> submitted that</w:t>
      </w:r>
      <w:r w:rsidR="00865892" w:rsidRPr="00865892">
        <w:t xml:space="preserve"> </w:t>
      </w:r>
      <w:r w:rsidR="00865892" w:rsidRPr="00865892">
        <w:rPr>
          <w:rFonts w:ascii="Times New Roman" w:eastAsiaTheme="minorEastAsia" w:hAnsi="Times New Roman" w:cs="Times New Roman"/>
          <w:sz w:val="24"/>
          <w:szCs w:val="24"/>
          <w:lang w:eastAsia="en-GB"/>
        </w:rPr>
        <w:t xml:space="preserve">the </w:t>
      </w:r>
      <w:r w:rsidR="00865892">
        <w:rPr>
          <w:rFonts w:ascii="Times New Roman" w:eastAsiaTheme="minorEastAsia" w:hAnsi="Times New Roman" w:cs="Times New Roman"/>
          <w:sz w:val="24"/>
          <w:szCs w:val="24"/>
          <w:lang w:eastAsia="en-GB"/>
        </w:rPr>
        <w:t>a</w:t>
      </w:r>
      <w:r w:rsidR="00865892" w:rsidRPr="00865892">
        <w:rPr>
          <w:rFonts w:ascii="Times New Roman" w:eastAsiaTheme="minorEastAsia" w:hAnsi="Times New Roman" w:cs="Times New Roman"/>
          <w:sz w:val="24"/>
          <w:szCs w:val="24"/>
          <w:lang w:eastAsia="en-GB"/>
        </w:rPr>
        <w:t>rbitrator has no jurisdiction over the dispute between the parties because she was appointed by ICAMEK which has no jurisdiction to receive, entertain or manage any arbitration over any disputes arising from the agreement between the parties, that jurisdiction having been specifically vested by the parties in their agreement to the International Chamber of Commerce.</w:t>
      </w:r>
      <w:r w:rsidR="00865892">
        <w:rPr>
          <w:rFonts w:ascii="Times New Roman" w:hAnsi="Times New Roman" w:cs="Times New Roman"/>
          <w:iCs/>
          <w:sz w:val="24"/>
          <w:szCs w:val="24"/>
        </w:rPr>
        <w:t xml:space="preserve"> </w:t>
      </w:r>
      <w:r w:rsidR="00DD5F10">
        <w:rPr>
          <w:rFonts w:ascii="Times New Roman" w:hAnsi="Times New Roman" w:cs="Times New Roman"/>
          <w:iCs/>
          <w:sz w:val="24"/>
          <w:szCs w:val="24"/>
        </w:rPr>
        <w:t>C</w:t>
      </w:r>
      <w:r w:rsidR="00DD5F10" w:rsidRPr="00DD5F10">
        <w:rPr>
          <w:rFonts w:ascii="Times New Roman" w:hAnsi="Times New Roman" w:cs="Times New Roman"/>
          <w:iCs/>
          <w:sz w:val="24"/>
          <w:szCs w:val="24"/>
        </w:rPr>
        <w:t>lause 13.4 of t</w:t>
      </w:r>
      <w:r w:rsidR="00DD5F10">
        <w:rPr>
          <w:rFonts w:ascii="Times New Roman" w:hAnsi="Times New Roman" w:cs="Times New Roman"/>
          <w:iCs/>
          <w:sz w:val="24"/>
          <w:szCs w:val="24"/>
        </w:rPr>
        <w:t xml:space="preserve">he sub-contract provides that, </w:t>
      </w:r>
      <w:r w:rsidR="00891A7B">
        <w:rPr>
          <w:rFonts w:ascii="Times New Roman" w:hAnsi="Times New Roman" w:cs="Times New Roman"/>
          <w:iCs/>
          <w:sz w:val="24"/>
          <w:szCs w:val="24"/>
        </w:rPr>
        <w:t>“</w:t>
      </w:r>
      <w:r w:rsidR="00DD5F10" w:rsidRPr="00DD5F10">
        <w:rPr>
          <w:rFonts w:ascii="Times New Roman" w:hAnsi="Times New Roman" w:cs="Times New Roman"/>
          <w:iCs/>
          <w:sz w:val="24"/>
          <w:szCs w:val="24"/>
        </w:rPr>
        <w:t xml:space="preserve">Any modification of this Sub-contract and its annexures shall not be valid or binding unless made in writing and </w:t>
      </w:r>
      <w:r w:rsidR="00DD5F10">
        <w:rPr>
          <w:rFonts w:ascii="Times New Roman" w:hAnsi="Times New Roman" w:cs="Times New Roman"/>
          <w:iCs/>
          <w:sz w:val="24"/>
          <w:szCs w:val="24"/>
        </w:rPr>
        <w:t>signed by the parties hereto.</w:t>
      </w:r>
      <w:r w:rsidR="00891A7B">
        <w:rPr>
          <w:rFonts w:ascii="Times New Roman" w:hAnsi="Times New Roman" w:cs="Times New Roman"/>
          <w:iCs/>
          <w:sz w:val="24"/>
          <w:szCs w:val="24"/>
        </w:rPr>
        <w:t>”</w:t>
      </w:r>
      <w:r w:rsidR="00DD5F10">
        <w:rPr>
          <w:rFonts w:ascii="Times New Roman" w:hAnsi="Times New Roman" w:cs="Times New Roman"/>
          <w:iCs/>
          <w:sz w:val="24"/>
          <w:szCs w:val="24"/>
        </w:rPr>
        <w:t xml:space="preserve">  </w:t>
      </w:r>
      <w:r w:rsidR="00DD5F10" w:rsidRPr="00DD5F10">
        <w:rPr>
          <w:rFonts w:ascii="Times New Roman" w:hAnsi="Times New Roman" w:cs="Times New Roman"/>
          <w:iCs/>
          <w:sz w:val="24"/>
          <w:szCs w:val="24"/>
        </w:rPr>
        <w:t>Section 3</w:t>
      </w:r>
      <w:r w:rsidR="00DD5F10">
        <w:rPr>
          <w:rFonts w:ascii="Times New Roman" w:hAnsi="Times New Roman" w:cs="Times New Roman"/>
          <w:iCs/>
          <w:sz w:val="24"/>
          <w:szCs w:val="24"/>
        </w:rPr>
        <w:t xml:space="preserve"> </w:t>
      </w:r>
      <w:r w:rsidR="00DD5F10" w:rsidRPr="00DD5F10">
        <w:rPr>
          <w:rFonts w:ascii="Times New Roman" w:hAnsi="Times New Roman" w:cs="Times New Roman"/>
          <w:iCs/>
          <w:sz w:val="24"/>
          <w:szCs w:val="24"/>
        </w:rPr>
        <w:t xml:space="preserve">(2) of </w:t>
      </w:r>
      <w:r w:rsidR="00DD5F10" w:rsidRPr="00D22BC7">
        <w:rPr>
          <w:rFonts w:ascii="Times New Roman" w:hAnsi="Times New Roman" w:cs="Times New Roman"/>
          <w:i/>
          <w:iCs/>
          <w:sz w:val="24"/>
          <w:szCs w:val="24"/>
        </w:rPr>
        <w:t xml:space="preserve">The </w:t>
      </w:r>
      <w:r w:rsidR="00DD5F10" w:rsidRPr="00012527">
        <w:rPr>
          <w:rFonts w:ascii="Times New Roman" w:hAnsi="Times New Roman" w:cs="Times New Roman"/>
          <w:i/>
          <w:iCs/>
          <w:sz w:val="24"/>
          <w:szCs w:val="24"/>
        </w:rPr>
        <w:t xml:space="preserve">Arbitration and Conciliation Act </w:t>
      </w:r>
      <w:r w:rsidR="00DD5F10" w:rsidRPr="00012527">
        <w:rPr>
          <w:rFonts w:ascii="Times New Roman" w:hAnsi="Times New Roman" w:cs="Times New Roman"/>
          <w:iCs/>
          <w:sz w:val="24"/>
          <w:szCs w:val="24"/>
        </w:rPr>
        <w:t>makes it mandatory that both parties to the contract have to sign any variation to the arbitration agreement.</w:t>
      </w:r>
      <w:r w:rsidR="00D22BC7" w:rsidRPr="00012527">
        <w:rPr>
          <w:rFonts w:ascii="Times New Roman" w:hAnsi="Times New Roman" w:cs="Times New Roman"/>
          <w:sz w:val="24"/>
          <w:szCs w:val="24"/>
        </w:rPr>
        <w:t xml:space="preserve"> </w:t>
      </w:r>
      <w:r w:rsidR="00012527" w:rsidRPr="00012527">
        <w:rPr>
          <w:rFonts w:ascii="Times New Roman" w:hAnsi="Times New Roman" w:cs="Times New Roman"/>
          <w:sz w:val="24"/>
          <w:szCs w:val="24"/>
        </w:rPr>
        <w:t xml:space="preserve">The purported variation slip is exactly the kind of </w:t>
      </w:r>
      <w:r w:rsidR="00012527" w:rsidRPr="00012527">
        <w:rPr>
          <w:rFonts w:ascii="Times New Roman" w:hAnsi="Times New Roman" w:cs="Times New Roman"/>
          <w:sz w:val="24"/>
          <w:szCs w:val="24"/>
        </w:rPr>
        <w:lastRenderedPageBreak/>
        <w:t>extrinsic evidence that is inadmissible</w:t>
      </w:r>
      <w:r w:rsidR="00012527">
        <w:rPr>
          <w:rFonts w:ascii="Times New Roman" w:hAnsi="Times New Roman" w:cs="Times New Roman"/>
          <w:sz w:val="24"/>
          <w:szCs w:val="24"/>
        </w:rPr>
        <w:t xml:space="preserve"> to contradict,</w:t>
      </w:r>
      <w:r w:rsidR="00012527" w:rsidRPr="00012527">
        <w:rPr>
          <w:rFonts w:ascii="Times New Roman" w:hAnsi="Times New Roman" w:cs="Times New Roman"/>
          <w:sz w:val="24"/>
          <w:szCs w:val="24"/>
        </w:rPr>
        <w:t xml:space="preserve"> alter or add to the express terms of the arbitration agreement</w:t>
      </w:r>
      <w:r w:rsidR="00012527">
        <w:rPr>
          <w:rFonts w:ascii="Times New Roman" w:hAnsi="Times New Roman" w:cs="Times New Roman"/>
          <w:sz w:val="24"/>
          <w:szCs w:val="24"/>
        </w:rPr>
        <w:t>.</w:t>
      </w:r>
      <w:r w:rsidR="00012527" w:rsidRPr="00012527">
        <w:rPr>
          <w:rFonts w:ascii="Times New Roman" w:hAnsi="Times New Roman" w:cs="Times New Roman"/>
          <w:sz w:val="24"/>
          <w:szCs w:val="24"/>
        </w:rPr>
        <w:t xml:space="preserve"> </w:t>
      </w:r>
      <w:r w:rsidR="00D22BC7" w:rsidRPr="00012527">
        <w:rPr>
          <w:rFonts w:ascii="Times New Roman" w:hAnsi="Times New Roman" w:cs="Times New Roman"/>
          <w:iCs/>
          <w:sz w:val="24"/>
          <w:szCs w:val="24"/>
        </w:rPr>
        <w:t>Since the variation slip was a form only signed by one of the parties, ii is not enforceable and as such, ICAMEK does not have the</w:t>
      </w:r>
      <w:r w:rsidR="00D22BC7" w:rsidRPr="00D22BC7">
        <w:rPr>
          <w:rFonts w:ascii="Times New Roman" w:hAnsi="Times New Roman" w:cs="Times New Roman"/>
          <w:iCs/>
          <w:sz w:val="24"/>
          <w:szCs w:val="24"/>
        </w:rPr>
        <w:t xml:space="preserve"> jurisdiction to preside over this matter. The variation slip does not state any terms indicating that it is an agreement of those parties, does not state any consideration for the variation of the terms of the agreement and thus fails in every respect to qualify to be an agreement.</w:t>
      </w:r>
      <w:r w:rsidR="00012527" w:rsidRPr="00012527">
        <w:t xml:space="preserve"> </w:t>
      </w:r>
    </w:p>
    <w:p w:rsidR="00F074E2" w:rsidRDefault="00F074E2" w:rsidP="00DD5F10">
      <w:pPr>
        <w:spacing w:after="0" w:line="360" w:lineRule="auto"/>
        <w:jc w:val="both"/>
      </w:pPr>
    </w:p>
    <w:p w:rsidR="00DF0FF2" w:rsidRDefault="005A2B91" w:rsidP="00DD5F10">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Although section 3 (3) (b) of </w:t>
      </w:r>
      <w:r w:rsidRPr="005A2B91">
        <w:rPr>
          <w:rFonts w:ascii="Times New Roman" w:hAnsi="Times New Roman" w:cs="Times New Roman"/>
          <w:i/>
          <w:iCs/>
          <w:sz w:val="24"/>
          <w:szCs w:val="24"/>
        </w:rPr>
        <w:t>The Arbitration and Conciliation Act</w:t>
      </w:r>
      <w:r>
        <w:rPr>
          <w:rFonts w:ascii="Times New Roman" w:hAnsi="Times New Roman" w:cs="Times New Roman"/>
          <w:iCs/>
          <w:sz w:val="24"/>
          <w:szCs w:val="24"/>
        </w:rPr>
        <w:t xml:space="preserve"> recognises </w:t>
      </w:r>
      <w:r w:rsidRPr="005A2B91">
        <w:rPr>
          <w:rFonts w:ascii="Times New Roman" w:hAnsi="Times New Roman" w:cs="Times New Roman"/>
          <w:iCs/>
          <w:sz w:val="24"/>
          <w:szCs w:val="24"/>
        </w:rPr>
        <w:t>an exchange of letters, a telex, a telegram or other means of telecommunication which provides a record of the agreement</w:t>
      </w:r>
      <w:r>
        <w:rPr>
          <w:rFonts w:ascii="Times New Roman" w:hAnsi="Times New Roman" w:cs="Times New Roman"/>
          <w:iCs/>
          <w:sz w:val="24"/>
          <w:szCs w:val="24"/>
        </w:rPr>
        <w:t>,</w:t>
      </w:r>
      <w:r w:rsidRPr="005A2B91">
        <w:rPr>
          <w:rFonts w:ascii="Times New Roman" w:hAnsi="Times New Roman" w:cs="Times New Roman"/>
          <w:iCs/>
          <w:sz w:val="24"/>
          <w:szCs w:val="24"/>
        </w:rPr>
        <w:t xml:space="preserve"> </w:t>
      </w:r>
      <w:r w:rsidR="00891A7B">
        <w:rPr>
          <w:rFonts w:ascii="Times New Roman" w:hAnsi="Times New Roman" w:cs="Times New Roman"/>
          <w:iCs/>
          <w:sz w:val="24"/>
          <w:szCs w:val="24"/>
        </w:rPr>
        <w:t>“</w:t>
      </w:r>
      <w:r>
        <w:rPr>
          <w:rFonts w:ascii="Times New Roman" w:hAnsi="Times New Roman" w:cs="Times New Roman"/>
          <w:iCs/>
          <w:sz w:val="24"/>
          <w:szCs w:val="24"/>
        </w:rPr>
        <w:t>e</w:t>
      </w:r>
      <w:r w:rsidR="00012527" w:rsidRPr="00012527">
        <w:rPr>
          <w:rFonts w:ascii="Times New Roman" w:hAnsi="Times New Roman" w:cs="Times New Roman"/>
          <w:iCs/>
          <w:sz w:val="24"/>
          <w:szCs w:val="24"/>
        </w:rPr>
        <w:t>xchange of correspondence</w:t>
      </w:r>
      <w:r w:rsidR="00891A7B">
        <w:rPr>
          <w:rFonts w:ascii="Times New Roman" w:hAnsi="Times New Roman" w:cs="Times New Roman"/>
          <w:iCs/>
          <w:sz w:val="24"/>
          <w:szCs w:val="24"/>
        </w:rPr>
        <w:t>”</w:t>
      </w:r>
      <w:r w:rsidR="00012527" w:rsidRPr="00012527">
        <w:rPr>
          <w:rFonts w:ascii="Times New Roman" w:hAnsi="Times New Roman" w:cs="Times New Roman"/>
          <w:iCs/>
          <w:sz w:val="24"/>
          <w:szCs w:val="24"/>
        </w:rPr>
        <w:t xml:space="preserve"> connotes an exchange between the parties to the original </w:t>
      </w:r>
      <w:r w:rsidR="00012527">
        <w:rPr>
          <w:rFonts w:ascii="Times New Roman" w:hAnsi="Times New Roman" w:cs="Times New Roman"/>
          <w:iCs/>
          <w:sz w:val="24"/>
          <w:szCs w:val="24"/>
        </w:rPr>
        <w:t xml:space="preserve">contract. </w:t>
      </w:r>
      <w:r w:rsidR="00012527" w:rsidRPr="00012527">
        <w:rPr>
          <w:rFonts w:ascii="Times New Roman" w:hAnsi="Times New Roman" w:cs="Times New Roman"/>
          <w:iCs/>
          <w:sz w:val="24"/>
          <w:szCs w:val="24"/>
        </w:rPr>
        <w:t>It can certainly not include correspondence by one party with an arbitral body that, in the first</w:t>
      </w:r>
      <w:r w:rsidR="00012527">
        <w:rPr>
          <w:rFonts w:ascii="Times New Roman" w:hAnsi="Times New Roman" w:cs="Times New Roman"/>
          <w:iCs/>
          <w:sz w:val="24"/>
          <w:szCs w:val="24"/>
        </w:rPr>
        <w:t xml:space="preserve"> place </w:t>
      </w:r>
      <w:r w:rsidR="00012527" w:rsidRPr="00012527">
        <w:rPr>
          <w:rFonts w:ascii="Times New Roman" w:hAnsi="Times New Roman" w:cs="Times New Roman"/>
          <w:iCs/>
          <w:sz w:val="24"/>
          <w:szCs w:val="24"/>
        </w:rPr>
        <w:t>not party to an agreement, and in the second place, was not granted any jurisdiction to receive</w:t>
      </w:r>
      <w:r w:rsidR="00012527">
        <w:rPr>
          <w:rFonts w:ascii="Times New Roman" w:hAnsi="Times New Roman" w:cs="Times New Roman"/>
          <w:iCs/>
          <w:sz w:val="24"/>
          <w:szCs w:val="24"/>
        </w:rPr>
        <w:t xml:space="preserve"> an arb</w:t>
      </w:r>
      <w:r w:rsidR="00012527" w:rsidRPr="00012527">
        <w:rPr>
          <w:rFonts w:ascii="Times New Roman" w:hAnsi="Times New Roman" w:cs="Times New Roman"/>
          <w:iCs/>
          <w:sz w:val="24"/>
          <w:szCs w:val="24"/>
        </w:rPr>
        <w:t>itration request by the arbitration contract.</w:t>
      </w:r>
      <w:r w:rsidR="00012527" w:rsidRPr="00012527">
        <w:t xml:space="preserve"> </w:t>
      </w:r>
      <w:r w:rsidR="00012527" w:rsidRPr="00012527">
        <w:rPr>
          <w:rFonts w:ascii="Times New Roman" w:hAnsi="Times New Roman" w:cs="Times New Roman"/>
          <w:iCs/>
          <w:sz w:val="24"/>
          <w:szCs w:val="24"/>
        </w:rPr>
        <w:t xml:space="preserve">It is the arbitration clause that confers jurisdiction on an arbitrator. It is </w:t>
      </w:r>
      <w:r w:rsidR="00012527">
        <w:rPr>
          <w:rFonts w:ascii="Times New Roman" w:hAnsi="Times New Roman" w:cs="Times New Roman"/>
          <w:iCs/>
          <w:sz w:val="24"/>
          <w:szCs w:val="24"/>
        </w:rPr>
        <w:t>the arbitra</w:t>
      </w:r>
      <w:r w:rsidR="00012527" w:rsidRPr="00012527">
        <w:rPr>
          <w:rFonts w:ascii="Times New Roman" w:hAnsi="Times New Roman" w:cs="Times New Roman"/>
          <w:iCs/>
          <w:sz w:val="24"/>
          <w:szCs w:val="24"/>
        </w:rPr>
        <w:t xml:space="preserve">tion clause that confers on any party a right to file a request for arbitration. </w:t>
      </w:r>
      <w:r w:rsidR="00012527">
        <w:rPr>
          <w:rFonts w:ascii="Times New Roman" w:hAnsi="Times New Roman" w:cs="Times New Roman"/>
          <w:iCs/>
          <w:sz w:val="24"/>
          <w:szCs w:val="24"/>
        </w:rPr>
        <w:t xml:space="preserve">Arbitration then cannot precede the agreement. </w:t>
      </w:r>
      <w:r w:rsidR="00665BFB" w:rsidRPr="00665BFB">
        <w:rPr>
          <w:rFonts w:ascii="Times New Roman" w:hAnsi="Times New Roman" w:cs="Times New Roman"/>
          <w:iCs/>
          <w:sz w:val="24"/>
          <w:szCs w:val="24"/>
        </w:rPr>
        <w:t xml:space="preserve">Any agreement to amend the arbitration agreement had to </w:t>
      </w:r>
      <w:r w:rsidR="00665BFB" w:rsidRPr="0074274E">
        <w:rPr>
          <w:rFonts w:ascii="Times New Roman" w:hAnsi="Times New Roman" w:cs="Times New Roman"/>
          <w:iCs/>
          <w:sz w:val="24"/>
          <w:szCs w:val="24"/>
        </w:rPr>
        <w:t xml:space="preserve">precede the filing of a request for arbitration. </w:t>
      </w:r>
      <w:r w:rsidR="00F074E2" w:rsidRPr="0074274E">
        <w:rPr>
          <w:rFonts w:ascii="Times New Roman" w:hAnsi="Times New Roman" w:cs="Times New Roman"/>
          <w:iCs/>
          <w:sz w:val="24"/>
          <w:szCs w:val="24"/>
        </w:rPr>
        <w:t>Once ICAMEK received the request for arbitration and realised that it provided for arbitration under the ICC rule, it was put on notice that it had no authority to administer the arbitration, at that stage; its only choice was to reject !he arbitration request outright.</w:t>
      </w:r>
      <w:r w:rsidR="0074274E" w:rsidRPr="0074274E">
        <w:rPr>
          <w:rFonts w:ascii="Times New Roman" w:hAnsi="Times New Roman" w:cs="Times New Roman"/>
          <w:sz w:val="24"/>
          <w:szCs w:val="24"/>
        </w:rPr>
        <w:t xml:space="preserve"> In light </w:t>
      </w:r>
      <w:r w:rsidR="0074274E" w:rsidRPr="0074274E">
        <w:rPr>
          <w:rFonts w:ascii="Times New Roman" w:hAnsi="Times New Roman" w:cs="Times New Roman"/>
          <w:iCs/>
          <w:sz w:val="24"/>
          <w:szCs w:val="24"/>
        </w:rPr>
        <w:t xml:space="preserve">of the fact that ICAMEK had no jurisdiction to administer the arbitration under the ICC rules </w:t>
      </w:r>
      <w:r w:rsidR="00662F07">
        <w:rPr>
          <w:rFonts w:ascii="Times New Roman" w:hAnsi="Times New Roman" w:cs="Times New Roman"/>
          <w:iCs/>
          <w:sz w:val="24"/>
          <w:szCs w:val="24"/>
        </w:rPr>
        <w:t xml:space="preserve">and in </w:t>
      </w:r>
      <w:r w:rsidR="0074274E" w:rsidRPr="0074274E">
        <w:rPr>
          <w:rFonts w:ascii="Times New Roman" w:hAnsi="Times New Roman" w:cs="Times New Roman"/>
          <w:iCs/>
          <w:sz w:val="24"/>
          <w:szCs w:val="24"/>
        </w:rPr>
        <w:t xml:space="preserve">light </w:t>
      </w:r>
      <w:r w:rsidR="00662F07">
        <w:rPr>
          <w:rFonts w:ascii="Times New Roman" w:hAnsi="Times New Roman" w:cs="Times New Roman"/>
          <w:iCs/>
          <w:sz w:val="24"/>
          <w:szCs w:val="24"/>
        </w:rPr>
        <w:t xml:space="preserve">of the fact </w:t>
      </w:r>
      <w:r w:rsidR="0074274E" w:rsidRPr="0074274E">
        <w:rPr>
          <w:rFonts w:ascii="Times New Roman" w:hAnsi="Times New Roman" w:cs="Times New Roman"/>
          <w:iCs/>
          <w:sz w:val="24"/>
          <w:szCs w:val="24"/>
        </w:rPr>
        <w:t xml:space="preserve">that the arbitrator was not appointed in accordance with the ICC rules or under the auspices Court of Arbitration, it follows </w:t>
      </w:r>
      <w:r w:rsidR="00662F07" w:rsidRPr="0074274E">
        <w:rPr>
          <w:rFonts w:ascii="Times New Roman" w:hAnsi="Times New Roman" w:cs="Times New Roman"/>
          <w:iCs/>
          <w:sz w:val="24"/>
          <w:szCs w:val="24"/>
        </w:rPr>
        <w:t>that</w:t>
      </w:r>
      <w:r w:rsidR="0074274E" w:rsidRPr="0074274E">
        <w:rPr>
          <w:rFonts w:ascii="Times New Roman" w:hAnsi="Times New Roman" w:cs="Times New Roman"/>
          <w:iCs/>
          <w:sz w:val="24"/>
          <w:szCs w:val="24"/>
        </w:rPr>
        <w:t xml:space="preserve"> the </w:t>
      </w:r>
      <w:r w:rsidR="00662F07">
        <w:rPr>
          <w:rFonts w:ascii="Times New Roman" w:hAnsi="Times New Roman" w:cs="Times New Roman"/>
          <w:iCs/>
          <w:sz w:val="24"/>
          <w:szCs w:val="24"/>
        </w:rPr>
        <w:t xml:space="preserve">arbitral </w:t>
      </w:r>
      <w:r w:rsidR="0074274E" w:rsidRPr="0074274E">
        <w:rPr>
          <w:rFonts w:ascii="Times New Roman" w:hAnsi="Times New Roman" w:cs="Times New Roman"/>
          <w:iCs/>
          <w:sz w:val="24"/>
          <w:szCs w:val="24"/>
        </w:rPr>
        <w:t>proceedings are null and void.</w:t>
      </w:r>
    </w:p>
    <w:p w:rsidR="00DF0FF2" w:rsidRDefault="00DF0FF2" w:rsidP="00DF0FF2">
      <w:pPr>
        <w:spacing w:after="0" w:line="360" w:lineRule="auto"/>
        <w:jc w:val="both"/>
        <w:rPr>
          <w:rFonts w:ascii="Times New Roman" w:eastAsiaTheme="minorEastAsia" w:hAnsi="Times New Roman" w:cs="Times New Roman"/>
          <w:sz w:val="24"/>
          <w:szCs w:val="24"/>
          <w:lang w:eastAsia="en-GB"/>
        </w:rPr>
      </w:pPr>
    </w:p>
    <w:p w:rsidR="00DF0FF2" w:rsidRDefault="00DF0FF2" w:rsidP="00DF0FF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respondent</w:t>
      </w:r>
      <w:r>
        <w:rPr>
          <w:rFonts w:ascii="Times New Roman" w:eastAsiaTheme="minorEastAsia" w:hAnsi="Times New Roman" w:cs="Times New Roman"/>
          <w:sz w:val="24"/>
          <w:szCs w:val="24"/>
          <w:lang w:eastAsia="en-GB"/>
        </w:rPr>
        <w:t>.</w:t>
      </w:r>
    </w:p>
    <w:p w:rsidR="00DF0FF2" w:rsidRDefault="00DF0FF2" w:rsidP="00DF0FF2">
      <w:pPr>
        <w:spacing w:after="0" w:line="360" w:lineRule="auto"/>
        <w:jc w:val="both"/>
        <w:rPr>
          <w:rFonts w:ascii="Times New Roman" w:eastAsiaTheme="minorEastAsia" w:hAnsi="Times New Roman" w:cs="Times New Roman"/>
          <w:sz w:val="24"/>
          <w:szCs w:val="24"/>
          <w:lang w:eastAsia="en-GB"/>
        </w:rPr>
      </w:pPr>
    </w:p>
    <w:p w:rsidR="00DF0FF2" w:rsidRDefault="00DF0FF2" w:rsidP="00DF0FF2">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proofErr w:type="spellStart"/>
      <w:r w:rsidR="007D145B">
        <w:rPr>
          <w:rFonts w:ascii="Times New Roman" w:eastAsiaTheme="minorEastAsia" w:hAnsi="Times New Roman" w:cs="Times New Roman"/>
          <w:sz w:val="24"/>
          <w:szCs w:val="24"/>
          <w:lang w:eastAsia="en-GB"/>
        </w:rPr>
        <w:t>Buwule</w:t>
      </w:r>
      <w:proofErr w:type="spellEnd"/>
      <w:r>
        <w:rPr>
          <w:rFonts w:ascii="Times New Roman" w:eastAsiaTheme="minorEastAsia" w:hAnsi="Times New Roman" w:cs="Times New Roman"/>
          <w:sz w:val="24"/>
          <w:szCs w:val="24"/>
          <w:lang w:eastAsia="en-GB"/>
        </w:rPr>
        <w:t xml:space="preserve"> &amp; </w:t>
      </w:r>
      <w:proofErr w:type="spellStart"/>
      <w:r w:rsidR="007D145B">
        <w:rPr>
          <w:rFonts w:ascii="Times New Roman" w:eastAsiaTheme="minorEastAsia" w:hAnsi="Times New Roman" w:cs="Times New Roman"/>
          <w:sz w:val="24"/>
          <w:szCs w:val="24"/>
          <w:lang w:eastAsia="en-GB"/>
        </w:rPr>
        <w:t>Mayiga</w:t>
      </w:r>
      <w:proofErr w:type="spellEnd"/>
      <w:r>
        <w:rPr>
          <w:rFonts w:ascii="Times New Roman" w:eastAsiaTheme="minorEastAsia" w:hAnsi="Times New Roman" w:cs="Times New Roman"/>
          <w:sz w:val="24"/>
          <w:szCs w:val="24"/>
          <w:lang w:eastAsia="en-GB"/>
        </w:rPr>
        <w:t xml:space="preserve"> Advocates, on behalf of respondent submitted that</w:t>
      </w:r>
      <w:r w:rsidR="00C516DD" w:rsidRPr="00C516DD">
        <w:rPr>
          <w:rFonts w:ascii="Times New Roman" w:eastAsiaTheme="minorEastAsia" w:hAnsi="Times New Roman" w:cs="Times New Roman"/>
          <w:sz w:val="24"/>
          <w:szCs w:val="24"/>
          <w:lang w:eastAsia="en-GB"/>
        </w:rPr>
        <w:t xml:space="preserve"> </w:t>
      </w:r>
      <w:r w:rsidR="00C516DD">
        <w:rPr>
          <w:rFonts w:ascii="Times New Roman" w:eastAsiaTheme="minorEastAsia" w:hAnsi="Times New Roman" w:cs="Times New Roman"/>
          <w:sz w:val="24"/>
          <w:szCs w:val="24"/>
          <w:lang w:eastAsia="en-GB"/>
        </w:rPr>
        <w:t>the respondent</w:t>
      </w:r>
      <w:r w:rsidR="00662F07">
        <w:rPr>
          <w:rFonts w:ascii="Times New Roman" w:eastAsiaTheme="minorEastAsia" w:hAnsi="Times New Roman" w:cs="Times New Roman"/>
          <w:sz w:val="24"/>
          <w:szCs w:val="24"/>
          <w:lang w:eastAsia="en-GB"/>
        </w:rPr>
        <w:t>’</w:t>
      </w:r>
      <w:r w:rsidR="00C516DD">
        <w:rPr>
          <w:rFonts w:ascii="Times New Roman" w:eastAsiaTheme="minorEastAsia" w:hAnsi="Times New Roman" w:cs="Times New Roman"/>
          <w:sz w:val="24"/>
          <w:szCs w:val="24"/>
          <w:lang w:eastAsia="en-GB"/>
        </w:rPr>
        <w:t>s request for arbitration and variation of the arbitration agreement signed by the applicant</w:t>
      </w:r>
      <w:r w:rsidR="00662F07">
        <w:rPr>
          <w:rFonts w:ascii="Times New Roman" w:eastAsiaTheme="minorEastAsia" w:hAnsi="Times New Roman" w:cs="Times New Roman"/>
          <w:sz w:val="24"/>
          <w:szCs w:val="24"/>
          <w:lang w:eastAsia="en-GB"/>
        </w:rPr>
        <w:t>’</w:t>
      </w:r>
      <w:r w:rsidR="00C516DD">
        <w:rPr>
          <w:rFonts w:ascii="Times New Roman" w:eastAsiaTheme="minorEastAsia" w:hAnsi="Times New Roman" w:cs="Times New Roman"/>
          <w:sz w:val="24"/>
          <w:szCs w:val="24"/>
          <w:lang w:eastAsia="en-GB"/>
        </w:rPr>
        <w:t>s chief executive is for all intents and purposes a written variation</w:t>
      </w:r>
      <w:r w:rsidR="00C516DD">
        <w:rPr>
          <w:rFonts w:ascii="Times New Roman" w:hAnsi="Times New Roman" w:cs="Times New Roman"/>
          <w:sz w:val="24"/>
          <w:szCs w:val="24"/>
        </w:rPr>
        <w:t>. The critical consideration is agreement between the parties. B</w:t>
      </w:r>
      <w:r w:rsidR="00C516DD" w:rsidRPr="00C516DD">
        <w:rPr>
          <w:rFonts w:ascii="Times New Roman" w:hAnsi="Times New Roman" w:cs="Times New Roman"/>
          <w:sz w:val="24"/>
          <w:szCs w:val="24"/>
        </w:rPr>
        <w:t xml:space="preserve">y </w:t>
      </w:r>
      <w:r w:rsidR="005D71F6">
        <w:rPr>
          <w:rFonts w:ascii="Times New Roman" w:hAnsi="Times New Roman" w:cs="Times New Roman"/>
          <w:sz w:val="24"/>
          <w:szCs w:val="24"/>
        </w:rPr>
        <w:t xml:space="preserve">the </w:t>
      </w:r>
      <w:r w:rsidR="00C516DD" w:rsidRPr="00C516DD">
        <w:rPr>
          <w:rFonts w:ascii="Times New Roman" w:hAnsi="Times New Roman" w:cs="Times New Roman"/>
          <w:sz w:val="24"/>
          <w:szCs w:val="24"/>
        </w:rPr>
        <w:t>ICAM</w:t>
      </w:r>
      <w:r w:rsidR="005D71F6">
        <w:rPr>
          <w:rFonts w:ascii="Times New Roman" w:hAnsi="Times New Roman" w:cs="Times New Roman"/>
          <w:sz w:val="24"/>
          <w:szCs w:val="24"/>
        </w:rPr>
        <w:t>E</w:t>
      </w:r>
      <w:r w:rsidR="00C516DD" w:rsidRPr="00C516DD">
        <w:rPr>
          <w:rFonts w:ascii="Times New Roman" w:hAnsi="Times New Roman" w:cs="Times New Roman"/>
          <w:sz w:val="24"/>
          <w:szCs w:val="24"/>
        </w:rPr>
        <w:t>K</w:t>
      </w:r>
      <w:r w:rsidR="005D71F6">
        <w:rPr>
          <w:rFonts w:ascii="Times New Roman" w:hAnsi="Times New Roman" w:cs="Times New Roman"/>
          <w:sz w:val="24"/>
          <w:szCs w:val="24"/>
        </w:rPr>
        <w:t xml:space="preserve"> letter of </w:t>
      </w:r>
      <w:r w:rsidR="00C516DD" w:rsidRPr="00C516DD">
        <w:rPr>
          <w:rFonts w:ascii="Times New Roman" w:hAnsi="Times New Roman" w:cs="Times New Roman"/>
          <w:sz w:val="24"/>
          <w:szCs w:val="24"/>
        </w:rPr>
        <w:t>18</w:t>
      </w:r>
      <w:r w:rsidR="005D71F6" w:rsidRPr="005D71F6">
        <w:rPr>
          <w:rFonts w:ascii="Times New Roman" w:hAnsi="Times New Roman" w:cs="Times New Roman"/>
          <w:sz w:val="24"/>
          <w:szCs w:val="24"/>
          <w:vertAlign w:val="superscript"/>
        </w:rPr>
        <w:t>th</w:t>
      </w:r>
      <w:r w:rsidR="005D71F6">
        <w:rPr>
          <w:rFonts w:ascii="Times New Roman" w:hAnsi="Times New Roman" w:cs="Times New Roman"/>
          <w:sz w:val="24"/>
          <w:szCs w:val="24"/>
        </w:rPr>
        <w:t xml:space="preserve"> </w:t>
      </w:r>
      <w:r w:rsidR="005D71F6" w:rsidRPr="00C516DD">
        <w:rPr>
          <w:rFonts w:ascii="Times New Roman" w:hAnsi="Times New Roman" w:cs="Times New Roman"/>
          <w:sz w:val="24"/>
          <w:szCs w:val="24"/>
        </w:rPr>
        <w:t>D</w:t>
      </w:r>
      <w:r w:rsidR="005D71F6">
        <w:rPr>
          <w:rFonts w:ascii="Times New Roman" w:hAnsi="Times New Roman" w:cs="Times New Roman"/>
          <w:sz w:val="24"/>
          <w:szCs w:val="24"/>
        </w:rPr>
        <w:t>e</w:t>
      </w:r>
      <w:r w:rsidR="005D71F6" w:rsidRPr="00C516DD">
        <w:rPr>
          <w:rFonts w:ascii="Times New Roman" w:hAnsi="Times New Roman" w:cs="Times New Roman"/>
          <w:sz w:val="24"/>
          <w:szCs w:val="24"/>
        </w:rPr>
        <w:t>cember</w:t>
      </w:r>
      <w:r w:rsidR="00C516DD" w:rsidRPr="00C516DD">
        <w:rPr>
          <w:rFonts w:ascii="Times New Roman" w:hAnsi="Times New Roman" w:cs="Times New Roman"/>
          <w:sz w:val="24"/>
          <w:szCs w:val="24"/>
        </w:rPr>
        <w:t>, 201</w:t>
      </w:r>
      <w:r w:rsidR="005D71F6">
        <w:rPr>
          <w:rFonts w:ascii="Times New Roman" w:hAnsi="Times New Roman" w:cs="Times New Roman"/>
          <w:sz w:val="24"/>
          <w:szCs w:val="24"/>
        </w:rPr>
        <w:t>8</w:t>
      </w:r>
      <w:r w:rsidR="00C516DD" w:rsidRPr="00C516DD">
        <w:rPr>
          <w:rFonts w:ascii="Times New Roman" w:hAnsi="Times New Roman" w:cs="Times New Roman"/>
          <w:sz w:val="24"/>
          <w:szCs w:val="24"/>
        </w:rPr>
        <w:t xml:space="preserve">, the </w:t>
      </w:r>
      <w:r w:rsidR="005D71F6">
        <w:rPr>
          <w:rFonts w:ascii="Times New Roman" w:hAnsi="Times New Roman" w:cs="Times New Roman"/>
          <w:sz w:val="24"/>
          <w:szCs w:val="24"/>
        </w:rPr>
        <w:t>proposal, the intention and implication of the variation was explained to the applicants. The relevant variation form</w:t>
      </w:r>
      <w:r w:rsidR="00C516DD" w:rsidRPr="00C516DD">
        <w:rPr>
          <w:rFonts w:ascii="Times New Roman" w:hAnsi="Times New Roman" w:cs="Times New Roman"/>
          <w:sz w:val="24"/>
          <w:szCs w:val="24"/>
        </w:rPr>
        <w:t xml:space="preserve"> </w:t>
      </w:r>
      <w:r w:rsidR="005D71F6">
        <w:rPr>
          <w:rFonts w:ascii="Times New Roman" w:hAnsi="Times New Roman" w:cs="Times New Roman"/>
          <w:sz w:val="24"/>
          <w:szCs w:val="24"/>
        </w:rPr>
        <w:t>was forw</w:t>
      </w:r>
      <w:r w:rsidR="005D71F6" w:rsidRPr="00C516DD">
        <w:rPr>
          <w:rFonts w:ascii="Times New Roman" w:hAnsi="Times New Roman" w:cs="Times New Roman"/>
          <w:sz w:val="24"/>
          <w:szCs w:val="24"/>
        </w:rPr>
        <w:t>arded</w:t>
      </w:r>
      <w:r w:rsidR="00C516DD" w:rsidRPr="00C516DD">
        <w:rPr>
          <w:rFonts w:ascii="Times New Roman" w:hAnsi="Times New Roman" w:cs="Times New Roman"/>
          <w:sz w:val="24"/>
          <w:szCs w:val="24"/>
        </w:rPr>
        <w:t xml:space="preserve"> to the </w:t>
      </w:r>
      <w:r w:rsidR="005D71F6">
        <w:rPr>
          <w:rFonts w:ascii="Times New Roman" w:hAnsi="Times New Roman" w:cs="Times New Roman"/>
          <w:sz w:val="24"/>
          <w:szCs w:val="24"/>
        </w:rPr>
        <w:t>applicants</w:t>
      </w:r>
      <w:r w:rsidR="00C516DD" w:rsidRPr="00C516DD">
        <w:rPr>
          <w:rFonts w:ascii="Times New Roman" w:hAnsi="Times New Roman" w:cs="Times New Roman"/>
          <w:sz w:val="24"/>
          <w:szCs w:val="24"/>
        </w:rPr>
        <w:t xml:space="preserve"> </w:t>
      </w:r>
      <w:r w:rsidR="005D71F6">
        <w:rPr>
          <w:rFonts w:ascii="Times New Roman" w:hAnsi="Times New Roman" w:cs="Times New Roman"/>
          <w:sz w:val="24"/>
          <w:szCs w:val="24"/>
        </w:rPr>
        <w:t>whereupon it was signed by the applicant</w:t>
      </w:r>
      <w:r w:rsidR="00662F07">
        <w:rPr>
          <w:rFonts w:ascii="Times New Roman" w:hAnsi="Times New Roman" w:cs="Times New Roman"/>
          <w:sz w:val="24"/>
          <w:szCs w:val="24"/>
        </w:rPr>
        <w:t>’</w:t>
      </w:r>
      <w:r w:rsidR="005D71F6">
        <w:rPr>
          <w:rFonts w:ascii="Times New Roman" w:hAnsi="Times New Roman" w:cs="Times New Roman"/>
          <w:sz w:val="24"/>
          <w:szCs w:val="24"/>
        </w:rPr>
        <w:t>s Chief Executive on 30</w:t>
      </w:r>
      <w:r w:rsidR="005D71F6" w:rsidRPr="005D71F6">
        <w:rPr>
          <w:rFonts w:ascii="Times New Roman" w:hAnsi="Times New Roman" w:cs="Times New Roman"/>
          <w:sz w:val="24"/>
          <w:szCs w:val="24"/>
          <w:vertAlign w:val="superscript"/>
        </w:rPr>
        <w:t>th</w:t>
      </w:r>
      <w:r w:rsidR="005D71F6">
        <w:rPr>
          <w:rFonts w:ascii="Times New Roman" w:hAnsi="Times New Roman" w:cs="Times New Roman"/>
          <w:sz w:val="24"/>
          <w:szCs w:val="24"/>
        </w:rPr>
        <w:t xml:space="preserve"> </w:t>
      </w:r>
      <w:r w:rsidR="005D71F6">
        <w:rPr>
          <w:rFonts w:ascii="Times New Roman" w:hAnsi="Times New Roman" w:cs="Times New Roman"/>
          <w:sz w:val="24"/>
          <w:szCs w:val="24"/>
        </w:rPr>
        <w:lastRenderedPageBreak/>
        <w:t xml:space="preserve">January, 2020. Consideration may be found in the mutual surrender of rights or the conferment of benefit on each party by the variation. </w:t>
      </w:r>
    </w:p>
    <w:p w:rsidR="005A2B91" w:rsidRDefault="005A2B91" w:rsidP="00DF0FF2">
      <w:pPr>
        <w:spacing w:after="0" w:line="360" w:lineRule="auto"/>
        <w:jc w:val="both"/>
        <w:rPr>
          <w:rFonts w:ascii="Times New Roman" w:hAnsi="Times New Roman" w:cs="Times New Roman"/>
          <w:sz w:val="24"/>
          <w:szCs w:val="24"/>
        </w:rPr>
      </w:pPr>
    </w:p>
    <w:p w:rsidR="005D71F6" w:rsidRDefault="00941273" w:rsidP="00DF0FF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By participating</w:t>
      </w:r>
      <w:r w:rsidR="005D71F6" w:rsidRPr="005D71F6">
        <w:rPr>
          <w:rFonts w:ascii="Times New Roman" w:eastAsiaTheme="minorEastAsia" w:hAnsi="Times New Roman" w:cs="Times New Roman"/>
          <w:sz w:val="24"/>
          <w:szCs w:val="24"/>
          <w:lang w:eastAsia="en-GB"/>
        </w:rPr>
        <w:t xml:space="preserve"> in the selection or the </w:t>
      </w:r>
      <w:r>
        <w:rPr>
          <w:rFonts w:ascii="Times New Roman" w:eastAsiaTheme="minorEastAsia" w:hAnsi="Times New Roman" w:cs="Times New Roman"/>
          <w:sz w:val="24"/>
          <w:szCs w:val="24"/>
          <w:lang w:eastAsia="en-GB"/>
        </w:rPr>
        <w:t>arbitrator</w:t>
      </w:r>
      <w:r w:rsidR="005D71F6" w:rsidRPr="005D71F6">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a</w:t>
      </w:r>
      <w:r w:rsidR="005D71F6" w:rsidRPr="005D71F6">
        <w:rPr>
          <w:rFonts w:ascii="Times New Roman" w:eastAsiaTheme="minorEastAsia" w:hAnsi="Times New Roman" w:cs="Times New Roman"/>
          <w:sz w:val="24"/>
          <w:szCs w:val="24"/>
          <w:lang w:eastAsia="en-GB"/>
        </w:rPr>
        <w:t xml:space="preserve">pplicants </w:t>
      </w:r>
      <w:r w:rsidRPr="005D71F6">
        <w:rPr>
          <w:rFonts w:ascii="Times New Roman" w:eastAsiaTheme="minorEastAsia" w:hAnsi="Times New Roman" w:cs="Times New Roman"/>
          <w:sz w:val="24"/>
          <w:szCs w:val="24"/>
          <w:lang w:eastAsia="en-GB"/>
        </w:rPr>
        <w:t>un</w:t>
      </w:r>
      <w:r>
        <w:rPr>
          <w:rFonts w:ascii="Times New Roman" w:eastAsiaTheme="minorEastAsia" w:hAnsi="Times New Roman" w:cs="Times New Roman"/>
          <w:sz w:val="24"/>
          <w:szCs w:val="24"/>
          <w:lang w:eastAsia="en-GB"/>
        </w:rPr>
        <w:t>equivocally represe</w:t>
      </w:r>
      <w:r w:rsidRPr="005D71F6">
        <w:rPr>
          <w:rFonts w:ascii="Times New Roman" w:eastAsiaTheme="minorEastAsia" w:hAnsi="Times New Roman" w:cs="Times New Roman"/>
          <w:sz w:val="24"/>
          <w:szCs w:val="24"/>
          <w:lang w:eastAsia="en-GB"/>
        </w:rPr>
        <w:t>nted</w:t>
      </w:r>
      <w:r w:rsidR="005D71F6" w:rsidRPr="005D71F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that</w:t>
      </w:r>
      <w:r w:rsidR="005D71F6" w:rsidRPr="005D71F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they</w:t>
      </w:r>
      <w:r w:rsidR="005D71F6" w:rsidRPr="005D71F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w:t>
      </w:r>
      <w:r w:rsidRPr="005D71F6">
        <w:rPr>
          <w:rFonts w:ascii="Times New Roman" w:eastAsiaTheme="minorEastAsia" w:hAnsi="Times New Roman" w:cs="Times New Roman"/>
          <w:sz w:val="24"/>
          <w:szCs w:val="24"/>
          <w:lang w:eastAsia="en-GB"/>
        </w:rPr>
        <w:t>cc</w:t>
      </w:r>
      <w:r>
        <w:rPr>
          <w:rFonts w:ascii="Times New Roman" w:eastAsiaTheme="minorEastAsia" w:hAnsi="Times New Roman" w:cs="Times New Roman"/>
          <w:sz w:val="24"/>
          <w:szCs w:val="24"/>
          <w:lang w:eastAsia="en-GB"/>
        </w:rPr>
        <w:t>epted</w:t>
      </w:r>
      <w:r w:rsidR="005D71F6" w:rsidRPr="005D71F6">
        <w:rPr>
          <w:rFonts w:ascii="Times New Roman" w:eastAsiaTheme="minorEastAsia" w:hAnsi="Times New Roman" w:cs="Times New Roman"/>
          <w:sz w:val="24"/>
          <w:szCs w:val="24"/>
          <w:lang w:eastAsia="en-GB"/>
        </w:rPr>
        <w:t xml:space="preserve"> the variation of the a</w:t>
      </w:r>
      <w:r>
        <w:rPr>
          <w:rFonts w:ascii="Times New Roman" w:eastAsiaTheme="minorEastAsia" w:hAnsi="Times New Roman" w:cs="Times New Roman"/>
          <w:sz w:val="24"/>
          <w:szCs w:val="24"/>
          <w:lang w:eastAsia="en-GB"/>
        </w:rPr>
        <w:t>rbitration clause of the subcont</w:t>
      </w:r>
      <w:r w:rsidRPr="005D71F6">
        <w:rPr>
          <w:rFonts w:ascii="Times New Roman" w:eastAsiaTheme="minorEastAsia" w:hAnsi="Times New Roman" w:cs="Times New Roman"/>
          <w:sz w:val="24"/>
          <w:szCs w:val="24"/>
          <w:lang w:eastAsia="en-GB"/>
        </w:rPr>
        <w:t>ract</w:t>
      </w:r>
      <w:r w:rsidR="005D71F6" w:rsidRPr="005D71F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between them</w:t>
      </w:r>
      <w:r w:rsidR="005D71F6" w:rsidRPr="005D71F6">
        <w:rPr>
          <w:rFonts w:ascii="Times New Roman" w:eastAsiaTheme="minorEastAsia" w:hAnsi="Times New Roman" w:cs="Times New Roman"/>
          <w:sz w:val="24"/>
          <w:szCs w:val="24"/>
          <w:lang w:eastAsia="en-GB"/>
        </w:rPr>
        <w:t xml:space="preserve"> and </w:t>
      </w:r>
      <w:r w:rsidRPr="005D71F6">
        <w:rPr>
          <w:rFonts w:ascii="Times New Roman" w:eastAsiaTheme="minorEastAsia" w:hAnsi="Times New Roman" w:cs="Times New Roman"/>
          <w:sz w:val="24"/>
          <w:szCs w:val="24"/>
          <w:lang w:eastAsia="en-GB"/>
        </w:rPr>
        <w:t>cannot</w:t>
      </w:r>
      <w:r>
        <w:rPr>
          <w:rFonts w:ascii="Times New Roman" w:eastAsiaTheme="minorEastAsia" w:hAnsi="Times New Roman" w:cs="Times New Roman"/>
          <w:sz w:val="24"/>
          <w:szCs w:val="24"/>
          <w:lang w:eastAsia="en-GB"/>
        </w:rPr>
        <w:t xml:space="preserve"> now be seen to say otherwise. </w:t>
      </w:r>
      <w:r w:rsidR="00DD5F10" w:rsidRPr="00DD5F10">
        <w:rPr>
          <w:rFonts w:ascii="Times New Roman" w:eastAsiaTheme="minorEastAsia" w:hAnsi="Times New Roman" w:cs="Times New Roman"/>
          <w:sz w:val="24"/>
          <w:szCs w:val="24"/>
          <w:lang w:eastAsia="en-GB"/>
        </w:rPr>
        <w:t xml:space="preserve">All this was over a period of over a year, the present arbitration claim having been filed in 2019. It is only following the </w:t>
      </w:r>
      <w:r w:rsidR="00DD5F10">
        <w:rPr>
          <w:rFonts w:ascii="Times New Roman" w:eastAsiaTheme="minorEastAsia" w:hAnsi="Times New Roman" w:cs="Times New Roman"/>
          <w:sz w:val="24"/>
          <w:szCs w:val="24"/>
          <w:lang w:eastAsia="en-GB"/>
        </w:rPr>
        <w:t>applicant</w:t>
      </w:r>
      <w:r w:rsidR="00DD5F10" w:rsidRPr="00DD5F10">
        <w:rPr>
          <w:rFonts w:ascii="Times New Roman" w:eastAsiaTheme="minorEastAsia" w:hAnsi="Times New Roman" w:cs="Times New Roman"/>
          <w:sz w:val="24"/>
          <w:szCs w:val="24"/>
          <w:lang w:eastAsia="en-GB"/>
        </w:rPr>
        <w:t>s</w:t>
      </w:r>
      <w:r w:rsidR="00662F07">
        <w:rPr>
          <w:rFonts w:ascii="Times New Roman" w:eastAsiaTheme="minorEastAsia" w:hAnsi="Times New Roman" w:cs="Times New Roman"/>
          <w:sz w:val="24"/>
          <w:szCs w:val="24"/>
          <w:lang w:eastAsia="en-GB"/>
        </w:rPr>
        <w:t>’</w:t>
      </w:r>
      <w:r w:rsidR="00DD5F10" w:rsidRPr="00DD5F10">
        <w:rPr>
          <w:rFonts w:ascii="Times New Roman" w:eastAsiaTheme="minorEastAsia" w:hAnsi="Times New Roman" w:cs="Times New Roman"/>
          <w:sz w:val="24"/>
          <w:szCs w:val="24"/>
          <w:lang w:eastAsia="en-GB"/>
        </w:rPr>
        <w:t xml:space="preserve"> change of counsel in late 2021 that the </w:t>
      </w:r>
      <w:r w:rsidR="00DD5F10">
        <w:rPr>
          <w:rFonts w:ascii="Times New Roman" w:eastAsiaTheme="minorEastAsia" w:hAnsi="Times New Roman" w:cs="Times New Roman"/>
          <w:sz w:val="24"/>
          <w:szCs w:val="24"/>
          <w:lang w:eastAsia="en-GB"/>
        </w:rPr>
        <w:t>applicants</w:t>
      </w:r>
      <w:r w:rsidR="00DD5F10" w:rsidRPr="00DD5F10">
        <w:rPr>
          <w:rFonts w:ascii="Times New Roman" w:eastAsiaTheme="minorEastAsia" w:hAnsi="Times New Roman" w:cs="Times New Roman"/>
          <w:sz w:val="24"/>
          <w:szCs w:val="24"/>
          <w:lang w:eastAsia="en-GB"/>
        </w:rPr>
        <w:t xml:space="preserve"> purported to raise the objections that they should have raised over a year back in direct disregard of the filed consents to alter the arbitration clause and the agreement to submit to the jurisdiction of this tribunal and thereby conduct the present arbitration under the ICAMEK rules rather than the ICC rules</w:t>
      </w:r>
      <w:r w:rsidR="00DD5F10">
        <w:rPr>
          <w:rFonts w:ascii="Times New Roman" w:eastAsiaTheme="minorEastAsia" w:hAnsi="Times New Roman" w:cs="Times New Roman"/>
          <w:sz w:val="24"/>
          <w:szCs w:val="24"/>
          <w:lang w:eastAsia="en-GB"/>
        </w:rPr>
        <w:t>.</w:t>
      </w:r>
      <w:r w:rsidR="00DD5F10" w:rsidRPr="00DD5F10">
        <w:rPr>
          <w:rFonts w:ascii="Times New Roman" w:eastAsiaTheme="minorEastAsia" w:hAnsi="Times New Roman" w:cs="Times New Roman"/>
          <w:sz w:val="24"/>
          <w:szCs w:val="24"/>
          <w:lang w:eastAsia="en-GB"/>
        </w:rPr>
        <w:t xml:space="preserve"> </w:t>
      </w:r>
      <w:r w:rsidR="00045A96">
        <w:rPr>
          <w:rFonts w:ascii="Times New Roman" w:hAnsi="Times New Roman" w:cs="Times New Roman"/>
          <w:sz w:val="24"/>
          <w:szCs w:val="24"/>
        </w:rPr>
        <w:t>By their conduct and actions, the applicants are estopped from denying the valid</w:t>
      </w:r>
      <w:r w:rsidR="00045A96" w:rsidRPr="00045A96">
        <w:rPr>
          <w:rFonts w:ascii="Times New Roman" w:hAnsi="Times New Roman" w:cs="Times New Roman"/>
          <w:sz w:val="24"/>
          <w:szCs w:val="24"/>
        </w:rPr>
        <w:t xml:space="preserve"> </w:t>
      </w:r>
      <w:r w:rsidR="00045A96">
        <w:rPr>
          <w:rFonts w:ascii="Times New Roman" w:hAnsi="Times New Roman" w:cs="Times New Roman"/>
          <w:sz w:val="24"/>
          <w:szCs w:val="24"/>
        </w:rPr>
        <w:t>notwithstanding its informality</w:t>
      </w:r>
      <w:r w:rsidR="00045A96" w:rsidRPr="00045A96">
        <w:rPr>
          <w:rFonts w:ascii="Times New Roman" w:hAnsi="Times New Roman" w:cs="Times New Roman"/>
          <w:sz w:val="24"/>
          <w:szCs w:val="24"/>
        </w:rPr>
        <w:t xml:space="preserve"> or non-adherence to the </w:t>
      </w:r>
      <w:r w:rsidR="00045A96">
        <w:rPr>
          <w:rFonts w:ascii="Times New Roman" w:hAnsi="Times New Roman" w:cs="Times New Roman"/>
          <w:sz w:val="24"/>
          <w:szCs w:val="24"/>
        </w:rPr>
        <w:t>strict letter of the law</w:t>
      </w:r>
      <w:r w:rsidR="00045A96" w:rsidRPr="00045A96">
        <w:rPr>
          <w:rFonts w:ascii="Times New Roman" w:hAnsi="Times New Roman" w:cs="Times New Roman"/>
          <w:sz w:val="24"/>
          <w:szCs w:val="24"/>
        </w:rPr>
        <w:t xml:space="preserve"> of </w:t>
      </w:r>
      <w:r w:rsidR="00045A96">
        <w:rPr>
          <w:rFonts w:ascii="Times New Roman" w:hAnsi="Times New Roman" w:cs="Times New Roman"/>
          <w:sz w:val="24"/>
          <w:szCs w:val="24"/>
        </w:rPr>
        <w:t>or the other terms of the contract pertaining thereto, such is valid and cannot then be challenged by the person making such representation. The applicant</w:t>
      </w:r>
      <w:r w:rsidR="00662F07">
        <w:rPr>
          <w:rFonts w:ascii="Times New Roman" w:hAnsi="Times New Roman" w:cs="Times New Roman"/>
          <w:sz w:val="24"/>
          <w:szCs w:val="24"/>
        </w:rPr>
        <w:t>’</w:t>
      </w:r>
      <w:r w:rsidR="00045A96">
        <w:rPr>
          <w:rFonts w:ascii="Times New Roman" w:hAnsi="Times New Roman" w:cs="Times New Roman"/>
          <w:sz w:val="24"/>
          <w:szCs w:val="24"/>
        </w:rPr>
        <w:t xml:space="preserve">s conduct constituted a waiver of the requirements of Clause 13.4 of the contract. The respondent has already incurred costs towards the arbitration on basis of both the representation and the waiver. </w:t>
      </w:r>
    </w:p>
    <w:p w:rsidR="005D71F6" w:rsidRDefault="005D71F6" w:rsidP="00DF0FF2">
      <w:pPr>
        <w:spacing w:after="0" w:line="360" w:lineRule="auto"/>
        <w:jc w:val="both"/>
        <w:rPr>
          <w:rFonts w:ascii="Times New Roman" w:eastAsiaTheme="minorEastAsia" w:hAnsi="Times New Roman" w:cs="Times New Roman"/>
          <w:sz w:val="24"/>
          <w:szCs w:val="24"/>
          <w:lang w:eastAsia="en-GB"/>
        </w:rPr>
      </w:pPr>
    </w:p>
    <w:p w:rsidR="00DF0FF2" w:rsidRDefault="00DF0FF2" w:rsidP="00DF0FF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eastAsiaTheme="minorEastAsia" w:hAnsi="Times New Roman" w:cs="Times New Roman"/>
          <w:sz w:val="24"/>
          <w:szCs w:val="24"/>
          <w:lang w:eastAsia="en-GB"/>
        </w:rPr>
        <w:t>.</w:t>
      </w:r>
    </w:p>
    <w:p w:rsidR="00DF0FF2" w:rsidRDefault="00DF0FF2" w:rsidP="00DF0FF2">
      <w:pPr>
        <w:spacing w:after="0" w:line="360" w:lineRule="auto"/>
        <w:rPr>
          <w:rFonts w:ascii="Times New Roman" w:hAnsi="Times New Roman" w:cs="Times New Roman"/>
          <w:sz w:val="24"/>
          <w:szCs w:val="24"/>
        </w:rPr>
      </w:pPr>
    </w:p>
    <w:p w:rsidR="00CE2B38" w:rsidRDefault="00CE2B38" w:rsidP="00CE2B38">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Under the doctrine of </w:t>
      </w:r>
      <w:proofErr w:type="spellStart"/>
      <w:r w:rsidRPr="005201CA">
        <w:rPr>
          <w:rFonts w:ascii="Times New Roman" w:hAnsi="Times New Roman" w:cs="Times New Roman"/>
          <w:i/>
          <w:sz w:val="24"/>
          <w:szCs w:val="24"/>
        </w:rPr>
        <w:t>kompetenz-kompetenz</w:t>
      </w:r>
      <w:proofErr w:type="spellEnd"/>
      <w:r>
        <w:rPr>
          <w:rFonts w:ascii="Times New Roman" w:hAnsi="Times New Roman" w:cs="Times New Roman"/>
          <w:i/>
          <w:sz w:val="24"/>
          <w:szCs w:val="24"/>
        </w:rPr>
        <w:t>,</w:t>
      </w:r>
      <w:r w:rsidRPr="005201CA">
        <w:rPr>
          <w:rFonts w:ascii="Times New Roman" w:eastAsiaTheme="minorEastAsia" w:hAnsi="Times New Roman" w:cs="Times New Roman"/>
          <w:sz w:val="24"/>
          <w:szCs w:val="24"/>
          <w:lang w:eastAsia="en-GB"/>
        </w:rPr>
        <w:t xml:space="preserve"> the arbitral tribunal has the power to decide upon matters of its own jurisdiction</w:t>
      </w:r>
      <w:r w:rsidRPr="005201CA">
        <w:rPr>
          <w:rFonts w:ascii="Times New Roman" w:hAnsi="Times New Roman" w:cs="Times New Roman"/>
          <w:sz w:val="24"/>
          <w:szCs w:val="24"/>
        </w:rPr>
        <w:t xml:space="preserve"> (see </w:t>
      </w:r>
      <w:r w:rsidRPr="005201CA">
        <w:rPr>
          <w:rFonts w:ascii="Times New Roman" w:eastAsiaTheme="minorEastAsia" w:hAnsi="Times New Roman" w:cs="Times New Roman"/>
          <w:i/>
          <w:sz w:val="24"/>
          <w:szCs w:val="24"/>
          <w:lang w:eastAsia="en-GB"/>
        </w:rPr>
        <w:t xml:space="preserve">Golden Ocean Group Ltd v. </w:t>
      </w:r>
      <w:proofErr w:type="spellStart"/>
      <w:r w:rsidRPr="005201CA">
        <w:rPr>
          <w:rFonts w:ascii="Times New Roman" w:eastAsiaTheme="minorEastAsia" w:hAnsi="Times New Roman" w:cs="Times New Roman"/>
          <w:i/>
          <w:sz w:val="24"/>
          <w:szCs w:val="24"/>
          <w:lang w:eastAsia="en-GB"/>
        </w:rPr>
        <w:t>Humpuss</w:t>
      </w:r>
      <w:proofErr w:type="spellEnd"/>
      <w:r w:rsidRPr="005201CA">
        <w:rPr>
          <w:rFonts w:ascii="Times New Roman" w:eastAsiaTheme="minorEastAsia" w:hAnsi="Times New Roman" w:cs="Times New Roman"/>
          <w:i/>
          <w:sz w:val="24"/>
          <w:szCs w:val="24"/>
          <w:lang w:eastAsia="en-GB"/>
        </w:rPr>
        <w:t xml:space="preserve"> </w:t>
      </w:r>
      <w:proofErr w:type="spellStart"/>
      <w:r w:rsidRPr="005201CA">
        <w:rPr>
          <w:rFonts w:ascii="Times New Roman" w:eastAsiaTheme="minorEastAsia" w:hAnsi="Times New Roman" w:cs="Times New Roman"/>
          <w:i/>
          <w:sz w:val="24"/>
          <w:szCs w:val="24"/>
          <w:lang w:eastAsia="en-GB"/>
        </w:rPr>
        <w:t>Intermoda</w:t>
      </w:r>
      <w:proofErr w:type="spellEnd"/>
      <w:r w:rsidRPr="005201CA">
        <w:rPr>
          <w:rFonts w:ascii="Times New Roman" w:eastAsiaTheme="minorEastAsia" w:hAnsi="Times New Roman" w:cs="Times New Roman"/>
          <w:i/>
          <w:sz w:val="24"/>
          <w:szCs w:val="24"/>
          <w:lang w:eastAsia="en-GB"/>
        </w:rPr>
        <w:t xml:space="preserve"> </w:t>
      </w:r>
      <w:proofErr w:type="spellStart"/>
      <w:r w:rsidRPr="005201CA">
        <w:rPr>
          <w:rFonts w:ascii="Times New Roman" w:eastAsiaTheme="minorEastAsia" w:hAnsi="Times New Roman" w:cs="Times New Roman"/>
          <w:i/>
          <w:sz w:val="24"/>
          <w:szCs w:val="24"/>
          <w:lang w:eastAsia="en-GB"/>
        </w:rPr>
        <w:t>Transportasi</w:t>
      </w:r>
      <w:proofErr w:type="spellEnd"/>
      <w:r w:rsidRPr="005201CA">
        <w:rPr>
          <w:rFonts w:ascii="Times New Roman" w:eastAsiaTheme="minorEastAsia" w:hAnsi="Times New Roman" w:cs="Times New Roman"/>
          <w:i/>
          <w:sz w:val="24"/>
          <w:szCs w:val="24"/>
          <w:lang w:eastAsia="en-GB"/>
        </w:rPr>
        <w:t xml:space="preserve"> </w:t>
      </w:r>
      <w:proofErr w:type="spellStart"/>
      <w:r w:rsidRPr="005201CA">
        <w:rPr>
          <w:rFonts w:ascii="Times New Roman" w:eastAsiaTheme="minorEastAsia" w:hAnsi="Times New Roman" w:cs="Times New Roman"/>
          <w:i/>
          <w:sz w:val="24"/>
          <w:szCs w:val="24"/>
          <w:lang w:eastAsia="en-GB"/>
        </w:rPr>
        <w:t>Tbk</w:t>
      </w:r>
      <w:proofErr w:type="spellEnd"/>
      <w:r w:rsidRPr="005201CA">
        <w:rPr>
          <w:rFonts w:ascii="Times New Roman" w:eastAsiaTheme="minorEastAsia" w:hAnsi="Times New Roman" w:cs="Times New Roman"/>
          <w:i/>
          <w:sz w:val="24"/>
          <w:szCs w:val="24"/>
          <w:lang w:eastAsia="en-GB"/>
        </w:rPr>
        <w:t xml:space="preserve"> Ltd and another [2013] 2 Lloyd</w:t>
      </w:r>
      <w:r w:rsidR="00662F07">
        <w:rPr>
          <w:rFonts w:ascii="Times New Roman" w:eastAsiaTheme="minorEastAsia" w:hAnsi="Times New Roman" w:cs="Times New Roman"/>
          <w:i/>
          <w:sz w:val="24"/>
          <w:szCs w:val="24"/>
          <w:lang w:eastAsia="en-GB"/>
        </w:rPr>
        <w:t>’</w:t>
      </w:r>
      <w:r w:rsidRPr="005201CA">
        <w:rPr>
          <w:rFonts w:ascii="Times New Roman" w:eastAsiaTheme="minorEastAsia" w:hAnsi="Times New Roman" w:cs="Times New Roman"/>
          <w:i/>
          <w:sz w:val="24"/>
          <w:szCs w:val="24"/>
          <w:lang w:eastAsia="en-GB"/>
        </w:rPr>
        <w:t>s Rep 421, [2013] 2 All ER (</w:t>
      </w:r>
      <w:proofErr w:type="spellStart"/>
      <w:r w:rsidRPr="005201CA">
        <w:rPr>
          <w:rFonts w:ascii="Times New Roman" w:eastAsiaTheme="minorEastAsia" w:hAnsi="Times New Roman" w:cs="Times New Roman"/>
          <w:i/>
          <w:sz w:val="24"/>
          <w:szCs w:val="24"/>
          <w:lang w:eastAsia="en-GB"/>
        </w:rPr>
        <w:t>Comm</w:t>
      </w:r>
      <w:proofErr w:type="spellEnd"/>
      <w:r w:rsidRPr="005201CA">
        <w:rPr>
          <w:rFonts w:ascii="Times New Roman" w:eastAsiaTheme="minorEastAsia" w:hAnsi="Times New Roman" w:cs="Times New Roman"/>
          <w:i/>
          <w:sz w:val="24"/>
          <w:szCs w:val="24"/>
          <w:lang w:eastAsia="en-GB"/>
        </w:rPr>
        <w:t>) 1025</w:t>
      </w:r>
      <w:r>
        <w:rPr>
          <w:rFonts w:ascii="Times New Roman" w:eastAsiaTheme="minorEastAsia" w:hAnsi="Times New Roman" w:cs="Times New Roman"/>
          <w:sz w:val="24"/>
          <w:szCs w:val="24"/>
          <w:lang w:eastAsia="en-GB"/>
        </w:rPr>
        <w:t>).</w:t>
      </w:r>
      <w:r w:rsidRPr="00CD42C8">
        <w:rPr>
          <w:rFonts w:ascii="Times New Roman" w:hAnsi="Times New Roman" w:cs="Times New Roman"/>
          <w:sz w:val="24"/>
          <w:szCs w:val="24"/>
        </w:rPr>
        <w:t xml:space="preserve"> </w:t>
      </w:r>
      <w:r w:rsidRPr="00FA2EDC">
        <w:rPr>
          <w:rFonts w:ascii="Times New Roman" w:hAnsi="Times New Roman" w:cs="Times New Roman"/>
          <w:sz w:val="24"/>
          <w:szCs w:val="24"/>
        </w:rPr>
        <w:t xml:space="preserve">Any jurisdictional arguments remain matters for the tribunal to decide in accordance with the principle of </w:t>
      </w:r>
      <w:proofErr w:type="spellStart"/>
      <w:r w:rsidRPr="00FA2EDC">
        <w:rPr>
          <w:rFonts w:ascii="Times New Roman" w:hAnsi="Times New Roman" w:cs="Times New Roman"/>
          <w:i/>
          <w:sz w:val="24"/>
          <w:szCs w:val="24"/>
        </w:rPr>
        <w:t>kompetenz-kompetenz</w:t>
      </w:r>
      <w:proofErr w:type="spellEnd"/>
      <w:r w:rsidRPr="00FA2EDC">
        <w:rPr>
          <w:rFonts w:ascii="Times New Roman" w:hAnsi="Times New Roman" w:cs="Times New Roman"/>
          <w:sz w:val="24"/>
          <w:szCs w:val="24"/>
        </w:rPr>
        <w:t xml:space="preserve">. </w:t>
      </w:r>
      <w:r>
        <w:rPr>
          <w:rFonts w:ascii="Times New Roman" w:hAnsi="Times New Roman" w:cs="Times New Roman"/>
          <w:sz w:val="24"/>
          <w:szCs w:val="24"/>
        </w:rPr>
        <w:t>Whereas a</w:t>
      </w:r>
      <w:r w:rsidRPr="001131D9">
        <w:rPr>
          <w:rFonts w:ascii="Times New Roman" w:hAnsi="Times New Roman" w:cs="Times New Roman"/>
          <w:sz w:val="24"/>
          <w:szCs w:val="24"/>
        </w:rPr>
        <w:t xml:space="preserve"> plea that the arbitral tribunal does not have </w:t>
      </w:r>
      <w:r w:rsidRPr="00A40097">
        <w:rPr>
          <w:rFonts w:ascii="Times New Roman" w:hAnsi="Times New Roman" w:cs="Times New Roman"/>
          <w:sz w:val="24"/>
          <w:szCs w:val="24"/>
        </w:rPr>
        <w:t xml:space="preserve">jurisdiction should be raised not later than the submission of the statement of defence, </w:t>
      </w:r>
      <w:r>
        <w:rPr>
          <w:rFonts w:ascii="Times New Roman" w:hAnsi="Times New Roman" w:cs="Times New Roman"/>
          <w:sz w:val="24"/>
          <w:szCs w:val="24"/>
        </w:rPr>
        <w:t xml:space="preserve">and although </w:t>
      </w:r>
      <w:r w:rsidRPr="00A40097">
        <w:rPr>
          <w:rFonts w:ascii="Times New Roman" w:hAnsi="Times New Roman" w:cs="Times New Roman"/>
          <w:sz w:val="24"/>
          <w:szCs w:val="24"/>
        </w:rPr>
        <w:t xml:space="preserve">a party is not precluded from raising such a plea because he or she has appointed or participated in the appointment of an arbitrator (see section 16 (2) of </w:t>
      </w:r>
      <w:r w:rsidRPr="00A40097">
        <w:rPr>
          <w:rFonts w:ascii="Times New Roman" w:eastAsiaTheme="minorEastAsia" w:hAnsi="Times New Roman" w:cs="Times New Roman"/>
          <w:i/>
          <w:sz w:val="24"/>
          <w:szCs w:val="24"/>
          <w:lang w:eastAsia="en-GB"/>
        </w:rPr>
        <w:t>The Arbitration and Conciliation Act</w:t>
      </w:r>
      <w:r w:rsidRPr="00A4009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w:t>
      </w:r>
      <w:r w:rsidRPr="00A40097">
        <w:rPr>
          <w:rFonts w:ascii="Times New Roman" w:hAnsi="Times New Roman" w:cs="Times New Roman"/>
          <w:sz w:val="24"/>
          <w:szCs w:val="24"/>
        </w:rPr>
        <w:t xml:space="preserve"> </w:t>
      </w:r>
      <w:r>
        <w:rPr>
          <w:rFonts w:ascii="Times New Roman" w:hAnsi="Times New Roman" w:cs="Times New Roman"/>
          <w:sz w:val="24"/>
          <w:szCs w:val="24"/>
        </w:rPr>
        <w:t>t</w:t>
      </w:r>
      <w:r w:rsidRPr="00A40097">
        <w:rPr>
          <w:rFonts w:ascii="Times New Roman" w:hAnsi="Times New Roman" w:cs="Times New Roman"/>
          <w:sz w:val="24"/>
          <w:szCs w:val="24"/>
        </w:rPr>
        <w:t xml:space="preserve">he principle of </w:t>
      </w:r>
      <w:proofErr w:type="spellStart"/>
      <w:r w:rsidRPr="00A40097">
        <w:rPr>
          <w:rFonts w:ascii="Times New Roman" w:hAnsi="Times New Roman" w:cs="Times New Roman"/>
          <w:i/>
          <w:sz w:val="24"/>
          <w:szCs w:val="24"/>
        </w:rPr>
        <w:t>kompetenz-kompetenz</w:t>
      </w:r>
      <w:proofErr w:type="spellEnd"/>
      <w:r w:rsidRPr="00A40097">
        <w:rPr>
          <w:rFonts w:ascii="Times New Roman" w:hAnsi="Times New Roman" w:cs="Times New Roman"/>
          <w:sz w:val="24"/>
          <w:szCs w:val="24"/>
        </w:rPr>
        <w:t xml:space="preserve"> provides that courts should as far as possible avoid anticipating a decision that the tribunal is empowered to make. </w:t>
      </w:r>
    </w:p>
    <w:p w:rsidR="00CE2B38" w:rsidRDefault="00CE2B38" w:rsidP="00CE2B38">
      <w:pPr>
        <w:spacing w:after="0" w:line="360" w:lineRule="auto"/>
        <w:jc w:val="both"/>
        <w:rPr>
          <w:rFonts w:ascii="Times New Roman" w:hAnsi="Times New Roman" w:cs="Times New Roman"/>
          <w:sz w:val="24"/>
          <w:szCs w:val="24"/>
        </w:rPr>
      </w:pPr>
    </w:p>
    <w:p w:rsidR="00DF0FF2" w:rsidRDefault="00CE2B38" w:rsidP="00CE2B38">
      <w:pPr>
        <w:spacing w:after="0" w:line="360" w:lineRule="auto"/>
        <w:jc w:val="both"/>
        <w:rPr>
          <w:rFonts w:ascii="Times New Roman" w:eastAsiaTheme="minorEastAsia" w:hAnsi="Times New Roman" w:cs="Times New Roman"/>
          <w:sz w:val="24"/>
          <w:szCs w:val="24"/>
          <w:lang w:eastAsia="en-GB"/>
        </w:rPr>
      </w:pPr>
      <w:r w:rsidRPr="0067335B">
        <w:rPr>
          <w:rFonts w:ascii="Times New Roman" w:eastAsiaTheme="minorEastAsia" w:hAnsi="Times New Roman" w:cs="Times New Roman"/>
          <w:sz w:val="24"/>
          <w:szCs w:val="24"/>
          <w:lang w:eastAsia="en-GB"/>
        </w:rPr>
        <w:lastRenderedPageBreak/>
        <w:t>The determination of the question of the jurisdiction of a tribunal lies in its own domain</w:t>
      </w:r>
      <w:r>
        <w:rPr>
          <w:rFonts w:ascii="Times New Roman" w:eastAsiaTheme="minorEastAsia" w:hAnsi="Times New Roman" w:cs="Times New Roman"/>
          <w:sz w:val="24"/>
          <w:szCs w:val="24"/>
          <w:lang w:eastAsia="en-GB"/>
        </w:rPr>
        <w:t>,</w:t>
      </w:r>
      <w:r w:rsidRPr="0067335B">
        <w:rPr>
          <w:rFonts w:ascii="Times New Roman" w:eastAsiaTheme="minorEastAsia" w:hAnsi="Times New Roman" w:cs="Times New Roman"/>
          <w:sz w:val="24"/>
          <w:szCs w:val="24"/>
          <w:lang w:eastAsia="en-GB"/>
        </w:rPr>
        <w:t xml:space="preserve"> at least in the first instance</w:t>
      </w:r>
      <w:r>
        <w:rPr>
          <w:rFonts w:ascii="Times New Roman" w:eastAsiaTheme="minorEastAsia" w:hAnsi="Times New Roman" w:cs="Times New Roman"/>
          <w:sz w:val="24"/>
          <w:szCs w:val="24"/>
          <w:lang w:eastAsia="en-GB"/>
        </w:rPr>
        <w:t>,</w:t>
      </w:r>
      <w:r w:rsidRPr="0067335B">
        <w:rPr>
          <w:rFonts w:ascii="Times New Roman" w:eastAsiaTheme="minorEastAsia" w:hAnsi="Times New Roman" w:cs="Times New Roman"/>
          <w:sz w:val="24"/>
          <w:szCs w:val="24"/>
          <w:lang w:eastAsia="en-GB"/>
        </w:rPr>
        <w:t xml:space="preserve"> by virtue of the principle of </w:t>
      </w:r>
      <w:r w:rsidR="00891A7B">
        <w:rPr>
          <w:rFonts w:ascii="Times New Roman" w:eastAsiaTheme="minorEastAsia" w:hAnsi="Times New Roman" w:cs="Times New Roman"/>
          <w:sz w:val="24"/>
          <w:szCs w:val="24"/>
          <w:lang w:eastAsia="en-GB"/>
        </w:rPr>
        <w:t>“</w:t>
      </w:r>
      <w:proofErr w:type="spellStart"/>
      <w:r w:rsidRPr="00AB1752">
        <w:rPr>
          <w:rFonts w:ascii="Times New Roman" w:eastAsiaTheme="minorEastAsia" w:hAnsi="Times New Roman" w:cs="Times New Roman"/>
          <w:i/>
          <w:sz w:val="24"/>
          <w:szCs w:val="24"/>
          <w:lang w:eastAsia="en-GB"/>
        </w:rPr>
        <w:t>Kompetenz-Kompetenz</w:t>
      </w:r>
      <w:proofErr w:type="spellEnd"/>
      <w:r w:rsidR="00891A7B">
        <w:rPr>
          <w:rFonts w:ascii="Times New Roman" w:eastAsiaTheme="minorEastAsia" w:hAnsi="Times New Roman" w:cs="Times New Roman"/>
          <w:sz w:val="24"/>
          <w:szCs w:val="24"/>
          <w:lang w:eastAsia="en-GB"/>
        </w:rPr>
        <w:t>”</w:t>
      </w:r>
      <w:r w:rsidRPr="0067335B">
        <w:rPr>
          <w:rFonts w:ascii="Times New Roman" w:eastAsiaTheme="minorEastAsia" w:hAnsi="Times New Roman" w:cs="Times New Roman"/>
          <w:sz w:val="24"/>
          <w:szCs w:val="24"/>
          <w:lang w:eastAsia="en-GB"/>
        </w:rPr>
        <w:t xml:space="preserve"> </w:t>
      </w:r>
      <w:r w:rsidRPr="00A40097">
        <w:rPr>
          <w:rFonts w:ascii="Times New Roman" w:hAnsi="Times New Roman" w:cs="Times New Roman"/>
          <w:sz w:val="24"/>
          <w:szCs w:val="24"/>
        </w:rPr>
        <w:t xml:space="preserve">(see </w:t>
      </w:r>
      <w:r>
        <w:rPr>
          <w:rFonts w:ascii="Times New Roman" w:hAnsi="Times New Roman" w:cs="Times New Roman"/>
          <w:sz w:val="24"/>
          <w:szCs w:val="24"/>
        </w:rPr>
        <w:t xml:space="preserve">also </w:t>
      </w:r>
      <w:r w:rsidRPr="00A40097">
        <w:rPr>
          <w:rFonts w:ascii="Times New Roman" w:hAnsi="Times New Roman" w:cs="Times New Roman"/>
          <w:sz w:val="24"/>
          <w:szCs w:val="24"/>
        </w:rPr>
        <w:t>section 16 (</w:t>
      </w:r>
      <w:r>
        <w:rPr>
          <w:rFonts w:ascii="Times New Roman" w:hAnsi="Times New Roman" w:cs="Times New Roman"/>
          <w:sz w:val="24"/>
          <w:szCs w:val="24"/>
        </w:rPr>
        <w:t>1</w:t>
      </w:r>
      <w:r w:rsidRPr="00A40097">
        <w:rPr>
          <w:rFonts w:ascii="Times New Roman" w:hAnsi="Times New Roman" w:cs="Times New Roman"/>
          <w:sz w:val="24"/>
          <w:szCs w:val="24"/>
        </w:rPr>
        <w:t xml:space="preserve">) of </w:t>
      </w:r>
      <w:r w:rsidRPr="00A40097">
        <w:rPr>
          <w:rFonts w:ascii="Times New Roman" w:eastAsiaTheme="minorEastAsia" w:hAnsi="Times New Roman" w:cs="Times New Roman"/>
          <w:i/>
          <w:sz w:val="24"/>
          <w:szCs w:val="24"/>
          <w:lang w:eastAsia="en-GB"/>
        </w:rPr>
        <w:t>The Arbitration and Conciliation Act</w:t>
      </w:r>
      <w:r w:rsidRPr="00A4009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w:t>
      </w:r>
      <w:r w:rsidRPr="00A40097">
        <w:rPr>
          <w:rFonts w:ascii="Times New Roman" w:hAnsi="Times New Roman" w:cs="Times New Roman"/>
          <w:sz w:val="24"/>
          <w:szCs w:val="24"/>
        </w:rPr>
        <w:t xml:space="preserve"> </w:t>
      </w:r>
      <w:r w:rsidRPr="00F1291C">
        <w:rPr>
          <w:rFonts w:ascii="Times New Roman" w:eastAsiaTheme="minorEastAsia" w:hAnsi="Times New Roman" w:cs="Times New Roman"/>
          <w:sz w:val="24"/>
          <w:szCs w:val="24"/>
          <w:lang w:eastAsia="en-GB"/>
        </w:rPr>
        <w:t xml:space="preserve">According to </w:t>
      </w:r>
      <w:r>
        <w:rPr>
          <w:rFonts w:ascii="Times New Roman" w:eastAsiaTheme="minorEastAsia" w:hAnsi="Times New Roman" w:cs="Times New Roman"/>
          <w:sz w:val="24"/>
          <w:szCs w:val="24"/>
          <w:lang w:eastAsia="en-GB"/>
        </w:rPr>
        <w:t>that</w:t>
      </w:r>
      <w:r w:rsidRPr="00F1291C">
        <w:rPr>
          <w:rFonts w:ascii="Times New Roman" w:eastAsiaTheme="minorEastAsia" w:hAnsi="Times New Roman" w:cs="Times New Roman"/>
          <w:sz w:val="24"/>
          <w:szCs w:val="24"/>
          <w:lang w:eastAsia="en-GB"/>
        </w:rPr>
        <w:t xml:space="preserve"> doctrine, an arbitral tribunal has jurisdiction to consider and decide any disputes regarding its own jurisdiction, subject to, in certain circumstances, subsequent judicial review</w:t>
      </w:r>
      <w:r w:rsidRPr="0067335B">
        <w:rPr>
          <w:rFonts w:ascii="Times New Roman" w:eastAsiaTheme="minorEastAsia" w:hAnsi="Times New Roman" w:cs="Times New Roman"/>
          <w:sz w:val="24"/>
          <w:szCs w:val="24"/>
          <w:lang w:eastAsia="en-GB"/>
        </w:rPr>
        <w:t xml:space="preserve">. This is one of the pillars of arbitration as it promotes party autonomy. </w:t>
      </w:r>
      <w:r w:rsidRPr="00E650CC">
        <w:rPr>
          <w:rFonts w:ascii="Times New Roman" w:eastAsiaTheme="minorEastAsia" w:hAnsi="Times New Roman" w:cs="Times New Roman"/>
          <w:sz w:val="24"/>
          <w:szCs w:val="24"/>
          <w:lang w:eastAsia="en-GB"/>
        </w:rPr>
        <w:t>Should</w:t>
      </w:r>
      <w:r>
        <w:rPr>
          <w:rFonts w:ascii="Times New Roman" w:eastAsiaTheme="minorEastAsia" w:hAnsi="Times New Roman" w:cs="Times New Roman"/>
          <w:sz w:val="24"/>
          <w:szCs w:val="24"/>
          <w:lang w:eastAsia="en-GB"/>
        </w:rPr>
        <w:t xml:space="preserve"> the r</w:t>
      </w:r>
      <w:r w:rsidRPr="00E650CC">
        <w:rPr>
          <w:rFonts w:ascii="Times New Roman" w:eastAsiaTheme="minorEastAsia" w:hAnsi="Times New Roman" w:cs="Times New Roman"/>
          <w:sz w:val="24"/>
          <w:szCs w:val="24"/>
          <w:lang w:eastAsia="en-GB"/>
        </w:rPr>
        <w:t>espondent maintain its objection in the proceedings, the tribunal will make its own jurisdictional determination</w:t>
      </w:r>
      <w:r>
        <w:rPr>
          <w:rFonts w:ascii="Times New Roman" w:eastAsiaTheme="minorEastAsia" w:hAnsi="Times New Roman" w:cs="Times New Roman"/>
          <w:sz w:val="24"/>
          <w:szCs w:val="24"/>
          <w:lang w:eastAsia="en-GB"/>
        </w:rPr>
        <w:t>.</w:t>
      </w:r>
      <w:r w:rsidR="005A2B91">
        <w:rPr>
          <w:rFonts w:ascii="Times New Roman" w:eastAsiaTheme="minorEastAsia" w:hAnsi="Times New Roman" w:cs="Times New Roman"/>
          <w:sz w:val="24"/>
          <w:szCs w:val="24"/>
          <w:lang w:eastAsia="en-GB"/>
        </w:rPr>
        <w:t xml:space="preserve"> </w:t>
      </w:r>
      <w:r w:rsidR="00EE5753">
        <w:rPr>
          <w:rFonts w:ascii="Times New Roman" w:hAnsi="Times New Roman" w:cs="Times New Roman"/>
          <w:sz w:val="24"/>
          <w:szCs w:val="24"/>
        </w:rPr>
        <w:t>S</w:t>
      </w:r>
      <w:r w:rsidR="00EE5753" w:rsidRPr="00A40097">
        <w:rPr>
          <w:rFonts w:ascii="Times New Roman" w:hAnsi="Times New Roman" w:cs="Times New Roman"/>
          <w:sz w:val="24"/>
          <w:szCs w:val="24"/>
        </w:rPr>
        <w:t>ection 16 (</w:t>
      </w:r>
      <w:r w:rsidR="00EE5753">
        <w:rPr>
          <w:rFonts w:ascii="Times New Roman" w:hAnsi="Times New Roman" w:cs="Times New Roman"/>
          <w:sz w:val="24"/>
          <w:szCs w:val="24"/>
        </w:rPr>
        <w:t>6</w:t>
      </w:r>
      <w:r w:rsidR="00EE5753" w:rsidRPr="00A40097">
        <w:rPr>
          <w:rFonts w:ascii="Times New Roman" w:hAnsi="Times New Roman" w:cs="Times New Roman"/>
          <w:sz w:val="24"/>
          <w:szCs w:val="24"/>
        </w:rPr>
        <w:t xml:space="preserve">) of </w:t>
      </w:r>
      <w:r w:rsidR="00EE5753" w:rsidRPr="00A40097">
        <w:rPr>
          <w:rFonts w:ascii="Times New Roman" w:eastAsiaTheme="minorEastAsia" w:hAnsi="Times New Roman" w:cs="Times New Roman"/>
          <w:i/>
          <w:sz w:val="24"/>
          <w:szCs w:val="24"/>
          <w:lang w:eastAsia="en-GB"/>
        </w:rPr>
        <w:t>The Arbitration and Conciliation Act</w:t>
      </w:r>
      <w:r w:rsidR="00EE5753" w:rsidRPr="00A40097">
        <w:rPr>
          <w:rFonts w:ascii="Times New Roman" w:eastAsiaTheme="minorEastAsia" w:hAnsi="Times New Roman" w:cs="Times New Roman"/>
          <w:sz w:val="24"/>
          <w:szCs w:val="24"/>
          <w:lang w:eastAsia="en-GB"/>
        </w:rPr>
        <w:t>)</w:t>
      </w:r>
      <w:r w:rsidR="00EE5753">
        <w:rPr>
          <w:rFonts w:ascii="Times New Roman" w:eastAsiaTheme="minorEastAsia" w:hAnsi="Times New Roman" w:cs="Times New Roman"/>
          <w:sz w:val="24"/>
          <w:szCs w:val="24"/>
          <w:lang w:eastAsia="en-GB"/>
        </w:rPr>
        <w:t>,</w:t>
      </w:r>
      <w:r w:rsidR="00EE5753" w:rsidRPr="00A40097">
        <w:rPr>
          <w:rFonts w:ascii="Times New Roman" w:hAnsi="Times New Roman" w:cs="Times New Roman"/>
          <w:sz w:val="24"/>
          <w:szCs w:val="24"/>
        </w:rPr>
        <w:t xml:space="preserve"> </w:t>
      </w:r>
      <w:r w:rsidR="00EE5753">
        <w:rPr>
          <w:rFonts w:ascii="Times New Roman" w:hAnsi="Times New Roman" w:cs="Times New Roman"/>
          <w:sz w:val="24"/>
          <w:szCs w:val="24"/>
        </w:rPr>
        <w:t>categorically limits judicial review of the arbitrators</w:t>
      </w:r>
      <w:r w:rsidR="00662F07">
        <w:rPr>
          <w:rFonts w:ascii="Times New Roman" w:hAnsi="Times New Roman" w:cs="Times New Roman"/>
          <w:sz w:val="24"/>
          <w:szCs w:val="24"/>
        </w:rPr>
        <w:t>’</w:t>
      </w:r>
      <w:r w:rsidR="00EE5753">
        <w:rPr>
          <w:rFonts w:ascii="Times New Roman" w:hAnsi="Times New Roman" w:cs="Times New Roman"/>
          <w:sz w:val="24"/>
          <w:szCs w:val="24"/>
        </w:rPr>
        <w:t xml:space="preserve"> decisions on jurisdiction, to </w:t>
      </w:r>
      <w:r w:rsidR="00EE5753" w:rsidRPr="00CD42C8">
        <w:rPr>
          <w:rFonts w:ascii="Times New Roman" w:eastAsiaTheme="minorEastAsia" w:hAnsi="Times New Roman" w:cs="Times New Roman"/>
          <w:sz w:val="24"/>
          <w:szCs w:val="24"/>
          <w:lang w:eastAsia="en-GB"/>
        </w:rPr>
        <w:t xml:space="preserve">thirty </w:t>
      </w:r>
      <w:r w:rsidR="005A2B91">
        <w:rPr>
          <w:rFonts w:ascii="Times New Roman" w:eastAsiaTheme="minorEastAsia" w:hAnsi="Times New Roman" w:cs="Times New Roman"/>
          <w:sz w:val="24"/>
          <w:szCs w:val="24"/>
          <w:lang w:eastAsia="en-GB"/>
        </w:rPr>
        <w:t xml:space="preserve">(30) </w:t>
      </w:r>
      <w:r w:rsidR="00EE5753" w:rsidRPr="00CD42C8">
        <w:rPr>
          <w:rFonts w:ascii="Times New Roman" w:eastAsiaTheme="minorEastAsia" w:hAnsi="Times New Roman" w:cs="Times New Roman"/>
          <w:sz w:val="24"/>
          <w:szCs w:val="24"/>
          <w:lang w:eastAsia="en-GB"/>
        </w:rPr>
        <w:t>days after receiv</w:t>
      </w:r>
      <w:r w:rsidR="00EE5753">
        <w:rPr>
          <w:rFonts w:ascii="Times New Roman" w:eastAsiaTheme="minorEastAsia" w:hAnsi="Times New Roman" w:cs="Times New Roman"/>
          <w:sz w:val="24"/>
          <w:szCs w:val="24"/>
          <w:lang w:eastAsia="en-GB"/>
        </w:rPr>
        <w:t>ing</w:t>
      </w:r>
      <w:r w:rsidR="00EE5753" w:rsidRPr="00CD42C8">
        <w:rPr>
          <w:rFonts w:ascii="Times New Roman" w:eastAsiaTheme="minorEastAsia" w:hAnsi="Times New Roman" w:cs="Times New Roman"/>
          <w:sz w:val="24"/>
          <w:szCs w:val="24"/>
          <w:lang w:eastAsia="en-GB"/>
        </w:rPr>
        <w:t xml:space="preserve"> notice of that ruling, </w:t>
      </w:r>
      <w:r w:rsidR="00EE5753">
        <w:rPr>
          <w:rFonts w:ascii="Times New Roman" w:eastAsiaTheme="minorEastAsia" w:hAnsi="Times New Roman" w:cs="Times New Roman"/>
          <w:sz w:val="24"/>
          <w:szCs w:val="24"/>
          <w:lang w:eastAsia="en-GB"/>
        </w:rPr>
        <w:t xml:space="preserve">for </w:t>
      </w:r>
      <w:r w:rsidR="00EE5753" w:rsidRPr="00CD42C8">
        <w:rPr>
          <w:rFonts w:ascii="Times New Roman" w:eastAsiaTheme="minorEastAsia" w:hAnsi="Times New Roman" w:cs="Times New Roman"/>
          <w:sz w:val="24"/>
          <w:szCs w:val="24"/>
          <w:lang w:eastAsia="en-GB"/>
        </w:rPr>
        <w:t xml:space="preserve">any party aggrieved by the ruling </w:t>
      </w:r>
      <w:r w:rsidR="00EE5753">
        <w:rPr>
          <w:rFonts w:ascii="Times New Roman" w:eastAsiaTheme="minorEastAsia" w:hAnsi="Times New Roman" w:cs="Times New Roman"/>
          <w:sz w:val="24"/>
          <w:szCs w:val="24"/>
          <w:lang w:eastAsia="en-GB"/>
        </w:rPr>
        <w:t>by</w:t>
      </w:r>
      <w:r w:rsidR="00EE5753" w:rsidRPr="00CD42C8">
        <w:rPr>
          <w:rFonts w:ascii="Times New Roman" w:eastAsiaTheme="minorEastAsia" w:hAnsi="Times New Roman" w:cs="Times New Roman"/>
          <w:sz w:val="24"/>
          <w:szCs w:val="24"/>
          <w:lang w:eastAsia="en-GB"/>
        </w:rPr>
        <w:t xml:space="preserve"> the arbitral tribunal as a preliminary question that it has jurisdiction</w:t>
      </w:r>
      <w:r w:rsidR="00EE5753">
        <w:rPr>
          <w:rFonts w:ascii="Times New Roman" w:eastAsiaTheme="minorEastAsia" w:hAnsi="Times New Roman" w:cs="Times New Roman"/>
          <w:sz w:val="24"/>
          <w:szCs w:val="24"/>
          <w:lang w:eastAsia="en-GB"/>
        </w:rPr>
        <w:t xml:space="preserve">. </w:t>
      </w:r>
      <w:r w:rsidR="00DF0FF2">
        <w:rPr>
          <w:rFonts w:ascii="Times New Roman" w:eastAsiaTheme="minorEastAsia" w:hAnsi="Times New Roman" w:cs="Times New Roman"/>
          <w:sz w:val="24"/>
          <w:szCs w:val="24"/>
          <w:lang w:eastAsia="en-GB"/>
        </w:rPr>
        <w:t xml:space="preserve"> </w:t>
      </w:r>
    </w:p>
    <w:p w:rsidR="00624F7D" w:rsidRDefault="00624F7D" w:rsidP="00CE2B38">
      <w:pPr>
        <w:spacing w:after="0" w:line="360" w:lineRule="auto"/>
        <w:jc w:val="both"/>
        <w:rPr>
          <w:rFonts w:ascii="Times New Roman" w:eastAsiaTheme="minorEastAsia" w:hAnsi="Times New Roman" w:cs="Times New Roman"/>
          <w:sz w:val="24"/>
          <w:szCs w:val="24"/>
          <w:lang w:eastAsia="en-GB"/>
        </w:rPr>
      </w:pPr>
    </w:p>
    <w:p w:rsidR="00624F7D" w:rsidRDefault="00624F7D" w:rsidP="00624F7D">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Section 11 (3) (a) and (b) of </w:t>
      </w:r>
      <w:r w:rsidRPr="00997EC4">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provides</w:t>
      </w:r>
      <w:r w:rsidRPr="003B1B5D">
        <w:rPr>
          <w:rFonts w:ascii="Times New Roman" w:eastAsiaTheme="minorEastAsia" w:hAnsi="Times New Roman" w:cs="Times New Roman"/>
          <w:sz w:val="24"/>
          <w:szCs w:val="24"/>
          <w:lang w:eastAsia="en-GB"/>
        </w:rPr>
        <w:t xml:space="preserve"> an </w:t>
      </w:r>
      <w:r>
        <w:rPr>
          <w:rFonts w:ascii="Times New Roman" w:eastAsiaTheme="minorEastAsia" w:hAnsi="Times New Roman" w:cs="Times New Roman"/>
          <w:sz w:val="24"/>
          <w:szCs w:val="24"/>
          <w:lang w:eastAsia="en-GB"/>
        </w:rPr>
        <w:t>i</w:t>
      </w:r>
      <w:r w:rsidRPr="003B1B5D">
        <w:rPr>
          <w:rFonts w:ascii="Times New Roman" w:eastAsiaTheme="minorEastAsia" w:hAnsi="Times New Roman" w:cs="Times New Roman"/>
          <w:sz w:val="24"/>
          <w:szCs w:val="24"/>
          <w:lang w:eastAsia="en-GB"/>
        </w:rPr>
        <w:t>nstitutional</w:t>
      </w:r>
      <w:r>
        <w:rPr>
          <w:rFonts w:ascii="Times New Roman" w:eastAsiaTheme="minorEastAsia" w:hAnsi="Times New Roman" w:cs="Times New Roman"/>
          <w:sz w:val="24"/>
          <w:szCs w:val="24"/>
          <w:lang w:eastAsia="en-GB"/>
        </w:rPr>
        <w:t>,</w:t>
      </w:r>
      <w:r w:rsidRPr="003B1B5D">
        <w:rPr>
          <w:rFonts w:ascii="Times New Roman" w:eastAsiaTheme="minorEastAsia" w:hAnsi="Times New Roman" w:cs="Times New Roman"/>
          <w:sz w:val="24"/>
          <w:szCs w:val="24"/>
          <w:lang w:eastAsia="en-GB"/>
        </w:rPr>
        <w:t xml:space="preserve"> arbitration procedural framework</w:t>
      </w:r>
      <w:r>
        <w:rPr>
          <w:rFonts w:ascii="Times New Roman" w:eastAsiaTheme="minorEastAsia" w:hAnsi="Times New Roman" w:cs="Times New Roman"/>
          <w:sz w:val="24"/>
          <w:szCs w:val="24"/>
          <w:lang w:eastAsia="en-GB"/>
        </w:rPr>
        <w:t>,</w:t>
      </w:r>
      <w:r w:rsidRPr="003B1B5D">
        <w:rPr>
          <w:rFonts w:ascii="Times New Roman" w:eastAsiaTheme="minorEastAsia" w:hAnsi="Times New Roman" w:cs="Times New Roman"/>
          <w:sz w:val="24"/>
          <w:szCs w:val="24"/>
          <w:lang w:eastAsia="en-GB"/>
        </w:rPr>
        <w:t xml:space="preserve"> within which the arbitration proceedings will be concluded</w:t>
      </w:r>
      <w:r>
        <w:rPr>
          <w:rFonts w:ascii="Times New Roman" w:eastAsiaTheme="minorEastAsia" w:hAnsi="Times New Roman" w:cs="Times New Roman"/>
          <w:sz w:val="24"/>
          <w:szCs w:val="24"/>
          <w:lang w:eastAsia="en-GB"/>
        </w:rPr>
        <w:t>, in cases where</w:t>
      </w:r>
      <w:r w:rsidRPr="00756E21">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by their submission to arbitration or otherwise, parties </w:t>
      </w:r>
      <w:r w:rsidRPr="00756E21">
        <w:rPr>
          <w:rFonts w:ascii="Times New Roman" w:eastAsiaTheme="minorEastAsia" w:hAnsi="Times New Roman" w:cs="Times New Roman"/>
          <w:sz w:val="24"/>
          <w:szCs w:val="24"/>
          <w:lang w:eastAsia="en-GB"/>
        </w:rPr>
        <w:t xml:space="preserve">fail to appoint </w:t>
      </w:r>
      <w:r>
        <w:rPr>
          <w:rFonts w:ascii="Times New Roman" w:eastAsiaTheme="minorEastAsia" w:hAnsi="Times New Roman" w:cs="Times New Roman"/>
          <w:sz w:val="24"/>
          <w:szCs w:val="24"/>
          <w:lang w:eastAsia="en-GB"/>
        </w:rPr>
        <w:t>an</w:t>
      </w:r>
      <w:r w:rsidRPr="00756E21">
        <w:rPr>
          <w:rFonts w:ascii="Times New Roman" w:eastAsiaTheme="minorEastAsia" w:hAnsi="Times New Roman" w:cs="Times New Roman"/>
          <w:sz w:val="24"/>
          <w:szCs w:val="24"/>
          <w:lang w:eastAsia="en-GB"/>
        </w:rPr>
        <w:t xml:space="preserve"> arbitrator</w:t>
      </w:r>
      <w:r>
        <w:rPr>
          <w:rFonts w:ascii="Times New Roman" w:eastAsiaTheme="minorEastAsia" w:hAnsi="Times New Roman" w:cs="Times New Roman"/>
          <w:sz w:val="24"/>
          <w:szCs w:val="24"/>
          <w:lang w:eastAsia="en-GB"/>
        </w:rPr>
        <w:t>. I</w:t>
      </w:r>
      <w:r w:rsidRPr="00756E21">
        <w:rPr>
          <w:rFonts w:ascii="Times New Roman" w:eastAsiaTheme="minorEastAsia" w:hAnsi="Times New Roman" w:cs="Times New Roman"/>
          <w:sz w:val="24"/>
          <w:szCs w:val="24"/>
          <w:lang w:eastAsia="en-GB"/>
        </w:rPr>
        <w:t xml:space="preserve">n the case of three arbitrators, </w:t>
      </w:r>
      <w:r>
        <w:rPr>
          <w:rFonts w:ascii="Times New Roman" w:eastAsiaTheme="minorEastAsia" w:hAnsi="Times New Roman" w:cs="Times New Roman"/>
          <w:sz w:val="24"/>
          <w:szCs w:val="24"/>
          <w:lang w:eastAsia="en-GB"/>
        </w:rPr>
        <w:t xml:space="preserve">if </w:t>
      </w:r>
      <w:r w:rsidRPr="00756E21">
        <w:rPr>
          <w:rFonts w:ascii="Times New Roman" w:eastAsiaTheme="minorEastAsia" w:hAnsi="Times New Roman" w:cs="Times New Roman"/>
          <w:sz w:val="24"/>
          <w:szCs w:val="24"/>
          <w:lang w:eastAsia="en-GB"/>
        </w:rPr>
        <w:t xml:space="preserve">a party fails to appoint the arbitrator within thirty days after receipt of a request to do so from the other party or if the two arbitrators fail to agree on the third arbitrator within thirty days after their appointment; or in the case of one arbitrator, the parties fail to agree on the arbitrator, the appointment </w:t>
      </w:r>
      <w:r>
        <w:rPr>
          <w:rFonts w:ascii="Times New Roman" w:eastAsiaTheme="minorEastAsia" w:hAnsi="Times New Roman" w:cs="Times New Roman"/>
          <w:sz w:val="24"/>
          <w:szCs w:val="24"/>
          <w:lang w:eastAsia="en-GB"/>
        </w:rPr>
        <w:t>has to</w:t>
      </w:r>
      <w:r w:rsidRPr="00756E21">
        <w:rPr>
          <w:rFonts w:ascii="Times New Roman" w:eastAsiaTheme="minorEastAsia" w:hAnsi="Times New Roman" w:cs="Times New Roman"/>
          <w:sz w:val="24"/>
          <w:szCs w:val="24"/>
          <w:lang w:eastAsia="en-GB"/>
        </w:rPr>
        <w:t xml:space="preserve"> be made, upon application of a party, by </w:t>
      </w:r>
      <w:r w:rsidR="00891A7B">
        <w:rPr>
          <w:rFonts w:ascii="Times New Roman" w:eastAsiaTheme="minorEastAsia" w:hAnsi="Times New Roman" w:cs="Times New Roman"/>
          <w:sz w:val="24"/>
          <w:szCs w:val="24"/>
          <w:lang w:eastAsia="en-GB"/>
        </w:rPr>
        <w:t>“</w:t>
      </w:r>
      <w:r w:rsidRPr="00756E21">
        <w:rPr>
          <w:rFonts w:ascii="Times New Roman" w:eastAsiaTheme="minorEastAsia" w:hAnsi="Times New Roman" w:cs="Times New Roman"/>
          <w:sz w:val="24"/>
          <w:szCs w:val="24"/>
          <w:lang w:eastAsia="en-GB"/>
        </w:rPr>
        <w:t>the appointing authority.</w:t>
      </w:r>
      <w:r w:rsidR="00891A7B">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Resort will be had to this provision s</w:t>
      </w:r>
      <w:r w:rsidRPr="00176A8D">
        <w:rPr>
          <w:rFonts w:ascii="Times New Roman" w:eastAsiaTheme="minorEastAsia" w:hAnsi="Times New Roman" w:cs="Times New Roman"/>
          <w:sz w:val="24"/>
          <w:szCs w:val="24"/>
          <w:lang w:eastAsia="en-GB"/>
        </w:rPr>
        <w:t>o long as the arbitration can be carried out without prejudice to the rights of either party and so long as giving effect to such intention does not result in an arbitration that is not within the contemplation of either party</w:t>
      </w:r>
      <w:r>
        <w:rPr>
          <w:rFonts w:ascii="Times New Roman" w:eastAsiaTheme="minorEastAsia" w:hAnsi="Times New Roman" w:cs="Times New Roman"/>
          <w:sz w:val="24"/>
          <w:szCs w:val="24"/>
          <w:lang w:eastAsia="en-GB"/>
        </w:rPr>
        <w:t xml:space="preserve">. </w:t>
      </w:r>
      <w:r w:rsidRPr="00614B89">
        <w:rPr>
          <w:rFonts w:ascii="Times New Roman" w:eastAsiaTheme="minorEastAsia" w:hAnsi="Times New Roman" w:cs="Times New Roman"/>
          <w:sz w:val="24"/>
          <w:szCs w:val="24"/>
          <w:lang w:eastAsia="en-GB"/>
        </w:rPr>
        <w:t xml:space="preserve">A decision of the appointing authority in respect of a matter under </w:t>
      </w:r>
      <w:r>
        <w:rPr>
          <w:rFonts w:ascii="Times New Roman" w:eastAsiaTheme="minorEastAsia" w:hAnsi="Times New Roman" w:cs="Times New Roman"/>
          <w:sz w:val="24"/>
          <w:szCs w:val="24"/>
          <w:lang w:eastAsia="en-GB"/>
        </w:rPr>
        <w:t xml:space="preserve">this </w:t>
      </w:r>
      <w:r w:rsidRPr="00614B89">
        <w:rPr>
          <w:rFonts w:ascii="Times New Roman" w:eastAsiaTheme="minorEastAsia" w:hAnsi="Times New Roman" w:cs="Times New Roman"/>
          <w:sz w:val="24"/>
          <w:szCs w:val="24"/>
          <w:lang w:eastAsia="en-GB"/>
        </w:rPr>
        <w:t xml:space="preserve">subsection </w:t>
      </w:r>
      <w:r>
        <w:rPr>
          <w:rFonts w:ascii="Times New Roman" w:eastAsiaTheme="minorEastAsia" w:hAnsi="Times New Roman" w:cs="Times New Roman"/>
          <w:sz w:val="24"/>
          <w:szCs w:val="24"/>
          <w:lang w:eastAsia="en-GB"/>
        </w:rPr>
        <w:t>is</w:t>
      </w:r>
      <w:r w:rsidRPr="00614B89">
        <w:rPr>
          <w:rFonts w:ascii="Times New Roman" w:eastAsiaTheme="minorEastAsia" w:hAnsi="Times New Roman" w:cs="Times New Roman"/>
          <w:sz w:val="24"/>
          <w:szCs w:val="24"/>
          <w:lang w:eastAsia="en-GB"/>
        </w:rPr>
        <w:t xml:space="preserve"> final and not subject to appeal</w:t>
      </w:r>
      <w:r>
        <w:rPr>
          <w:rFonts w:ascii="Times New Roman" w:eastAsiaTheme="minorEastAsia" w:hAnsi="Times New Roman" w:cs="Times New Roman"/>
          <w:sz w:val="24"/>
          <w:szCs w:val="24"/>
          <w:lang w:eastAsia="en-GB"/>
        </w:rPr>
        <w:t xml:space="preserve"> (see section 11 (5) of the Act). </w:t>
      </w:r>
    </w:p>
    <w:p w:rsidR="00B43CC9" w:rsidRDefault="00B43CC9" w:rsidP="00DF0FF2">
      <w:pPr>
        <w:spacing w:after="0" w:line="360" w:lineRule="auto"/>
        <w:jc w:val="both"/>
        <w:rPr>
          <w:rFonts w:ascii="Times New Roman" w:eastAsiaTheme="minorEastAsia" w:hAnsi="Times New Roman" w:cs="Times New Roman"/>
          <w:sz w:val="24"/>
          <w:szCs w:val="24"/>
          <w:lang w:eastAsia="en-GB"/>
        </w:rPr>
      </w:pPr>
      <w:bookmarkStart w:id="0" w:name="para16"/>
    </w:p>
    <w:p w:rsidR="00DF0FF2" w:rsidRDefault="00B43CC9" w:rsidP="001A2BAF">
      <w:pPr>
        <w:spacing w:after="0" w:line="360" w:lineRule="auto"/>
        <w:jc w:val="both"/>
        <w:rPr>
          <w:rFonts w:ascii="Times New Roman" w:hAnsi="Times New Roman" w:cs="Times New Roman"/>
          <w:sz w:val="24"/>
          <w:szCs w:val="24"/>
        </w:rPr>
      </w:pPr>
      <w:r w:rsidRPr="00242435">
        <w:rPr>
          <w:rFonts w:ascii="Times New Roman" w:eastAsiaTheme="minorEastAsia" w:hAnsi="Times New Roman" w:cs="Times New Roman"/>
          <w:sz w:val="24"/>
          <w:szCs w:val="24"/>
          <w:lang w:eastAsia="en-GB"/>
        </w:rPr>
        <w:t xml:space="preserve">Arbitration being a matter of contract, the parties are </w:t>
      </w:r>
      <w:r>
        <w:rPr>
          <w:rFonts w:ascii="Times New Roman" w:eastAsiaTheme="minorEastAsia" w:hAnsi="Times New Roman" w:cs="Times New Roman"/>
          <w:sz w:val="24"/>
          <w:szCs w:val="24"/>
          <w:lang w:eastAsia="en-GB"/>
        </w:rPr>
        <w:t xml:space="preserve">not only </w:t>
      </w:r>
      <w:r w:rsidRPr="00242435">
        <w:rPr>
          <w:rFonts w:ascii="Times New Roman" w:eastAsiaTheme="minorEastAsia" w:hAnsi="Times New Roman" w:cs="Times New Roman"/>
          <w:sz w:val="24"/>
          <w:szCs w:val="24"/>
          <w:lang w:eastAsia="en-GB"/>
        </w:rPr>
        <w:t xml:space="preserve">entitled to fix </w:t>
      </w:r>
      <w:r>
        <w:rPr>
          <w:rFonts w:ascii="Times New Roman" w:eastAsiaTheme="minorEastAsia" w:hAnsi="Times New Roman" w:cs="Times New Roman"/>
          <w:sz w:val="24"/>
          <w:szCs w:val="24"/>
          <w:lang w:eastAsia="en-GB"/>
        </w:rPr>
        <w:t xml:space="preserve">the </w:t>
      </w:r>
      <w:r w:rsidRPr="00242435">
        <w:rPr>
          <w:rFonts w:ascii="Times New Roman" w:eastAsiaTheme="minorEastAsia" w:hAnsi="Times New Roman" w:cs="Times New Roman"/>
          <w:sz w:val="24"/>
          <w:szCs w:val="24"/>
          <w:lang w:eastAsia="en-GB"/>
        </w:rPr>
        <w:t>boundaries as to confer and limit the jurisdiction and legal authority of the arbitrator</w:t>
      </w:r>
      <w:r w:rsidRPr="00B43CC9">
        <w:rPr>
          <w:rFonts w:ascii="Times New Roman" w:hAnsi="Times New Roman" w:cs="Times New Roman"/>
          <w:sz w:val="24"/>
          <w:szCs w:val="24"/>
        </w:rPr>
        <w:t xml:space="preserve"> </w:t>
      </w:r>
      <w:r>
        <w:rPr>
          <w:rFonts w:ascii="Times New Roman" w:hAnsi="Times New Roman" w:cs="Times New Roman"/>
          <w:sz w:val="24"/>
          <w:szCs w:val="24"/>
        </w:rPr>
        <w:t xml:space="preserve">but are also </w:t>
      </w:r>
      <w:r w:rsidRPr="00275096">
        <w:rPr>
          <w:rFonts w:ascii="Times New Roman" w:hAnsi="Times New Roman" w:cs="Times New Roman"/>
          <w:sz w:val="24"/>
          <w:szCs w:val="24"/>
        </w:rPr>
        <w:t>free to agree on a procedure of appointing the</w:t>
      </w:r>
      <w:r>
        <w:rPr>
          <w:rFonts w:ascii="Times New Roman" w:hAnsi="Times New Roman" w:cs="Times New Roman"/>
          <w:sz w:val="24"/>
          <w:szCs w:val="24"/>
        </w:rPr>
        <w:t xml:space="preserve"> </w:t>
      </w:r>
      <w:r w:rsidRPr="00275096">
        <w:rPr>
          <w:rFonts w:ascii="Times New Roman" w:hAnsi="Times New Roman" w:cs="Times New Roman"/>
          <w:sz w:val="24"/>
          <w:szCs w:val="24"/>
        </w:rPr>
        <w:t>arbitrator or arbitrators</w:t>
      </w:r>
      <w:r w:rsidRPr="00242435">
        <w:rPr>
          <w:rFonts w:ascii="Times New Roman" w:eastAsiaTheme="minorEastAsia" w:hAnsi="Times New Roman" w:cs="Times New Roman"/>
          <w:sz w:val="24"/>
          <w:szCs w:val="24"/>
          <w:lang w:eastAsia="en-GB"/>
        </w:rPr>
        <w:t xml:space="preserve">. </w:t>
      </w:r>
      <w:r w:rsidRPr="00331EE9">
        <w:rPr>
          <w:rFonts w:ascii="Times New Roman" w:hAnsi="Times New Roman" w:cs="Times New Roman"/>
          <w:sz w:val="24"/>
          <w:szCs w:val="24"/>
        </w:rPr>
        <w:t>Arbitral jurisdiction derives from the parties</w:t>
      </w:r>
      <w:r w:rsidR="00662F07">
        <w:rPr>
          <w:rFonts w:ascii="Times New Roman" w:hAnsi="Times New Roman" w:cs="Times New Roman"/>
          <w:sz w:val="24"/>
          <w:szCs w:val="24"/>
        </w:rPr>
        <w:t>’</w:t>
      </w:r>
      <w:r w:rsidRPr="00331EE9">
        <w:rPr>
          <w:rFonts w:ascii="Times New Roman" w:hAnsi="Times New Roman" w:cs="Times New Roman"/>
          <w:sz w:val="24"/>
          <w:szCs w:val="24"/>
        </w:rPr>
        <w:t xml:space="preserve"> consent</w:t>
      </w:r>
      <w:r w:rsidR="00883F6B" w:rsidRPr="00883F6B">
        <w:t xml:space="preserve"> </w:t>
      </w:r>
      <w:r w:rsidR="00883F6B" w:rsidRPr="00883F6B">
        <w:rPr>
          <w:rFonts w:ascii="Times New Roman" w:hAnsi="Times New Roman" w:cs="Times New Roman"/>
          <w:sz w:val="24"/>
          <w:szCs w:val="24"/>
        </w:rPr>
        <w:t>con</w:t>
      </w:r>
      <w:r w:rsidR="00883F6B">
        <w:rPr>
          <w:rFonts w:ascii="Times New Roman" w:hAnsi="Times New Roman" w:cs="Times New Roman"/>
          <w:sz w:val="24"/>
          <w:szCs w:val="24"/>
        </w:rPr>
        <w:t>tained in an arbitration clause</w:t>
      </w:r>
      <w:r>
        <w:rPr>
          <w:rFonts w:ascii="Times New Roman" w:hAnsi="Times New Roman" w:cs="Times New Roman"/>
          <w:sz w:val="24"/>
          <w:szCs w:val="24"/>
        </w:rPr>
        <w:t xml:space="preserve">. </w:t>
      </w:r>
      <w:r w:rsidR="005F3F19">
        <w:rPr>
          <w:rFonts w:ascii="Times New Roman" w:hAnsi="Times New Roman" w:cs="Times New Roman"/>
          <w:sz w:val="24"/>
          <w:szCs w:val="24"/>
        </w:rPr>
        <w:t xml:space="preserve">By virtue of section 11 (2) of </w:t>
      </w:r>
      <w:r w:rsidR="005F3F19" w:rsidRPr="00020D28">
        <w:rPr>
          <w:rFonts w:ascii="Times New Roman" w:hAnsi="Times New Roman" w:cs="Times New Roman"/>
          <w:i/>
          <w:sz w:val="24"/>
          <w:szCs w:val="24"/>
        </w:rPr>
        <w:t>The Arbitration and Conciliation Act</w:t>
      </w:r>
      <w:r w:rsidR="005F3F19">
        <w:rPr>
          <w:rFonts w:ascii="Times New Roman" w:hAnsi="Times New Roman" w:cs="Times New Roman"/>
          <w:sz w:val="24"/>
          <w:szCs w:val="24"/>
        </w:rPr>
        <w:t xml:space="preserve"> t</w:t>
      </w:r>
      <w:r w:rsidR="005F3F19" w:rsidRPr="00275096">
        <w:rPr>
          <w:rFonts w:ascii="Times New Roman" w:hAnsi="Times New Roman" w:cs="Times New Roman"/>
          <w:sz w:val="24"/>
          <w:szCs w:val="24"/>
        </w:rPr>
        <w:t>he parties are free to agree on a procedure of appointing the</w:t>
      </w:r>
      <w:r w:rsidR="005F3F19">
        <w:rPr>
          <w:rFonts w:ascii="Times New Roman" w:hAnsi="Times New Roman" w:cs="Times New Roman"/>
          <w:sz w:val="24"/>
          <w:szCs w:val="24"/>
        </w:rPr>
        <w:t xml:space="preserve"> </w:t>
      </w:r>
      <w:r w:rsidR="005F3F19" w:rsidRPr="00275096">
        <w:rPr>
          <w:rFonts w:ascii="Times New Roman" w:hAnsi="Times New Roman" w:cs="Times New Roman"/>
          <w:sz w:val="24"/>
          <w:szCs w:val="24"/>
        </w:rPr>
        <w:t>arbitrator or arbitrators</w:t>
      </w:r>
      <w:r w:rsidR="005F3F19">
        <w:rPr>
          <w:rFonts w:ascii="Times New Roman" w:hAnsi="Times New Roman" w:cs="Times New Roman"/>
          <w:sz w:val="24"/>
          <w:szCs w:val="24"/>
        </w:rPr>
        <w:t>.</w:t>
      </w:r>
      <w:r w:rsidR="001A2BAF" w:rsidRPr="001A2BAF">
        <w:t xml:space="preserve"> </w:t>
      </w:r>
      <w:r w:rsidR="001A2BAF" w:rsidRPr="001A2BAF">
        <w:rPr>
          <w:rFonts w:ascii="Times New Roman" w:hAnsi="Times New Roman" w:cs="Times New Roman"/>
          <w:sz w:val="24"/>
          <w:szCs w:val="24"/>
        </w:rPr>
        <w:t>An arbitration clause, regardless of the instrument in which it exists, will</w:t>
      </w:r>
      <w:r w:rsidR="001A2BAF">
        <w:rPr>
          <w:rFonts w:ascii="Times New Roman" w:hAnsi="Times New Roman" w:cs="Times New Roman"/>
          <w:sz w:val="24"/>
          <w:szCs w:val="24"/>
        </w:rPr>
        <w:t xml:space="preserve"> usually contain the following: a</w:t>
      </w:r>
      <w:r w:rsidR="001A2BAF" w:rsidRPr="001A2BAF">
        <w:rPr>
          <w:rFonts w:ascii="Times New Roman" w:hAnsi="Times New Roman" w:cs="Times New Roman"/>
          <w:sz w:val="24"/>
          <w:szCs w:val="24"/>
        </w:rPr>
        <w:t>n explicit refer</w:t>
      </w:r>
      <w:r w:rsidR="001A2BAF">
        <w:rPr>
          <w:rFonts w:ascii="Times New Roman" w:hAnsi="Times New Roman" w:cs="Times New Roman"/>
          <w:sz w:val="24"/>
          <w:szCs w:val="24"/>
        </w:rPr>
        <w:t>ral of disputes to arbitration; t</w:t>
      </w:r>
      <w:r w:rsidR="001A2BAF" w:rsidRPr="001A2BAF">
        <w:rPr>
          <w:rFonts w:ascii="Times New Roman" w:hAnsi="Times New Roman" w:cs="Times New Roman"/>
          <w:sz w:val="24"/>
          <w:szCs w:val="24"/>
        </w:rPr>
        <w:t>he governing la</w:t>
      </w:r>
      <w:r w:rsidR="001A2BAF">
        <w:rPr>
          <w:rFonts w:ascii="Times New Roman" w:hAnsi="Times New Roman" w:cs="Times New Roman"/>
          <w:sz w:val="24"/>
          <w:szCs w:val="24"/>
        </w:rPr>
        <w:t xml:space="preserve">w of the </w:t>
      </w:r>
      <w:r w:rsidR="001A2BAF">
        <w:rPr>
          <w:rFonts w:ascii="Times New Roman" w:hAnsi="Times New Roman" w:cs="Times New Roman"/>
          <w:sz w:val="24"/>
          <w:szCs w:val="24"/>
        </w:rPr>
        <w:lastRenderedPageBreak/>
        <w:t>arbitration agreement; the seat of arbitration; t</w:t>
      </w:r>
      <w:r w:rsidR="001A2BAF" w:rsidRPr="001A2BAF">
        <w:rPr>
          <w:rFonts w:ascii="Times New Roman" w:hAnsi="Times New Roman" w:cs="Times New Roman"/>
          <w:sz w:val="24"/>
          <w:szCs w:val="24"/>
        </w:rPr>
        <w:t>he r</w:t>
      </w:r>
      <w:r w:rsidR="001A2BAF">
        <w:rPr>
          <w:rFonts w:ascii="Times New Roman" w:hAnsi="Times New Roman" w:cs="Times New Roman"/>
          <w:sz w:val="24"/>
          <w:szCs w:val="24"/>
        </w:rPr>
        <w:t>ules governing the arbitration; t</w:t>
      </w:r>
      <w:r w:rsidR="001A2BAF" w:rsidRPr="001A2BAF">
        <w:rPr>
          <w:rFonts w:ascii="Times New Roman" w:hAnsi="Times New Roman" w:cs="Times New Roman"/>
          <w:sz w:val="24"/>
          <w:szCs w:val="24"/>
        </w:rPr>
        <w:t>he number of arbitrators and their method of selection</w:t>
      </w:r>
      <w:r w:rsidR="001A2BAF">
        <w:rPr>
          <w:rFonts w:ascii="Times New Roman" w:hAnsi="Times New Roman" w:cs="Times New Roman"/>
          <w:sz w:val="24"/>
          <w:szCs w:val="24"/>
        </w:rPr>
        <w:t>; and i</w:t>
      </w:r>
      <w:r w:rsidR="001A2BAF" w:rsidRPr="001A2BAF">
        <w:rPr>
          <w:rFonts w:ascii="Times New Roman" w:hAnsi="Times New Roman" w:cs="Times New Roman"/>
          <w:sz w:val="24"/>
          <w:szCs w:val="24"/>
        </w:rPr>
        <w:t xml:space="preserve">f applicable, the institution governing proceedings or confirmation of </w:t>
      </w:r>
      <w:r w:rsidR="001A2BAF">
        <w:rPr>
          <w:rFonts w:ascii="Times New Roman" w:hAnsi="Times New Roman" w:cs="Times New Roman"/>
          <w:sz w:val="24"/>
          <w:szCs w:val="24"/>
        </w:rPr>
        <w:t>a</w:t>
      </w:r>
      <w:r w:rsidR="001A2BAF" w:rsidRPr="001A2BAF">
        <w:rPr>
          <w:rFonts w:ascii="Times New Roman" w:hAnsi="Times New Roman" w:cs="Times New Roman"/>
          <w:sz w:val="24"/>
          <w:szCs w:val="24"/>
        </w:rPr>
        <w:t>d hoc arbitration.</w:t>
      </w:r>
      <w:r w:rsidR="005F3F19">
        <w:rPr>
          <w:rFonts w:ascii="Times New Roman" w:hAnsi="Times New Roman" w:cs="Times New Roman"/>
          <w:sz w:val="24"/>
          <w:szCs w:val="24"/>
        </w:rPr>
        <w:t xml:space="preserve"> </w:t>
      </w:r>
      <w:r w:rsidR="001A2BAF">
        <w:rPr>
          <w:rFonts w:ascii="Times New Roman" w:hAnsi="Times New Roman" w:cs="Times New Roman"/>
          <w:sz w:val="24"/>
          <w:szCs w:val="24"/>
        </w:rPr>
        <w:t xml:space="preserve">In this regard, </w:t>
      </w:r>
      <w:r w:rsidR="00BD13F7">
        <w:rPr>
          <w:rFonts w:ascii="Times New Roman" w:hAnsi="Times New Roman" w:cs="Times New Roman"/>
          <w:sz w:val="24"/>
          <w:szCs w:val="24"/>
        </w:rPr>
        <w:t>Clause</w:t>
      </w:r>
      <w:r w:rsidR="00D13E1B">
        <w:rPr>
          <w:rFonts w:ascii="Times New Roman" w:hAnsi="Times New Roman" w:cs="Times New Roman"/>
          <w:sz w:val="24"/>
          <w:szCs w:val="24"/>
        </w:rPr>
        <w:t>s</w:t>
      </w:r>
      <w:r w:rsidR="00BD13F7">
        <w:rPr>
          <w:rFonts w:ascii="Times New Roman" w:hAnsi="Times New Roman" w:cs="Times New Roman"/>
          <w:sz w:val="24"/>
          <w:szCs w:val="24"/>
        </w:rPr>
        <w:t xml:space="preserve"> </w:t>
      </w:r>
      <w:r w:rsidR="00CC787C">
        <w:rPr>
          <w:rFonts w:ascii="Times New Roman" w:hAnsi="Times New Roman" w:cs="Times New Roman"/>
          <w:sz w:val="24"/>
          <w:szCs w:val="24"/>
        </w:rPr>
        <w:t>12</w:t>
      </w:r>
      <w:r w:rsidR="00BD13F7">
        <w:rPr>
          <w:rFonts w:ascii="Times New Roman" w:hAnsi="Times New Roman" w:cs="Times New Roman"/>
          <w:sz w:val="24"/>
          <w:szCs w:val="24"/>
        </w:rPr>
        <w:t xml:space="preserve"> </w:t>
      </w:r>
      <w:r w:rsidR="00D13E1B">
        <w:rPr>
          <w:rFonts w:ascii="Times New Roman" w:hAnsi="Times New Roman" w:cs="Times New Roman"/>
          <w:sz w:val="24"/>
          <w:szCs w:val="24"/>
        </w:rPr>
        <w:t xml:space="preserve">and 13.4 </w:t>
      </w:r>
      <w:r w:rsidR="001A2BAF">
        <w:rPr>
          <w:rFonts w:ascii="Times New Roman" w:hAnsi="Times New Roman" w:cs="Times New Roman"/>
          <w:sz w:val="24"/>
          <w:szCs w:val="24"/>
        </w:rPr>
        <w:t xml:space="preserve">of the </w:t>
      </w:r>
      <w:r w:rsidR="001A2BAF" w:rsidRPr="00B043E1">
        <w:rPr>
          <w:rFonts w:ascii="Times New Roman" w:eastAsiaTheme="minorEastAsia" w:hAnsi="Times New Roman" w:cs="Times New Roman"/>
          <w:sz w:val="24"/>
          <w:szCs w:val="24"/>
          <w:lang w:eastAsia="en-GB"/>
        </w:rPr>
        <w:t>subcontract</w:t>
      </w:r>
      <w:r w:rsidR="001A2BAF">
        <w:rPr>
          <w:rFonts w:ascii="Times New Roman" w:hAnsi="Times New Roman" w:cs="Times New Roman"/>
          <w:sz w:val="24"/>
          <w:szCs w:val="24"/>
        </w:rPr>
        <w:t xml:space="preserve"> in the instant case </w:t>
      </w:r>
      <w:r w:rsidR="00D13E1B">
        <w:rPr>
          <w:rFonts w:ascii="Times New Roman" w:hAnsi="Times New Roman" w:cs="Times New Roman"/>
          <w:sz w:val="24"/>
          <w:szCs w:val="24"/>
        </w:rPr>
        <w:t>respectively provide</w:t>
      </w:r>
      <w:r w:rsidR="00D13E1B">
        <w:rPr>
          <w:rFonts w:ascii="Times New Roman" w:eastAsia="Times New Roman" w:hAnsi="Times New Roman" w:cs="Times New Roman"/>
          <w:sz w:val="24"/>
          <w:szCs w:val="24"/>
          <w:lang w:val="en-US"/>
        </w:rPr>
        <w:t xml:space="preserve"> </w:t>
      </w:r>
      <w:r w:rsidR="00DF0FF2">
        <w:rPr>
          <w:rFonts w:ascii="Times New Roman" w:eastAsia="Times New Roman" w:hAnsi="Times New Roman" w:cs="Times New Roman"/>
          <w:sz w:val="24"/>
          <w:szCs w:val="24"/>
          <w:lang w:val="en-US"/>
        </w:rPr>
        <w:t>as follows:</w:t>
      </w:r>
    </w:p>
    <w:p w:rsidR="00DF0FF2" w:rsidRDefault="00DF0FF2" w:rsidP="00DF0FF2">
      <w:pPr>
        <w:spacing w:after="0"/>
        <w:ind w:left="567" w:right="567"/>
        <w:jc w:val="both"/>
        <w:rPr>
          <w:rFonts w:ascii="Times New Roman" w:eastAsia="Times New Roman" w:hAnsi="Times New Roman" w:cs="Times New Roman"/>
          <w:sz w:val="24"/>
          <w:szCs w:val="24"/>
          <w:lang w:val="en-US"/>
        </w:rPr>
      </w:pPr>
    </w:p>
    <w:p w:rsidR="00CC787C" w:rsidRPr="00CC787C" w:rsidRDefault="00CC787C" w:rsidP="00CC787C">
      <w:pPr>
        <w:spacing w:after="0" w:line="360" w:lineRule="auto"/>
        <w:ind w:left="1437" w:right="567" w:hanging="870"/>
        <w:jc w:val="both"/>
        <w:rPr>
          <w:rFonts w:ascii="Times New Roman" w:eastAsia="Times New Roman" w:hAnsi="Times New Roman" w:cs="Times New Roman"/>
          <w:sz w:val="24"/>
          <w:szCs w:val="24"/>
          <w:lang w:val="en-US"/>
        </w:rPr>
      </w:pPr>
      <w:r w:rsidRPr="00CC787C">
        <w:rPr>
          <w:rFonts w:ascii="Times New Roman" w:eastAsia="Times New Roman" w:hAnsi="Times New Roman" w:cs="Times New Roman"/>
          <w:sz w:val="24"/>
          <w:szCs w:val="24"/>
          <w:lang w:val="en-US"/>
        </w:rPr>
        <w:t xml:space="preserve">12, Settlement of Disputes </w:t>
      </w:r>
      <w:r>
        <w:rPr>
          <w:rFonts w:ascii="Times New Roman" w:eastAsia="Times New Roman" w:hAnsi="Times New Roman" w:cs="Times New Roman"/>
          <w:sz w:val="24"/>
          <w:szCs w:val="24"/>
          <w:lang w:val="en-US"/>
        </w:rPr>
        <w:t>/</w:t>
      </w:r>
      <w:r w:rsidRPr="00CC787C">
        <w:rPr>
          <w:rFonts w:ascii="Times New Roman" w:eastAsia="Times New Roman" w:hAnsi="Times New Roman" w:cs="Times New Roman"/>
          <w:sz w:val="24"/>
          <w:szCs w:val="24"/>
          <w:lang w:val="en-US"/>
        </w:rPr>
        <w:t xml:space="preserve"> Applicable </w:t>
      </w:r>
      <w:r>
        <w:rPr>
          <w:rFonts w:ascii="Times New Roman" w:eastAsia="Times New Roman" w:hAnsi="Times New Roman" w:cs="Times New Roman"/>
          <w:sz w:val="24"/>
          <w:szCs w:val="24"/>
          <w:lang w:val="en-US"/>
        </w:rPr>
        <w:t>l</w:t>
      </w:r>
      <w:r w:rsidRPr="00CC787C">
        <w:rPr>
          <w:rFonts w:ascii="Times New Roman" w:eastAsia="Times New Roman" w:hAnsi="Times New Roman" w:cs="Times New Roman"/>
          <w:sz w:val="24"/>
          <w:szCs w:val="24"/>
          <w:lang w:val="en-US"/>
        </w:rPr>
        <w:t>aw</w:t>
      </w:r>
      <w:r>
        <w:rPr>
          <w:rFonts w:ascii="Times New Roman" w:eastAsia="Times New Roman" w:hAnsi="Times New Roman" w:cs="Times New Roman"/>
          <w:sz w:val="24"/>
          <w:szCs w:val="24"/>
          <w:lang w:val="en-US"/>
        </w:rPr>
        <w:t xml:space="preserve"> /</w:t>
      </w:r>
      <w:r w:rsidRPr="00CC787C">
        <w:rPr>
          <w:rFonts w:ascii="Times New Roman" w:eastAsia="Times New Roman" w:hAnsi="Times New Roman" w:cs="Times New Roman"/>
          <w:sz w:val="24"/>
          <w:szCs w:val="24"/>
          <w:lang w:val="en-US"/>
        </w:rPr>
        <w:t xml:space="preserve"> Arbitration with Third Par</w:t>
      </w:r>
      <w:r>
        <w:rPr>
          <w:rFonts w:ascii="Times New Roman" w:eastAsia="Times New Roman" w:hAnsi="Times New Roman" w:cs="Times New Roman"/>
          <w:sz w:val="24"/>
          <w:szCs w:val="24"/>
          <w:lang w:val="en-US"/>
        </w:rPr>
        <w:t>t</w:t>
      </w:r>
      <w:r w:rsidRPr="00CC787C">
        <w:rPr>
          <w:rFonts w:ascii="Times New Roman" w:eastAsia="Times New Roman" w:hAnsi="Times New Roman" w:cs="Times New Roman"/>
          <w:sz w:val="24"/>
          <w:szCs w:val="24"/>
          <w:lang w:val="en-US"/>
        </w:rPr>
        <w:t>ies</w:t>
      </w:r>
      <w:r>
        <w:rPr>
          <w:rFonts w:ascii="Times New Roman" w:eastAsia="Times New Roman" w:hAnsi="Times New Roman" w:cs="Times New Roman"/>
          <w:sz w:val="24"/>
          <w:szCs w:val="24"/>
          <w:lang w:val="en-US"/>
        </w:rPr>
        <w:t>.</w:t>
      </w:r>
      <w:r w:rsidRPr="00CC787C">
        <w:rPr>
          <w:rFonts w:ascii="Times New Roman" w:eastAsia="Times New Roman" w:hAnsi="Times New Roman" w:cs="Times New Roman"/>
          <w:sz w:val="24"/>
          <w:szCs w:val="24"/>
          <w:lang w:val="en-US"/>
        </w:rPr>
        <w:t xml:space="preserve"> </w:t>
      </w:r>
    </w:p>
    <w:p w:rsidR="00CC787C" w:rsidRPr="00CC787C" w:rsidRDefault="00CC787C" w:rsidP="00CC787C">
      <w:pPr>
        <w:spacing w:after="0" w:line="360" w:lineRule="auto"/>
        <w:ind w:left="1437" w:right="567" w:hanging="870"/>
        <w:jc w:val="both"/>
        <w:rPr>
          <w:rFonts w:ascii="Times New Roman" w:eastAsia="Times New Roman" w:hAnsi="Times New Roman" w:cs="Times New Roman"/>
          <w:sz w:val="24"/>
          <w:szCs w:val="24"/>
          <w:lang w:val="en-US"/>
        </w:rPr>
      </w:pPr>
      <w:r w:rsidRPr="00CC787C">
        <w:rPr>
          <w:rFonts w:ascii="Times New Roman" w:eastAsia="Times New Roman" w:hAnsi="Times New Roman" w:cs="Times New Roman"/>
          <w:sz w:val="24"/>
          <w:szCs w:val="24"/>
          <w:lang w:val="en-US"/>
        </w:rPr>
        <w:t xml:space="preserve">12.1 Arbitration between the Parties </w:t>
      </w:r>
    </w:p>
    <w:p w:rsidR="00DF0FF2" w:rsidRDefault="00CC787C" w:rsidP="00CC787C">
      <w:pPr>
        <w:spacing w:after="0"/>
        <w:ind w:left="1437" w:right="567" w:hanging="870"/>
        <w:jc w:val="both"/>
        <w:rPr>
          <w:rFonts w:ascii="Times New Roman" w:eastAsia="Times New Roman" w:hAnsi="Times New Roman" w:cs="Times New Roman"/>
          <w:sz w:val="24"/>
          <w:szCs w:val="24"/>
          <w:lang w:val="en-US"/>
        </w:rPr>
      </w:pPr>
      <w:r w:rsidRPr="00CC787C">
        <w:rPr>
          <w:rFonts w:ascii="Times New Roman" w:eastAsia="Times New Roman" w:hAnsi="Times New Roman" w:cs="Times New Roman"/>
          <w:sz w:val="24"/>
          <w:szCs w:val="24"/>
          <w:lang w:val="en-US"/>
        </w:rPr>
        <w:t xml:space="preserve">12. </w:t>
      </w:r>
      <w:r>
        <w:rPr>
          <w:rFonts w:ascii="Times New Roman" w:eastAsia="Times New Roman" w:hAnsi="Times New Roman" w:cs="Times New Roman"/>
          <w:sz w:val="24"/>
          <w:szCs w:val="24"/>
          <w:lang w:val="en-US"/>
        </w:rPr>
        <w:t>1</w:t>
      </w:r>
      <w:r w:rsidRPr="00CC787C">
        <w:rPr>
          <w:rFonts w:ascii="Times New Roman" w:eastAsia="Times New Roman" w:hAnsi="Times New Roman" w:cs="Times New Roman"/>
          <w:sz w:val="24"/>
          <w:szCs w:val="24"/>
          <w:lang w:val="en-US"/>
        </w:rPr>
        <w:t xml:space="preserve"> .1 </w:t>
      </w:r>
      <w:r>
        <w:rPr>
          <w:rFonts w:ascii="Times New Roman" w:eastAsia="Times New Roman" w:hAnsi="Times New Roman" w:cs="Times New Roman"/>
          <w:sz w:val="24"/>
          <w:szCs w:val="24"/>
          <w:lang w:val="en-US"/>
        </w:rPr>
        <w:tab/>
      </w:r>
      <w:r w:rsidRPr="00CC787C">
        <w:rPr>
          <w:rFonts w:ascii="Times New Roman" w:eastAsia="Times New Roman" w:hAnsi="Times New Roman" w:cs="Times New Roman"/>
          <w:sz w:val="24"/>
          <w:szCs w:val="24"/>
          <w:lang w:val="en-US"/>
        </w:rPr>
        <w:t>any dispute arising out of or connected with this Sub-Contract, its interpretation and</w:t>
      </w:r>
      <w:r w:rsidRPr="00CC787C">
        <w:t xml:space="preserve"> </w:t>
      </w:r>
      <w:r w:rsidRPr="00CC787C">
        <w:rPr>
          <w:rFonts w:ascii="Times New Roman" w:eastAsia="Times New Roman" w:hAnsi="Times New Roman" w:cs="Times New Roman"/>
          <w:sz w:val="24"/>
          <w:szCs w:val="24"/>
          <w:lang w:val="en-US"/>
        </w:rPr>
        <w:t>pe</w:t>
      </w:r>
      <w:r>
        <w:rPr>
          <w:rFonts w:ascii="Times New Roman" w:eastAsia="Times New Roman" w:hAnsi="Times New Roman" w:cs="Times New Roman"/>
          <w:sz w:val="24"/>
          <w:szCs w:val="24"/>
          <w:lang w:val="en-US"/>
        </w:rPr>
        <w:t>r</w:t>
      </w:r>
      <w:r w:rsidRPr="00CC787C">
        <w:rPr>
          <w:rFonts w:ascii="Times New Roman" w:eastAsia="Times New Roman" w:hAnsi="Times New Roman" w:cs="Times New Roman"/>
          <w:sz w:val="24"/>
          <w:szCs w:val="24"/>
          <w:lang w:val="en-US"/>
        </w:rPr>
        <w:t>formance, shall be amicably resolved between the Parties. Failing amicable resolution wit</w:t>
      </w:r>
      <w:r>
        <w:rPr>
          <w:rFonts w:ascii="Times New Roman" w:eastAsia="Times New Roman" w:hAnsi="Times New Roman" w:cs="Times New Roman"/>
          <w:sz w:val="24"/>
          <w:szCs w:val="24"/>
          <w:lang w:val="en-US"/>
        </w:rPr>
        <w:t>h</w:t>
      </w:r>
      <w:r w:rsidRPr="00CC787C">
        <w:rPr>
          <w:rFonts w:ascii="Times New Roman" w:eastAsia="Times New Roman" w:hAnsi="Times New Roman" w:cs="Times New Roman"/>
          <w:sz w:val="24"/>
          <w:szCs w:val="24"/>
          <w:lang w:val="en-US"/>
        </w:rPr>
        <w:t xml:space="preserve">in 21 days, such dispute shall be resolved in arbitration in accordance with the Rules of Arbitration of the international Chamber of Commerce </w:t>
      </w:r>
      <w:r>
        <w:rPr>
          <w:rFonts w:ascii="Times New Roman" w:eastAsia="Times New Roman" w:hAnsi="Times New Roman" w:cs="Times New Roman"/>
          <w:sz w:val="24"/>
          <w:szCs w:val="24"/>
          <w:lang w:val="en-US"/>
        </w:rPr>
        <w:t>(</w:t>
      </w:r>
      <w:r w:rsidR="00891A7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ICC</w:t>
      </w:r>
      <w:r w:rsidR="00891A7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by a single arbitrator appointed in accordance with such Rules</w:t>
      </w:r>
      <w:r w:rsidR="00DF0FF2">
        <w:rPr>
          <w:rFonts w:ascii="Times New Roman" w:eastAsia="Times New Roman" w:hAnsi="Times New Roman" w:cs="Times New Roman"/>
          <w:sz w:val="24"/>
          <w:szCs w:val="24"/>
          <w:lang w:val="en-US"/>
        </w:rPr>
        <w:t>.</w:t>
      </w:r>
    </w:p>
    <w:p w:rsidR="00CC787C" w:rsidRDefault="00CC787C" w:rsidP="00CC787C">
      <w:pPr>
        <w:spacing w:after="0"/>
        <w:ind w:left="1437" w:right="567" w:hanging="870"/>
        <w:jc w:val="both"/>
        <w:rPr>
          <w:rFonts w:ascii="Times New Roman" w:eastAsia="Times New Roman" w:hAnsi="Times New Roman" w:cs="Times New Roman"/>
          <w:sz w:val="24"/>
          <w:szCs w:val="24"/>
          <w:lang w:val="en-US"/>
        </w:rPr>
      </w:pPr>
    </w:p>
    <w:p w:rsidR="00CC787C" w:rsidRDefault="00CC787C" w:rsidP="00CC787C">
      <w:pPr>
        <w:spacing w:after="0"/>
        <w:ind w:left="1437" w:right="567" w:hanging="870"/>
        <w:jc w:val="both"/>
        <w:rPr>
          <w:rFonts w:ascii="Times New Roman" w:eastAsia="Times New Roman" w:hAnsi="Times New Roman" w:cs="Times New Roman"/>
          <w:sz w:val="24"/>
          <w:szCs w:val="24"/>
          <w:lang w:val="en-US"/>
        </w:rPr>
      </w:pPr>
      <w:r w:rsidRPr="00CC787C">
        <w:rPr>
          <w:rFonts w:ascii="Times New Roman" w:eastAsia="Times New Roman" w:hAnsi="Times New Roman" w:cs="Times New Roman"/>
          <w:sz w:val="24"/>
          <w:szCs w:val="24"/>
          <w:lang w:val="en-US"/>
        </w:rPr>
        <w:t xml:space="preserve">12. </w:t>
      </w:r>
      <w:r>
        <w:rPr>
          <w:rFonts w:ascii="Times New Roman" w:eastAsia="Times New Roman" w:hAnsi="Times New Roman" w:cs="Times New Roman"/>
          <w:sz w:val="24"/>
          <w:szCs w:val="24"/>
          <w:lang w:val="en-US"/>
        </w:rPr>
        <w:t>1</w:t>
      </w:r>
      <w:r w:rsidRPr="00CC787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w:t>
      </w:r>
      <w:r w:rsidRPr="00CC787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t>arbi</w:t>
      </w:r>
      <w:r w:rsidRPr="00CC787C">
        <w:rPr>
          <w:rFonts w:ascii="Times New Roman" w:eastAsia="Times New Roman" w:hAnsi="Times New Roman" w:cs="Times New Roman"/>
          <w:sz w:val="24"/>
          <w:szCs w:val="24"/>
          <w:lang w:val="en-US"/>
        </w:rPr>
        <w:t>tration proceedi</w:t>
      </w:r>
      <w:r>
        <w:rPr>
          <w:rFonts w:ascii="Times New Roman" w:eastAsia="Times New Roman" w:hAnsi="Times New Roman" w:cs="Times New Roman"/>
          <w:sz w:val="24"/>
          <w:szCs w:val="24"/>
          <w:lang w:val="en-US"/>
        </w:rPr>
        <w:t>n</w:t>
      </w:r>
      <w:r w:rsidRPr="00CC787C">
        <w:rPr>
          <w:rFonts w:ascii="Times New Roman" w:eastAsia="Times New Roman" w:hAnsi="Times New Roman" w:cs="Times New Roman"/>
          <w:sz w:val="24"/>
          <w:szCs w:val="24"/>
          <w:lang w:val="en-US"/>
        </w:rPr>
        <w:t>gs sha</w:t>
      </w:r>
      <w:r>
        <w:rPr>
          <w:rFonts w:ascii="Times New Roman" w:eastAsia="Times New Roman" w:hAnsi="Times New Roman" w:cs="Times New Roman"/>
          <w:sz w:val="24"/>
          <w:szCs w:val="24"/>
          <w:lang w:val="en-US"/>
        </w:rPr>
        <w:t>l</w:t>
      </w:r>
      <w:r w:rsidRPr="00CC787C">
        <w:rPr>
          <w:rFonts w:ascii="Times New Roman" w:eastAsia="Times New Roman" w:hAnsi="Times New Roman" w:cs="Times New Roman"/>
          <w:sz w:val="24"/>
          <w:szCs w:val="24"/>
          <w:lang w:val="en-US"/>
        </w:rPr>
        <w:t>1 be conducted in Kampala, Uganda.</w:t>
      </w:r>
    </w:p>
    <w:p w:rsidR="00D13E1B" w:rsidRDefault="00D13E1B" w:rsidP="00CC787C">
      <w:pPr>
        <w:spacing w:after="0"/>
        <w:ind w:left="1437" w:right="567" w:hanging="870"/>
        <w:jc w:val="both"/>
        <w:rPr>
          <w:rFonts w:ascii="Times New Roman" w:eastAsia="Times New Roman" w:hAnsi="Times New Roman" w:cs="Times New Roman"/>
          <w:sz w:val="24"/>
          <w:szCs w:val="24"/>
          <w:lang w:val="en-US"/>
        </w:rPr>
      </w:pPr>
    </w:p>
    <w:p w:rsidR="00D13E1B" w:rsidRPr="00D13E1B" w:rsidRDefault="00D13E1B" w:rsidP="00D13E1B">
      <w:pPr>
        <w:spacing w:after="0" w:line="360" w:lineRule="auto"/>
        <w:ind w:left="1437" w:right="567" w:hanging="870"/>
        <w:jc w:val="both"/>
        <w:rPr>
          <w:rFonts w:ascii="Times New Roman" w:eastAsia="Times New Roman" w:hAnsi="Times New Roman" w:cs="Times New Roman"/>
          <w:sz w:val="24"/>
          <w:szCs w:val="24"/>
          <w:lang w:val="en-US"/>
        </w:rPr>
      </w:pPr>
      <w:r w:rsidRPr="00CC787C">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3</w:t>
      </w:r>
      <w:r w:rsidRPr="00CC787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4</w:t>
      </w:r>
      <w:r w:rsidRPr="00CC787C">
        <w:rPr>
          <w:rFonts w:ascii="Times New Roman" w:eastAsia="Times New Roman" w:hAnsi="Times New Roman" w:cs="Times New Roman"/>
          <w:sz w:val="24"/>
          <w:szCs w:val="24"/>
          <w:lang w:val="en-US"/>
        </w:rPr>
        <w:t xml:space="preserve"> </w:t>
      </w:r>
      <w:r w:rsidRPr="00D13E1B">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lang w:val="en-US"/>
        </w:rPr>
        <w:t>t</w:t>
      </w:r>
      <w:r w:rsidRPr="00D13E1B">
        <w:rPr>
          <w:rFonts w:ascii="Times New Roman" w:eastAsia="Times New Roman" w:hAnsi="Times New Roman" w:cs="Times New Roman"/>
          <w:sz w:val="24"/>
          <w:szCs w:val="24"/>
          <w:lang w:val="en-US"/>
        </w:rPr>
        <w:t xml:space="preserve">ire Agreement / Modifications </w:t>
      </w:r>
    </w:p>
    <w:p w:rsidR="00DF0FF2" w:rsidRDefault="00D13E1B" w:rsidP="00D13E1B">
      <w:pPr>
        <w:spacing w:after="0"/>
        <w:ind w:left="1437" w:right="567"/>
        <w:jc w:val="both"/>
        <w:rPr>
          <w:rFonts w:ascii="Times New Roman" w:eastAsia="Times New Roman" w:hAnsi="Times New Roman" w:cs="Times New Roman"/>
          <w:sz w:val="24"/>
          <w:szCs w:val="24"/>
          <w:lang w:val="en-US"/>
        </w:rPr>
      </w:pPr>
      <w:r w:rsidRPr="00D13E1B">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his</w:t>
      </w:r>
      <w:r w:rsidRPr="00D13E1B">
        <w:rPr>
          <w:rFonts w:ascii="Times New Roman" w:eastAsia="Times New Roman" w:hAnsi="Times New Roman" w:cs="Times New Roman"/>
          <w:sz w:val="24"/>
          <w:szCs w:val="24"/>
          <w:lang w:val="en-US"/>
        </w:rPr>
        <w:t xml:space="preserve"> Sub-Contract represents the entire agreem</w:t>
      </w:r>
      <w:r>
        <w:rPr>
          <w:rFonts w:ascii="Times New Roman" w:eastAsia="Times New Roman" w:hAnsi="Times New Roman" w:cs="Times New Roman"/>
          <w:sz w:val="24"/>
          <w:szCs w:val="24"/>
          <w:lang w:val="en-US"/>
        </w:rPr>
        <w:t xml:space="preserve">ent and consents of the Parties hereto. All previous agreements, </w:t>
      </w:r>
      <w:r w:rsidRPr="00D13E1B">
        <w:rPr>
          <w:rFonts w:ascii="Times New Roman" w:eastAsia="Times New Roman" w:hAnsi="Times New Roman" w:cs="Times New Roman"/>
          <w:sz w:val="24"/>
          <w:szCs w:val="24"/>
          <w:lang w:val="en-US"/>
        </w:rPr>
        <w:t>memo</w:t>
      </w:r>
      <w:r>
        <w:rPr>
          <w:rFonts w:ascii="Times New Roman" w:eastAsia="Times New Roman" w:hAnsi="Times New Roman" w:cs="Times New Roman"/>
          <w:sz w:val="24"/>
          <w:szCs w:val="24"/>
          <w:lang w:val="en-US"/>
        </w:rPr>
        <w:t>randa, understandings and co</w:t>
      </w:r>
      <w:r w:rsidRPr="00D13E1B">
        <w:rPr>
          <w:rFonts w:ascii="Times New Roman" w:eastAsia="Times New Roman" w:hAnsi="Times New Roman" w:cs="Times New Roman"/>
          <w:sz w:val="24"/>
          <w:szCs w:val="24"/>
          <w:lang w:val="en-US"/>
        </w:rPr>
        <w:t>mmunicat</w:t>
      </w:r>
      <w:r>
        <w:rPr>
          <w:rFonts w:ascii="Times New Roman" w:eastAsia="Times New Roman" w:hAnsi="Times New Roman" w:cs="Times New Roman"/>
          <w:sz w:val="24"/>
          <w:szCs w:val="24"/>
          <w:lang w:val="en-US"/>
        </w:rPr>
        <w:t>i</w:t>
      </w:r>
      <w:r w:rsidRPr="00D13E1B">
        <w:rPr>
          <w:rFonts w:ascii="Times New Roman" w:eastAsia="Times New Roman" w:hAnsi="Times New Roman" w:cs="Times New Roman"/>
          <w:sz w:val="24"/>
          <w:szCs w:val="24"/>
          <w:lang w:val="en-US"/>
        </w:rPr>
        <w:t>ons, whether wri</w:t>
      </w:r>
      <w:r>
        <w:rPr>
          <w:rFonts w:ascii="Times New Roman" w:eastAsia="Times New Roman" w:hAnsi="Times New Roman" w:cs="Times New Roman"/>
          <w:sz w:val="24"/>
          <w:szCs w:val="24"/>
          <w:lang w:val="en-US"/>
        </w:rPr>
        <w:t>tten or verbal, ma</w:t>
      </w:r>
      <w:r w:rsidRPr="00D13E1B">
        <w:rPr>
          <w:rFonts w:ascii="Times New Roman" w:eastAsia="Times New Roman" w:hAnsi="Times New Roman" w:cs="Times New Roman"/>
          <w:sz w:val="24"/>
          <w:szCs w:val="24"/>
          <w:lang w:val="en-US"/>
        </w:rPr>
        <w:t>de or exch</w:t>
      </w:r>
      <w:r>
        <w:rPr>
          <w:rFonts w:ascii="Times New Roman" w:eastAsia="Times New Roman" w:hAnsi="Times New Roman" w:cs="Times New Roman"/>
          <w:sz w:val="24"/>
          <w:szCs w:val="24"/>
          <w:lang w:val="en-US"/>
        </w:rPr>
        <w:t xml:space="preserve">anged between the </w:t>
      </w:r>
      <w:r w:rsidRPr="00D13E1B">
        <w:rPr>
          <w:rFonts w:ascii="Times New Roman" w:eastAsia="Times New Roman" w:hAnsi="Times New Roman" w:cs="Times New Roman"/>
          <w:sz w:val="24"/>
          <w:szCs w:val="24"/>
          <w:lang w:val="en-US"/>
        </w:rPr>
        <w:t>parties are hereby de</w:t>
      </w:r>
      <w:r>
        <w:rPr>
          <w:rFonts w:ascii="Times New Roman" w:eastAsia="Times New Roman" w:hAnsi="Times New Roman" w:cs="Times New Roman"/>
          <w:sz w:val="24"/>
          <w:szCs w:val="24"/>
          <w:lang w:val="en-US"/>
        </w:rPr>
        <w:t>cl</w:t>
      </w:r>
      <w:r w:rsidRPr="00D13E1B">
        <w:rPr>
          <w:rFonts w:ascii="Times New Roman" w:eastAsia="Times New Roman" w:hAnsi="Times New Roman" w:cs="Times New Roman"/>
          <w:sz w:val="24"/>
          <w:szCs w:val="24"/>
          <w:lang w:val="en-US"/>
        </w:rPr>
        <w:t>ared nu</w:t>
      </w:r>
      <w:r>
        <w:rPr>
          <w:rFonts w:ascii="Times New Roman" w:eastAsia="Times New Roman" w:hAnsi="Times New Roman" w:cs="Times New Roman"/>
          <w:sz w:val="24"/>
          <w:szCs w:val="24"/>
          <w:lang w:val="en-US"/>
        </w:rPr>
        <w:t xml:space="preserve">ll and void: </w:t>
      </w:r>
      <w:r w:rsidRPr="00D13E1B">
        <w:rPr>
          <w:rFonts w:ascii="Times New Roman" w:eastAsia="Times New Roman" w:hAnsi="Times New Roman" w:cs="Times New Roman"/>
          <w:sz w:val="24"/>
          <w:szCs w:val="24"/>
          <w:lang w:val="en-US"/>
        </w:rPr>
        <w:t>An</w:t>
      </w:r>
      <w:r>
        <w:rPr>
          <w:rFonts w:ascii="Times New Roman" w:eastAsia="Times New Roman" w:hAnsi="Times New Roman" w:cs="Times New Roman"/>
          <w:sz w:val="24"/>
          <w:szCs w:val="24"/>
          <w:lang w:val="en-US"/>
        </w:rPr>
        <w:t>y</w:t>
      </w:r>
      <w:r w:rsidRPr="00D13E1B">
        <w:rPr>
          <w:rFonts w:ascii="Times New Roman" w:eastAsia="Times New Roman" w:hAnsi="Times New Roman" w:cs="Times New Roman"/>
          <w:sz w:val="24"/>
          <w:szCs w:val="24"/>
          <w:lang w:val="en-US"/>
        </w:rPr>
        <w:t xml:space="preserve"> modifica</w:t>
      </w:r>
      <w:r>
        <w:rPr>
          <w:rFonts w:ascii="Times New Roman" w:eastAsia="Times New Roman" w:hAnsi="Times New Roman" w:cs="Times New Roman"/>
          <w:sz w:val="24"/>
          <w:szCs w:val="24"/>
          <w:lang w:val="en-US"/>
        </w:rPr>
        <w:t>ti</w:t>
      </w:r>
      <w:r w:rsidRPr="00D13E1B">
        <w:rPr>
          <w:rFonts w:ascii="Times New Roman" w:eastAsia="Times New Roman" w:hAnsi="Times New Roman" w:cs="Times New Roman"/>
          <w:sz w:val="24"/>
          <w:szCs w:val="24"/>
          <w:lang w:val="en-US"/>
        </w:rPr>
        <w:t>on of this Sub</w:t>
      </w:r>
      <w:r>
        <w:rPr>
          <w:rFonts w:ascii="Times New Roman" w:eastAsia="Times New Roman" w:hAnsi="Times New Roman" w:cs="Times New Roman"/>
          <w:sz w:val="24"/>
          <w:szCs w:val="24"/>
          <w:lang w:val="en-US"/>
        </w:rPr>
        <w:t>-</w:t>
      </w:r>
      <w:r w:rsidRPr="00D13E1B">
        <w:rPr>
          <w:rFonts w:ascii="Times New Roman" w:eastAsia="Times New Roman" w:hAnsi="Times New Roman" w:cs="Times New Roman"/>
          <w:sz w:val="24"/>
          <w:szCs w:val="24"/>
          <w:lang w:val="en-US"/>
        </w:rPr>
        <w:t>Contract and its Annexes shall no</w:t>
      </w:r>
      <w:r>
        <w:rPr>
          <w:rFonts w:ascii="Times New Roman" w:eastAsia="Times New Roman" w:hAnsi="Times New Roman" w:cs="Times New Roman"/>
          <w:sz w:val="24"/>
          <w:szCs w:val="24"/>
          <w:lang w:val="en-US"/>
        </w:rPr>
        <w:t>t</w:t>
      </w:r>
      <w:r w:rsidRPr="00D13E1B">
        <w:rPr>
          <w:rFonts w:ascii="Times New Roman" w:eastAsia="Times New Roman" w:hAnsi="Times New Roman" w:cs="Times New Roman"/>
          <w:sz w:val="24"/>
          <w:szCs w:val="24"/>
          <w:lang w:val="en-US"/>
        </w:rPr>
        <w:t xml:space="preserve"> be valid or binding unless ma</w:t>
      </w:r>
      <w:r>
        <w:rPr>
          <w:rFonts w:ascii="Times New Roman" w:eastAsia="Times New Roman" w:hAnsi="Times New Roman" w:cs="Times New Roman"/>
          <w:sz w:val="24"/>
          <w:szCs w:val="24"/>
          <w:lang w:val="en-US"/>
        </w:rPr>
        <w:t>de</w:t>
      </w:r>
      <w:r w:rsidRPr="00D13E1B">
        <w:rPr>
          <w:rFonts w:ascii="Times New Roman" w:eastAsia="Times New Roman" w:hAnsi="Times New Roman" w:cs="Times New Roman"/>
          <w:sz w:val="24"/>
          <w:szCs w:val="24"/>
          <w:lang w:val="en-US"/>
        </w:rPr>
        <w:t xml:space="preserve"> in writing and </w:t>
      </w:r>
      <w:r>
        <w:rPr>
          <w:rFonts w:ascii="Times New Roman" w:eastAsia="Times New Roman" w:hAnsi="Times New Roman" w:cs="Times New Roman"/>
          <w:sz w:val="24"/>
          <w:szCs w:val="24"/>
          <w:lang w:val="en-US"/>
        </w:rPr>
        <w:t>signed</w:t>
      </w:r>
      <w:r w:rsidRPr="00D13E1B">
        <w:rPr>
          <w:rFonts w:ascii="Times New Roman" w:eastAsia="Times New Roman" w:hAnsi="Times New Roman" w:cs="Times New Roman"/>
          <w:sz w:val="24"/>
          <w:szCs w:val="24"/>
          <w:lang w:val="en-US"/>
        </w:rPr>
        <w:t xml:space="preserve"> by all </w:t>
      </w:r>
      <w:r>
        <w:rPr>
          <w:rFonts w:ascii="Times New Roman" w:eastAsia="Times New Roman" w:hAnsi="Times New Roman" w:cs="Times New Roman"/>
          <w:sz w:val="24"/>
          <w:szCs w:val="24"/>
          <w:lang w:val="en-US"/>
        </w:rPr>
        <w:t>p</w:t>
      </w:r>
      <w:r w:rsidRPr="00D13E1B">
        <w:rPr>
          <w:rFonts w:ascii="Times New Roman" w:eastAsia="Times New Roman" w:hAnsi="Times New Roman" w:cs="Times New Roman"/>
          <w:sz w:val="24"/>
          <w:szCs w:val="24"/>
          <w:lang w:val="en-US"/>
        </w:rPr>
        <w:t>arties hereto.</w:t>
      </w:r>
    </w:p>
    <w:p w:rsidR="00D13E1B" w:rsidRDefault="00D13E1B" w:rsidP="00D13E1B">
      <w:pPr>
        <w:spacing w:after="0" w:line="360" w:lineRule="auto"/>
        <w:jc w:val="both"/>
        <w:rPr>
          <w:rFonts w:ascii="Times New Roman" w:eastAsia="Times New Roman" w:hAnsi="Times New Roman" w:cs="Times New Roman"/>
          <w:sz w:val="24"/>
          <w:szCs w:val="24"/>
          <w:lang w:val="en-US"/>
        </w:rPr>
      </w:pPr>
    </w:p>
    <w:p w:rsidR="003D6345" w:rsidRDefault="00CC787C" w:rsidP="003D6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addendum signed on </w:t>
      </w:r>
      <w:r w:rsidRPr="00B043E1">
        <w:rPr>
          <w:rFonts w:ascii="Times New Roman" w:eastAsiaTheme="minorEastAsia" w:hAnsi="Times New Roman" w:cs="Times New Roman"/>
          <w:sz w:val="24"/>
          <w:szCs w:val="24"/>
          <w:lang w:eastAsia="en-GB"/>
        </w:rPr>
        <w:t>4</w:t>
      </w:r>
      <w:r w:rsidRPr="00B043E1">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B043E1">
        <w:rPr>
          <w:rFonts w:ascii="Times New Roman" w:eastAsiaTheme="minorEastAsia" w:hAnsi="Times New Roman" w:cs="Times New Roman"/>
          <w:sz w:val="24"/>
          <w:szCs w:val="24"/>
          <w:lang w:eastAsia="en-GB"/>
        </w:rPr>
        <w:t>December, 201</w:t>
      </w:r>
      <w:r>
        <w:rPr>
          <w:rFonts w:ascii="Times New Roman" w:eastAsiaTheme="minorEastAsia" w:hAnsi="Times New Roman" w:cs="Times New Roman"/>
          <w:sz w:val="24"/>
          <w:szCs w:val="24"/>
          <w:lang w:eastAsia="en-GB"/>
        </w:rPr>
        <w:t>7</w:t>
      </w:r>
      <w:r>
        <w:rPr>
          <w:rFonts w:ascii="Times New Roman" w:hAnsi="Times New Roman" w:cs="Times New Roman"/>
          <w:sz w:val="24"/>
          <w:szCs w:val="24"/>
        </w:rPr>
        <w:t xml:space="preserve"> amended clauses </w:t>
      </w:r>
      <w:r w:rsidR="00D13E1B">
        <w:rPr>
          <w:rFonts w:ascii="Times New Roman" w:hAnsi="Times New Roman" w:cs="Times New Roman"/>
          <w:sz w:val="24"/>
          <w:szCs w:val="24"/>
        </w:rPr>
        <w:t xml:space="preserve">in the subcontract </w:t>
      </w:r>
      <w:r>
        <w:rPr>
          <w:rFonts w:ascii="Times New Roman" w:hAnsi="Times New Roman" w:cs="Times New Roman"/>
          <w:sz w:val="24"/>
          <w:szCs w:val="24"/>
        </w:rPr>
        <w:t xml:space="preserve">to do with; </w:t>
      </w:r>
      <w:r w:rsidR="00C956A3">
        <w:rPr>
          <w:rFonts w:ascii="Times New Roman" w:hAnsi="Times New Roman" w:cs="Times New Roman"/>
          <w:sz w:val="24"/>
          <w:szCs w:val="24"/>
        </w:rPr>
        <w:t>t</w:t>
      </w:r>
      <w:r w:rsidR="00C956A3" w:rsidRPr="00C956A3">
        <w:rPr>
          <w:rFonts w:ascii="Times New Roman" w:hAnsi="Times New Roman" w:cs="Times New Roman"/>
          <w:sz w:val="24"/>
          <w:szCs w:val="24"/>
        </w:rPr>
        <w:t xml:space="preserve">he </w:t>
      </w:r>
      <w:r w:rsidR="00C956A3">
        <w:rPr>
          <w:rFonts w:ascii="Times New Roman" w:hAnsi="Times New Roman" w:cs="Times New Roman"/>
          <w:sz w:val="24"/>
          <w:szCs w:val="24"/>
        </w:rPr>
        <w:t>s</w:t>
      </w:r>
      <w:r w:rsidR="00C956A3" w:rsidRPr="00C956A3">
        <w:rPr>
          <w:rFonts w:ascii="Times New Roman" w:hAnsi="Times New Roman" w:cs="Times New Roman"/>
          <w:sz w:val="24"/>
          <w:szCs w:val="24"/>
        </w:rPr>
        <w:t xml:space="preserve">ervices and their </w:t>
      </w:r>
      <w:r w:rsidR="00C956A3">
        <w:rPr>
          <w:rFonts w:ascii="Times New Roman" w:hAnsi="Times New Roman" w:cs="Times New Roman"/>
          <w:sz w:val="24"/>
          <w:szCs w:val="24"/>
        </w:rPr>
        <w:t>p</w:t>
      </w:r>
      <w:r w:rsidR="00C956A3" w:rsidRPr="00C956A3">
        <w:rPr>
          <w:rFonts w:ascii="Times New Roman" w:hAnsi="Times New Roman" w:cs="Times New Roman"/>
          <w:sz w:val="24"/>
          <w:szCs w:val="24"/>
        </w:rPr>
        <w:t>e</w:t>
      </w:r>
      <w:r w:rsidR="00C956A3">
        <w:rPr>
          <w:rFonts w:ascii="Times New Roman" w:hAnsi="Times New Roman" w:cs="Times New Roman"/>
          <w:sz w:val="24"/>
          <w:szCs w:val="24"/>
        </w:rPr>
        <w:t>r</w:t>
      </w:r>
      <w:r w:rsidR="00C956A3" w:rsidRPr="00C956A3">
        <w:rPr>
          <w:rFonts w:ascii="Times New Roman" w:hAnsi="Times New Roman" w:cs="Times New Roman"/>
          <w:sz w:val="24"/>
          <w:szCs w:val="24"/>
        </w:rPr>
        <w:t>f</w:t>
      </w:r>
      <w:r w:rsidR="00C956A3">
        <w:rPr>
          <w:rFonts w:ascii="Times New Roman" w:hAnsi="Times New Roman" w:cs="Times New Roman"/>
          <w:sz w:val="24"/>
          <w:szCs w:val="24"/>
        </w:rPr>
        <w:t>o</w:t>
      </w:r>
      <w:r w:rsidR="00C956A3" w:rsidRPr="00C956A3">
        <w:rPr>
          <w:rFonts w:ascii="Times New Roman" w:hAnsi="Times New Roman" w:cs="Times New Roman"/>
          <w:sz w:val="24"/>
          <w:szCs w:val="24"/>
        </w:rPr>
        <w:t>rman</w:t>
      </w:r>
      <w:r w:rsidR="00C956A3">
        <w:rPr>
          <w:rFonts w:ascii="Times New Roman" w:hAnsi="Times New Roman" w:cs="Times New Roman"/>
          <w:sz w:val="24"/>
          <w:szCs w:val="24"/>
        </w:rPr>
        <w:t>c</w:t>
      </w:r>
      <w:r w:rsidR="00C956A3" w:rsidRPr="00C956A3">
        <w:rPr>
          <w:rFonts w:ascii="Times New Roman" w:hAnsi="Times New Roman" w:cs="Times New Roman"/>
          <w:sz w:val="24"/>
          <w:szCs w:val="24"/>
        </w:rPr>
        <w:t>e</w:t>
      </w:r>
      <w:r w:rsidR="00C956A3">
        <w:rPr>
          <w:rFonts w:ascii="Times New Roman" w:hAnsi="Times New Roman" w:cs="Times New Roman"/>
          <w:sz w:val="24"/>
          <w:szCs w:val="24"/>
        </w:rPr>
        <w:t xml:space="preserve">, </w:t>
      </w:r>
      <w:r w:rsidR="00C956A3" w:rsidRPr="00C956A3">
        <w:rPr>
          <w:rFonts w:ascii="Times New Roman" w:hAnsi="Times New Roman" w:cs="Times New Roman"/>
          <w:sz w:val="24"/>
          <w:szCs w:val="24"/>
        </w:rPr>
        <w:t>the sub-</w:t>
      </w:r>
      <w:r w:rsidR="00C956A3">
        <w:rPr>
          <w:rFonts w:ascii="Times New Roman" w:hAnsi="Times New Roman" w:cs="Times New Roman"/>
          <w:sz w:val="24"/>
          <w:szCs w:val="24"/>
        </w:rPr>
        <w:t>c</w:t>
      </w:r>
      <w:r w:rsidR="00C956A3" w:rsidRPr="00C956A3">
        <w:rPr>
          <w:rFonts w:ascii="Times New Roman" w:hAnsi="Times New Roman" w:cs="Times New Roman"/>
          <w:sz w:val="24"/>
          <w:szCs w:val="24"/>
        </w:rPr>
        <w:t xml:space="preserve">ontract </w:t>
      </w:r>
      <w:r w:rsidR="00C956A3">
        <w:rPr>
          <w:rFonts w:ascii="Times New Roman" w:hAnsi="Times New Roman" w:cs="Times New Roman"/>
          <w:sz w:val="24"/>
          <w:szCs w:val="24"/>
        </w:rPr>
        <w:t>p</w:t>
      </w:r>
      <w:r w:rsidR="00C956A3" w:rsidRPr="00C956A3">
        <w:rPr>
          <w:rFonts w:ascii="Times New Roman" w:hAnsi="Times New Roman" w:cs="Times New Roman"/>
          <w:sz w:val="24"/>
          <w:szCs w:val="24"/>
        </w:rPr>
        <w:t>rice</w:t>
      </w:r>
      <w:r w:rsidR="00C956A3">
        <w:rPr>
          <w:rFonts w:ascii="Times New Roman" w:hAnsi="Times New Roman" w:cs="Times New Roman"/>
          <w:sz w:val="24"/>
          <w:szCs w:val="24"/>
        </w:rPr>
        <w:t xml:space="preserve">, mode of payment, </w:t>
      </w:r>
      <w:r w:rsidR="00CE2B38">
        <w:rPr>
          <w:rFonts w:ascii="Times New Roman" w:hAnsi="Times New Roman" w:cs="Times New Roman"/>
          <w:sz w:val="24"/>
          <w:szCs w:val="24"/>
        </w:rPr>
        <w:t>order of payment, deletion of the clause eon reimbursement of disbursement</w:t>
      </w:r>
      <w:r w:rsidR="00E50922">
        <w:rPr>
          <w:rFonts w:ascii="Times New Roman" w:hAnsi="Times New Roman" w:cs="Times New Roman"/>
          <w:sz w:val="24"/>
          <w:szCs w:val="24"/>
        </w:rPr>
        <w:t>.</w:t>
      </w:r>
      <w:r w:rsidR="00B67A1E">
        <w:rPr>
          <w:rFonts w:ascii="Times New Roman" w:hAnsi="Times New Roman" w:cs="Times New Roman"/>
          <w:sz w:val="24"/>
          <w:szCs w:val="24"/>
        </w:rPr>
        <w:t xml:space="preserve"> Therefore the addendum did not </w:t>
      </w:r>
      <w:r w:rsidR="00C90385">
        <w:rPr>
          <w:rFonts w:ascii="Times New Roman" w:hAnsi="Times New Roman" w:cs="Times New Roman"/>
          <w:sz w:val="24"/>
          <w:szCs w:val="24"/>
        </w:rPr>
        <w:t>amend</w:t>
      </w:r>
      <w:r w:rsidR="00B67A1E">
        <w:rPr>
          <w:rFonts w:ascii="Times New Roman" w:hAnsi="Times New Roman" w:cs="Times New Roman"/>
          <w:sz w:val="24"/>
          <w:szCs w:val="24"/>
        </w:rPr>
        <w:t xml:space="preserve"> the arbitration clause. It is however </w:t>
      </w:r>
      <w:r w:rsidR="00C90385">
        <w:rPr>
          <w:rFonts w:ascii="Times New Roman" w:hAnsi="Times New Roman" w:cs="Times New Roman"/>
          <w:sz w:val="24"/>
          <w:szCs w:val="24"/>
        </w:rPr>
        <w:t>contended</w:t>
      </w:r>
      <w:r w:rsidR="00B67A1E">
        <w:rPr>
          <w:rFonts w:ascii="Times New Roman" w:hAnsi="Times New Roman" w:cs="Times New Roman"/>
          <w:sz w:val="24"/>
          <w:szCs w:val="24"/>
        </w:rPr>
        <w:t xml:space="preserve"> by the respondent that the variation was </w:t>
      </w:r>
      <w:r w:rsidR="00C90385">
        <w:rPr>
          <w:rFonts w:ascii="Times New Roman" w:hAnsi="Times New Roman" w:cs="Times New Roman"/>
          <w:sz w:val="24"/>
          <w:szCs w:val="24"/>
        </w:rPr>
        <w:t>amended</w:t>
      </w:r>
      <w:r w:rsidR="00B67A1E">
        <w:rPr>
          <w:rFonts w:ascii="Times New Roman" w:hAnsi="Times New Roman" w:cs="Times New Roman"/>
          <w:sz w:val="24"/>
          <w:szCs w:val="24"/>
        </w:rPr>
        <w:t xml:space="preserve"> at the time of submission of the </w:t>
      </w:r>
      <w:r w:rsidR="00C90385">
        <w:rPr>
          <w:rFonts w:ascii="Times New Roman" w:hAnsi="Times New Roman" w:cs="Times New Roman"/>
          <w:sz w:val="24"/>
          <w:szCs w:val="24"/>
        </w:rPr>
        <w:t>dispute</w:t>
      </w:r>
      <w:r w:rsidR="00B67A1E">
        <w:rPr>
          <w:rFonts w:ascii="Times New Roman" w:hAnsi="Times New Roman" w:cs="Times New Roman"/>
          <w:sz w:val="24"/>
          <w:szCs w:val="24"/>
        </w:rPr>
        <w:t xml:space="preserve"> when the a</w:t>
      </w:r>
      <w:r w:rsidR="00C90385">
        <w:rPr>
          <w:rFonts w:ascii="Times New Roman" w:hAnsi="Times New Roman" w:cs="Times New Roman"/>
          <w:sz w:val="24"/>
          <w:szCs w:val="24"/>
        </w:rPr>
        <w:t>pp</w:t>
      </w:r>
      <w:r w:rsidR="00B67A1E">
        <w:rPr>
          <w:rFonts w:ascii="Times New Roman" w:hAnsi="Times New Roman" w:cs="Times New Roman"/>
          <w:sz w:val="24"/>
          <w:szCs w:val="24"/>
        </w:rPr>
        <w:t xml:space="preserve">licant expressed its consent to the variation by ticking the option </w:t>
      </w:r>
      <w:r w:rsidR="00C90385">
        <w:rPr>
          <w:rFonts w:ascii="Times New Roman" w:hAnsi="Times New Roman" w:cs="Times New Roman"/>
          <w:sz w:val="24"/>
          <w:szCs w:val="24"/>
        </w:rPr>
        <w:t>to vary</w:t>
      </w:r>
      <w:r w:rsidR="00B67A1E">
        <w:rPr>
          <w:rFonts w:ascii="Times New Roman" w:hAnsi="Times New Roman" w:cs="Times New Roman"/>
          <w:sz w:val="24"/>
          <w:szCs w:val="24"/>
        </w:rPr>
        <w:t xml:space="preserve"> </w:t>
      </w:r>
      <w:r w:rsidR="00C90385">
        <w:rPr>
          <w:rFonts w:ascii="Times New Roman" w:hAnsi="Times New Roman" w:cs="Times New Roman"/>
          <w:sz w:val="24"/>
          <w:szCs w:val="24"/>
        </w:rPr>
        <w:t>contained in the</w:t>
      </w:r>
      <w:r w:rsidR="00B67A1E">
        <w:rPr>
          <w:rFonts w:ascii="Times New Roman" w:hAnsi="Times New Roman" w:cs="Times New Roman"/>
          <w:sz w:val="24"/>
          <w:szCs w:val="24"/>
        </w:rPr>
        <w:t xml:space="preserve"> </w:t>
      </w:r>
      <w:r w:rsidR="00C90385">
        <w:rPr>
          <w:rFonts w:ascii="Times New Roman" w:hAnsi="Times New Roman" w:cs="Times New Roman"/>
          <w:sz w:val="24"/>
          <w:szCs w:val="24"/>
        </w:rPr>
        <w:t xml:space="preserve">request for arbitration. </w:t>
      </w:r>
    </w:p>
    <w:p w:rsidR="00E50922" w:rsidRDefault="00E50922" w:rsidP="003D6345">
      <w:pPr>
        <w:spacing w:after="0" w:line="360" w:lineRule="auto"/>
        <w:jc w:val="both"/>
        <w:rPr>
          <w:rFonts w:ascii="Times New Roman" w:hAnsi="Times New Roman" w:cs="Times New Roman"/>
          <w:sz w:val="24"/>
          <w:szCs w:val="24"/>
        </w:rPr>
      </w:pPr>
    </w:p>
    <w:p w:rsidR="00E50922" w:rsidRDefault="001C4AC1" w:rsidP="001C4AC1">
      <w:pPr>
        <w:spacing w:after="0" w:line="360" w:lineRule="auto"/>
        <w:jc w:val="both"/>
        <w:rPr>
          <w:rFonts w:ascii="Times New Roman" w:eastAsiaTheme="minorEastAsia" w:hAnsi="Times New Roman" w:cs="Times New Roman"/>
          <w:sz w:val="24"/>
          <w:szCs w:val="24"/>
          <w:lang w:eastAsia="en-GB"/>
        </w:rPr>
      </w:pPr>
      <w:r w:rsidRPr="001C4AC1">
        <w:rPr>
          <w:rFonts w:ascii="Times New Roman" w:eastAsiaTheme="minorEastAsia" w:hAnsi="Times New Roman" w:cs="Times New Roman"/>
          <w:sz w:val="24"/>
          <w:szCs w:val="24"/>
          <w:lang w:eastAsia="en-GB"/>
        </w:rPr>
        <w:t xml:space="preserve">Under the theory of party autonomy, if two parties have the legal right to settle a dispute between themselves, then they can give jurisdiction to a third party to settle it for them. </w:t>
      </w:r>
      <w:r w:rsidR="00E50922" w:rsidRPr="00035A5C">
        <w:rPr>
          <w:rFonts w:ascii="Times New Roman" w:eastAsiaTheme="minorEastAsia" w:hAnsi="Times New Roman" w:cs="Times New Roman"/>
          <w:sz w:val="24"/>
          <w:szCs w:val="24"/>
          <w:lang w:eastAsia="en-GB"/>
        </w:rPr>
        <w:t>The parties have autonomy in determining the procedure to govern their arbitration and may select the national rules of any country, agree to their own rules or refer to the rule</w:t>
      </w:r>
      <w:r w:rsidR="00E50922">
        <w:rPr>
          <w:rFonts w:ascii="Times New Roman" w:eastAsiaTheme="minorEastAsia" w:hAnsi="Times New Roman" w:cs="Times New Roman"/>
          <w:sz w:val="24"/>
          <w:szCs w:val="24"/>
          <w:lang w:eastAsia="en-GB"/>
        </w:rPr>
        <w:t xml:space="preserve">s of an arbitration institution, failure of </w:t>
      </w:r>
      <w:r w:rsidR="00E50922">
        <w:rPr>
          <w:rFonts w:ascii="Times New Roman" w:eastAsiaTheme="minorEastAsia" w:hAnsi="Times New Roman" w:cs="Times New Roman"/>
          <w:sz w:val="24"/>
          <w:szCs w:val="24"/>
          <w:lang w:eastAsia="en-GB"/>
        </w:rPr>
        <w:lastRenderedPageBreak/>
        <w:t xml:space="preserve">which </w:t>
      </w:r>
      <w:r w:rsidR="00E50922" w:rsidRPr="001D00F5">
        <w:rPr>
          <w:rFonts w:ascii="Times New Roman" w:eastAsiaTheme="minorEastAsia" w:hAnsi="Times New Roman" w:cs="Times New Roman"/>
          <w:sz w:val="24"/>
          <w:szCs w:val="24"/>
          <w:lang w:eastAsia="en-GB"/>
        </w:rPr>
        <w:t>the law of the arbitral seat</w:t>
      </w:r>
      <w:r w:rsidR="00E50922">
        <w:rPr>
          <w:rFonts w:ascii="Times New Roman" w:eastAsiaTheme="minorEastAsia" w:hAnsi="Times New Roman" w:cs="Times New Roman"/>
          <w:sz w:val="24"/>
          <w:szCs w:val="24"/>
          <w:lang w:eastAsia="en-GB"/>
        </w:rPr>
        <w:t xml:space="preserve"> will apply</w:t>
      </w:r>
      <w:r w:rsidR="00E50922" w:rsidRPr="001D00F5">
        <w:rPr>
          <w:rFonts w:ascii="Times New Roman" w:eastAsiaTheme="minorEastAsia" w:hAnsi="Times New Roman" w:cs="Times New Roman"/>
          <w:sz w:val="24"/>
          <w:szCs w:val="24"/>
          <w:lang w:eastAsia="en-GB"/>
        </w:rPr>
        <w:t>.</w:t>
      </w:r>
      <w:r w:rsidR="00E50922" w:rsidRPr="00BA79DE">
        <w:t xml:space="preserve"> </w:t>
      </w:r>
      <w:r w:rsidR="00E50922" w:rsidRPr="00BA79DE">
        <w:rPr>
          <w:rFonts w:ascii="Times New Roman" w:eastAsiaTheme="minorEastAsia" w:hAnsi="Times New Roman" w:cs="Times New Roman"/>
          <w:sz w:val="24"/>
          <w:szCs w:val="24"/>
          <w:lang w:eastAsia="en-GB"/>
        </w:rPr>
        <w:t xml:space="preserve">In circumstances where the parties have agreed that their proceedings will be governed by institutional rules, the procedural discretion of the arbitrators warranted by those rules often renders </w:t>
      </w:r>
      <w:r w:rsidR="00E50922">
        <w:rPr>
          <w:rFonts w:ascii="Times New Roman" w:eastAsiaTheme="minorEastAsia" w:hAnsi="Times New Roman" w:cs="Times New Roman"/>
          <w:sz w:val="24"/>
          <w:szCs w:val="24"/>
          <w:lang w:eastAsia="en-GB"/>
        </w:rPr>
        <w:t>an objection</w:t>
      </w:r>
      <w:r w:rsidR="00E50922" w:rsidRPr="00BA79DE">
        <w:rPr>
          <w:rFonts w:ascii="Times New Roman" w:eastAsiaTheme="minorEastAsia" w:hAnsi="Times New Roman" w:cs="Times New Roman"/>
          <w:sz w:val="24"/>
          <w:szCs w:val="24"/>
          <w:lang w:eastAsia="en-GB"/>
        </w:rPr>
        <w:t xml:space="preserve"> based on </w:t>
      </w:r>
      <w:r w:rsidR="00E50922">
        <w:rPr>
          <w:rFonts w:ascii="Times New Roman" w:eastAsiaTheme="minorEastAsia" w:hAnsi="Times New Roman" w:cs="Times New Roman"/>
          <w:sz w:val="24"/>
          <w:szCs w:val="24"/>
          <w:lang w:eastAsia="en-GB"/>
        </w:rPr>
        <w:t>this ground</w:t>
      </w:r>
      <w:r w:rsidR="00E50922" w:rsidRPr="00BA79DE">
        <w:rPr>
          <w:rFonts w:ascii="Times New Roman" w:eastAsiaTheme="minorEastAsia" w:hAnsi="Times New Roman" w:cs="Times New Roman"/>
          <w:sz w:val="24"/>
          <w:szCs w:val="24"/>
          <w:lang w:eastAsia="en-GB"/>
        </w:rPr>
        <w:t xml:space="preserve"> </w:t>
      </w:r>
      <w:r w:rsidR="00E50922">
        <w:rPr>
          <w:rFonts w:ascii="Times New Roman" w:eastAsiaTheme="minorEastAsia" w:hAnsi="Times New Roman" w:cs="Times New Roman"/>
          <w:sz w:val="24"/>
          <w:szCs w:val="24"/>
          <w:lang w:eastAsia="en-GB"/>
        </w:rPr>
        <w:t xml:space="preserve">weak. </w:t>
      </w:r>
      <w:r w:rsidR="00E50922" w:rsidRPr="00C26446">
        <w:rPr>
          <w:rFonts w:ascii="Times New Roman" w:eastAsiaTheme="minorEastAsia" w:hAnsi="Times New Roman" w:cs="Times New Roman"/>
          <w:sz w:val="24"/>
          <w:szCs w:val="24"/>
          <w:lang w:eastAsia="en-GB"/>
        </w:rPr>
        <w:t>Courts are not prepared to police arbitrators</w:t>
      </w:r>
      <w:r w:rsidR="00662F07">
        <w:rPr>
          <w:rFonts w:ascii="Times New Roman" w:eastAsiaTheme="minorEastAsia" w:hAnsi="Times New Roman" w:cs="Times New Roman"/>
          <w:sz w:val="24"/>
          <w:szCs w:val="24"/>
          <w:lang w:eastAsia="en-GB"/>
        </w:rPr>
        <w:t>’</w:t>
      </w:r>
      <w:r w:rsidR="00E50922" w:rsidRPr="00C26446">
        <w:rPr>
          <w:rFonts w:ascii="Times New Roman" w:eastAsiaTheme="minorEastAsia" w:hAnsi="Times New Roman" w:cs="Times New Roman"/>
          <w:sz w:val="24"/>
          <w:szCs w:val="24"/>
          <w:lang w:eastAsia="en-GB"/>
        </w:rPr>
        <w:t xml:space="preserve"> procedural decisions and a review on this basis is frequently limited</w:t>
      </w:r>
      <w:r w:rsidR="00E50922">
        <w:rPr>
          <w:rFonts w:ascii="Times New Roman" w:eastAsiaTheme="minorEastAsia" w:hAnsi="Times New Roman" w:cs="Times New Roman"/>
          <w:sz w:val="24"/>
          <w:szCs w:val="24"/>
          <w:lang w:eastAsia="en-GB"/>
        </w:rPr>
        <w:t xml:space="preserve">. </w:t>
      </w:r>
    </w:p>
    <w:p w:rsidR="003D6345" w:rsidRDefault="003D6345" w:rsidP="001C4AC1">
      <w:pPr>
        <w:spacing w:after="0"/>
        <w:jc w:val="both"/>
        <w:rPr>
          <w:rFonts w:ascii="Times New Roman" w:eastAsia="Times New Roman" w:hAnsi="Times New Roman" w:cs="Times New Roman"/>
          <w:sz w:val="24"/>
          <w:szCs w:val="24"/>
          <w:lang w:val="en-US"/>
        </w:rPr>
      </w:pPr>
    </w:p>
    <w:bookmarkEnd w:id="0"/>
    <w:p w:rsidR="001C1150" w:rsidRDefault="00DC532D" w:rsidP="001C4AC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Section 13 (2) of </w:t>
      </w:r>
      <w:r w:rsidRPr="00997EC4">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provides that a </w:t>
      </w:r>
      <w:r w:rsidRPr="00B552F8">
        <w:rPr>
          <w:rFonts w:ascii="Times New Roman" w:eastAsiaTheme="minorEastAsia" w:hAnsi="Times New Roman" w:cs="Times New Roman"/>
          <w:sz w:val="24"/>
          <w:szCs w:val="24"/>
          <w:lang w:eastAsia="en-GB"/>
        </w:rPr>
        <w:t>party who intends to challenge an arbitrator</w:t>
      </w:r>
      <w:r>
        <w:rPr>
          <w:rFonts w:ascii="Times New Roman" w:eastAsiaTheme="minorEastAsia" w:hAnsi="Times New Roman" w:cs="Times New Roman"/>
          <w:sz w:val="24"/>
          <w:szCs w:val="24"/>
          <w:lang w:eastAsia="en-GB"/>
        </w:rPr>
        <w:t>,</w:t>
      </w:r>
      <w:r w:rsidRPr="00B552F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must</w:t>
      </w:r>
      <w:r w:rsidRPr="00B552F8">
        <w:rPr>
          <w:rFonts w:ascii="Times New Roman" w:eastAsiaTheme="minorEastAsia" w:hAnsi="Times New Roman" w:cs="Times New Roman"/>
          <w:sz w:val="24"/>
          <w:szCs w:val="24"/>
          <w:lang w:eastAsia="en-GB"/>
        </w:rPr>
        <w:t xml:space="preserve"> within fifteen </w:t>
      </w:r>
      <w:r w:rsidR="001C1150">
        <w:rPr>
          <w:rFonts w:ascii="Times New Roman" w:eastAsiaTheme="minorEastAsia" w:hAnsi="Times New Roman" w:cs="Times New Roman"/>
          <w:sz w:val="24"/>
          <w:szCs w:val="24"/>
          <w:lang w:eastAsia="en-GB"/>
        </w:rPr>
        <w:t xml:space="preserve">(15) </w:t>
      </w:r>
      <w:r w:rsidRPr="00B552F8">
        <w:rPr>
          <w:rFonts w:ascii="Times New Roman" w:eastAsiaTheme="minorEastAsia" w:hAnsi="Times New Roman" w:cs="Times New Roman"/>
          <w:sz w:val="24"/>
          <w:szCs w:val="24"/>
          <w:lang w:eastAsia="en-GB"/>
        </w:rPr>
        <w:t>days after becoming aware of the composition of the appointing authority</w:t>
      </w:r>
      <w:r>
        <w:rPr>
          <w:rFonts w:ascii="Times New Roman" w:eastAsiaTheme="minorEastAsia" w:hAnsi="Times New Roman" w:cs="Times New Roman"/>
          <w:sz w:val="24"/>
          <w:szCs w:val="24"/>
          <w:lang w:eastAsia="en-GB"/>
        </w:rPr>
        <w:t xml:space="preserve"> or after becoming aware of any </w:t>
      </w:r>
      <w:r w:rsidRPr="00B552F8">
        <w:rPr>
          <w:rFonts w:ascii="Times New Roman" w:eastAsiaTheme="minorEastAsia" w:hAnsi="Times New Roman" w:cs="Times New Roman"/>
          <w:sz w:val="24"/>
          <w:szCs w:val="24"/>
          <w:lang w:eastAsia="en-GB"/>
        </w:rPr>
        <w:t xml:space="preserve">circumstances </w:t>
      </w:r>
      <w:r>
        <w:rPr>
          <w:rFonts w:ascii="Times New Roman" w:eastAsiaTheme="minorEastAsia" w:hAnsi="Times New Roman" w:cs="Times New Roman"/>
          <w:sz w:val="24"/>
          <w:szCs w:val="24"/>
          <w:lang w:eastAsia="en-GB"/>
        </w:rPr>
        <w:t>disqualifying the arbitrator</w:t>
      </w:r>
      <w:r w:rsidRPr="00B552F8">
        <w:rPr>
          <w:rFonts w:ascii="Times New Roman" w:eastAsiaTheme="minorEastAsia" w:hAnsi="Times New Roman" w:cs="Times New Roman"/>
          <w:sz w:val="24"/>
          <w:szCs w:val="24"/>
          <w:lang w:eastAsia="en-GB"/>
        </w:rPr>
        <w:t xml:space="preserve"> send a written statement of the reasons for the challenge to the appointing author</w:t>
      </w:r>
      <w:r>
        <w:rPr>
          <w:rFonts w:ascii="Times New Roman" w:eastAsiaTheme="minorEastAsia" w:hAnsi="Times New Roman" w:cs="Times New Roman"/>
          <w:sz w:val="24"/>
          <w:szCs w:val="24"/>
          <w:lang w:eastAsia="en-GB"/>
        </w:rPr>
        <w:t xml:space="preserve">ity; and unless the arbitrator </w:t>
      </w:r>
      <w:r w:rsidRPr="00B552F8">
        <w:rPr>
          <w:rFonts w:ascii="Times New Roman" w:eastAsiaTheme="minorEastAsia" w:hAnsi="Times New Roman" w:cs="Times New Roman"/>
          <w:sz w:val="24"/>
          <w:szCs w:val="24"/>
          <w:lang w:eastAsia="en-GB"/>
        </w:rPr>
        <w:t>who is being challenged withdraws from his or her office or the other party agrees to the challenge, the appointing authorit</w:t>
      </w:r>
      <w:r>
        <w:rPr>
          <w:rFonts w:ascii="Times New Roman" w:eastAsiaTheme="minorEastAsia" w:hAnsi="Times New Roman" w:cs="Times New Roman"/>
          <w:sz w:val="24"/>
          <w:szCs w:val="24"/>
          <w:lang w:eastAsia="en-GB"/>
        </w:rPr>
        <w:t xml:space="preserve">y shall decide on the challenge </w:t>
      </w:r>
      <w:r w:rsidRPr="00B552F8">
        <w:rPr>
          <w:rFonts w:ascii="Times New Roman" w:eastAsiaTheme="minorEastAsia" w:hAnsi="Times New Roman" w:cs="Times New Roman"/>
          <w:sz w:val="24"/>
          <w:szCs w:val="24"/>
          <w:lang w:eastAsia="en-GB"/>
        </w:rPr>
        <w:t>within a period of thirty days from receipt of a written statement</w:t>
      </w:r>
      <w:r>
        <w:rPr>
          <w:rFonts w:ascii="Times New Roman" w:eastAsiaTheme="minorEastAsia" w:hAnsi="Times New Roman" w:cs="Times New Roman"/>
          <w:sz w:val="24"/>
          <w:szCs w:val="24"/>
          <w:lang w:eastAsia="en-GB"/>
        </w:rPr>
        <w:t xml:space="preserve">. </w:t>
      </w:r>
    </w:p>
    <w:p w:rsidR="001C1150" w:rsidRDefault="001C1150" w:rsidP="001C4AC1">
      <w:pPr>
        <w:spacing w:after="0" w:line="360" w:lineRule="auto"/>
        <w:jc w:val="both"/>
        <w:rPr>
          <w:rFonts w:ascii="Times New Roman" w:eastAsiaTheme="minorEastAsia" w:hAnsi="Times New Roman" w:cs="Times New Roman"/>
          <w:sz w:val="24"/>
          <w:szCs w:val="24"/>
          <w:lang w:eastAsia="en-GB"/>
        </w:rPr>
      </w:pPr>
    </w:p>
    <w:p w:rsidR="001C1150" w:rsidRDefault="001C1150" w:rsidP="001C4AC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On the other hand, w</w:t>
      </w:r>
      <w:r w:rsidRPr="001C1150">
        <w:rPr>
          <w:rFonts w:ascii="Times New Roman" w:eastAsiaTheme="minorEastAsia" w:hAnsi="Times New Roman" w:cs="Times New Roman"/>
          <w:sz w:val="24"/>
          <w:szCs w:val="24"/>
          <w:lang w:eastAsia="en-GB"/>
        </w:rPr>
        <w:t xml:space="preserve">here the arbitral tribunal rules as a preliminary question that it has jurisdiction, any party aggrieved by the ruling may apply to the court, within thirty </w:t>
      </w:r>
      <w:r>
        <w:rPr>
          <w:rFonts w:ascii="Times New Roman" w:eastAsiaTheme="minorEastAsia" w:hAnsi="Times New Roman" w:cs="Times New Roman"/>
          <w:sz w:val="24"/>
          <w:szCs w:val="24"/>
          <w:lang w:eastAsia="en-GB"/>
        </w:rPr>
        <w:t xml:space="preserve">(30) </w:t>
      </w:r>
      <w:r w:rsidRPr="001C1150">
        <w:rPr>
          <w:rFonts w:ascii="Times New Roman" w:eastAsiaTheme="minorEastAsia" w:hAnsi="Times New Roman" w:cs="Times New Roman"/>
          <w:sz w:val="24"/>
          <w:szCs w:val="24"/>
          <w:lang w:eastAsia="en-GB"/>
        </w:rPr>
        <w:t>days after having received notic</w:t>
      </w:r>
      <w:r>
        <w:rPr>
          <w:rFonts w:ascii="Times New Roman" w:eastAsiaTheme="minorEastAsia" w:hAnsi="Times New Roman" w:cs="Times New Roman"/>
          <w:sz w:val="24"/>
          <w:szCs w:val="24"/>
          <w:lang w:eastAsia="en-GB"/>
        </w:rPr>
        <w:t xml:space="preserve">e of that ruling, to decide the </w:t>
      </w:r>
      <w:r w:rsidRPr="001C1150">
        <w:rPr>
          <w:rFonts w:ascii="Times New Roman" w:eastAsiaTheme="minorEastAsia" w:hAnsi="Times New Roman" w:cs="Times New Roman"/>
          <w:sz w:val="24"/>
          <w:szCs w:val="24"/>
          <w:lang w:eastAsia="en-GB"/>
        </w:rPr>
        <w:t>matter</w:t>
      </w:r>
      <w:r>
        <w:rPr>
          <w:rFonts w:ascii="Times New Roman" w:eastAsiaTheme="minorEastAsia" w:hAnsi="Times New Roman" w:cs="Times New Roman"/>
          <w:sz w:val="24"/>
          <w:szCs w:val="24"/>
          <w:lang w:eastAsia="en-GB"/>
        </w:rPr>
        <w:t xml:space="preserve"> (section 16 (6) of </w:t>
      </w:r>
      <w:r w:rsidRPr="00997EC4">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w:t>
      </w:r>
      <w:r w:rsidRPr="001C1150">
        <w:rPr>
          <w:rFonts w:ascii="Times New Roman" w:eastAsiaTheme="minorEastAsia" w:hAnsi="Times New Roman" w:cs="Times New Roman"/>
          <w:sz w:val="24"/>
          <w:szCs w:val="24"/>
          <w:lang w:eastAsia="en-GB"/>
        </w:rPr>
        <w:t>The court may</w:t>
      </w:r>
      <w:r>
        <w:rPr>
          <w:rFonts w:ascii="Times New Roman" w:eastAsiaTheme="minorEastAsia" w:hAnsi="Times New Roman" w:cs="Times New Roman"/>
          <w:sz w:val="24"/>
          <w:szCs w:val="24"/>
          <w:lang w:eastAsia="en-GB"/>
        </w:rPr>
        <w:t xml:space="preserve"> therefore</w:t>
      </w:r>
      <w:r w:rsidRPr="001C1150">
        <w:rPr>
          <w:rFonts w:ascii="Times New Roman" w:eastAsiaTheme="minorEastAsia" w:hAnsi="Times New Roman" w:cs="Times New Roman"/>
          <w:sz w:val="24"/>
          <w:szCs w:val="24"/>
          <w:lang w:eastAsia="en-GB"/>
        </w:rPr>
        <w:t xml:space="preserve"> int</w:t>
      </w:r>
      <w:r>
        <w:rPr>
          <w:rFonts w:ascii="Times New Roman" w:eastAsiaTheme="minorEastAsia" w:hAnsi="Times New Roman" w:cs="Times New Roman"/>
          <w:sz w:val="24"/>
          <w:szCs w:val="24"/>
          <w:lang w:eastAsia="en-GB"/>
        </w:rPr>
        <w:t xml:space="preserve">ervene during the arbitration, before a final award is made, </w:t>
      </w:r>
      <w:r w:rsidRPr="001C1150">
        <w:rPr>
          <w:rFonts w:ascii="Times New Roman" w:eastAsiaTheme="minorEastAsia" w:hAnsi="Times New Roman" w:cs="Times New Roman"/>
          <w:sz w:val="24"/>
          <w:szCs w:val="24"/>
          <w:lang w:eastAsia="en-GB"/>
        </w:rPr>
        <w:t>to stop the arbitration proceedings if the court upholds an objection raised to the arbitrator</w:t>
      </w:r>
      <w:r w:rsidR="00662F07">
        <w:rPr>
          <w:rFonts w:ascii="Times New Roman" w:eastAsiaTheme="minorEastAsia" w:hAnsi="Times New Roman" w:cs="Times New Roman"/>
          <w:sz w:val="24"/>
          <w:szCs w:val="24"/>
          <w:lang w:eastAsia="en-GB"/>
        </w:rPr>
        <w:t>’</w:t>
      </w:r>
      <w:r w:rsidRPr="001C1150">
        <w:rPr>
          <w:rFonts w:ascii="Times New Roman" w:eastAsiaTheme="minorEastAsia" w:hAnsi="Times New Roman" w:cs="Times New Roman"/>
          <w:sz w:val="24"/>
          <w:szCs w:val="24"/>
          <w:lang w:eastAsia="en-GB"/>
        </w:rPr>
        <w:t>s jurisdiction. The arbitrator</w:t>
      </w:r>
      <w:r w:rsidR="00662F07">
        <w:rPr>
          <w:rFonts w:ascii="Times New Roman" w:eastAsiaTheme="minorEastAsia" w:hAnsi="Times New Roman" w:cs="Times New Roman"/>
          <w:sz w:val="24"/>
          <w:szCs w:val="24"/>
          <w:lang w:eastAsia="en-GB"/>
        </w:rPr>
        <w:t>’</w:t>
      </w:r>
      <w:r w:rsidRPr="001C1150">
        <w:rPr>
          <w:rFonts w:ascii="Times New Roman" w:eastAsiaTheme="minorEastAsia" w:hAnsi="Times New Roman" w:cs="Times New Roman"/>
          <w:sz w:val="24"/>
          <w:szCs w:val="24"/>
          <w:lang w:eastAsia="en-GB"/>
        </w:rPr>
        <w:t>s freedom to decide his own jurisdiction thus does not exclude court control. This can be exercised either during an arbitration or later when a party seeks recognition or enforcement of the arbitral award.</w:t>
      </w:r>
      <w:r w:rsidR="004A6A3B" w:rsidRPr="004A6A3B">
        <w:t xml:space="preserve"> </w:t>
      </w:r>
      <w:r w:rsidR="004A6A3B" w:rsidRPr="004A6A3B">
        <w:rPr>
          <w:rFonts w:ascii="Times New Roman" w:eastAsiaTheme="minorEastAsia" w:hAnsi="Times New Roman" w:cs="Times New Roman"/>
          <w:sz w:val="24"/>
          <w:szCs w:val="24"/>
          <w:lang w:eastAsia="en-GB"/>
        </w:rPr>
        <w:t xml:space="preserve">Under section </w:t>
      </w:r>
      <w:r w:rsidR="004A6A3B">
        <w:rPr>
          <w:rFonts w:ascii="Times New Roman" w:eastAsiaTheme="minorEastAsia" w:hAnsi="Times New Roman" w:cs="Times New Roman"/>
          <w:sz w:val="24"/>
          <w:szCs w:val="24"/>
          <w:lang w:eastAsia="en-GB"/>
        </w:rPr>
        <w:t>16 (6)</w:t>
      </w:r>
      <w:r w:rsidR="004A6A3B" w:rsidRPr="004A6A3B">
        <w:rPr>
          <w:rFonts w:ascii="Times New Roman" w:eastAsiaTheme="minorEastAsia" w:hAnsi="Times New Roman" w:cs="Times New Roman"/>
          <w:sz w:val="24"/>
          <w:szCs w:val="24"/>
          <w:lang w:eastAsia="en-GB"/>
        </w:rPr>
        <w:t xml:space="preserve"> </w:t>
      </w:r>
      <w:r w:rsidR="004A6A3B">
        <w:rPr>
          <w:rFonts w:ascii="Times New Roman" w:eastAsiaTheme="minorEastAsia" w:hAnsi="Times New Roman" w:cs="Times New Roman"/>
          <w:sz w:val="24"/>
          <w:szCs w:val="24"/>
          <w:lang w:eastAsia="en-GB"/>
        </w:rPr>
        <w:t xml:space="preserve">of </w:t>
      </w:r>
      <w:r w:rsidR="004A6A3B" w:rsidRPr="00997EC4">
        <w:rPr>
          <w:rFonts w:ascii="Times New Roman" w:eastAsiaTheme="minorEastAsia" w:hAnsi="Times New Roman" w:cs="Times New Roman"/>
          <w:i/>
          <w:sz w:val="24"/>
          <w:szCs w:val="24"/>
          <w:lang w:eastAsia="en-GB"/>
        </w:rPr>
        <w:t>The Arbitration and Conciliation Act</w:t>
      </w:r>
      <w:r w:rsidR="004A6A3B" w:rsidRPr="004A6A3B">
        <w:rPr>
          <w:rFonts w:ascii="Times New Roman" w:eastAsiaTheme="minorEastAsia" w:hAnsi="Times New Roman" w:cs="Times New Roman"/>
          <w:sz w:val="24"/>
          <w:szCs w:val="24"/>
          <w:lang w:eastAsia="en-GB"/>
        </w:rPr>
        <w:t>, a court retains the power to set aside the tribunal</w:t>
      </w:r>
      <w:r w:rsidR="00662F07">
        <w:rPr>
          <w:rFonts w:ascii="Times New Roman" w:eastAsiaTheme="minorEastAsia" w:hAnsi="Times New Roman" w:cs="Times New Roman"/>
          <w:sz w:val="24"/>
          <w:szCs w:val="24"/>
          <w:lang w:eastAsia="en-GB"/>
        </w:rPr>
        <w:t>’</w:t>
      </w:r>
      <w:r w:rsidR="004A6A3B" w:rsidRPr="004A6A3B">
        <w:rPr>
          <w:rFonts w:ascii="Times New Roman" w:eastAsiaTheme="minorEastAsia" w:hAnsi="Times New Roman" w:cs="Times New Roman"/>
          <w:sz w:val="24"/>
          <w:szCs w:val="24"/>
          <w:lang w:eastAsia="en-GB"/>
        </w:rPr>
        <w:t xml:space="preserve">s decision on jurisdiction despite the </w:t>
      </w:r>
      <w:proofErr w:type="spellStart"/>
      <w:r w:rsidR="004A6A3B" w:rsidRPr="00AB1752">
        <w:rPr>
          <w:rFonts w:ascii="Times New Roman" w:eastAsiaTheme="minorEastAsia" w:hAnsi="Times New Roman" w:cs="Times New Roman"/>
          <w:i/>
          <w:sz w:val="24"/>
          <w:szCs w:val="24"/>
          <w:lang w:eastAsia="en-GB"/>
        </w:rPr>
        <w:t>Kompetenz-Kompetenz</w:t>
      </w:r>
      <w:proofErr w:type="spellEnd"/>
      <w:r w:rsidR="004A6A3B" w:rsidRPr="004A6A3B">
        <w:rPr>
          <w:rFonts w:ascii="Times New Roman" w:eastAsiaTheme="minorEastAsia" w:hAnsi="Times New Roman" w:cs="Times New Roman"/>
          <w:sz w:val="24"/>
          <w:szCs w:val="24"/>
          <w:lang w:eastAsia="en-GB"/>
        </w:rPr>
        <w:t xml:space="preserve"> principle </w:t>
      </w:r>
      <w:r w:rsidR="00FD42E7">
        <w:rPr>
          <w:rFonts w:ascii="Times New Roman" w:eastAsiaTheme="minorEastAsia" w:hAnsi="Times New Roman" w:cs="Times New Roman"/>
          <w:sz w:val="24"/>
          <w:szCs w:val="24"/>
          <w:lang w:eastAsia="en-GB"/>
        </w:rPr>
        <w:t xml:space="preserve">is codified. </w:t>
      </w:r>
    </w:p>
    <w:p w:rsidR="004A6A3B" w:rsidRDefault="004A6A3B" w:rsidP="001C4AC1">
      <w:pPr>
        <w:spacing w:after="0" w:line="360" w:lineRule="auto"/>
        <w:jc w:val="both"/>
        <w:rPr>
          <w:rFonts w:ascii="Times New Roman" w:eastAsiaTheme="minorEastAsia" w:hAnsi="Times New Roman" w:cs="Times New Roman"/>
          <w:sz w:val="24"/>
          <w:szCs w:val="24"/>
          <w:lang w:eastAsia="en-GB"/>
        </w:rPr>
      </w:pPr>
    </w:p>
    <w:p w:rsidR="00DF0FF2" w:rsidRDefault="00F93CCA" w:rsidP="00DF0FF2">
      <w:pPr>
        <w:spacing w:after="0" w:line="360" w:lineRule="auto"/>
        <w:jc w:val="both"/>
        <w:rPr>
          <w:rFonts w:ascii="Times New Roman" w:eastAsiaTheme="minorEastAsia" w:hAnsi="Times New Roman" w:cs="Times New Roman"/>
          <w:sz w:val="24"/>
          <w:szCs w:val="24"/>
          <w:lang w:eastAsia="en-GB"/>
        </w:rPr>
      </w:pPr>
      <w:r w:rsidRPr="00766232">
        <w:rPr>
          <w:rFonts w:ascii="Times New Roman" w:eastAsia="Times New Roman" w:hAnsi="Times New Roman" w:cs="Times New Roman"/>
          <w:sz w:val="24"/>
          <w:szCs w:val="24"/>
        </w:rPr>
        <w:t>Jurisdiction pertains to the competence of a tribunal to adjudicate a particular case</w:t>
      </w:r>
      <w:r w:rsidR="00DF0FF2" w:rsidRPr="00766232">
        <w:rPr>
          <w:rFonts w:ascii="Times New Roman" w:eastAsiaTheme="minorEastAsia" w:hAnsi="Times New Roman" w:cs="Times New Roman"/>
          <w:sz w:val="24"/>
          <w:szCs w:val="24"/>
          <w:lang w:eastAsia="en-GB"/>
        </w:rPr>
        <w:t>.</w:t>
      </w:r>
      <w:r w:rsidR="00EC1E65" w:rsidRPr="00766232">
        <w:rPr>
          <w:rFonts w:ascii="Times New Roman" w:hAnsi="Times New Roman" w:cs="Times New Roman"/>
          <w:sz w:val="24"/>
          <w:szCs w:val="24"/>
        </w:rPr>
        <w:t xml:space="preserve"> </w:t>
      </w:r>
      <w:r w:rsidR="00EC1E65" w:rsidRPr="00766232">
        <w:rPr>
          <w:rFonts w:ascii="Times New Roman" w:eastAsiaTheme="minorEastAsia" w:hAnsi="Times New Roman" w:cs="Times New Roman"/>
          <w:sz w:val="24"/>
          <w:szCs w:val="24"/>
          <w:lang w:eastAsia="en-GB"/>
        </w:rPr>
        <w:t>In the context of arbitration, jurisdiction refers to the authority of an arbitral tribunal to make a decision affecting the merits of the case</w:t>
      </w:r>
      <w:r w:rsidR="00766232" w:rsidRPr="00766232">
        <w:rPr>
          <w:rFonts w:ascii="Times New Roman" w:hAnsi="Times New Roman" w:cs="Times New Roman"/>
          <w:sz w:val="24"/>
          <w:szCs w:val="24"/>
        </w:rPr>
        <w:t xml:space="preserve"> (see </w:t>
      </w:r>
      <w:r w:rsidR="00766232" w:rsidRPr="00766232">
        <w:rPr>
          <w:rFonts w:ascii="Times New Roman" w:eastAsiaTheme="minorEastAsia" w:hAnsi="Times New Roman" w:cs="Times New Roman"/>
          <w:i/>
          <w:sz w:val="24"/>
          <w:szCs w:val="24"/>
          <w:lang w:eastAsia="en-GB"/>
        </w:rPr>
        <w:t>Republic of Sierra Leone v</w:t>
      </w:r>
      <w:r w:rsidR="00766232">
        <w:rPr>
          <w:rFonts w:ascii="Times New Roman" w:eastAsiaTheme="minorEastAsia" w:hAnsi="Times New Roman" w:cs="Times New Roman"/>
          <w:i/>
          <w:sz w:val="24"/>
          <w:szCs w:val="24"/>
          <w:lang w:eastAsia="en-GB"/>
        </w:rPr>
        <w:t>.</w:t>
      </w:r>
      <w:r w:rsidR="00766232" w:rsidRPr="00766232">
        <w:rPr>
          <w:rFonts w:ascii="Times New Roman" w:eastAsiaTheme="minorEastAsia" w:hAnsi="Times New Roman" w:cs="Times New Roman"/>
          <w:i/>
          <w:sz w:val="24"/>
          <w:szCs w:val="24"/>
          <w:lang w:eastAsia="en-GB"/>
        </w:rPr>
        <w:t xml:space="preserve"> SL Mining Ltd [2021] EWHC 286 (</w:t>
      </w:r>
      <w:proofErr w:type="spellStart"/>
      <w:r w:rsidR="00766232" w:rsidRPr="00766232">
        <w:rPr>
          <w:rFonts w:ascii="Times New Roman" w:eastAsiaTheme="minorEastAsia" w:hAnsi="Times New Roman" w:cs="Times New Roman"/>
          <w:i/>
          <w:sz w:val="24"/>
          <w:szCs w:val="24"/>
          <w:lang w:eastAsia="en-GB"/>
        </w:rPr>
        <w:t>Comm</w:t>
      </w:r>
      <w:proofErr w:type="spellEnd"/>
      <w:r w:rsidR="00766232" w:rsidRPr="00766232">
        <w:rPr>
          <w:rFonts w:ascii="Times New Roman" w:eastAsiaTheme="minorEastAsia" w:hAnsi="Times New Roman" w:cs="Times New Roman"/>
          <w:i/>
          <w:sz w:val="24"/>
          <w:szCs w:val="24"/>
          <w:lang w:eastAsia="en-GB"/>
        </w:rPr>
        <w:t>) at [18]</w:t>
      </w:r>
      <w:r w:rsidR="00766232">
        <w:rPr>
          <w:rFonts w:ascii="Times New Roman" w:eastAsiaTheme="minorEastAsia" w:hAnsi="Times New Roman" w:cs="Times New Roman"/>
          <w:sz w:val="24"/>
          <w:szCs w:val="24"/>
          <w:lang w:eastAsia="en-GB"/>
        </w:rPr>
        <w:t xml:space="preserve">; </w:t>
      </w:r>
      <w:r w:rsidR="00766232" w:rsidRPr="00766232">
        <w:rPr>
          <w:rFonts w:ascii="Times New Roman" w:eastAsiaTheme="minorEastAsia" w:hAnsi="Times New Roman" w:cs="Times New Roman"/>
          <w:i/>
          <w:sz w:val="24"/>
          <w:szCs w:val="24"/>
          <w:lang w:eastAsia="en-GB"/>
        </w:rPr>
        <w:t>BG Group v. Argentina 572 U.S. 25 (U.S. S.</w:t>
      </w:r>
      <w:r w:rsidR="004A6A3B">
        <w:rPr>
          <w:rFonts w:ascii="Times New Roman" w:eastAsiaTheme="minorEastAsia" w:hAnsi="Times New Roman" w:cs="Times New Roman"/>
          <w:i/>
          <w:sz w:val="24"/>
          <w:szCs w:val="24"/>
          <w:lang w:eastAsia="en-GB"/>
        </w:rPr>
        <w:t xml:space="preserve"> </w:t>
      </w:r>
      <w:r w:rsidR="00766232" w:rsidRPr="00766232">
        <w:rPr>
          <w:rFonts w:ascii="Times New Roman" w:eastAsiaTheme="minorEastAsia" w:hAnsi="Times New Roman" w:cs="Times New Roman"/>
          <w:i/>
          <w:sz w:val="24"/>
          <w:szCs w:val="24"/>
          <w:lang w:eastAsia="en-GB"/>
        </w:rPr>
        <w:t>Ct. 2014)</w:t>
      </w:r>
      <w:r w:rsidR="00766232">
        <w:rPr>
          <w:rFonts w:ascii="Times New Roman" w:eastAsiaTheme="minorEastAsia" w:hAnsi="Times New Roman" w:cs="Times New Roman"/>
          <w:sz w:val="24"/>
          <w:szCs w:val="24"/>
          <w:lang w:eastAsia="en-GB"/>
        </w:rPr>
        <w:t xml:space="preserve"> and </w:t>
      </w:r>
      <w:r w:rsidR="00766232" w:rsidRPr="00766232">
        <w:rPr>
          <w:rFonts w:ascii="Times New Roman" w:eastAsiaTheme="minorEastAsia" w:hAnsi="Times New Roman" w:cs="Times New Roman"/>
          <w:i/>
          <w:sz w:val="24"/>
          <w:szCs w:val="24"/>
          <w:lang w:eastAsia="en-GB"/>
        </w:rPr>
        <w:t>BBA v. BAZ [2020] 2 SLR 453</w:t>
      </w:r>
      <w:r w:rsidR="00766232">
        <w:rPr>
          <w:rFonts w:ascii="Times New Roman" w:eastAsiaTheme="minorEastAsia" w:hAnsi="Times New Roman" w:cs="Times New Roman"/>
          <w:sz w:val="24"/>
          <w:szCs w:val="24"/>
          <w:lang w:eastAsia="en-GB"/>
        </w:rPr>
        <w:t xml:space="preserve">). </w:t>
      </w:r>
      <w:r w:rsidR="00766232" w:rsidRPr="00766232">
        <w:rPr>
          <w:rFonts w:ascii="Times New Roman" w:eastAsiaTheme="minorEastAsia" w:hAnsi="Times New Roman" w:cs="Times New Roman"/>
          <w:sz w:val="24"/>
          <w:szCs w:val="24"/>
          <w:lang w:eastAsia="en-GB"/>
        </w:rPr>
        <w:t xml:space="preserve">A challenge under </w:t>
      </w:r>
      <w:r w:rsidR="00766232">
        <w:rPr>
          <w:rFonts w:ascii="Times New Roman" w:eastAsiaTheme="minorEastAsia" w:hAnsi="Times New Roman" w:cs="Times New Roman"/>
          <w:sz w:val="24"/>
          <w:szCs w:val="24"/>
          <w:lang w:eastAsia="en-GB"/>
        </w:rPr>
        <w:t xml:space="preserve">sections 13 (2) and 16 (6) of </w:t>
      </w:r>
      <w:r w:rsidR="00766232" w:rsidRPr="00997EC4">
        <w:rPr>
          <w:rFonts w:ascii="Times New Roman" w:eastAsiaTheme="minorEastAsia" w:hAnsi="Times New Roman" w:cs="Times New Roman"/>
          <w:i/>
          <w:sz w:val="24"/>
          <w:szCs w:val="24"/>
          <w:lang w:eastAsia="en-GB"/>
        </w:rPr>
        <w:t>The Arbitration and Conciliation Act</w:t>
      </w:r>
      <w:r w:rsidR="00766232">
        <w:rPr>
          <w:rFonts w:ascii="Times New Roman" w:eastAsiaTheme="minorEastAsia" w:hAnsi="Times New Roman" w:cs="Times New Roman"/>
          <w:sz w:val="24"/>
          <w:szCs w:val="24"/>
          <w:lang w:eastAsia="en-GB"/>
        </w:rPr>
        <w:t xml:space="preserve"> </w:t>
      </w:r>
      <w:r w:rsidR="00766232" w:rsidRPr="00766232">
        <w:rPr>
          <w:rFonts w:ascii="Times New Roman" w:eastAsiaTheme="minorEastAsia" w:hAnsi="Times New Roman" w:cs="Times New Roman"/>
          <w:sz w:val="24"/>
          <w:szCs w:val="24"/>
          <w:lang w:eastAsia="en-GB"/>
        </w:rPr>
        <w:t xml:space="preserve">must </w:t>
      </w:r>
      <w:r w:rsidR="00766232">
        <w:rPr>
          <w:rFonts w:ascii="Times New Roman" w:eastAsiaTheme="minorEastAsia" w:hAnsi="Times New Roman" w:cs="Times New Roman"/>
          <w:sz w:val="24"/>
          <w:szCs w:val="24"/>
          <w:lang w:eastAsia="en-GB"/>
        </w:rPr>
        <w:t xml:space="preserve">therefore </w:t>
      </w:r>
      <w:r w:rsidR="00766232" w:rsidRPr="00766232">
        <w:rPr>
          <w:rFonts w:ascii="Times New Roman" w:eastAsiaTheme="minorEastAsia" w:hAnsi="Times New Roman" w:cs="Times New Roman"/>
          <w:sz w:val="24"/>
          <w:szCs w:val="24"/>
          <w:lang w:eastAsia="en-GB"/>
        </w:rPr>
        <w:t xml:space="preserve">be a challenge to the substantive </w:t>
      </w:r>
      <w:r w:rsidR="00766232">
        <w:rPr>
          <w:rFonts w:ascii="Times New Roman" w:eastAsiaTheme="minorEastAsia" w:hAnsi="Times New Roman" w:cs="Times New Roman"/>
          <w:sz w:val="24"/>
          <w:szCs w:val="24"/>
          <w:lang w:eastAsia="en-GB"/>
        </w:rPr>
        <w:t xml:space="preserve">rather that the procedural </w:t>
      </w:r>
      <w:r w:rsidR="00766232" w:rsidRPr="00766232">
        <w:rPr>
          <w:rFonts w:ascii="Times New Roman" w:eastAsiaTheme="minorEastAsia" w:hAnsi="Times New Roman" w:cs="Times New Roman"/>
          <w:sz w:val="24"/>
          <w:szCs w:val="24"/>
          <w:lang w:eastAsia="en-GB"/>
        </w:rPr>
        <w:t>jurisdiction of the tribunal</w:t>
      </w:r>
      <w:r w:rsidR="00766232">
        <w:rPr>
          <w:rFonts w:ascii="Times New Roman" w:eastAsiaTheme="minorEastAsia" w:hAnsi="Times New Roman" w:cs="Times New Roman"/>
          <w:sz w:val="24"/>
          <w:szCs w:val="24"/>
          <w:lang w:eastAsia="en-GB"/>
        </w:rPr>
        <w:t xml:space="preserve">. </w:t>
      </w:r>
      <w:r w:rsidR="00135358" w:rsidRPr="00135358">
        <w:rPr>
          <w:rFonts w:ascii="Times New Roman" w:eastAsiaTheme="minorEastAsia" w:hAnsi="Times New Roman" w:cs="Times New Roman"/>
          <w:sz w:val="24"/>
          <w:szCs w:val="24"/>
          <w:lang w:eastAsia="en-GB"/>
        </w:rPr>
        <w:t xml:space="preserve">Substantive jurisdiction </w:t>
      </w:r>
      <w:r w:rsidR="00135358">
        <w:rPr>
          <w:rFonts w:ascii="Times New Roman" w:eastAsiaTheme="minorEastAsia" w:hAnsi="Times New Roman" w:cs="Times New Roman"/>
          <w:sz w:val="24"/>
          <w:szCs w:val="24"/>
          <w:lang w:eastAsia="en-GB"/>
        </w:rPr>
        <w:t xml:space="preserve">relates to whether or not: </w:t>
      </w:r>
      <w:r w:rsidR="00135358" w:rsidRPr="00135358">
        <w:rPr>
          <w:rFonts w:ascii="Times New Roman" w:eastAsiaTheme="minorEastAsia" w:hAnsi="Times New Roman" w:cs="Times New Roman"/>
          <w:sz w:val="24"/>
          <w:szCs w:val="24"/>
          <w:lang w:eastAsia="en-GB"/>
        </w:rPr>
        <w:t xml:space="preserve">(a) there is a valid arbitration agreement (b) r the </w:t>
      </w:r>
      <w:r w:rsidR="00135358" w:rsidRPr="00135358">
        <w:rPr>
          <w:rFonts w:ascii="Times New Roman" w:eastAsiaTheme="minorEastAsia" w:hAnsi="Times New Roman" w:cs="Times New Roman"/>
          <w:sz w:val="24"/>
          <w:szCs w:val="24"/>
          <w:lang w:eastAsia="en-GB"/>
        </w:rPr>
        <w:lastRenderedPageBreak/>
        <w:t>tribunal is properly constituted and (c) what matters have been submitted to arbitration in accordance with the arbitration agreement</w:t>
      </w:r>
      <w:r w:rsidR="00135358">
        <w:rPr>
          <w:rFonts w:ascii="Times New Roman" w:eastAsiaTheme="minorEastAsia" w:hAnsi="Times New Roman" w:cs="Times New Roman"/>
          <w:sz w:val="24"/>
          <w:szCs w:val="24"/>
          <w:lang w:eastAsia="en-GB"/>
        </w:rPr>
        <w:t xml:space="preserve">. </w:t>
      </w:r>
      <w:r w:rsidR="000C7C0A" w:rsidRPr="000C7C0A">
        <w:rPr>
          <w:rFonts w:ascii="Times New Roman" w:eastAsiaTheme="minorEastAsia" w:hAnsi="Times New Roman" w:cs="Times New Roman"/>
          <w:sz w:val="24"/>
          <w:szCs w:val="24"/>
          <w:lang w:eastAsia="en-GB"/>
        </w:rPr>
        <w:t>Jurisdiction refer</w:t>
      </w:r>
      <w:r w:rsidR="000C7C0A">
        <w:rPr>
          <w:rFonts w:ascii="Times New Roman" w:eastAsiaTheme="minorEastAsia" w:hAnsi="Times New Roman" w:cs="Times New Roman"/>
          <w:sz w:val="24"/>
          <w:szCs w:val="24"/>
          <w:lang w:eastAsia="en-GB"/>
        </w:rPr>
        <w:t xml:space="preserve">s to </w:t>
      </w:r>
      <w:r w:rsidR="000C7C0A" w:rsidRPr="000C7C0A">
        <w:rPr>
          <w:rFonts w:ascii="Times New Roman" w:eastAsiaTheme="minorEastAsia" w:hAnsi="Times New Roman" w:cs="Times New Roman"/>
          <w:sz w:val="24"/>
          <w:szCs w:val="24"/>
          <w:lang w:eastAsia="en-GB"/>
        </w:rPr>
        <w:t>the power</w:t>
      </w:r>
      <w:r w:rsidR="000C7C0A">
        <w:rPr>
          <w:rFonts w:ascii="Times New Roman" w:eastAsiaTheme="minorEastAsia" w:hAnsi="Times New Roman" w:cs="Times New Roman"/>
          <w:sz w:val="24"/>
          <w:szCs w:val="24"/>
          <w:lang w:eastAsia="en-GB"/>
        </w:rPr>
        <w:t xml:space="preserve"> of the tribunal to hear a case</w:t>
      </w:r>
      <w:r w:rsidR="000C7C0A" w:rsidRPr="000C7C0A">
        <w:rPr>
          <w:rFonts w:ascii="Times New Roman" w:eastAsiaTheme="minorEastAsia" w:hAnsi="Times New Roman" w:cs="Times New Roman"/>
          <w:sz w:val="24"/>
          <w:szCs w:val="24"/>
          <w:lang w:eastAsia="en-GB"/>
        </w:rPr>
        <w:t xml:space="preserve">, whereas admissibility refers </w:t>
      </w:r>
      <w:r w:rsidR="000C7C0A">
        <w:rPr>
          <w:rFonts w:ascii="Times New Roman" w:eastAsiaTheme="minorEastAsia" w:hAnsi="Times New Roman" w:cs="Times New Roman"/>
          <w:sz w:val="24"/>
          <w:szCs w:val="24"/>
          <w:lang w:eastAsia="en-GB"/>
        </w:rPr>
        <w:t xml:space="preserve">to </w:t>
      </w:r>
      <w:r w:rsidR="000C7C0A" w:rsidRPr="000C7C0A">
        <w:rPr>
          <w:rFonts w:ascii="Times New Roman" w:eastAsiaTheme="minorEastAsia" w:hAnsi="Times New Roman" w:cs="Times New Roman"/>
          <w:sz w:val="24"/>
          <w:szCs w:val="24"/>
          <w:lang w:eastAsia="en-GB"/>
        </w:rPr>
        <w:t>whether it is appropriate for the tribunal to hear it</w:t>
      </w:r>
      <w:r w:rsidR="000C7C0A">
        <w:rPr>
          <w:rFonts w:ascii="Times New Roman" w:eastAsiaTheme="minorEastAsia" w:hAnsi="Times New Roman" w:cs="Times New Roman"/>
          <w:sz w:val="24"/>
          <w:szCs w:val="24"/>
          <w:lang w:eastAsia="en-GB"/>
        </w:rPr>
        <w:t xml:space="preserve">. </w:t>
      </w:r>
      <w:r w:rsidR="00101EB2" w:rsidRPr="00101EB2">
        <w:rPr>
          <w:rFonts w:ascii="Times New Roman" w:eastAsiaTheme="minorEastAsia" w:hAnsi="Times New Roman" w:cs="Times New Roman"/>
          <w:sz w:val="24"/>
          <w:szCs w:val="24"/>
          <w:lang w:eastAsia="en-GB"/>
        </w:rPr>
        <w:t>Where an issue relates to whether a claim can be brought to arbitration, the issue is ordinarily one of jurisdiction</w:t>
      </w:r>
      <w:r w:rsidR="00101EB2">
        <w:rPr>
          <w:rFonts w:ascii="Times New Roman" w:eastAsiaTheme="minorEastAsia" w:hAnsi="Times New Roman" w:cs="Times New Roman"/>
          <w:sz w:val="24"/>
          <w:szCs w:val="24"/>
          <w:lang w:eastAsia="en-GB"/>
        </w:rPr>
        <w:t xml:space="preserve"> </w:t>
      </w:r>
      <w:r w:rsidR="00833B4C">
        <w:rPr>
          <w:rFonts w:ascii="Times New Roman" w:eastAsiaTheme="minorEastAsia" w:hAnsi="Times New Roman" w:cs="Times New Roman"/>
          <w:sz w:val="24"/>
          <w:szCs w:val="24"/>
          <w:lang w:eastAsia="en-GB"/>
        </w:rPr>
        <w:t xml:space="preserve">reviewable by Court, </w:t>
      </w:r>
      <w:r w:rsidR="00101EB2">
        <w:rPr>
          <w:rFonts w:ascii="Times New Roman" w:eastAsiaTheme="minorEastAsia" w:hAnsi="Times New Roman" w:cs="Times New Roman"/>
          <w:sz w:val="24"/>
          <w:szCs w:val="24"/>
          <w:lang w:eastAsia="en-GB"/>
        </w:rPr>
        <w:t>whereas</w:t>
      </w:r>
      <w:r w:rsidR="009747D2">
        <w:rPr>
          <w:rFonts w:ascii="Times New Roman" w:eastAsiaTheme="minorEastAsia" w:hAnsi="Times New Roman" w:cs="Times New Roman"/>
          <w:sz w:val="24"/>
          <w:szCs w:val="24"/>
          <w:lang w:eastAsia="en-GB"/>
        </w:rPr>
        <w:t xml:space="preserve"> if the</w:t>
      </w:r>
      <w:r w:rsidR="00101EB2">
        <w:rPr>
          <w:rFonts w:ascii="Times New Roman" w:eastAsiaTheme="minorEastAsia" w:hAnsi="Times New Roman" w:cs="Times New Roman"/>
          <w:sz w:val="24"/>
          <w:szCs w:val="24"/>
          <w:lang w:eastAsia="en-GB"/>
        </w:rPr>
        <w:t xml:space="preserve"> </w:t>
      </w:r>
      <w:r w:rsidR="009747D2" w:rsidRPr="009747D2">
        <w:rPr>
          <w:rFonts w:ascii="Times New Roman" w:eastAsiaTheme="minorEastAsia" w:hAnsi="Times New Roman" w:cs="Times New Roman"/>
          <w:sz w:val="24"/>
          <w:szCs w:val="24"/>
          <w:lang w:eastAsia="en-GB"/>
        </w:rPr>
        <w:t>issue relates to whether a claim should heard by the arbitrators at all, or at least not yet, the issue is ordinarily one of admissibility, and the de</w:t>
      </w:r>
      <w:r w:rsidR="000910CD">
        <w:rPr>
          <w:rFonts w:ascii="Times New Roman" w:eastAsiaTheme="minorEastAsia" w:hAnsi="Times New Roman" w:cs="Times New Roman"/>
          <w:sz w:val="24"/>
          <w:szCs w:val="24"/>
          <w:lang w:eastAsia="en-GB"/>
        </w:rPr>
        <w:t xml:space="preserve">cision of a tribunal </w:t>
      </w:r>
      <w:r w:rsidR="000C7C0A">
        <w:rPr>
          <w:rFonts w:ascii="Times New Roman" w:eastAsiaTheme="minorEastAsia" w:hAnsi="Times New Roman" w:cs="Times New Roman"/>
          <w:sz w:val="24"/>
          <w:szCs w:val="24"/>
          <w:lang w:eastAsia="en-GB"/>
        </w:rPr>
        <w:t xml:space="preserve">on the latter </w:t>
      </w:r>
      <w:r w:rsidR="000910CD">
        <w:rPr>
          <w:rFonts w:ascii="Times New Roman" w:eastAsiaTheme="minorEastAsia" w:hAnsi="Times New Roman" w:cs="Times New Roman"/>
          <w:sz w:val="24"/>
          <w:szCs w:val="24"/>
          <w:lang w:eastAsia="en-GB"/>
        </w:rPr>
        <w:t xml:space="preserve">is final. Consequently, </w:t>
      </w:r>
      <w:r w:rsidR="000910CD" w:rsidRPr="000910CD">
        <w:rPr>
          <w:rFonts w:ascii="Times New Roman" w:eastAsiaTheme="minorEastAsia" w:hAnsi="Times New Roman" w:cs="Times New Roman"/>
          <w:sz w:val="24"/>
          <w:szCs w:val="24"/>
          <w:lang w:eastAsia="en-GB"/>
        </w:rPr>
        <w:t>objections regarding pre-conditions to arbitration, like time limits and the fulfilment of conditions precedent to arbitration, are matters of admissibility not jurisdiction</w:t>
      </w:r>
      <w:r w:rsidR="000910CD">
        <w:rPr>
          <w:rFonts w:ascii="Times New Roman" w:eastAsiaTheme="minorEastAsia" w:hAnsi="Times New Roman" w:cs="Times New Roman"/>
          <w:sz w:val="24"/>
          <w:szCs w:val="24"/>
          <w:lang w:eastAsia="en-GB"/>
        </w:rPr>
        <w:t xml:space="preserve">. </w:t>
      </w:r>
    </w:p>
    <w:p w:rsidR="00984854" w:rsidRDefault="00984854" w:rsidP="00DF0FF2">
      <w:pPr>
        <w:spacing w:after="0" w:line="360" w:lineRule="auto"/>
        <w:jc w:val="both"/>
        <w:rPr>
          <w:rFonts w:ascii="Times New Roman" w:eastAsiaTheme="minorEastAsia" w:hAnsi="Times New Roman" w:cs="Times New Roman"/>
          <w:sz w:val="24"/>
          <w:szCs w:val="24"/>
          <w:lang w:eastAsia="en-GB"/>
        </w:rPr>
      </w:pPr>
    </w:p>
    <w:p w:rsidR="00984854" w:rsidRDefault="00E43C87" w:rsidP="00DF0FF2">
      <w:pPr>
        <w:spacing w:after="0" w:line="360" w:lineRule="auto"/>
        <w:jc w:val="both"/>
        <w:rPr>
          <w:rFonts w:ascii="Times New Roman" w:eastAsiaTheme="minorEastAsia" w:hAnsi="Times New Roman" w:cs="Times New Roman"/>
          <w:sz w:val="24"/>
          <w:szCs w:val="24"/>
          <w:lang w:eastAsia="en-GB"/>
        </w:rPr>
      </w:pPr>
      <w:r w:rsidRPr="00E43C87">
        <w:rPr>
          <w:rFonts w:ascii="Times New Roman" w:eastAsiaTheme="minorEastAsia" w:hAnsi="Times New Roman" w:cs="Times New Roman"/>
          <w:sz w:val="24"/>
          <w:szCs w:val="24"/>
          <w:lang w:eastAsia="en-GB"/>
        </w:rPr>
        <w:t>The arbitral tribunal takes its jurisdiction to decide a particular dispute from the agreement between the parties. There is no inh</w:t>
      </w:r>
      <w:r>
        <w:rPr>
          <w:rFonts w:ascii="Times New Roman" w:eastAsiaTheme="minorEastAsia" w:hAnsi="Times New Roman" w:cs="Times New Roman"/>
          <w:sz w:val="24"/>
          <w:szCs w:val="24"/>
          <w:lang w:eastAsia="en-GB"/>
        </w:rPr>
        <w:t>erent</w:t>
      </w:r>
      <w:r w:rsidRPr="00E43C87">
        <w:rPr>
          <w:rFonts w:ascii="Times New Roman" w:eastAsiaTheme="minorEastAsia" w:hAnsi="Times New Roman" w:cs="Times New Roman"/>
          <w:sz w:val="24"/>
          <w:szCs w:val="24"/>
          <w:lang w:eastAsia="en-GB"/>
        </w:rPr>
        <w:t xml:space="preserve"> jurisdiction in an arbitral tribunal. An arbitral tribunal does not get its jurisdiction from any legislation. The scope of the tribunal</w:t>
      </w:r>
      <w:r w:rsidR="00662F07">
        <w:rPr>
          <w:rFonts w:ascii="Times New Roman" w:eastAsiaTheme="minorEastAsia" w:hAnsi="Times New Roman" w:cs="Times New Roman"/>
          <w:sz w:val="24"/>
          <w:szCs w:val="24"/>
          <w:lang w:eastAsia="en-GB"/>
        </w:rPr>
        <w:t>’</w:t>
      </w:r>
      <w:r w:rsidRPr="00E43C87">
        <w:rPr>
          <w:rFonts w:ascii="Times New Roman" w:eastAsiaTheme="minorEastAsia" w:hAnsi="Times New Roman" w:cs="Times New Roman"/>
          <w:sz w:val="24"/>
          <w:szCs w:val="24"/>
          <w:lang w:eastAsia="en-GB"/>
        </w:rPr>
        <w:t>s jurisdiction will be determined by the scope of the arbitration agreement, subject only to any mandatory legislative enactments governing the arbitration agreement.</w:t>
      </w:r>
      <w:r w:rsidR="003D05EE" w:rsidRPr="003D05EE">
        <w:t xml:space="preserve"> </w:t>
      </w:r>
      <w:r w:rsidR="003D05EE" w:rsidRPr="003D05EE">
        <w:rPr>
          <w:rFonts w:ascii="Times New Roman" w:eastAsiaTheme="minorEastAsia" w:hAnsi="Times New Roman" w:cs="Times New Roman"/>
          <w:sz w:val="24"/>
          <w:szCs w:val="24"/>
          <w:lang w:eastAsia="en-GB"/>
        </w:rPr>
        <w:t>The arbitrator</w:t>
      </w:r>
      <w:r w:rsidR="00662F07">
        <w:rPr>
          <w:rFonts w:ascii="Times New Roman" w:eastAsiaTheme="minorEastAsia" w:hAnsi="Times New Roman" w:cs="Times New Roman"/>
          <w:sz w:val="24"/>
          <w:szCs w:val="24"/>
          <w:lang w:eastAsia="en-GB"/>
        </w:rPr>
        <w:t>’</w:t>
      </w:r>
      <w:r w:rsidR="003D05EE" w:rsidRPr="003D05EE">
        <w:rPr>
          <w:rFonts w:ascii="Times New Roman" w:eastAsiaTheme="minorEastAsia" w:hAnsi="Times New Roman" w:cs="Times New Roman"/>
          <w:sz w:val="24"/>
          <w:szCs w:val="24"/>
          <w:lang w:eastAsia="en-GB"/>
        </w:rPr>
        <w:t xml:space="preserve">s jurisdiction is based on the will of the parties, whether expressed in a contract in general terms covering a future dispute or in a separate agreement covering an existing dispute. </w:t>
      </w:r>
      <w:r w:rsidR="003D05EE" w:rsidRPr="003F0120">
        <w:rPr>
          <w:rFonts w:ascii="Times New Roman" w:eastAsiaTheme="minorEastAsia" w:hAnsi="Times New Roman" w:cs="Times New Roman"/>
          <w:sz w:val="24"/>
          <w:szCs w:val="24"/>
          <w:lang w:eastAsia="en-GB"/>
        </w:rPr>
        <w:t>The authority to hear the parties and make an award exists only through the agreement of the parties.</w:t>
      </w:r>
      <w:r w:rsidR="003F0120" w:rsidRPr="003F0120">
        <w:rPr>
          <w:rFonts w:ascii="Times New Roman" w:hAnsi="Times New Roman" w:cs="Times New Roman"/>
          <w:sz w:val="24"/>
          <w:szCs w:val="24"/>
        </w:rPr>
        <w:t xml:space="preserve"> An </w:t>
      </w:r>
      <w:r w:rsidR="003F0120" w:rsidRPr="003F0120">
        <w:rPr>
          <w:rFonts w:ascii="Times New Roman" w:eastAsiaTheme="minorEastAsia" w:hAnsi="Times New Roman" w:cs="Times New Roman"/>
          <w:sz w:val="24"/>
          <w:szCs w:val="24"/>
          <w:lang w:eastAsia="en-GB"/>
        </w:rPr>
        <w:t xml:space="preserve">arbitrator </w:t>
      </w:r>
      <w:r w:rsidR="003F0120">
        <w:rPr>
          <w:rFonts w:ascii="Times New Roman" w:eastAsiaTheme="minorEastAsia" w:hAnsi="Times New Roman" w:cs="Times New Roman"/>
          <w:sz w:val="24"/>
          <w:szCs w:val="24"/>
          <w:lang w:eastAsia="en-GB"/>
        </w:rPr>
        <w:t xml:space="preserve">cannot </w:t>
      </w:r>
      <w:r w:rsidR="003F0120" w:rsidRPr="003F0120">
        <w:rPr>
          <w:rFonts w:ascii="Times New Roman" w:eastAsiaTheme="minorEastAsia" w:hAnsi="Times New Roman" w:cs="Times New Roman"/>
          <w:sz w:val="24"/>
          <w:szCs w:val="24"/>
          <w:lang w:eastAsia="en-GB"/>
        </w:rPr>
        <w:t xml:space="preserve">claim to have power to decide if he </w:t>
      </w:r>
      <w:r w:rsidR="003F0120">
        <w:rPr>
          <w:rFonts w:ascii="Times New Roman" w:eastAsiaTheme="minorEastAsia" w:hAnsi="Times New Roman" w:cs="Times New Roman"/>
          <w:sz w:val="24"/>
          <w:szCs w:val="24"/>
          <w:lang w:eastAsia="en-GB"/>
        </w:rPr>
        <w:t xml:space="preserve">or she </w:t>
      </w:r>
      <w:r w:rsidR="003F0120" w:rsidRPr="003F0120">
        <w:rPr>
          <w:rFonts w:ascii="Times New Roman" w:eastAsiaTheme="minorEastAsia" w:hAnsi="Times New Roman" w:cs="Times New Roman"/>
          <w:sz w:val="24"/>
          <w:szCs w:val="24"/>
          <w:lang w:eastAsia="en-GB"/>
        </w:rPr>
        <w:t xml:space="preserve">has </w:t>
      </w:r>
      <w:r w:rsidR="003F0120">
        <w:rPr>
          <w:rFonts w:ascii="Times New Roman" w:eastAsiaTheme="minorEastAsia" w:hAnsi="Times New Roman" w:cs="Times New Roman"/>
          <w:sz w:val="24"/>
          <w:szCs w:val="24"/>
          <w:lang w:eastAsia="en-GB"/>
        </w:rPr>
        <w:t xml:space="preserve">not </w:t>
      </w:r>
      <w:r w:rsidR="003F0120" w:rsidRPr="003F0120">
        <w:rPr>
          <w:rFonts w:ascii="Times New Roman" w:eastAsiaTheme="minorEastAsia" w:hAnsi="Times New Roman" w:cs="Times New Roman"/>
          <w:sz w:val="24"/>
          <w:szCs w:val="24"/>
          <w:lang w:eastAsia="en-GB"/>
        </w:rPr>
        <w:t>been properly appointed</w:t>
      </w:r>
      <w:r w:rsidR="003F0120">
        <w:rPr>
          <w:rFonts w:ascii="Times New Roman" w:eastAsiaTheme="minorEastAsia" w:hAnsi="Times New Roman" w:cs="Times New Roman"/>
          <w:sz w:val="24"/>
          <w:szCs w:val="24"/>
          <w:lang w:eastAsia="en-GB"/>
        </w:rPr>
        <w:t xml:space="preserve">. </w:t>
      </w:r>
    </w:p>
    <w:p w:rsidR="003F0120" w:rsidRDefault="003F0120" w:rsidP="00DF0FF2">
      <w:pPr>
        <w:spacing w:after="0" w:line="360" w:lineRule="auto"/>
        <w:jc w:val="both"/>
        <w:rPr>
          <w:rFonts w:ascii="Times New Roman" w:eastAsiaTheme="minorEastAsia" w:hAnsi="Times New Roman" w:cs="Times New Roman"/>
          <w:sz w:val="24"/>
          <w:szCs w:val="24"/>
          <w:lang w:eastAsia="en-GB"/>
        </w:rPr>
      </w:pPr>
    </w:p>
    <w:p w:rsidR="003F0120" w:rsidRDefault="003F0120" w:rsidP="003F0120">
      <w:pPr>
        <w:spacing w:after="0" w:line="360" w:lineRule="auto"/>
        <w:jc w:val="both"/>
        <w:rPr>
          <w:rFonts w:ascii="Times New Roman" w:eastAsiaTheme="minorEastAsia" w:hAnsi="Times New Roman" w:cs="Times New Roman"/>
          <w:sz w:val="24"/>
          <w:szCs w:val="24"/>
          <w:lang w:eastAsia="en-GB"/>
        </w:rPr>
      </w:pPr>
      <w:r w:rsidRPr="003F0120">
        <w:rPr>
          <w:rFonts w:ascii="Times New Roman" w:eastAsiaTheme="minorEastAsia" w:hAnsi="Times New Roman" w:cs="Times New Roman"/>
          <w:sz w:val="24"/>
          <w:szCs w:val="24"/>
          <w:lang w:eastAsia="en-GB"/>
        </w:rPr>
        <w:t>Arbitration</w:t>
      </w:r>
      <w:r>
        <w:rPr>
          <w:rFonts w:ascii="Times New Roman" w:eastAsiaTheme="minorEastAsia" w:hAnsi="Times New Roman" w:cs="Times New Roman"/>
          <w:sz w:val="24"/>
          <w:szCs w:val="24"/>
          <w:lang w:eastAsia="en-GB"/>
        </w:rPr>
        <w:t xml:space="preserve"> is a matter of contract, and a </w:t>
      </w:r>
      <w:r w:rsidRPr="003F0120">
        <w:rPr>
          <w:rFonts w:ascii="Times New Roman" w:eastAsiaTheme="minorEastAsia" w:hAnsi="Times New Roman" w:cs="Times New Roman"/>
          <w:sz w:val="24"/>
          <w:szCs w:val="24"/>
          <w:lang w:eastAsia="en-GB"/>
        </w:rPr>
        <w:t xml:space="preserve">party cannot be required to submit to </w:t>
      </w:r>
      <w:r w:rsidR="00A01D3C">
        <w:rPr>
          <w:rFonts w:ascii="Times New Roman" w:eastAsiaTheme="minorEastAsia" w:hAnsi="Times New Roman" w:cs="Times New Roman"/>
          <w:sz w:val="24"/>
          <w:szCs w:val="24"/>
          <w:lang w:eastAsia="en-GB"/>
        </w:rPr>
        <w:t xml:space="preserve">an </w:t>
      </w:r>
      <w:r w:rsidRPr="003F0120">
        <w:rPr>
          <w:rFonts w:ascii="Times New Roman" w:eastAsiaTheme="minorEastAsia" w:hAnsi="Times New Roman" w:cs="Times New Roman"/>
          <w:sz w:val="24"/>
          <w:szCs w:val="24"/>
          <w:lang w:eastAsia="en-GB"/>
        </w:rPr>
        <w:t>arbitrat</w:t>
      </w:r>
      <w:r w:rsidR="00A01D3C">
        <w:rPr>
          <w:rFonts w:ascii="Times New Roman" w:eastAsiaTheme="minorEastAsia" w:hAnsi="Times New Roman" w:cs="Times New Roman"/>
          <w:sz w:val="24"/>
          <w:szCs w:val="24"/>
          <w:lang w:eastAsia="en-GB"/>
        </w:rPr>
        <w:t>or or to arbitration,</w:t>
      </w:r>
      <w:r w:rsidRPr="003F0120">
        <w:rPr>
          <w:rFonts w:ascii="Times New Roman" w:eastAsiaTheme="minorEastAsia" w:hAnsi="Times New Roman" w:cs="Times New Roman"/>
          <w:sz w:val="24"/>
          <w:szCs w:val="24"/>
          <w:lang w:eastAsia="en-GB"/>
        </w:rPr>
        <w:t xml:space="preserve"> any disput</w:t>
      </w:r>
      <w:r w:rsidR="00A01D3C">
        <w:rPr>
          <w:rFonts w:ascii="Times New Roman" w:eastAsiaTheme="minorEastAsia" w:hAnsi="Times New Roman" w:cs="Times New Roman"/>
          <w:sz w:val="24"/>
          <w:szCs w:val="24"/>
          <w:lang w:eastAsia="en-GB"/>
        </w:rPr>
        <w:t xml:space="preserve">e which he or she has not agreed so to </w:t>
      </w:r>
      <w:r w:rsidRPr="003F0120">
        <w:rPr>
          <w:rFonts w:ascii="Times New Roman" w:eastAsiaTheme="minorEastAsia" w:hAnsi="Times New Roman" w:cs="Times New Roman"/>
          <w:sz w:val="24"/>
          <w:szCs w:val="24"/>
          <w:lang w:eastAsia="en-GB"/>
        </w:rPr>
        <w:t>submi</w:t>
      </w:r>
      <w:r w:rsidR="00A01D3C">
        <w:rPr>
          <w:rFonts w:ascii="Times New Roman" w:eastAsiaTheme="minorEastAsia" w:hAnsi="Times New Roman" w:cs="Times New Roman"/>
          <w:sz w:val="24"/>
          <w:szCs w:val="24"/>
          <w:lang w:eastAsia="en-GB"/>
        </w:rPr>
        <w:t>t.</w:t>
      </w:r>
      <w:r w:rsidR="00662F07">
        <w:rPr>
          <w:rFonts w:ascii="Times New Roman" w:eastAsiaTheme="minorEastAsia" w:hAnsi="Times New Roman" w:cs="Times New Roman"/>
          <w:sz w:val="24"/>
          <w:szCs w:val="24"/>
          <w:lang w:eastAsia="en-GB"/>
        </w:rPr>
        <w:t xml:space="preserve"> It is the respondent’s contention that although under Clause 12.1 of the sub</w:t>
      </w:r>
      <w:r w:rsidR="00662F07" w:rsidRPr="00662F07">
        <w:rPr>
          <w:rFonts w:ascii="Times New Roman" w:eastAsiaTheme="minorEastAsia" w:hAnsi="Times New Roman" w:cs="Times New Roman"/>
          <w:sz w:val="24"/>
          <w:szCs w:val="24"/>
          <w:lang w:eastAsia="en-GB"/>
        </w:rPr>
        <w:t xml:space="preserve">contract the parties </w:t>
      </w:r>
      <w:r w:rsidR="00B364F3">
        <w:rPr>
          <w:rFonts w:ascii="Times New Roman" w:eastAsiaTheme="minorEastAsia" w:hAnsi="Times New Roman" w:cs="Times New Roman"/>
          <w:sz w:val="24"/>
          <w:szCs w:val="24"/>
          <w:lang w:eastAsia="en-GB"/>
        </w:rPr>
        <w:t>had agreed</w:t>
      </w:r>
      <w:r w:rsidR="00662F07" w:rsidRPr="00662F07">
        <w:rPr>
          <w:rFonts w:ascii="Times New Roman" w:eastAsiaTheme="minorEastAsia" w:hAnsi="Times New Roman" w:cs="Times New Roman"/>
          <w:sz w:val="24"/>
          <w:szCs w:val="24"/>
          <w:lang w:eastAsia="en-GB"/>
        </w:rPr>
        <w:t xml:space="preserve"> that all disputes regarding the terms and the execution of the obligations in the contract were to be settled by arbitration </w:t>
      </w:r>
      <w:r w:rsidR="00B364F3" w:rsidRPr="00CC787C">
        <w:rPr>
          <w:rFonts w:ascii="Times New Roman" w:eastAsia="Times New Roman" w:hAnsi="Times New Roman" w:cs="Times New Roman"/>
          <w:sz w:val="24"/>
          <w:szCs w:val="24"/>
          <w:lang w:val="en-US"/>
        </w:rPr>
        <w:t xml:space="preserve">in accordance with the Rules of Arbitration of the international Chamber of Commerce </w:t>
      </w:r>
      <w:r w:rsidR="00B364F3">
        <w:rPr>
          <w:rFonts w:ascii="Times New Roman" w:eastAsia="Times New Roman" w:hAnsi="Times New Roman" w:cs="Times New Roman"/>
          <w:sz w:val="24"/>
          <w:szCs w:val="24"/>
          <w:lang w:val="en-US"/>
        </w:rPr>
        <w:t>(</w:t>
      </w:r>
      <w:r w:rsidR="00891A7B">
        <w:rPr>
          <w:rFonts w:ascii="Times New Roman" w:eastAsia="Times New Roman" w:hAnsi="Times New Roman" w:cs="Times New Roman"/>
          <w:sz w:val="24"/>
          <w:szCs w:val="24"/>
          <w:lang w:val="en-US"/>
        </w:rPr>
        <w:t>“</w:t>
      </w:r>
      <w:r w:rsidR="00B364F3">
        <w:rPr>
          <w:rFonts w:ascii="Times New Roman" w:eastAsia="Times New Roman" w:hAnsi="Times New Roman" w:cs="Times New Roman"/>
          <w:sz w:val="24"/>
          <w:szCs w:val="24"/>
          <w:lang w:val="en-US"/>
        </w:rPr>
        <w:t>ICC</w:t>
      </w:r>
      <w:r w:rsidR="00891A7B">
        <w:rPr>
          <w:rFonts w:ascii="Times New Roman" w:eastAsia="Times New Roman" w:hAnsi="Times New Roman" w:cs="Times New Roman"/>
          <w:sz w:val="24"/>
          <w:szCs w:val="24"/>
          <w:lang w:val="en-US"/>
        </w:rPr>
        <w:t>”</w:t>
      </w:r>
      <w:r w:rsidR="00B364F3">
        <w:rPr>
          <w:rFonts w:ascii="Times New Roman" w:eastAsia="Times New Roman" w:hAnsi="Times New Roman" w:cs="Times New Roman"/>
          <w:sz w:val="24"/>
          <w:szCs w:val="24"/>
          <w:lang w:val="en-US"/>
        </w:rPr>
        <w:t>) by a single arbitrator appointed in accordance with such Rules</w:t>
      </w:r>
      <w:r w:rsidR="00B364F3">
        <w:rPr>
          <w:rFonts w:ascii="Times New Roman" w:eastAsiaTheme="minorEastAsia" w:hAnsi="Times New Roman" w:cs="Times New Roman"/>
          <w:sz w:val="24"/>
          <w:szCs w:val="24"/>
          <w:lang w:eastAsia="en-GB"/>
        </w:rPr>
        <w:t xml:space="preserve">, </w:t>
      </w:r>
      <w:r w:rsidR="00662F07" w:rsidRPr="00662F07">
        <w:rPr>
          <w:rFonts w:ascii="Times New Roman" w:eastAsiaTheme="minorEastAsia" w:hAnsi="Times New Roman" w:cs="Times New Roman"/>
          <w:sz w:val="24"/>
          <w:szCs w:val="24"/>
          <w:lang w:eastAsia="en-GB"/>
        </w:rPr>
        <w:t>if any arose following a laid out escalation process</w:t>
      </w:r>
      <w:r w:rsidR="00B364F3">
        <w:rPr>
          <w:rFonts w:ascii="Times New Roman" w:eastAsiaTheme="minorEastAsia" w:hAnsi="Times New Roman" w:cs="Times New Roman"/>
          <w:sz w:val="24"/>
          <w:szCs w:val="24"/>
          <w:lang w:eastAsia="en-GB"/>
        </w:rPr>
        <w:t>,</w:t>
      </w:r>
      <w:r w:rsidR="00662F07" w:rsidRPr="00662F07">
        <w:rPr>
          <w:rFonts w:ascii="Times New Roman" w:eastAsiaTheme="minorEastAsia" w:hAnsi="Times New Roman" w:cs="Times New Roman"/>
          <w:sz w:val="24"/>
          <w:szCs w:val="24"/>
          <w:lang w:eastAsia="en-GB"/>
        </w:rPr>
        <w:t xml:space="preserve"> </w:t>
      </w:r>
      <w:r w:rsidR="00B364F3">
        <w:rPr>
          <w:rFonts w:ascii="Times New Roman" w:eastAsiaTheme="minorEastAsia" w:hAnsi="Times New Roman" w:cs="Times New Roman"/>
          <w:sz w:val="24"/>
          <w:szCs w:val="24"/>
          <w:lang w:eastAsia="en-GB"/>
        </w:rPr>
        <w:t>t</w:t>
      </w:r>
      <w:r w:rsidR="00662F07" w:rsidRPr="00662F07">
        <w:rPr>
          <w:rFonts w:ascii="Times New Roman" w:eastAsiaTheme="minorEastAsia" w:hAnsi="Times New Roman" w:cs="Times New Roman"/>
          <w:sz w:val="24"/>
          <w:szCs w:val="24"/>
          <w:lang w:eastAsia="en-GB"/>
        </w:rPr>
        <w:t>he bargain was however altered by the consents to arbitrate under the ICAMEK rule</w:t>
      </w:r>
      <w:r w:rsidR="00B364F3">
        <w:rPr>
          <w:rFonts w:ascii="Times New Roman" w:eastAsiaTheme="minorEastAsia" w:hAnsi="Times New Roman" w:cs="Times New Roman"/>
          <w:sz w:val="24"/>
          <w:szCs w:val="24"/>
          <w:lang w:eastAsia="en-GB"/>
        </w:rPr>
        <w:t xml:space="preserve"> by way of the </w:t>
      </w:r>
      <w:r w:rsidR="00B364F3">
        <w:rPr>
          <w:rFonts w:ascii="Times New Roman" w:hAnsi="Times New Roman" w:cs="Times New Roman"/>
          <w:sz w:val="24"/>
          <w:szCs w:val="24"/>
        </w:rPr>
        <w:t>variation form</w:t>
      </w:r>
      <w:r w:rsidR="00B364F3" w:rsidRPr="00C516DD">
        <w:rPr>
          <w:rFonts w:ascii="Times New Roman" w:hAnsi="Times New Roman" w:cs="Times New Roman"/>
          <w:sz w:val="24"/>
          <w:szCs w:val="24"/>
        </w:rPr>
        <w:t xml:space="preserve"> </w:t>
      </w:r>
      <w:r w:rsidR="00B364F3">
        <w:rPr>
          <w:rFonts w:ascii="Times New Roman" w:hAnsi="Times New Roman" w:cs="Times New Roman"/>
          <w:sz w:val="24"/>
          <w:szCs w:val="24"/>
        </w:rPr>
        <w:t>signed by the applicants’ Chief Executive on 30</w:t>
      </w:r>
      <w:r w:rsidR="00B364F3" w:rsidRPr="005D71F6">
        <w:rPr>
          <w:rFonts w:ascii="Times New Roman" w:hAnsi="Times New Roman" w:cs="Times New Roman"/>
          <w:sz w:val="24"/>
          <w:szCs w:val="24"/>
          <w:vertAlign w:val="superscript"/>
        </w:rPr>
        <w:t>th</w:t>
      </w:r>
      <w:r w:rsidR="00B364F3">
        <w:rPr>
          <w:rFonts w:ascii="Times New Roman" w:hAnsi="Times New Roman" w:cs="Times New Roman"/>
          <w:sz w:val="24"/>
          <w:szCs w:val="24"/>
        </w:rPr>
        <w:t xml:space="preserve"> January, 2020.</w:t>
      </w:r>
    </w:p>
    <w:p w:rsidR="00BB1B8A" w:rsidRDefault="00BB1B8A" w:rsidP="003F0120">
      <w:pPr>
        <w:spacing w:after="0" w:line="360" w:lineRule="auto"/>
        <w:jc w:val="both"/>
        <w:rPr>
          <w:rFonts w:ascii="Times New Roman" w:eastAsiaTheme="minorEastAsia" w:hAnsi="Times New Roman" w:cs="Times New Roman"/>
          <w:sz w:val="24"/>
          <w:szCs w:val="24"/>
          <w:lang w:eastAsia="en-GB"/>
        </w:rPr>
      </w:pPr>
    </w:p>
    <w:p w:rsidR="00B364F3" w:rsidRDefault="00B364F3" w:rsidP="002C127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It is trite that v</w:t>
      </w:r>
      <w:r w:rsidR="007370BC" w:rsidRPr="007370BC">
        <w:rPr>
          <w:rFonts w:ascii="Times New Roman" w:eastAsiaTheme="minorEastAsia" w:hAnsi="Times New Roman" w:cs="Times New Roman"/>
          <w:sz w:val="24"/>
          <w:szCs w:val="24"/>
          <w:lang w:eastAsia="en-GB"/>
        </w:rPr>
        <w:t>arying a legally binding contract can only be done by agreement between the parties to the contract. It can</w:t>
      </w:r>
      <w:r w:rsidR="00662F07">
        <w:rPr>
          <w:rFonts w:ascii="Times New Roman" w:eastAsiaTheme="minorEastAsia" w:hAnsi="Times New Roman" w:cs="Times New Roman"/>
          <w:sz w:val="24"/>
          <w:szCs w:val="24"/>
          <w:lang w:eastAsia="en-GB"/>
        </w:rPr>
        <w:t>’</w:t>
      </w:r>
      <w:r w:rsidR="007370BC" w:rsidRPr="007370BC">
        <w:rPr>
          <w:rFonts w:ascii="Times New Roman" w:eastAsiaTheme="minorEastAsia" w:hAnsi="Times New Roman" w:cs="Times New Roman"/>
          <w:sz w:val="24"/>
          <w:szCs w:val="24"/>
          <w:lang w:eastAsia="en-GB"/>
        </w:rPr>
        <w:t xml:space="preserve">t be done unilaterally unless the original contract says one party can make changes without first seeking the agreement of the other party. </w:t>
      </w:r>
      <w:r w:rsidR="0089454E">
        <w:rPr>
          <w:rFonts w:ascii="Times New Roman" w:eastAsiaTheme="minorEastAsia" w:hAnsi="Times New Roman" w:cs="Times New Roman"/>
          <w:sz w:val="24"/>
          <w:szCs w:val="24"/>
          <w:lang w:eastAsia="en-GB"/>
        </w:rPr>
        <w:t xml:space="preserve">A </w:t>
      </w:r>
      <w:r w:rsidR="0089454E" w:rsidRPr="0089454E">
        <w:rPr>
          <w:rFonts w:ascii="Times New Roman" w:eastAsiaTheme="minorEastAsia" w:hAnsi="Times New Roman" w:cs="Times New Roman"/>
          <w:sz w:val="24"/>
          <w:szCs w:val="24"/>
          <w:lang w:eastAsia="en-GB"/>
        </w:rPr>
        <w:t>variation of an existin</w:t>
      </w:r>
      <w:r w:rsidR="0089454E">
        <w:rPr>
          <w:rFonts w:ascii="Times New Roman" w:eastAsiaTheme="minorEastAsia" w:hAnsi="Times New Roman" w:cs="Times New Roman"/>
          <w:sz w:val="24"/>
          <w:szCs w:val="24"/>
          <w:lang w:eastAsia="en-GB"/>
        </w:rPr>
        <w:t>g contract is itself a contract.</w:t>
      </w:r>
      <w:r w:rsidR="0089454E" w:rsidRPr="0089454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This is because </w:t>
      </w:r>
      <w:r w:rsidR="00891A7B">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w</w:t>
      </w:r>
      <w:r w:rsidR="0079182C" w:rsidRPr="0079182C">
        <w:rPr>
          <w:rFonts w:ascii="Times New Roman" w:eastAsiaTheme="minorEastAsia" w:hAnsi="Times New Roman" w:cs="Times New Roman"/>
          <w:sz w:val="24"/>
          <w:szCs w:val="24"/>
          <w:lang w:eastAsia="en-GB"/>
        </w:rPr>
        <w:t>henever two men contract, no limitation self-imposed can destroy their power to contract again</w:t>
      </w:r>
      <w:r w:rsidR="00891A7B">
        <w:rPr>
          <w:rFonts w:ascii="Times New Roman" w:eastAsiaTheme="minorEastAsia" w:hAnsi="Times New Roman" w:cs="Times New Roman"/>
          <w:sz w:val="24"/>
          <w:szCs w:val="24"/>
          <w:lang w:eastAsia="en-GB"/>
        </w:rPr>
        <w:t>”</w:t>
      </w:r>
      <w:r w:rsidR="0079182C">
        <w:rPr>
          <w:rFonts w:ascii="Times New Roman" w:eastAsiaTheme="minorEastAsia" w:hAnsi="Times New Roman" w:cs="Times New Roman"/>
          <w:sz w:val="24"/>
          <w:szCs w:val="24"/>
          <w:lang w:eastAsia="en-GB"/>
        </w:rPr>
        <w:t xml:space="preserve"> (see</w:t>
      </w:r>
      <w:r w:rsidR="00930BDD" w:rsidRPr="00930BDD">
        <w:t xml:space="preserve"> </w:t>
      </w:r>
      <w:r w:rsidR="00930BDD" w:rsidRPr="00930BDD">
        <w:rPr>
          <w:rFonts w:ascii="Times New Roman" w:eastAsiaTheme="minorEastAsia" w:hAnsi="Times New Roman" w:cs="Times New Roman"/>
          <w:i/>
          <w:sz w:val="24"/>
          <w:szCs w:val="24"/>
          <w:lang w:eastAsia="en-GB"/>
        </w:rPr>
        <w:t>Beatty v. Guggenheim Exploration Co (1919) 225 NY 380, at 387-388</w:t>
      </w:r>
      <w:r w:rsidR="00930BDD">
        <w:rPr>
          <w:rFonts w:ascii="Times New Roman" w:eastAsiaTheme="minorEastAsia" w:hAnsi="Times New Roman" w:cs="Times New Roman"/>
          <w:sz w:val="24"/>
          <w:szCs w:val="24"/>
          <w:lang w:eastAsia="en-GB"/>
        </w:rPr>
        <w:t>).</w:t>
      </w:r>
      <w:r w:rsidR="0079182C" w:rsidRPr="0079182C">
        <w:rPr>
          <w:rFonts w:ascii="Times New Roman" w:eastAsiaTheme="minorEastAsia" w:hAnsi="Times New Roman" w:cs="Times New Roman"/>
          <w:sz w:val="24"/>
          <w:szCs w:val="24"/>
          <w:lang w:eastAsia="en-GB"/>
        </w:rPr>
        <w:t xml:space="preserve"> </w:t>
      </w:r>
      <w:r w:rsidR="00F45100">
        <w:rPr>
          <w:rFonts w:ascii="Times New Roman" w:eastAsiaTheme="minorEastAsia" w:hAnsi="Times New Roman" w:cs="Times New Roman"/>
          <w:sz w:val="24"/>
          <w:szCs w:val="24"/>
          <w:lang w:eastAsia="en-GB"/>
        </w:rPr>
        <w:t xml:space="preserve">Parties </w:t>
      </w:r>
      <w:r w:rsidR="00F45100" w:rsidRPr="00F45100">
        <w:rPr>
          <w:rFonts w:ascii="Times New Roman" w:eastAsiaTheme="minorEastAsia" w:hAnsi="Times New Roman" w:cs="Times New Roman"/>
          <w:sz w:val="24"/>
          <w:szCs w:val="24"/>
          <w:lang w:eastAsia="en-GB"/>
        </w:rPr>
        <w:t xml:space="preserve">have to consider </w:t>
      </w:r>
      <w:r w:rsidR="00F45100">
        <w:rPr>
          <w:rFonts w:ascii="Times New Roman" w:eastAsiaTheme="minorEastAsia" w:hAnsi="Times New Roman" w:cs="Times New Roman"/>
          <w:sz w:val="24"/>
          <w:szCs w:val="24"/>
          <w:lang w:eastAsia="en-GB"/>
        </w:rPr>
        <w:t xml:space="preserve">though </w:t>
      </w:r>
      <w:r w:rsidR="00F45100" w:rsidRPr="00F45100">
        <w:rPr>
          <w:rFonts w:ascii="Times New Roman" w:eastAsiaTheme="minorEastAsia" w:hAnsi="Times New Roman" w:cs="Times New Roman"/>
          <w:sz w:val="24"/>
          <w:szCs w:val="24"/>
          <w:lang w:eastAsia="en-GB"/>
        </w:rPr>
        <w:t xml:space="preserve">if </w:t>
      </w:r>
      <w:r w:rsidR="00F45100">
        <w:rPr>
          <w:rFonts w:ascii="Times New Roman" w:eastAsiaTheme="minorEastAsia" w:hAnsi="Times New Roman" w:cs="Times New Roman"/>
          <w:sz w:val="24"/>
          <w:szCs w:val="24"/>
          <w:lang w:eastAsia="en-GB"/>
        </w:rPr>
        <w:t>they</w:t>
      </w:r>
      <w:r w:rsidR="00F45100" w:rsidRPr="00F45100">
        <w:rPr>
          <w:rFonts w:ascii="Times New Roman" w:eastAsiaTheme="minorEastAsia" w:hAnsi="Times New Roman" w:cs="Times New Roman"/>
          <w:sz w:val="24"/>
          <w:szCs w:val="24"/>
          <w:lang w:eastAsia="en-GB"/>
        </w:rPr>
        <w:t xml:space="preserve"> are negotiating a variation or what is in effect a new contract. </w:t>
      </w:r>
    </w:p>
    <w:p w:rsidR="00B364F3" w:rsidRDefault="00B364F3" w:rsidP="002C1272">
      <w:pPr>
        <w:spacing w:after="0" w:line="360" w:lineRule="auto"/>
        <w:jc w:val="both"/>
        <w:rPr>
          <w:rFonts w:ascii="Times New Roman" w:eastAsiaTheme="minorEastAsia" w:hAnsi="Times New Roman" w:cs="Times New Roman"/>
          <w:sz w:val="24"/>
          <w:szCs w:val="24"/>
          <w:lang w:eastAsia="en-GB"/>
        </w:rPr>
      </w:pPr>
    </w:p>
    <w:p w:rsidR="002C1272" w:rsidRDefault="00F45100" w:rsidP="002C127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F</w:t>
      </w:r>
      <w:r w:rsidRPr="00F45100">
        <w:rPr>
          <w:rFonts w:ascii="Times New Roman" w:eastAsiaTheme="minorEastAsia" w:hAnsi="Times New Roman" w:cs="Times New Roman"/>
          <w:sz w:val="24"/>
          <w:szCs w:val="24"/>
          <w:lang w:eastAsia="en-GB"/>
        </w:rPr>
        <w:t xml:space="preserve">or a contract variation to amount to a </w:t>
      </w:r>
      <w:r w:rsidR="00891A7B">
        <w:rPr>
          <w:rFonts w:ascii="Times New Roman" w:eastAsiaTheme="minorEastAsia" w:hAnsi="Times New Roman" w:cs="Times New Roman"/>
          <w:sz w:val="24"/>
          <w:szCs w:val="24"/>
          <w:lang w:eastAsia="en-GB"/>
        </w:rPr>
        <w:t>“</w:t>
      </w:r>
      <w:r w:rsidRPr="00F45100">
        <w:rPr>
          <w:rFonts w:ascii="Times New Roman" w:eastAsiaTheme="minorEastAsia" w:hAnsi="Times New Roman" w:cs="Times New Roman"/>
          <w:sz w:val="24"/>
          <w:szCs w:val="24"/>
          <w:lang w:eastAsia="en-GB"/>
        </w:rPr>
        <w:t>variation</w:t>
      </w:r>
      <w:r>
        <w:rPr>
          <w:rFonts w:ascii="Times New Roman" w:eastAsiaTheme="minorEastAsia" w:hAnsi="Times New Roman" w:cs="Times New Roman"/>
          <w:sz w:val="24"/>
          <w:szCs w:val="24"/>
          <w:lang w:eastAsia="en-GB"/>
        </w:rPr>
        <w:t>,</w:t>
      </w:r>
      <w:r w:rsidR="00891A7B">
        <w:rPr>
          <w:rFonts w:ascii="Times New Roman" w:eastAsiaTheme="minorEastAsia" w:hAnsi="Times New Roman" w:cs="Times New Roman"/>
          <w:sz w:val="24"/>
          <w:szCs w:val="24"/>
          <w:lang w:eastAsia="en-GB"/>
        </w:rPr>
        <w:t>”</w:t>
      </w:r>
      <w:r w:rsidRPr="00F45100">
        <w:rPr>
          <w:rFonts w:ascii="Times New Roman" w:eastAsiaTheme="minorEastAsia" w:hAnsi="Times New Roman" w:cs="Times New Roman"/>
          <w:sz w:val="24"/>
          <w:szCs w:val="24"/>
          <w:lang w:eastAsia="en-GB"/>
        </w:rPr>
        <w:t xml:space="preserve"> elements of the original contract must remain in place. </w:t>
      </w:r>
      <w:r w:rsidR="00097816" w:rsidRPr="00097816">
        <w:rPr>
          <w:rFonts w:ascii="Times New Roman" w:eastAsiaTheme="minorEastAsia" w:hAnsi="Times New Roman" w:cs="Times New Roman"/>
          <w:sz w:val="24"/>
          <w:szCs w:val="24"/>
          <w:lang w:eastAsia="en-GB"/>
        </w:rPr>
        <w:t xml:space="preserve">If the varied agreement departs from the original contract in an essential way, it may be considered by the court to be a new agreement, such that the original contract is rescinded. </w:t>
      </w:r>
      <w:r w:rsidR="00EE43CF" w:rsidRPr="00EE43CF">
        <w:rPr>
          <w:rFonts w:ascii="Times New Roman" w:eastAsiaTheme="minorEastAsia" w:hAnsi="Times New Roman" w:cs="Times New Roman"/>
          <w:sz w:val="24"/>
          <w:szCs w:val="24"/>
          <w:lang w:eastAsia="en-GB"/>
        </w:rPr>
        <w:t xml:space="preserve">A </w:t>
      </w:r>
      <w:r w:rsidR="00891A7B">
        <w:rPr>
          <w:rFonts w:ascii="Times New Roman" w:eastAsiaTheme="minorEastAsia" w:hAnsi="Times New Roman" w:cs="Times New Roman"/>
          <w:sz w:val="24"/>
          <w:szCs w:val="24"/>
          <w:lang w:eastAsia="en-GB"/>
        </w:rPr>
        <w:t>“</w:t>
      </w:r>
      <w:r w:rsidR="00EE43CF" w:rsidRPr="00EE43CF">
        <w:rPr>
          <w:rFonts w:ascii="Times New Roman" w:eastAsiaTheme="minorEastAsia" w:hAnsi="Times New Roman" w:cs="Times New Roman"/>
          <w:sz w:val="24"/>
          <w:szCs w:val="24"/>
          <w:lang w:eastAsia="en-GB"/>
        </w:rPr>
        <w:t>variation</w:t>
      </w:r>
      <w:r w:rsidR="00891A7B">
        <w:rPr>
          <w:rFonts w:ascii="Times New Roman" w:eastAsiaTheme="minorEastAsia" w:hAnsi="Times New Roman" w:cs="Times New Roman"/>
          <w:sz w:val="24"/>
          <w:szCs w:val="24"/>
          <w:lang w:eastAsia="en-GB"/>
        </w:rPr>
        <w:t>”</w:t>
      </w:r>
      <w:r w:rsidR="00EE43CF">
        <w:rPr>
          <w:rFonts w:ascii="Times New Roman" w:eastAsiaTheme="minorEastAsia" w:hAnsi="Times New Roman" w:cs="Times New Roman"/>
          <w:sz w:val="24"/>
          <w:szCs w:val="24"/>
          <w:lang w:eastAsia="en-GB"/>
        </w:rPr>
        <w:t xml:space="preserve"> which</w:t>
      </w:r>
      <w:r w:rsidR="00EE43CF" w:rsidRPr="00EE43CF">
        <w:rPr>
          <w:rFonts w:ascii="Times New Roman" w:eastAsiaTheme="minorEastAsia" w:hAnsi="Times New Roman" w:cs="Times New Roman"/>
          <w:sz w:val="24"/>
          <w:szCs w:val="24"/>
          <w:lang w:eastAsia="en-GB"/>
        </w:rPr>
        <w:t xml:space="preserve"> is so substantial that it undermines the original purpose of the contract, </w:t>
      </w:r>
      <w:r w:rsidR="00EE43CF">
        <w:rPr>
          <w:rFonts w:ascii="Times New Roman" w:eastAsiaTheme="minorEastAsia" w:hAnsi="Times New Roman" w:cs="Times New Roman"/>
          <w:sz w:val="24"/>
          <w:szCs w:val="24"/>
          <w:lang w:eastAsia="en-GB"/>
        </w:rPr>
        <w:t xml:space="preserve">will </w:t>
      </w:r>
      <w:r w:rsidR="00EE43CF" w:rsidRPr="00EE43CF">
        <w:rPr>
          <w:rFonts w:ascii="Times New Roman" w:eastAsiaTheme="minorEastAsia" w:hAnsi="Times New Roman" w:cs="Times New Roman"/>
          <w:sz w:val="24"/>
          <w:szCs w:val="24"/>
          <w:lang w:eastAsia="en-GB"/>
        </w:rPr>
        <w:t xml:space="preserve">probably </w:t>
      </w:r>
      <w:r w:rsidR="00EE43CF">
        <w:rPr>
          <w:rFonts w:ascii="Times New Roman" w:eastAsiaTheme="minorEastAsia" w:hAnsi="Times New Roman" w:cs="Times New Roman"/>
          <w:sz w:val="24"/>
          <w:szCs w:val="24"/>
          <w:lang w:eastAsia="en-GB"/>
        </w:rPr>
        <w:t>not</w:t>
      </w:r>
      <w:r w:rsidR="00EE43CF" w:rsidRPr="00EE43CF">
        <w:rPr>
          <w:rFonts w:ascii="Times New Roman" w:eastAsiaTheme="minorEastAsia" w:hAnsi="Times New Roman" w:cs="Times New Roman"/>
          <w:sz w:val="24"/>
          <w:szCs w:val="24"/>
          <w:lang w:eastAsia="en-GB"/>
        </w:rPr>
        <w:t xml:space="preserve"> be treated as a variation by the court. Instead, the court will consider the original contract to have been terminated and replaced by the new agreement. </w:t>
      </w:r>
      <w:r w:rsidR="000D6D1A" w:rsidRPr="000D6D1A">
        <w:rPr>
          <w:rFonts w:ascii="Times New Roman" w:eastAsiaTheme="minorEastAsia" w:hAnsi="Times New Roman" w:cs="Times New Roman"/>
          <w:sz w:val="24"/>
          <w:szCs w:val="24"/>
          <w:lang w:eastAsia="en-GB"/>
        </w:rPr>
        <w:t>The common law imposes no requirements of form on the making of contracts, the parties may agree informally to dispense with an existing clause which imposes requirements of form</w:t>
      </w:r>
      <w:r w:rsidR="000D6D1A">
        <w:rPr>
          <w:rFonts w:ascii="Times New Roman" w:eastAsiaTheme="minorEastAsia" w:hAnsi="Times New Roman" w:cs="Times New Roman"/>
          <w:sz w:val="24"/>
          <w:szCs w:val="24"/>
          <w:lang w:eastAsia="en-GB"/>
        </w:rPr>
        <w:t xml:space="preserve">. </w:t>
      </w:r>
      <w:r w:rsidR="002C1272" w:rsidRPr="002C1272">
        <w:rPr>
          <w:rFonts w:ascii="Times New Roman" w:eastAsiaTheme="minorEastAsia" w:hAnsi="Times New Roman" w:cs="Times New Roman"/>
          <w:sz w:val="24"/>
          <w:szCs w:val="24"/>
          <w:lang w:eastAsia="en-GB"/>
        </w:rPr>
        <w:t>Methods</w:t>
      </w:r>
      <w:r w:rsidR="002C1272">
        <w:rPr>
          <w:rFonts w:ascii="Times New Roman" w:eastAsiaTheme="minorEastAsia" w:hAnsi="Times New Roman" w:cs="Times New Roman"/>
          <w:sz w:val="24"/>
          <w:szCs w:val="24"/>
          <w:lang w:eastAsia="en-GB"/>
        </w:rPr>
        <w:t xml:space="preserve"> of varying a contract include: by deed; b</w:t>
      </w:r>
      <w:r w:rsidR="002C1272" w:rsidRPr="002C1272">
        <w:rPr>
          <w:rFonts w:ascii="Times New Roman" w:eastAsiaTheme="minorEastAsia" w:hAnsi="Times New Roman" w:cs="Times New Roman"/>
          <w:sz w:val="24"/>
          <w:szCs w:val="24"/>
          <w:lang w:eastAsia="en-GB"/>
        </w:rPr>
        <w:t>y formal written</w:t>
      </w:r>
      <w:r w:rsidR="002C1272">
        <w:rPr>
          <w:rFonts w:ascii="Times New Roman" w:eastAsiaTheme="minorEastAsia" w:hAnsi="Times New Roman" w:cs="Times New Roman"/>
          <w:sz w:val="24"/>
          <w:szCs w:val="24"/>
          <w:lang w:eastAsia="en-GB"/>
        </w:rPr>
        <w:t xml:space="preserve"> supplemental contract document; by exchange of email; v</w:t>
      </w:r>
      <w:r w:rsidR="002C1272" w:rsidRPr="002C1272">
        <w:rPr>
          <w:rFonts w:ascii="Times New Roman" w:eastAsiaTheme="minorEastAsia" w:hAnsi="Times New Roman" w:cs="Times New Roman"/>
          <w:sz w:val="24"/>
          <w:szCs w:val="24"/>
          <w:lang w:eastAsia="en-GB"/>
        </w:rPr>
        <w:t xml:space="preserve">erbally </w:t>
      </w:r>
      <w:r w:rsidR="002C1272">
        <w:rPr>
          <w:rFonts w:ascii="Times New Roman" w:eastAsiaTheme="minorEastAsia" w:hAnsi="Times New Roman" w:cs="Times New Roman"/>
          <w:sz w:val="24"/>
          <w:szCs w:val="24"/>
          <w:lang w:eastAsia="en-GB"/>
        </w:rPr>
        <w:t>(</w:t>
      </w:r>
      <w:r w:rsidR="002C1272" w:rsidRPr="002C1272">
        <w:rPr>
          <w:rFonts w:ascii="Times New Roman" w:eastAsiaTheme="minorEastAsia" w:hAnsi="Times New Roman" w:cs="Times New Roman"/>
          <w:sz w:val="24"/>
          <w:szCs w:val="24"/>
          <w:lang w:eastAsia="en-GB"/>
        </w:rPr>
        <w:t>but this can lead to contract disputes over whether there was a verbal agree</w:t>
      </w:r>
      <w:r w:rsidR="002C1272">
        <w:rPr>
          <w:rFonts w:ascii="Times New Roman" w:eastAsiaTheme="minorEastAsia" w:hAnsi="Times New Roman" w:cs="Times New Roman"/>
          <w:sz w:val="24"/>
          <w:szCs w:val="24"/>
          <w:lang w:eastAsia="en-GB"/>
        </w:rPr>
        <w:t>ment to vary or not); and b</w:t>
      </w:r>
      <w:r w:rsidR="002C1272" w:rsidRPr="002C1272">
        <w:rPr>
          <w:rFonts w:ascii="Times New Roman" w:eastAsiaTheme="minorEastAsia" w:hAnsi="Times New Roman" w:cs="Times New Roman"/>
          <w:sz w:val="24"/>
          <w:szCs w:val="24"/>
          <w:lang w:eastAsia="en-GB"/>
        </w:rPr>
        <w:t xml:space="preserve">y course of conduct. </w:t>
      </w:r>
    </w:p>
    <w:p w:rsidR="002C1272" w:rsidRDefault="002C1272" w:rsidP="002C1272">
      <w:pPr>
        <w:spacing w:after="0" w:line="360" w:lineRule="auto"/>
        <w:jc w:val="both"/>
        <w:rPr>
          <w:rFonts w:ascii="Times New Roman" w:eastAsiaTheme="minorEastAsia" w:hAnsi="Times New Roman" w:cs="Times New Roman"/>
          <w:sz w:val="24"/>
          <w:szCs w:val="24"/>
          <w:lang w:eastAsia="en-GB"/>
        </w:rPr>
      </w:pPr>
    </w:p>
    <w:p w:rsidR="002C1272" w:rsidRDefault="002C1272" w:rsidP="00333A6B">
      <w:pPr>
        <w:spacing w:after="0" w:line="360" w:lineRule="auto"/>
        <w:jc w:val="both"/>
        <w:rPr>
          <w:rFonts w:ascii="Times New Roman" w:eastAsiaTheme="minorEastAsia" w:hAnsi="Times New Roman" w:cs="Times New Roman"/>
          <w:sz w:val="24"/>
          <w:szCs w:val="24"/>
          <w:lang w:eastAsia="en-GB"/>
        </w:rPr>
      </w:pPr>
      <w:r w:rsidRPr="002C1272">
        <w:rPr>
          <w:rFonts w:ascii="Times New Roman" w:eastAsiaTheme="minorEastAsia" w:hAnsi="Times New Roman" w:cs="Times New Roman"/>
          <w:sz w:val="24"/>
          <w:szCs w:val="24"/>
          <w:lang w:eastAsia="en-GB"/>
        </w:rPr>
        <w:t>In simple terms, a contract variation occurs when the parties agree to do something differently from the way they originally agreed, whilst the remainder of the contract otherwise operates unchanged.</w:t>
      </w:r>
      <w:r w:rsidR="00333A6B" w:rsidRPr="00333A6B">
        <w:t xml:space="preserve"> </w:t>
      </w:r>
      <w:r w:rsidR="00333A6B" w:rsidRPr="00333A6B">
        <w:rPr>
          <w:rFonts w:ascii="Times New Roman" w:eastAsiaTheme="minorEastAsia" w:hAnsi="Times New Roman" w:cs="Times New Roman"/>
          <w:sz w:val="24"/>
          <w:szCs w:val="24"/>
          <w:lang w:eastAsia="en-GB"/>
        </w:rPr>
        <w:t>A valid variatio</w:t>
      </w:r>
      <w:r w:rsidR="00333A6B">
        <w:rPr>
          <w:rFonts w:ascii="Times New Roman" w:eastAsiaTheme="minorEastAsia" w:hAnsi="Times New Roman" w:cs="Times New Roman"/>
          <w:sz w:val="24"/>
          <w:szCs w:val="24"/>
          <w:lang w:eastAsia="en-GB"/>
        </w:rPr>
        <w:t>n usually has four key elements; (</w:t>
      </w:r>
      <w:proofErr w:type="spellStart"/>
      <w:r w:rsidR="00333A6B">
        <w:rPr>
          <w:rFonts w:ascii="Times New Roman" w:eastAsiaTheme="minorEastAsia" w:hAnsi="Times New Roman" w:cs="Times New Roman"/>
          <w:sz w:val="24"/>
          <w:szCs w:val="24"/>
          <w:lang w:eastAsia="en-GB"/>
        </w:rPr>
        <w:t>i</w:t>
      </w:r>
      <w:proofErr w:type="spellEnd"/>
      <w:r w:rsidR="00333A6B">
        <w:rPr>
          <w:rFonts w:ascii="Times New Roman" w:eastAsiaTheme="minorEastAsia" w:hAnsi="Times New Roman" w:cs="Times New Roman"/>
          <w:sz w:val="24"/>
          <w:szCs w:val="24"/>
          <w:lang w:eastAsia="en-GB"/>
        </w:rPr>
        <w:t>) t</w:t>
      </w:r>
      <w:r w:rsidR="00333A6B" w:rsidRPr="00333A6B">
        <w:rPr>
          <w:rFonts w:ascii="Times New Roman" w:eastAsiaTheme="minorEastAsia" w:hAnsi="Times New Roman" w:cs="Times New Roman"/>
          <w:sz w:val="24"/>
          <w:szCs w:val="24"/>
          <w:lang w:eastAsia="en-GB"/>
        </w:rPr>
        <w:t>he parties must usually mutually agree to alter or modify the contract. In some circumstances the underlying contract might give one party a unilateral right to make certain limited changes, but agreement is norm</w:t>
      </w:r>
      <w:r w:rsidR="00333A6B">
        <w:rPr>
          <w:rFonts w:ascii="Times New Roman" w:eastAsiaTheme="minorEastAsia" w:hAnsi="Times New Roman" w:cs="Times New Roman"/>
          <w:sz w:val="24"/>
          <w:szCs w:val="24"/>
          <w:lang w:eastAsia="en-GB"/>
        </w:rPr>
        <w:t>ally necessary (ii) t</w:t>
      </w:r>
      <w:r w:rsidR="00333A6B" w:rsidRPr="00333A6B">
        <w:rPr>
          <w:rFonts w:ascii="Times New Roman" w:eastAsiaTheme="minorEastAsia" w:hAnsi="Times New Roman" w:cs="Times New Roman"/>
          <w:sz w:val="24"/>
          <w:szCs w:val="24"/>
          <w:lang w:eastAsia="en-GB"/>
        </w:rPr>
        <w:t xml:space="preserve">he parties must intend the alteration/modification permanently to affect their rights. If there is no such intention, then the change is likely to amount only to a temporary forbearance or concession, rather than a permanent </w:t>
      </w:r>
      <w:r w:rsidR="00333A6B" w:rsidRPr="00FA7CCF">
        <w:rPr>
          <w:rFonts w:ascii="Times New Roman" w:eastAsiaTheme="minorEastAsia" w:hAnsi="Times New Roman" w:cs="Times New Roman"/>
          <w:sz w:val="24"/>
          <w:szCs w:val="24"/>
          <w:lang w:eastAsia="en-GB"/>
        </w:rPr>
        <w:t>variation of the contract; (iii) the parties must comply with any requirements as to the form of the variation. These could be specified by legislation, or set out in the original contract which is being varied</w:t>
      </w:r>
      <w:r w:rsidR="00FA7CCF" w:rsidRPr="00FA7CCF">
        <w:rPr>
          <w:rFonts w:ascii="Times New Roman" w:hAnsi="Times New Roman" w:cs="Times New Roman"/>
          <w:sz w:val="24"/>
          <w:szCs w:val="24"/>
        </w:rPr>
        <w:t xml:space="preserve">. </w:t>
      </w:r>
      <w:r w:rsidR="00524B5D">
        <w:rPr>
          <w:rFonts w:ascii="Times New Roman" w:hAnsi="Times New Roman" w:cs="Times New Roman"/>
          <w:sz w:val="24"/>
          <w:szCs w:val="24"/>
        </w:rPr>
        <w:t>Where t</w:t>
      </w:r>
      <w:r w:rsidR="00FA7CCF" w:rsidRPr="00FA7CCF">
        <w:rPr>
          <w:rFonts w:ascii="Times New Roman" w:eastAsiaTheme="minorEastAsia" w:hAnsi="Times New Roman" w:cs="Times New Roman"/>
          <w:sz w:val="24"/>
          <w:szCs w:val="24"/>
          <w:lang w:eastAsia="en-GB"/>
        </w:rPr>
        <w:t>he law prescribes that certain types o</w:t>
      </w:r>
      <w:r w:rsidR="00524B5D">
        <w:rPr>
          <w:rFonts w:ascii="Times New Roman" w:eastAsiaTheme="minorEastAsia" w:hAnsi="Times New Roman" w:cs="Times New Roman"/>
          <w:sz w:val="24"/>
          <w:szCs w:val="24"/>
          <w:lang w:eastAsia="en-GB"/>
        </w:rPr>
        <w:t>f contracts must be in writing, v</w:t>
      </w:r>
      <w:r w:rsidR="00FA7CCF" w:rsidRPr="00FA7CCF">
        <w:rPr>
          <w:rFonts w:ascii="Times New Roman" w:eastAsiaTheme="minorEastAsia" w:hAnsi="Times New Roman" w:cs="Times New Roman"/>
          <w:sz w:val="24"/>
          <w:szCs w:val="24"/>
          <w:lang w:eastAsia="en-GB"/>
        </w:rPr>
        <w:t>ariations to those contracts must also therefore be in writing</w:t>
      </w:r>
      <w:r w:rsidR="00333A6B">
        <w:rPr>
          <w:rFonts w:ascii="Times New Roman" w:eastAsiaTheme="minorEastAsia" w:hAnsi="Times New Roman" w:cs="Times New Roman"/>
          <w:sz w:val="24"/>
          <w:szCs w:val="24"/>
          <w:lang w:eastAsia="en-GB"/>
        </w:rPr>
        <w:t xml:space="preserve">; and </w:t>
      </w:r>
      <w:r w:rsidR="00333A6B">
        <w:rPr>
          <w:rFonts w:ascii="Times New Roman" w:eastAsiaTheme="minorEastAsia" w:hAnsi="Times New Roman" w:cs="Times New Roman"/>
          <w:sz w:val="24"/>
          <w:szCs w:val="24"/>
          <w:lang w:eastAsia="en-GB"/>
        </w:rPr>
        <w:lastRenderedPageBreak/>
        <w:t>(iv) t</w:t>
      </w:r>
      <w:r w:rsidR="00333A6B" w:rsidRPr="00333A6B">
        <w:rPr>
          <w:rFonts w:ascii="Times New Roman" w:eastAsiaTheme="minorEastAsia" w:hAnsi="Times New Roman" w:cs="Times New Roman"/>
          <w:sz w:val="24"/>
          <w:szCs w:val="24"/>
          <w:lang w:eastAsia="en-GB"/>
        </w:rPr>
        <w:t>he agreement to vary a contract will need to be supported by consideration - something of value must be given in exchange for the alteration. If there is no such consideration, then the variation will need to be effected by deed.</w:t>
      </w:r>
    </w:p>
    <w:p w:rsidR="005A2B91" w:rsidRDefault="005A2B91" w:rsidP="00333A6B">
      <w:pPr>
        <w:spacing w:after="0" w:line="360" w:lineRule="auto"/>
        <w:jc w:val="both"/>
        <w:rPr>
          <w:rFonts w:ascii="Times New Roman" w:eastAsiaTheme="minorEastAsia" w:hAnsi="Times New Roman" w:cs="Times New Roman"/>
          <w:sz w:val="24"/>
          <w:szCs w:val="24"/>
          <w:lang w:eastAsia="en-GB"/>
        </w:rPr>
      </w:pPr>
    </w:p>
    <w:p w:rsidR="00B23290" w:rsidRDefault="00B23290" w:rsidP="00B23290">
      <w:pPr>
        <w:spacing w:after="0" w:line="360" w:lineRule="auto"/>
        <w:jc w:val="both"/>
        <w:rPr>
          <w:rFonts w:ascii="Times New Roman" w:eastAsiaTheme="minorEastAsia" w:hAnsi="Times New Roman" w:cs="Times New Roman"/>
          <w:sz w:val="24"/>
          <w:szCs w:val="24"/>
          <w:lang w:eastAsia="en-GB"/>
        </w:rPr>
      </w:pPr>
      <w:r w:rsidRPr="00F8150C">
        <w:rPr>
          <w:rFonts w:ascii="Times New Roman" w:eastAsiaTheme="minorEastAsia" w:hAnsi="Times New Roman" w:cs="Times New Roman"/>
          <w:sz w:val="24"/>
          <w:szCs w:val="24"/>
          <w:lang w:eastAsia="en-GB"/>
        </w:rPr>
        <w:t xml:space="preserve">In order to amend the dispute resolution provisions of an existing contract, it is important for the drafting of any deed of variation to clearly and expressly vary the original provisions </w:t>
      </w:r>
      <w:r>
        <w:rPr>
          <w:rFonts w:ascii="Times New Roman" w:eastAsiaTheme="minorEastAsia" w:hAnsi="Times New Roman" w:cs="Times New Roman"/>
          <w:sz w:val="24"/>
          <w:szCs w:val="24"/>
          <w:lang w:eastAsia="en-GB"/>
        </w:rPr>
        <w:t xml:space="preserve">(see </w:t>
      </w:r>
      <w:r w:rsidRPr="001A2BAF">
        <w:rPr>
          <w:rFonts w:ascii="Times New Roman" w:eastAsiaTheme="minorEastAsia" w:hAnsi="Times New Roman" w:cs="Times New Roman"/>
          <w:i/>
          <w:sz w:val="24"/>
          <w:szCs w:val="24"/>
          <w:lang w:eastAsia="en-GB"/>
        </w:rPr>
        <w:t>Surrey County Council v. Suez Recycling and Recovery Surrey Ltd [2021] EWHC 2015 (TCC</w:t>
      </w:r>
      <w:r w:rsidRPr="001A2BAF">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Therefore, p</w:t>
      </w:r>
      <w:r w:rsidRPr="00A1709E">
        <w:rPr>
          <w:rFonts w:ascii="Times New Roman" w:eastAsiaTheme="minorEastAsia" w:hAnsi="Times New Roman" w:cs="Times New Roman"/>
          <w:sz w:val="24"/>
          <w:szCs w:val="24"/>
          <w:lang w:eastAsia="en-GB"/>
        </w:rPr>
        <w:t xml:space="preserve">arties may abandon the requirement of a formal </w:t>
      </w:r>
      <w:r>
        <w:rPr>
          <w:rFonts w:ascii="Times New Roman" w:eastAsiaTheme="minorEastAsia" w:hAnsi="Times New Roman" w:cs="Times New Roman"/>
          <w:sz w:val="24"/>
          <w:szCs w:val="24"/>
          <w:lang w:eastAsia="en-GB"/>
        </w:rPr>
        <w:t xml:space="preserve">writing to vary a </w:t>
      </w:r>
      <w:r w:rsidRPr="00A1709E">
        <w:rPr>
          <w:rFonts w:ascii="Times New Roman" w:eastAsiaTheme="minorEastAsia" w:hAnsi="Times New Roman" w:cs="Times New Roman"/>
          <w:sz w:val="24"/>
          <w:szCs w:val="24"/>
          <w:lang w:eastAsia="en-GB"/>
        </w:rPr>
        <w:t>written agreement only expressly or by necessary implication</w:t>
      </w:r>
      <w:r>
        <w:rPr>
          <w:rFonts w:ascii="Times New Roman" w:eastAsiaTheme="minorEastAsia" w:hAnsi="Times New Roman" w:cs="Times New Roman"/>
          <w:sz w:val="24"/>
          <w:szCs w:val="24"/>
          <w:lang w:eastAsia="en-GB"/>
        </w:rPr>
        <w:t>.</w:t>
      </w:r>
      <w:r w:rsidRPr="00A1709E">
        <w:rPr>
          <w:rFonts w:ascii="Times New Roman" w:eastAsiaTheme="minorEastAsia" w:hAnsi="Times New Roman" w:cs="Times New Roman"/>
          <w:sz w:val="24"/>
          <w:szCs w:val="24"/>
          <w:lang w:eastAsia="en-GB"/>
        </w:rPr>
        <w:t xml:space="preserve"> </w:t>
      </w:r>
      <w:r w:rsidRPr="00BB1B8A">
        <w:rPr>
          <w:rFonts w:ascii="Times New Roman" w:eastAsiaTheme="minorEastAsia" w:hAnsi="Times New Roman" w:cs="Times New Roman"/>
          <w:sz w:val="24"/>
          <w:szCs w:val="24"/>
          <w:lang w:eastAsia="en-GB"/>
        </w:rPr>
        <w:t>Reliance on an estoppel would require, at the very least</w:t>
      </w:r>
      <w:r>
        <w:rPr>
          <w:rFonts w:ascii="Times New Roman" w:eastAsiaTheme="minorEastAsia" w:hAnsi="Times New Roman" w:cs="Times New Roman"/>
          <w:sz w:val="24"/>
          <w:szCs w:val="24"/>
          <w:lang w:eastAsia="en-GB"/>
        </w:rPr>
        <w:t xml:space="preserve">, some words or conduct </w:t>
      </w:r>
      <w:r w:rsidRPr="00BB1B8A">
        <w:rPr>
          <w:rFonts w:ascii="Times New Roman" w:eastAsiaTheme="minorEastAsia" w:hAnsi="Times New Roman" w:cs="Times New Roman"/>
          <w:sz w:val="24"/>
          <w:szCs w:val="24"/>
          <w:lang w:eastAsia="en-GB"/>
        </w:rPr>
        <w:t>unequivocally representing that the variation was valid notwithstanding its informality</w:t>
      </w:r>
      <w:r>
        <w:rPr>
          <w:rFonts w:ascii="Times New Roman" w:eastAsiaTheme="minorEastAsia" w:hAnsi="Times New Roman" w:cs="Times New Roman"/>
          <w:sz w:val="24"/>
          <w:szCs w:val="24"/>
          <w:lang w:eastAsia="en-GB"/>
        </w:rPr>
        <w:t xml:space="preserve"> (see</w:t>
      </w:r>
      <w:r w:rsidRPr="00292D79">
        <w:t xml:space="preserve"> </w:t>
      </w:r>
      <w:r w:rsidRPr="00292D79">
        <w:rPr>
          <w:rFonts w:ascii="Times New Roman" w:eastAsiaTheme="minorEastAsia" w:hAnsi="Times New Roman" w:cs="Times New Roman"/>
          <w:i/>
          <w:sz w:val="24"/>
          <w:szCs w:val="24"/>
          <w:lang w:eastAsia="en-GB"/>
        </w:rPr>
        <w:t>Rock Advertising Limited (Respondent) v. MWB Business Exchange Centres Limited (Appellant) [2018] UKSC 24</w:t>
      </w:r>
      <w:r>
        <w:rPr>
          <w:rFonts w:ascii="Times New Roman" w:eastAsiaTheme="minorEastAsia" w:hAnsi="Times New Roman" w:cs="Times New Roman"/>
          <w:sz w:val="24"/>
          <w:szCs w:val="24"/>
          <w:lang w:eastAsia="en-GB"/>
        </w:rPr>
        <w:t>). I</w:t>
      </w:r>
      <w:r w:rsidRPr="00F369D5">
        <w:rPr>
          <w:rFonts w:ascii="Times New Roman" w:eastAsiaTheme="minorEastAsia" w:hAnsi="Times New Roman" w:cs="Times New Roman"/>
          <w:sz w:val="24"/>
          <w:szCs w:val="24"/>
          <w:lang w:eastAsia="en-GB"/>
        </w:rPr>
        <w:t>f one party to a contract makes a promise to the other that his legal rights under the contract will not be enforced or will be suspended and the other party in some way relies on that promise, whether by altering his position or in any other way, then the party who might otherwise have enforced those rights will not be permitted to do so where it would be inequitable having regard to all of the circumstances.</w:t>
      </w:r>
      <w:r w:rsidRPr="00AC11B4">
        <w:t xml:space="preserve"> </w:t>
      </w:r>
      <w:r w:rsidRPr="00AC11B4">
        <w:rPr>
          <w:rFonts w:ascii="Times New Roman" w:eastAsiaTheme="minorEastAsia" w:hAnsi="Times New Roman" w:cs="Times New Roman"/>
          <w:sz w:val="24"/>
          <w:szCs w:val="24"/>
          <w:lang w:eastAsia="en-GB"/>
        </w:rPr>
        <w:t>The party arguing that the contract has been varied will need to show that there has been a clear pattern of behaviour that is inconsistent with the terms of the original contract, and consistent only with the parties having agreed to vary those terms. Put another way, a party will be unable to establish a variation by conduct if the parties would or might have acted exactly as they did in the absence of any such agreed variation.</w:t>
      </w:r>
      <w:r w:rsidR="00560004" w:rsidRPr="00560004">
        <w:t xml:space="preserve"> </w:t>
      </w:r>
      <w:r w:rsidR="00560004" w:rsidRPr="00560004">
        <w:rPr>
          <w:rFonts w:ascii="Times New Roman" w:eastAsiaTheme="minorEastAsia" w:hAnsi="Times New Roman" w:cs="Times New Roman"/>
          <w:sz w:val="24"/>
          <w:szCs w:val="24"/>
          <w:lang w:eastAsia="en-GB"/>
        </w:rPr>
        <w:t>The parties have to act in a way that shows that they</w:t>
      </w:r>
      <w:r w:rsidR="00560004">
        <w:rPr>
          <w:rFonts w:ascii="Times New Roman" w:eastAsiaTheme="minorEastAsia" w:hAnsi="Times New Roman" w:cs="Times New Roman"/>
          <w:sz w:val="24"/>
          <w:szCs w:val="24"/>
          <w:lang w:eastAsia="en-GB"/>
        </w:rPr>
        <w:t xml:space="preserve"> a</w:t>
      </w:r>
      <w:r w:rsidR="00560004" w:rsidRPr="00560004">
        <w:rPr>
          <w:rFonts w:ascii="Times New Roman" w:eastAsiaTheme="minorEastAsia" w:hAnsi="Times New Roman" w:cs="Times New Roman"/>
          <w:sz w:val="24"/>
          <w:szCs w:val="24"/>
          <w:lang w:eastAsia="en-GB"/>
        </w:rPr>
        <w:t xml:space="preserve">re no longer following the term in the </w:t>
      </w:r>
      <w:r w:rsidR="00560004">
        <w:rPr>
          <w:rFonts w:ascii="Times New Roman" w:eastAsiaTheme="minorEastAsia" w:hAnsi="Times New Roman" w:cs="Times New Roman"/>
          <w:sz w:val="24"/>
          <w:szCs w:val="24"/>
          <w:lang w:eastAsia="en-GB"/>
        </w:rPr>
        <w:t>original contract and that they ar</w:t>
      </w:r>
      <w:r w:rsidR="00560004" w:rsidRPr="00560004">
        <w:rPr>
          <w:rFonts w:ascii="Times New Roman" w:eastAsiaTheme="minorEastAsia" w:hAnsi="Times New Roman" w:cs="Times New Roman"/>
          <w:sz w:val="24"/>
          <w:szCs w:val="24"/>
          <w:lang w:eastAsia="en-GB"/>
        </w:rPr>
        <w:t>e following the contract variation instead</w:t>
      </w:r>
      <w:r w:rsidR="00560004">
        <w:rPr>
          <w:rFonts w:ascii="Times New Roman" w:eastAsiaTheme="minorEastAsia" w:hAnsi="Times New Roman" w:cs="Times New Roman"/>
          <w:sz w:val="24"/>
          <w:szCs w:val="24"/>
          <w:lang w:eastAsia="en-GB"/>
        </w:rPr>
        <w:t xml:space="preserve">. </w:t>
      </w:r>
    </w:p>
    <w:p w:rsidR="00333A6B" w:rsidRPr="003F0120" w:rsidRDefault="00333A6B" w:rsidP="00333A6B">
      <w:pPr>
        <w:spacing w:after="0" w:line="360" w:lineRule="auto"/>
        <w:jc w:val="both"/>
        <w:rPr>
          <w:rFonts w:ascii="Times New Roman" w:eastAsiaTheme="minorEastAsia" w:hAnsi="Times New Roman" w:cs="Times New Roman"/>
          <w:sz w:val="24"/>
          <w:szCs w:val="24"/>
          <w:lang w:eastAsia="en-GB"/>
        </w:rPr>
      </w:pPr>
    </w:p>
    <w:p w:rsidR="00D13E1B" w:rsidRPr="00394B4F" w:rsidRDefault="009B04C4" w:rsidP="00394B4F">
      <w:pPr>
        <w:spacing w:after="0" w:line="360" w:lineRule="auto"/>
        <w:jc w:val="both"/>
        <w:rPr>
          <w:rFonts w:ascii="Times New Roman" w:hAnsi="Times New Roman" w:cs="Times New Roman"/>
          <w:sz w:val="24"/>
          <w:szCs w:val="24"/>
        </w:rPr>
      </w:pPr>
      <w:r w:rsidRPr="009B04C4">
        <w:rPr>
          <w:rFonts w:ascii="Times New Roman" w:hAnsi="Times New Roman" w:cs="Times New Roman"/>
          <w:sz w:val="24"/>
          <w:szCs w:val="24"/>
        </w:rPr>
        <w:t>Contract variations are typically</w:t>
      </w:r>
      <w:r w:rsidR="008F7BBA">
        <w:rPr>
          <w:rFonts w:ascii="Times New Roman" w:hAnsi="Times New Roman" w:cs="Times New Roman"/>
          <w:sz w:val="24"/>
          <w:szCs w:val="24"/>
        </w:rPr>
        <w:t xml:space="preserve"> opted for</w:t>
      </w:r>
      <w:r w:rsidRPr="009B04C4">
        <w:rPr>
          <w:rFonts w:ascii="Times New Roman" w:hAnsi="Times New Roman" w:cs="Times New Roman"/>
          <w:sz w:val="24"/>
          <w:szCs w:val="24"/>
        </w:rPr>
        <w:t xml:space="preserve"> in situations where the circumstances have changed since the original contract was signed.</w:t>
      </w:r>
      <w:r w:rsidRPr="009B04C4">
        <w:t xml:space="preserve"> </w:t>
      </w:r>
      <w:r w:rsidRPr="009B04C4">
        <w:rPr>
          <w:rFonts w:ascii="Times New Roman" w:hAnsi="Times New Roman" w:cs="Times New Roman"/>
          <w:sz w:val="24"/>
          <w:szCs w:val="24"/>
        </w:rPr>
        <w:t>This could be because the needs of the parties have changed over time.</w:t>
      </w:r>
      <w:r w:rsidR="002C2F93">
        <w:rPr>
          <w:rFonts w:ascii="Times New Roman" w:hAnsi="Times New Roman" w:cs="Times New Roman"/>
          <w:sz w:val="24"/>
          <w:szCs w:val="24"/>
        </w:rPr>
        <w:t xml:space="preserve"> </w:t>
      </w:r>
      <w:r w:rsidR="00FD42E7">
        <w:rPr>
          <w:rFonts w:ascii="Times New Roman" w:eastAsiaTheme="minorEastAsia" w:hAnsi="Times New Roman" w:cs="Times New Roman"/>
          <w:sz w:val="24"/>
          <w:szCs w:val="24"/>
          <w:lang w:eastAsia="en-GB"/>
        </w:rPr>
        <w:t>T</w:t>
      </w:r>
      <w:r w:rsidR="00FD42E7">
        <w:rPr>
          <w:rFonts w:ascii="Times New Roman" w:eastAsiaTheme="minorEastAsia" w:hAnsi="Times New Roman" w:cs="Times New Roman"/>
          <w:sz w:val="24"/>
          <w:szCs w:val="24"/>
          <w:lang w:eastAsia="en-GB"/>
        </w:rPr>
        <w:t>he ICAMEK Variation Form</w:t>
      </w:r>
      <w:r w:rsidR="00FD42E7" w:rsidRPr="00394B4F">
        <w:rPr>
          <w:rFonts w:ascii="Times New Roman" w:hAnsi="Times New Roman" w:cs="Times New Roman"/>
          <w:sz w:val="24"/>
          <w:szCs w:val="24"/>
        </w:rPr>
        <w:t xml:space="preserve"> </w:t>
      </w:r>
      <w:r w:rsidR="00FD42E7">
        <w:rPr>
          <w:rFonts w:ascii="Times New Roman" w:hAnsi="Times New Roman" w:cs="Times New Roman"/>
          <w:sz w:val="24"/>
          <w:szCs w:val="24"/>
        </w:rPr>
        <w:t xml:space="preserve">was signed by the director of both applicants. </w:t>
      </w:r>
      <w:r w:rsidR="00394B4F" w:rsidRPr="00394B4F">
        <w:rPr>
          <w:rFonts w:ascii="Times New Roman" w:hAnsi="Times New Roman" w:cs="Times New Roman"/>
          <w:sz w:val="24"/>
          <w:szCs w:val="24"/>
        </w:rPr>
        <w:t>A document is e</w:t>
      </w:r>
      <w:r w:rsidR="00394B4F">
        <w:rPr>
          <w:rFonts w:ascii="Times New Roman" w:hAnsi="Times New Roman" w:cs="Times New Roman"/>
          <w:sz w:val="24"/>
          <w:szCs w:val="24"/>
        </w:rPr>
        <w:t>xecuted by a company if either: (</w:t>
      </w:r>
      <w:proofErr w:type="spellStart"/>
      <w:r w:rsidR="00394B4F">
        <w:rPr>
          <w:rFonts w:ascii="Times New Roman" w:hAnsi="Times New Roman" w:cs="Times New Roman"/>
          <w:sz w:val="24"/>
          <w:szCs w:val="24"/>
        </w:rPr>
        <w:t>i</w:t>
      </w:r>
      <w:proofErr w:type="spellEnd"/>
      <w:r w:rsidR="00394B4F">
        <w:rPr>
          <w:rFonts w:ascii="Times New Roman" w:hAnsi="Times New Roman" w:cs="Times New Roman"/>
          <w:sz w:val="24"/>
          <w:szCs w:val="24"/>
        </w:rPr>
        <w:t xml:space="preserve">) </w:t>
      </w:r>
      <w:r w:rsidR="00394B4F" w:rsidRPr="00394B4F">
        <w:rPr>
          <w:rFonts w:ascii="Times New Roman" w:hAnsi="Times New Roman" w:cs="Times New Roman"/>
          <w:sz w:val="24"/>
          <w:szCs w:val="24"/>
        </w:rPr>
        <w:t>the company</w:t>
      </w:r>
      <w:r w:rsidR="00662F07">
        <w:rPr>
          <w:rFonts w:ascii="Times New Roman" w:hAnsi="Times New Roman" w:cs="Times New Roman"/>
          <w:sz w:val="24"/>
          <w:szCs w:val="24"/>
        </w:rPr>
        <w:t>’</w:t>
      </w:r>
      <w:r w:rsidR="00394B4F" w:rsidRPr="00394B4F">
        <w:rPr>
          <w:rFonts w:ascii="Times New Roman" w:hAnsi="Times New Roman" w:cs="Times New Roman"/>
          <w:sz w:val="24"/>
          <w:szCs w:val="24"/>
        </w:rPr>
        <w:t>s c</w:t>
      </w:r>
      <w:r w:rsidR="00394B4F">
        <w:rPr>
          <w:rFonts w:ascii="Times New Roman" w:hAnsi="Times New Roman" w:cs="Times New Roman"/>
          <w:sz w:val="24"/>
          <w:szCs w:val="24"/>
        </w:rPr>
        <w:t>ommon seal is affixed to it; or (ii)</w:t>
      </w:r>
      <w:r w:rsidR="00394B4F" w:rsidRPr="00394B4F">
        <w:rPr>
          <w:rFonts w:ascii="Times New Roman" w:hAnsi="Times New Roman" w:cs="Times New Roman"/>
          <w:sz w:val="24"/>
          <w:szCs w:val="24"/>
        </w:rPr>
        <w:t xml:space="preserve"> it is expressed to be executed by the company and is signe</w:t>
      </w:r>
      <w:r w:rsidR="00394B4F">
        <w:rPr>
          <w:rFonts w:ascii="Times New Roman" w:hAnsi="Times New Roman" w:cs="Times New Roman"/>
          <w:sz w:val="24"/>
          <w:szCs w:val="24"/>
        </w:rPr>
        <w:t xml:space="preserve">d by: </w:t>
      </w:r>
      <w:r w:rsidR="00394B4F" w:rsidRPr="00394B4F">
        <w:rPr>
          <w:rFonts w:ascii="Times New Roman" w:hAnsi="Times New Roman" w:cs="Times New Roman"/>
          <w:sz w:val="24"/>
          <w:szCs w:val="24"/>
        </w:rPr>
        <w:t>two authorised signatories (two directors or one director</w:t>
      </w:r>
      <w:r w:rsidR="00394B4F">
        <w:rPr>
          <w:rFonts w:ascii="Times New Roman" w:hAnsi="Times New Roman" w:cs="Times New Roman"/>
          <w:sz w:val="24"/>
          <w:szCs w:val="24"/>
        </w:rPr>
        <w:t xml:space="preserve"> and the company secretary); or </w:t>
      </w:r>
      <w:r w:rsidR="00394B4F" w:rsidRPr="00394B4F">
        <w:rPr>
          <w:rFonts w:ascii="Times New Roman" w:hAnsi="Times New Roman" w:cs="Times New Roman"/>
          <w:sz w:val="24"/>
          <w:szCs w:val="24"/>
        </w:rPr>
        <w:t>a director in the presence of a witness who attests to his signature.</w:t>
      </w:r>
      <w:r w:rsidR="00394B4F" w:rsidRPr="00394B4F">
        <w:t xml:space="preserve"> </w:t>
      </w:r>
      <w:r w:rsidR="00394B4F" w:rsidRPr="00394B4F">
        <w:rPr>
          <w:rFonts w:ascii="Times New Roman" w:hAnsi="Times New Roman" w:cs="Times New Roman"/>
          <w:sz w:val="24"/>
          <w:szCs w:val="24"/>
        </w:rPr>
        <w:t xml:space="preserve">A contract which if made between private persons would by law be required to be in writing, signed by the parties to be charged with, may be made on behalf of the company </w:t>
      </w:r>
      <w:r w:rsidR="00394B4F" w:rsidRPr="00394B4F">
        <w:rPr>
          <w:rFonts w:ascii="Times New Roman" w:hAnsi="Times New Roman" w:cs="Times New Roman"/>
          <w:sz w:val="24"/>
          <w:szCs w:val="24"/>
        </w:rPr>
        <w:lastRenderedPageBreak/>
        <w:t>in writing executed by any person acting under its authority, express or implied</w:t>
      </w:r>
      <w:r w:rsidR="00394B4F">
        <w:rPr>
          <w:rFonts w:ascii="Times New Roman" w:hAnsi="Times New Roman" w:cs="Times New Roman"/>
          <w:sz w:val="24"/>
          <w:szCs w:val="24"/>
        </w:rPr>
        <w:t xml:space="preserve"> (see section 50 (2) (a) of </w:t>
      </w:r>
      <w:r w:rsidR="00394B4F" w:rsidRPr="00394B4F">
        <w:rPr>
          <w:rFonts w:ascii="Times New Roman" w:hAnsi="Times New Roman" w:cs="Times New Roman"/>
          <w:i/>
          <w:sz w:val="24"/>
          <w:szCs w:val="24"/>
        </w:rPr>
        <w:t>The Companies Act, No. 1 of 2012</w:t>
      </w:r>
      <w:r w:rsidR="00394B4F">
        <w:rPr>
          <w:rFonts w:ascii="Times New Roman" w:hAnsi="Times New Roman" w:cs="Times New Roman"/>
          <w:sz w:val="24"/>
          <w:szCs w:val="24"/>
        </w:rPr>
        <w:t>).</w:t>
      </w:r>
    </w:p>
    <w:p w:rsidR="00D13E1B" w:rsidRPr="00766232" w:rsidRDefault="00D13E1B" w:rsidP="00DF0FF2">
      <w:pPr>
        <w:spacing w:after="0" w:line="360" w:lineRule="auto"/>
        <w:jc w:val="both"/>
        <w:rPr>
          <w:rFonts w:ascii="Times New Roman" w:hAnsi="Times New Roman" w:cs="Times New Roman"/>
          <w:sz w:val="24"/>
          <w:szCs w:val="24"/>
        </w:rPr>
      </w:pPr>
    </w:p>
    <w:p w:rsidR="005D7EC1" w:rsidRDefault="00587121" w:rsidP="00DF0FF2">
      <w:pPr>
        <w:spacing w:after="0" w:line="360" w:lineRule="auto"/>
        <w:jc w:val="both"/>
        <w:rPr>
          <w:rFonts w:ascii="Times New Roman" w:hAnsi="Times New Roman" w:cs="Times New Roman"/>
          <w:sz w:val="24"/>
          <w:szCs w:val="24"/>
        </w:rPr>
      </w:pPr>
      <w:r w:rsidRPr="00587121">
        <w:rPr>
          <w:rFonts w:ascii="Times New Roman" w:hAnsi="Times New Roman" w:cs="Times New Roman"/>
          <w:sz w:val="24"/>
          <w:szCs w:val="24"/>
        </w:rPr>
        <w:t xml:space="preserve">Companies can only perform acts through individuals and those individuals act on behalf of the company. Whether or not a contract has been made on behalf of a company usually involves consideration of agency law, as applied by the courts in the context of </w:t>
      </w:r>
      <w:r>
        <w:rPr>
          <w:rFonts w:ascii="Times New Roman" w:hAnsi="Times New Roman" w:cs="Times New Roman"/>
          <w:sz w:val="24"/>
          <w:szCs w:val="24"/>
        </w:rPr>
        <w:t xml:space="preserve">companies. </w:t>
      </w:r>
      <w:r w:rsidRPr="00587121">
        <w:rPr>
          <w:rFonts w:ascii="Times New Roman" w:hAnsi="Times New Roman" w:cs="Times New Roman"/>
          <w:sz w:val="24"/>
          <w:szCs w:val="24"/>
        </w:rPr>
        <w:t>A company will only be bound by a contract if, at the time the contract was allegedly entered into, the board of directors or the individual, on whose acts the third party is relying to allege that a contract has been entered into, was acting within the scope of its power or his authority as an agent of the company.</w:t>
      </w:r>
      <w:r w:rsidR="00E72D23" w:rsidRPr="00E72D23">
        <w:t xml:space="preserve"> </w:t>
      </w:r>
      <w:r w:rsidR="00E72D23" w:rsidRPr="00E72D23">
        <w:rPr>
          <w:rFonts w:ascii="Times New Roman" w:hAnsi="Times New Roman" w:cs="Times New Roman"/>
          <w:sz w:val="24"/>
          <w:szCs w:val="24"/>
        </w:rPr>
        <w:t xml:space="preserve">A board of directors typically delegates powers not by expressly using the terms </w:t>
      </w:r>
      <w:r w:rsidR="00891A7B">
        <w:rPr>
          <w:rFonts w:ascii="Times New Roman" w:hAnsi="Times New Roman" w:cs="Times New Roman"/>
          <w:sz w:val="24"/>
          <w:szCs w:val="24"/>
        </w:rPr>
        <w:t>“</w:t>
      </w:r>
      <w:r w:rsidR="00E72D23" w:rsidRPr="00E72D23">
        <w:rPr>
          <w:rFonts w:ascii="Times New Roman" w:hAnsi="Times New Roman" w:cs="Times New Roman"/>
          <w:sz w:val="24"/>
          <w:szCs w:val="24"/>
        </w:rPr>
        <w:t>delegation</w:t>
      </w:r>
      <w:r w:rsidR="00891A7B">
        <w:rPr>
          <w:rFonts w:ascii="Times New Roman" w:hAnsi="Times New Roman" w:cs="Times New Roman"/>
          <w:sz w:val="24"/>
          <w:szCs w:val="24"/>
        </w:rPr>
        <w:t>”</w:t>
      </w:r>
      <w:r w:rsidR="00E72D23" w:rsidRPr="00E72D23">
        <w:rPr>
          <w:rFonts w:ascii="Times New Roman" w:hAnsi="Times New Roman" w:cs="Times New Roman"/>
          <w:sz w:val="24"/>
          <w:szCs w:val="24"/>
        </w:rPr>
        <w:t xml:space="preserve"> and </w:t>
      </w:r>
      <w:r w:rsidR="00891A7B">
        <w:rPr>
          <w:rFonts w:ascii="Times New Roman" w:hAnsi="Times New Roman" w:cs="Times New Roman"/>
          <w:sz w:val="24"/>
          <w:szCs w:val="24"/>
        </w:rPr>
        <w:t>“</w:t>
      </w:r>
      <w:r w:rsidR="00E72D23" w:rsidRPr="00E72D23">
        <w:rPr>
          <w:rFonts w:ascii="Times New Roman" w:hAnsi="Times New Roman" w:cs="Times New Roman"/>
          <w:sz w:val="24"/>
          <w:szCs w:val="24"/>
        </w:rPr>
        <w:t>powers</w:t>
      </w:r>
      <w:r w:rsidR="00891A7B">
        <w:rPr>
          <w:rFonts w:ascii="Times New Roman" w:hAnsi="Times New Roman" w:cs="Times New Roman"/>
          <w:sz w:val="24"/>
          <w:szCs w:val="24"/>
        </w:rPr>
        <w:t>”</w:t>
      </w:r>
      <w:r w:rsidR="00E72D23" w:rsidRPr="00E72D23">
        <w:rPr>
          <w:rFonts w:ascii="Times New Roman" w:hAnsi="Times New Roman" w:cs="Times New Roman"/>
          <w:sz w:val="24"/>
          <w:szCs w:val="24"/>
        </w:rPr>
        <w:t xml:space="preserve"> but by allocating management responsibilities to individuals and approving the appointment of individuals to named </w:t>
      </w:r>
      <w:r w:rsidR="00E72D23" w:rsidRPr="00891A7B">
        <w:rPr>
          <w:rFonts w:ascii="Times New Roman" w:hAnsi="Times New Roman" w:cs="Times New Roman"/>
          <w:sz w:val="24"/>
          <w:szCs w:val="24"/>
        </w:rPr>
        <w:t>roles within the company. In the absence of limitations on the powers of the board, if the allocated management responsibilities or the performance of the role involves the individual acting so as to legally bind the company, the individual will be an agent of the company with actual authority to bind the company.</w:t>
      </w:r>
      <w:r w:rsidR="00891A7B" w:rsidRPr="00891A7B">
        <w:rPr>
          <w:rFonts w:ascii="Times New Roman" w:hAnsi="Times New Roman" w:cs="Times New Roman"/>
          <w:sz w:val="24"/>
          <w:szCs w:val="24"/>
        </w:rPr>
        <w:t xml:space="preserve"> Ostensible authority was explained in </w:t>
      </w:r>
      <w:proofErr w:type="spellStart"/>
      <w:r w:rsidR="00891A7B" w:rsidRPr="00891A7B">
        <w:rPr>
          <w:rFonts w:ascii="Times New Roman" w:hAnsi="Times New Roman" w:cs="Times New Roman"/>
          <w:i/>
          <w:sz w:val="24"/>
          <w:szCs w:val="24"/>
        </w:rPr>
        <w:t>Hely</w:t>
      </w:r>
      <w:proofErr w:type="spellEnd"/>
      <w:r w:rsidR="00891A7B" w:rsidRPr="00891A7B">
        <w:rPr>
          <w:rFonts w:ascii="Times New Roman" w:hAnsi="Times New Roman" w:cs="Times New Roman"/>
          <w:i/>
          <w:sz w:val="24"/>
          <w:szCs w:val="24"/>
        </w:rPr>
        <w:t xml:space="preserve">-Hutchinson v. </w:t>
      </w:r>
      <w:proofErr w:type="spellStart"/>
      <w:r w:rsidR="00891A7B" w:rsidRPr="00891A7B">
        <w:rPr>
          <w:rFonts w:ascii="Times New Roman" w:hAnsi="Times New Roman" w:cs="Times New Roman"/>
          <w:i/>
          <w:sz w:val="24"/>
          <w:szCs w:val="24"/>
        </w:rPr>
        <w:t>Brayhead</w:t>
      </w:r>
      <w:proofErr w:type="spellEnd"/>
      <w:r w:rsidR="00891A7B" w:rsidRPr="00891A7B">
        <w:rPr>
          <w:rFonts w:ascii="Times New Roman" w:hAnsi="Times New Roman" w:cs="Times New Roman"/>
          <w:i/>
          <w:sz w:val="24"/>
          <w:szCs w:val="24"/>
        </w:rPr>
        <w:t xml:space="preserve"> Ltd [1968] 1 QB 549</w:t>
      </w:r>
      <w:r w:rsidR="00891A7B" w:rsidRPr="00891A7B">
        <w:rPr>
          <w:rFonts w:ascii="Times New Roman" w:hAnsi="Times New Roman" w:cs="Times New Roman"/>
          <w:sz w:val="24"/>
          <w:szCs w:val="24"/>
        </w:rPr>
        <w:t xml:space="preserve">, thus; </w:t>
      </w:r>
    </w:p>
    <w:p w:rsidR="00891A7B" w:rsidRDefault="00891A7B" w:rsidP="00DF0FF2">
      <w:pPr>
        <w:spacing w:after="0" w:line="360" w:lineRule="auto"/>
        <w:jc w:val="both"/>
        <w:rPr>
          <w:rFonts w:ascii="Times New Roman" w:hAnsi="Times New Roman" w:cs="Times New Roman"/>
          <w:sz w:val="24"/>
          <w:szCs w:val="24"/>
        </w:rPr>
      </w:pPr>
    </w:p>
    <w:p w:rsidR="00891A7B" w:rsidRPr="00891A7B" w:rsidRDefault="00891A7B" w:rsidP="00891A7B">
      <w:pPr>
        <w:spacing w:after="0"/>
        <w:ind w:left="567" w:right="567"/>
        <w:jc w:val="both"/>
        <w:rPr>
          <w:rFonts w:ascii="Times New Roman" w:hAnsi="Times New Roman" w:cs="Times New Roman"/>
          <w:sz w:val="24"/>
          <w:szCs w:val="24"/>
        </w:rPr>
      </w:pPr>
      <w:r w:rsidRPr="00891A7B">
        <w:rPr>
          <w:rFonts w:ascii="Times New Roman" w:hAnsi="Times New Roman" w:cs="Times New Roman"/>
          <w:sz w:val="24"/>
          <w:szCs w:val="24"/>
        </w:rPr>
        <w:t>Ostensible or apparent authority is the authority of an agent as it appears to others. It often coincides with actual authority. Thus, when the board appoint one of their number to be managing director, they invest him not only with implied authority, but also with ostensible authority to do all such things as fall within the usual scope of that office. Other people who see him acting as managing director are entitled to assume that he has the usual authority of a managing director. But sometimes ostensible authority exceeds actual authority</w:t>
      </w:r>
      <w:r>
        <w:rPr>
          <w:rFonts w:ascii="Times New Roman" w:hAnsi="Times New Roman" w:cs="Times New Roman"/>
          <w:sz w:val="24"/>
          <w:szCs w:val="24"/>
        </w:rPr>
        <w:t>.</w:t>
      </w:r>
      <w:r w:rsidRPr="00891A7B">
        <w:t xml:space="preserve"> </w:t>
      </w:r>
      <w:r w:rsidRPr="00891A7B">
        <w:rPr>
          <w:rFonts w:ascii="Times New Roman" w:hAnsi="Times New Roman" w:cs="Times New Roman"/>
          <w:sz w:val="24"/>
          <w:szCs w:val="24"/>
        </w:rPr>
        <w:t xml:space="preserve">For instance, when the board appoint the managing director, they may expressly limit his authority by saying he is not to order goods worth more than £500 without the sanction of the board. In that case his actual authority is subject to the £500 limitation, but his ostensible authority includes all the usual authority of a managing director. The company is bound by his ostensible authority in his dealings with those who do not know of the limitation. He may himself do the </w:t>
      </w:r>
      <w:r>
        <w:rPr>
          <w:rFonts w:ascii="Times New Roman" w:hAnsi="Times New Roman" w:cs="Times New Roman"/>
          <w:sz w:val="24"/>
          <w:szCs w:val="24"/>
        </w:rPr>
        <w:t>“</w:t>
      </w:r>
      <w:r w:rsidRPr="00891A7B">
        <w:rPr>
          <w:rFonts w:ascii="Times New Roman" w:hAnsi="Times New Roman" w:cs="Times New Roman"/>
          <w:sz w:val="24"/>
          <w:szCs w:val="24"/>
        </w:rPr>
        <w:t>holding-out.</w:t>
      </w:r>
      <w:r>
        <w:rPr>
          <w:rFonts w:ascii="Times New Roman" w:hAnsi="Times New Roman" w:cs="Times New Roman"/>
          <w:sz w:val="24"/>
          <w:szCs w:val="24"/>
        </w:rPr>
        <w:t>”</w:t>
      </w:r>
      <w:r w:rsidRPr="00891A7B">
        <w:rPr>
          <w:rFonts w:ascii="Times New Roman" w:hAnsi="Times New Roman" w:cs="Times New Roman"/>
          <w:sz w:val="24"/>
          <w:szCs w:val="24"/>
        </w:rPr>
        <w:t xml:space="preserve"> Thus, if he orders goods worth £1,000 and signs himself </w:t>
      </w:r>
      <w:r>
        <w:rPr>
          <w:rFonts w:ascii="Times New Roman" w:hAnsi="Times New Roman" w:cs="Times New Roman"/>
          <w:sz w:val="24"/>
          <w:szCs w:val="24"/>
        </w:rPr>
        <w:t>“</w:t>
      </w:r>
      <w:r w:rsidRPr="00891A7B">
        <w:rPr>
          <w:rFonts w:ascii="Times New Roman" w:hAnsi="Times New Roman" w:cs="Times New Roman"/>
          <w:sz w:val="24"/>
          <w:szCs w:val="24"/>
        </w:rPr>
        <w:t>Managing Director for and on behalf of the company,</w:t>
      </w:r>
      <w:r>
        <w:rPr>
          <w:rFonts w:ascii="Times New Roman" w:hAnsi="Times New Roman" w:cs="Times New Roman"/>
          <w:sz w:val="24"/>
          <w:szCs w:val="24"/>
        </w:rPr>
        <w:t>”</w:t>
      </w:r>
      <w:r w:rsidRPr="00891A7B">
        <w:rPr>
          <w:rFonts w:ascii="Times New Roman" w:hAnsi="Times New Roman" w:cs="Times New Roman"/>
          <w:sz w:val="24"/>
          <w:szCs w:val="24"/>
        </w:rPr>
        <w:t xml:space="preserve"> the company is bound to the other party who does </w:t>
      </w:r>
      <w:r>
        <w:rPr>
          <w:rFonts w:ascii="Times New Roman" w:hAnsi="Times New Roman" w:cs="Times New Roman"/>
          <w:sz w:val="24"/>
          <w:szCs w:val="24"/>
        </w:rPr>
        <w:t>not know of the £500 limitation.……</w:t>
      </w:r>
    </w:p>
    <w:p w:rsidR="00587121" w:rsidRDefault="00587121" w:rsidP="00DF0FF2">
      <w:pPr>
        <w:spacing w:after="0" w:line="360" w:lineRule="auto"/>
        <w:jc w:val="both"/>
        <w:rPr>
          <w:rFonts w:ascii="Times New Roman" w:hAnsi="Times New Roman" w:cs="Times New Roman"/>
          <w:sz w:val="24"/>
          <w:szCs w:val="24"/>
        </w:rPr>
      </w:pPr>
    </w:p>
    <w:p w:rsidR="00891A7B" w:rsidRDefault="00891A7B" w:rsidP="00DF0F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evidence to show that </w:t>
      </w:r>
      <w:r w:rsidRPr="00891A7B">
        <w:rPr>
          <w:rFonts w:ascii="Times New Roman" w:hAnsi="Times New Roman" w:cs="Times New Roman"/>
          <w:sz w:val="24"/>
          <w:szCs w:val="24"/>
        </w:rPr>
        <w:t>M</w:t>
      </w:r>
      <w:r>
        <w:rPr>
          <w:rFonts w:ascii="Times New Roman" w:hAnsi="Times New Roman" w:cs="Times New Roman"/>
          <w:sz w:val="24"/>
          <w:szCs w:val="24"/>
        </w:rPr>
        <w:t>s</w:t>
      </w:r>
      <w:r w:rsidRPr="00891A7B">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 xml:space="preserve">Christina </w:t>
      </w:r>
      <w:proofErr w:type="spellStart"/>
      <w:r>
        <w:rPr>
          <w:rFonts w:ascii="Times New Roman" w:eastAsiaTheme="minorEastAsia" w:hAnsi="Times New Roman" w:cs="Times New Roman"/>
          <w:sz w:val="24"/>
          <w:szCs w:val="24"/>
          <w:lang w:eastAsia="en-GB"/>
        </w:rPr>
        <w:t>Muwanga</w:t>
      </w:r>
      <w:proofErr w:type="spellEnd"/>
      <w:r w:rsidRPr="00891A7B">
        <w:rPr>
          <w:rFonts w:ascii="Times New Roman" w:hAnsi="Times New Roman" w:cs="Times New Roman"/>
          <w:sz w:val="24"/>
          <w:szCs w:val="24"/>
        </w:rPr>
        <w:t xml:space="preserve"> had </w:t>
      </w:r>
      <w:r>
        <w:rPr>
          <w:rFonts w:ascii="Times New Roman" w:hAnsi="Times New Roman" w:cs="Times New Roman"/>
          <w:sz w:val="24"/>
          <w:szCs w:val="24"/>
        </w:rPr>
        <w:t>the</w:t>
      </w:r>
      <w:r w:rsidRPr="00891A7B">
        <w:rPr>
          <w:rFonts w:ascii="Times New Roman" w:hAnsi="Times New Roman" w:cs="Times New Roman"/>
          <w:sz w:val="24"/>
          <w:szCs w:val="24"/>
        </w:rPr>
        <w:t xml:space="preserve"> express authority to </w:t>
      </w:r>
      <w:r>
        <w:rPr>
          <w:rFonts w:ascii="Times New Roman" w:hAnsi="Times New Roman" w:cs="Times New Roman"/>
          <w:sz w:val="24"/>
          <w:szCs w:val="24"/>
        </w:rPr>
        <w:t xml:space="preserve">sign </w:t>
      </w:r>
      <w:r>
        <w:rPr>
          <w:rFonts w:ascii="Times New Roman" w:eastAsiaTheme="minorEastAsia" w:hAnsi="Times New Roman" w:cs="Times New Roman"/>
          <w:sz w:val="24"/>
          <w:szCs w:val="24"/>
          <w:lang w:eastAsia="en-GB"/>
        </w:rPr>
        <w:t xml:space="preserve">the ICAMEK Variation Form </w:t>
      </w:r>
      <w:r w:rsidRPr="00891A7B">
        <w:rPr>
          <w:rFonts w:ascii="Times New Roman" w:hAnsi="Times New Roman" w:cs="Times New Roman"/>
          <w:sz w:val="24"/>
          <w:szCs w:val="24"/>
        </w:rPr>
        <w:t xml:space="preserve">on behalf of </w:t>
      </w:r>
      <w:r>
        <w:rPr>
          <w:rFonts w:ascii="Times New Roman" w:hAnsi="Times New Roman" w:cs="Times New Roman"/>
          <w:sz w:val="24"/>
          <w:szCs w:val="24"/>
        </w:rPr>
        <w:t>any of the applicants</w:t>
      </w:r>
      <w:r w:rsidRPr="00891A7B">
        <w:rPr>
          <w:rFonts w:ascii="Times New Roman" w:hAnsi="Times New Roman" w:cs="Times New Roman"/>
          <w:sz w:val="24"/>
          <w:szCs w:val="24"/>
        </w:rPr>
        <w:t xml:space="preserve">: </w:t>
      </w:r>
      <w:r>
        <w:rPr>
          <w:rFonts w:ascii="Times New Roman" w:hAnsi="Times New Roman" w:cs="Times New Roman"/>
          <w:sz w:val="24"/>
          <w:szCs w:val="24"/>
        </w:rPr>
        <w:t>but she</w:t>
      </w:r>
      <w:r w:rsidRPr="00891A7B">
        <w:rPr>
          <w:rFonts w:ascii="Times New Roman" w:hAnsi="Times New Roman" w:cs="Times New Roman"/>
          <w:sz w:val="24"/>
          <w:szCs w:val="24"/>
        </w:rPr>
        <w:t xml:space="preserve"> had such authority implied </w:t>
      </w:r>
      <w:r w:rsidRPr="00891A7B">
        <w:rPr>
          <w:rFonts w:ascii="Times New Roman" w:hAnsi="Times New Roman" w:cs="Times New Roman"/>
          <w:sz w:val="24"/>
          <w:szCs w:val="24"/>
        </w:rPr>
        <w:lastRenderedPageBreak/>
        <w:t>from the nature of h</w:t>
      </w:r>
      <w:r>
        <w:rPr>
          <w:rFonts w:ascii="Times New Roman" w:hAnsi="Times New Roman" w:cs="Times New Roman"/>
          <w:sz w:val="24"/>
          <w:szCs w:val="24"/>
        </w:rPr>
        <w:t>er</w:t>
      </w:r>
      <w:r w:rsidRPr="00891A7B">
        <w:rPr>
          <w:rFonts w:ascii="Times New Roman" w:hAnsi="Times New Roman" w:cs="Times New Roman"/>
          <w:sz w:val="24"/>
          <w:szCs w:val="24"/>
        </w:rPr>
        <w:t xml:space="preserve"> office</w:t>
      </w:r>
      <w:r>
        <w:rPr>
          <w:rFonts w:ascii="Times New Roman" w:hAnsi="Times New Roman" w:cs="Times New Roman"/>
          <w:sz w:val="24"/>
          <w:szCs w:val="24"/>
        </w:rPr>
        <w:t xml:space="preserve"> as director of both</w:t>
      </w:r>
      <w:r w:rsidR="0064680A">
        <w:rPr>
          <w:rFonts w:ascii="Times New Roman" w:hAnsi="Times New Roman" w:cs="Times New Roman"/>
          <w:sz w:val="24"/>
          <w:szCs w:val="24"/>
        </w:rPr>
        <w:t xml:space="preserve"> applicants</w:t>
      </w:r>
      <w:r w:rsidRPr="00891A7B">
        <w:rPr>
          <w:rFonts w:ascii="Times New Roman" w:hAnsi="Times New Roman" w:cs="Times New Roman"/>
          <w:sz w:val="24"/>
          <w:szCs w:val="24"/>
        </w:rPr>
        <w:t xml:space="preserve">. </w:t>
      </w:r>
      <w:r>
        <w:rPr>
          <w:rFonts w:ascii="Times New Roman" w:hAnsi="Times New Roman" w:cs="Times New Roman"/>
          <w:sz w:val="24"/>
          <w:szCs w:val="24"/>
        </w:rPr>
        <w:t>That</w:t>
      </w:r>
      <w:r w:rsidRPr="00891A7B">
        <w:rPr>
          <w:rFonts w:ascii="Times New Roman" w:hAnsi="Times New Roman" w:cs="Times New Roman"/>
          <w:sz w:val="24"/>
          <w:szCs w:val="24"/>
        </w:rPr>
        <w:t xml:space="preserve"> office in itself </w:t>
      </w:r>
      <w:r>
        <w:rPr>
          <w:rFonts w:ascii="Times New Roman" w:hAnsi="Times New Roman" w:cs="Times New Roman"/>
          <w:sz w:val="24"/>
          <w:szCs w:val="24"/>
        </w:rPr>
        <w:t>carried</w:t>
      </w:r>
      <w:r w:rsidRPr="00891A7B">
        <w:rPr>
          <w:rFonts w:ascii="Times New Roman" w:hAnsi="Times New Roman" w:cs="Times New Roman"/>
          <w:sz w:val="24"/>
          <w:szCs w:val="24"/>
        </w:rPr>
        <w:t xml:space="preserve"> with it authority to enter into these contracts without the sanction of the board. </w:t>
      </w:r>
      <w:r w:rsidR="00756D46">
        <w:rPr>
          <w:rFonts w:ascii="Times New Roman" w:hAnsi="Times New Roman" w:cs="Times New Roman"/>
          <w:sz w:val="24"/>
          <w:szCs w:val="24"/>
        </w:rPr>
        <w:t>That she had such authority may also</w:t>
      </w:r>
      <w:r w:rsidRPr="00891A7B">
        <w:rPr>
          <w:rFonts w:ascii="Times New Roman" w:hAnsi="Times New Roman" w:cs="Times New Roman"/>
          <w:sz w:val="24"/>
          <w:szCs w:val="24"/>
        </w:rPr>
        <w:t xml:space="preserve"> </w:t>
      </w:r>
      <w:r w:rsidR="00756D46">
        <w:rPr>
          <w:rFonts w:ascii="Times New Roman" w:hAnsi="Times New Roman" w:cs="Times New Roman"/>
          <w:sz w:val="24"/>
          <w:szCs w:val="24"/>
        </w:rPr>
        <w:t>be</w:t>
      </w:r>
      <w:r w:rsidRPr="00891A7B">
        <w:rPr>
          <w:rFonts w:ascii="Times New Roman" w:hAnsi="Times New Roman" w:cs="Times New Roman"/>
          <w:sz w:val="24"/>
          <w:szCs w:val="24"/>
        </w:rPr>
        <w:t xml:space="preserve"> implied from the conduct of the parties and the circumstances of the case. </w:t>
      </w:r>
      <w:r w:rsidR="00756D46">
        <w:rPr>
          <w:rFonts w:ascii="Times New Roman" w:hAnsi="Times New Roman" w:cs="Times New Roman"/>
          <w:sz w:val="24"/>
          <w:szCs w:val="24"/>
        </w:rPr>
        <w:t>She</w:t>
      </w:r>
      <w:r w:rsidRPr="00891A7B">
        <w:rPr>
          <w:rFonts w:ascii="Times New Roman" w:hAnsi="Times New Roman" w:cs="Times New Roman"/>
          <w:sz w:val="24"/>
          <w:szCs w:val="24"/>
        </w:rPr>
        <w:t xml:space="preserve"> acted as </w:t>
      </w:r>
      <w:r w:rsidR="00756D46">
        <w:rPr>
          <w:rFonts w:ascii="Times New Roman" w:hAnsi="Times New Roman" w:cs="Times New Roman"/>
          <w:sz w:val="24"/>
          <w:szCs w:val="24"/>
        </w:rPr>
        <w:t xml:space="preserve">the </w:t>
      </w:r>
      <w:r w:rsidRPr="00756D46">
        <w:rPr>
          <w:rFonts w:ascii="Times New Roman" w:hAnsi="Times New Roman" w:cs="Times New Roman"/>
          <w:i/>
          <w:sz w:val="24"/>
          <w:szCs w:val="24"/>
        </w:rPr>
        <w:t>de facto</w:t>
      </w:r>
      <w:r w:rsidRPr="00891A7B">
        <w:rPr>
          <w:rFonts w:ascii="Times New Roman" w:hAnsi="Times New Roman" w:cs="Times New Roman"/>
          <w:sz w:val="24"/>
          <w:szCs w:val="24"/>
        </w:rPr>
        <w:t xml:space="preserve"> chief executive who made the final decision on any matter concerning </w:t>
      </w:r>
      <w:r w:rsidR="00756D46">
        <w:rPr>
          <w:rFonts w:ascii="Times New Roman" w:hAnsi="Times New Roman" w:cs="Times New Roman"/>
          <w:sz w:val="24"/>
          <w:szCs w:val="24"/>
        </w:rPr>
        <w:t xml:space="preserve">the two </w:t>
      </w:r>
      <w:r w:rsidR="005A2B91">
        <w:rPr>
          <w:rFonts w:ascii="Times New Roman" w:hAnsi="Times New Roman" w:cs="Times New Roman"/>
          <w:sz w:val="24"/>
          <w:szCs w:val="24"/>
        </w:rPr>
        <w:t>applicant</w:t>
      </w:r>
      <w:r w:rsidR="00756D46">
        <w:rPr>
          <w:rFonts w:ascii="Times New Roman" w:hAnsi="Times New Roman" w:cs="Times New Roman"/>
          <w:sz w:val="24"/>
          <w:szCs w:val="24"/>
        </w:rPr>
        <w:t>s</w:t>
      </w:r>
      <w:r w:rsidRPr="00891A7B">
        <w:rPr>
          <w:rFonts w:ascii="Times New Roman" w:hAnsi="Times New Roman" w:cs="Times New Roman"/>
          <w:sz w:val="24"/>
          <w:szCs w:val="24"/>
        </w:rPr>
        <w:t>.</w:t>
      </w:r>
      <w:r w:rsidR="00756D46">
        <w:rPr>
          <w:rFonts w:ascii="Times New Roman" w:hAnsi="Times New Roman" w:cs="Times New Roman"/>
          <w:sz w:val="24"/>
          <w:szCs w:val="24"/>
        </w:rPr>
        <w:t xml:space="preserve"> Her signature </w:t>
      </w:r>
      <w:r w:rsidR="0020266A">
        <w:rPr>
          <w:rFonts w:ascii="Times New Roman" w:hAnsi="Times New Roman" w:cs="Times New Roman"/>
          <w:sz w:val="24"/>
          <w:szCs w:val="24"/>
        </w:rPr>
        <w:t>on the</w:t>
      </w:r>
      <w:r w:rsidR="0020266A">
        <w:rPr>
          <w:rFonts w:ascii="Times New Roman" w:eastAsiaTheme="minorEastAsia" w:hAnsi="Times New Roman" w:cs="Times New Roman"/>
          <w:sz w:val="24"/>
          <w:szCs w:val="24"/>
          <w:lang w:eastAsia="en-GB"/>
        </w:rPr>
        <w:t xml:space="preserve"> ICAMEK Variation Form</w:t>
      </w:r>
      <w:r w:rsidR="0020266A" w:rsidRPr="00394B4F">
        <w:rPr>
          <w:rFonts w:ascii="Times New Roman" w:hAnsi="Times New Roman" w:cs="Times New Roman"/>
          <w:sz w:val="24"/>
          <w:szCs w:val="24"/>
        </w:rPr>
        <w:t xml:space="preserve"> </w:t>
      </w:r>
      <w:r w:rsidR="00756D46">
        <w:rPr>
          <w:rFonts w:ascii="Times New Roman" w:hAnsi="Times New Roman" w:cs="Times New Roman"/>
          <w:sz w:val="24"/>
          <w:szCs w:val="24"/>
        </w:rPr>
        <w:t xml:space="preserve">bound both </w:t>
      </w:r>
      <w:r w:rsidR="005A2B91">
        <w:rPr>
          <w:rFonts w:ascii="Times New Roman" w:hAnsi="Times New Roman" w:cs="Times New Roman"/>
          <w:sz w:val="24"/>
          <w:szCs w:val="24"/>
        </w:rPr>
        <w:t>applicants</w:t>
      </w:r>
      <w:r w:rsidR="00756D46">
        <w:rPr>
          <w:rFonts w:ascii="Times New Roman" w:hAnsi="Times New Roman" w:cs="Times New Roman"/>
          <w:sz w:val="24"/>
          <w:szCs w:val="24"/>
        </w:rPr>
        <w:t xml:space="preserve">. </w:t>
      </w:r>
    </w:p>
    <w:p w:rsidR="000411B5" w:rsidRDefault="000411B5" w:rsidP="00DF0FF2">
      <w:pPr>
        <w:spacing w:after="0" w:line="360" w:lineRule="auto"/>
        <w:jc w:val="both"/>
        <w:rPr>
          <w:rFonts w:ascii="Times New Roman" w:hAnsi="Times New Roman" w:cs="Times New Roman"/>
          <w:sz w:val="24"/>
          <w:szCs w:val="24"/>
        </w:rPr>
      </w:pPr>
    </w:p>
    <w:p w:rsidR="00AD1241" w:rsidRDefault="000411B5" w:rsidP="00DF0F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applicants </w:t>
      </w:r>
      <w:r w:rsidR="005A2B91">
        <w:rPr>
          <w:rFonts w:ascii="Times New Roman" w:hAnsi="Times New Roman" w:cs="Times New Roman"/>
          <w:sz w:val="24"/>
          <w:szCs w:val="24"/>
        </w:rPr>
        <w:t xml:space="preserve">argued </w:t>
      </w:r>
      <w:r>
        <w:rPr>
          <w:rFonts w:ascii="Times New Roman" w:hAnsi="Times New Roman" w:cs="Times New Roman"/>
          <w:sz w:val="24"/>
          <w:szCs w:val="24"/>
        </w:rPr>
        <w:t>that</w:t>
      </w:r>
      <w:r w:rsidRPr="000411B5">
        <w:rPr>
          <w:rFonts w:ascii="Times New Roman" w:hAnsi="Times New Roman" w:cs="Times New Roman"/>
          <w:iCs/>
          <w:sz w:val="24"/>
          <w:szCs w:val="24"/>
        </w:rPr>
        <w:t xml:space="preserve"> </w:t>
      </w:r>
      <w:r>
        <w:rPr>
          <w:rFonts w:ascii="Times New Roman" w:hAnsi="Times New Roman" w:cs="Times New Roman"/>
          <w:iCs/>
          <w:sz w:val="24"/>
          <w:szCs w:val="24"/>
        </w:rPr>
        <w:t xml:space="preserve">a submission to arbitration does </w:t>
      </w:r>
      <w:r w:rsidRPr="00012527">
        <w:rPr>
          <w:rFonts w:ascii="Times New Roman" w:hAnsi="Times New Roman" w:cs="Times New Roman"/>
          <w:iCs/>
          <w:sz w:val="24"/>
          <w:szCs w:val="24"/>
        </w:rPr>
        <w:t>not include correspondence by one party with an arbitral body that, in the first</w:t>
      </w:r>
      <w:r>
        <w:rPr>
          <w:rFonts w:ascii="Times New Roman" w:hAnsi="Times New Roman" w:cs="Times New Roman"/>
          <w:iCs/>
          <w:sz w:val="24"/>
          <w:szCs w:val="24"/>
        </w:rPr>
        <w:t xml:space="preserve"> place is </w:t>
      </w:r>
      <w:r w:rsidRPr="00012527">
        <w:rPr>
          <w:rFonts w:ascii="Times New Roman" w:hAnsi="Times New Roman" w:cs="Times New Roman"/>
          <w:iCs/>
          <w:sz w:val="24"/>
          <w:szCs w:val="24"/>
        </w:rPr>
        <w:t xml:space="preserve">not party to </w:t>
      </w:r>
      <w:r w:rsidR="006A52F1">
        <w:rPr>
          <w:rFonts w:ascii="Times New Roman" w:hAnsi="Times New Roman" w:cs="Times New Roman"/>
          <w:iCs/>
          <w:sz w:val="24"/>
          <w:szCs w:val="24"/>
        </w:rPr>
        <w:t>the</w:t>
      </w:r>
      <w:r w:rsidRPr="00012527">
        <w:rPr>
          <w:rFonts w:ascii="Times New Roman" w:hAnsi="Times New Roman" w:cs="Times New Roman"/>
          <w:iCs/>
          <w:sz w:val="24"/>
          <w:szCs w:val="24"/>
        </w:rPr>
        <w:t xml:space="preserve"> agreement</w:t>
      </w:r>
      <w:r>
        <w:rPr>
          <w:rFonts w:ascii="Times New Roman" w:hAnsi="Times New Roman" w:cs="Times New Roman"/>
          <w:iCs/>
          <w:sz w:val="24"/>
          <w:szCs w:val="24"/>
        </w:rPr>
        <w:t xml:space="preserve">. However, </w:t>
      </w:r>
      <w:r w:rsidR="004E7FB9" w:rsidRPr="004E7FB9">
        <w:rPr>
          <w:rFonts w:ascii="Times New Roman" w:hAnsi="Times New Roman" w:cs="Times New Roman"/>
          <w:iCs/>
          <w:sz w:val="24"/>
          <w:szCs w:val="24"/>
        </w:rPr>
        <w:t xml:space="preserve">a written arbitration agreement need not be signed, nor is there a requirement for the agreement to be contained within a single document, meaning that </w:t>
      </w:r>
      <w:r w:rsidR="00FD42E7">
        <w:rPr>
          <w:rFonts w:ascii="Times New Roman" w:hAnsi="Times New Roman" w:cs="Times New Roman"/>
          <w:iCs/>
          <w:sz w:val="24"/>
          <w:szCs w:val="24"/>
        </w:rPr>
        <w:t xml:space="preserve">a variation to </w:t>
      </w:r>
      <w:r w:rsidR="004E7FB9" w:rsidRPr="004E7FB9">
        <w:rPr>
          <w:rFonts w:ascii="Times New Roman" w:hAnsi="Times New Roman" w:cs="Times New Roman"/>
          <w:iCs/>
          <w:sz w:val="24"/>
          <w:szCs w:val="24"/>
        </w:rPr>
        <w:t xml:space="preserve">an agreement to arbitrate can comprise an exchange of communications in writing (section </w:t>
      </w:r>
      <w:r w:rsidR="004E7FB9">
        <w:rPr>
          <w:rFonts w:ascii="Times New Roman" w:hAnsi="Times New Roman" w:cs="Times New Roman"/>
          <w:iCs/>
          <w:sz w:val="24"/>
          <w:szCs w:val="24"/>
        </w:rPr>
        <w:t xml:space="preserve">3 </w:t>
      </w:r>
      <w:r w:rsidR="004E7FB9" w:rsidRPr="004E7FB9">
        <w:rPr>
          <w:rFonts w:ascii="Times New Roman" w:hAnsi="Times New Roman" w:cs="Times New Roman"/>
          <w:iCs/>
          <w:sz w:val="24"/>
          <w:szCs w:val="24"/>
        </w:rPr>
        <w:t>(</w:t>
      </w:r>
      <w:r w:rsidR="004E7FB9">
        <w:rPr>
          <w:rFonts w:ascii="Times New Roman" w:hAnsi="Times New Roman" w:cs="Times New Roman"/>
          <w:iCs/>
          <w:sz w:val="24"/>
          <w:szCs w:val="24"/>
        </w:rPr>
        <w:t>3</w:t>
      </w:r>
      <w:r w:rsidR="004E7FB9" w:rsidRPr="004E7FB9">
        <w:rPr>
          <w:rFonts w:ascii="Times New Roman" w:hAnsi="Times New Roman" w:cs="Times New Roman"/>
          <w:iCs/>
          <w:sz w:val="24"/>
          <w:szCs w:val="24"/>
        </w:rPr>
        <w:t>)</w:t>
      </w:r>
      <w:r w:rsidR="004E7FB9">
        <w:rPr>
          <w:rFonts w:ascii="Times New Roman" w:hAnsi="Times New Roman" w:cs="Times New Roman"/>
          <w:iCs/>
          <w:sz w:val="24"/>
          <w:szCs w:val="24"/>
        </w:rPr>
        <w:t xml:space="preserve"> (b) of </w:t>
      </w:r>
      <w:r w:rsidR="004E7FB9" w:rsidRPr="004E7FB9">
        <w:rPr>
          <w:rFonts w:ascii="Times New Roman" w:hAnsi="Times New Roman" w:cs="Times New Roman"/>
          <w:i/>
          <w:iCs/>
          <w:sz w:val="24"/>
          <w:szCs w:val="24"/>
        </w:rPr>
        <w:t>The Arbitration and Conciliation Act</w:t>
      </w:r>
      <w:r w:rsidR="004E7FB9" w:rsidRPr="004E7FB9">
        <w:rPr>
          <w:rFonts w:ascii="Times New Roman" w:hAnsi="Times New Roman" w:cs="Times New Roman"/>
          <w:iCs/>
          <w:sz w:val="24"/>
          <w:szCs w:val="24"/>
        </w:rPr>
        <w:t>). However, the documents must be clear enough to evidence that the parties intended to incorporate an agreement to arbitrate</w:t>
      </w:r>
      <w:r w:rsidR="004E7FB9" w:rsidRPr="004E7FB9">
        <w:t xml:space="preserve"> </w:t>
      </w:r>
      <w:r w:rsidR="004E7FB9" w:rsidRPr="004E7FB9">
        <w:rPr>
          <w:rFonts w:ascii="Times New Roman" w:hAnsi="Times New Roman" w:cs="Times New Roman"/>
          <w:iCs/>
          <w:sz w:val="24"/>
          <w:szCs w:val="24"/>
        </w:rPr>
        <w:t>(</w:t>
      </w:r>
      <w:r w:rsidR="004E7FB9">
        <w:rPr>
          <w:rFonts w:ascii="Times New Roman" w:hAnsi="Times New Roman" w:cs="Times New Roman"/>
          <w:iCs/>
          <w:sz w:val="24"/>
          <w:szCs w:val="24"/>
        </w:rPr>
        <w:t xml:space="preserve">see </w:t>
      </w:r>
      <w:r w:rsidR="004E7FB9" w:rsidRPr="004E7FB9">
        <w:rPr>
          <w:rFonts w:ascii="Times New Roman" w:hAnsi="Times New Roman" w:cs="Times New Roman"/>
          <w:i/>
          <w:iCs/>
          <w:sz w:val="24"/>
          <w:szCs w:val="24"/>
        </w:rPr>
        <w:t>Italian Delegation on Wheat Supplies v. Certain Exporting Houses (1925) 22 LI L Rep 673</w:t>
      </w:r>
      <w:r w:rsidR="004E7FB9" w:rsidRPr="004E7FB9">
        <w:rPr>
          <w:rFonts w:ascii="Times New Roman" w:hAnsi="Times New Roman" w:cs="Times New Roman"/>
          <w:iCs/>
          <w:sz w:val="24"/>
          <w:szCs w:val="24"/>
        </w:rPr>
        <w:t xml:space="preserve">). </w:t>
      </w:r>
      <w:r w:rsidR="004E7FB9">
        <w:rPr>
          <w:rFonts w:ascii="Times New Roman" w:hAnsi="Times New Roman" w:cs="Times New Roman"/>
          <w:iCs/>
          <w:sz w:val="24"/>
          <w:szCs w:val="24"/>
        </w:rPr>
        <w:t>T</w:t>
      </w:r>
      <w:r w:rsidR="005D76CD" w:rsidRPr="005D76CD">
        <w:rPr>
          <w:rFonts w:ascii="Times New Roman" w:hAnsi="Times New Roman" w:cs="Times New Roman"/>
          <w:iCs/>
          <w:sz w:val="24"/>
          <w:szCs w:val="24"/>
        </w:rPr>
        <w:t xml:space="preserve">he </w:t>
      </w:r>
      <w:r w:rsidR="005D76CD">
        <w:rPr>
          <w:rFonts w:ascii="Times New Roman" w:hAnsi="Times New Roman" w:cs="Times New Roman"/>
          <w:iCs/>
          <w:sz w:val="24"/>
          <w:szCs w:val="24"/>
        </w:rPr>
        <w:t xml:space="preserve">written </w:t>
      </w:r>
      <w:r w:rsidR="005D76CD" w:rsidRPr="005D76CD">
        <w:rPr>
          <w:rFonts w:ascii="Times New Roman" w:hAnsi="Times New Roman" w:cs="Times New Roman"/>
          <w:iCs/>
          <w:sz w:val="24"/>
          <w:szCs w:val="24"/>
        </w:rPr>
        <w:t xml:space="preserve">consent of both parties to submit their dispute to arbitration is the cornerstone of </w:t>
      </w:r>
      <w:r w:rsidR="005D76CD" w:rsidRPr="00730A4A">
        <w:rPr>
          <w:rFonts w:ascii="Times New Roman" w:hAnsi="Times New Roman" w:cs="Times New Roman"/>
          <w:iCs/>
          <w:sz w:val="24"/>
          <w:szCs w:val="24"/>
        </w:rPr>
        <w:t xml:space="preserve">arbitration. </w:t>
      </w:r>
      <w:r w:rsidR="00AD1241" w:rsidRPr="00730A4A">
        <w:rPr>
          <w:rFonts w:ascii="Times New Roman" w:hAnsi="Times New Roman" w:cs="Times New Roman"/>
          <w:iCs/>
          <w:sz w:val="24"/>
          <w:szCs w:val="24"/>
        </w:rPr>
        <w:t xml:space="preserve">Consent </w:t>
      </w:r>
      <w:r w:rsidR="00FD42E7" w:rsidRPr="00730A4A">
        <w:rPr>
          <w:rFonts w:ascii="Times New Roman" w:hAnsi="Times New Roman" w:cs="Times New Roman"/>
          <w:iCs/>
          <w:sz w:val="24"/>
          <w:szCs w:val="24"/>
        </w:rPr>
        <w:t xml:space="preserve">though </w:t>
      </w:r>
      <w:r w:rsidR="00AD1241" w:rsidRPr="00730A4A">
        <w:rPr>
          <w:rFonts w:ascii="Times New Roman" w:hAnsi="Times New Roman" w:cs="Times New Roman"/>
          <w:iCs/>
          <w:sz w:val="24"/>
          <w:szCs w:val="24"/>
        </w:rPr>
        <w:t xml:space="preserve">does not require action by a counterparty to be fully operative. </w:t>
      </w:r>
      <w:r w:rsidR="00730A4A" w:rsidRPr="00730A4A">
        <w:rPr>
          <w:rFonts w:ascii="Times New Roman" w:hAnsi="Times New Roman" w:cs="Times New Roman"/>
          <w:iCs/>
          <w:sz w:val="24"/>
          <w:szCs w:val="24"/>
        </w:rPr>
        <w:t>Consent is given in one of two ways; the most obvious way is a consent clause in a written agreement between the parties,</w:t>
      </w:r>
      <w:r w:rsidR="00730A4A" w:rsidRPr="00730A4A">
        <w:rPr>
          <w:rFonts w:ascii="Times New Roman" w:hAnsi="Times New Roman" w:cs="Times New Roman"/>
          <w:sz w:val="24"/>
          <w:szCs w:val="24"/>
        </w:rPr>
        <w:t xml:space="preserve"> but also it may be </w:t>
      </w:r>
      <w:r w:rsidR="00730A4A" w:rsidRPr="00730A4A">
        <w:rPr>
          <w:rFonts w:ascii="Times New Roman" w:hAnsi="Times New Roman" w:cs="Times New Roman"/>
          <w:iCs/>
          <w:sz w:val="24"/>
          <w:szCs w:val="24"/>
        </w:rPr>
        <w:t xml:space="preserve">by means of a written unilateral communication to the other party. </w:t>
      </w:r>
      <w:r w:rsidR="00730A4A" w:rsidRPr="00730A4A">
        <w:rPr>
          <w:rFonts w:ascii="Times New Roman" w:hAnsi="Times New Roman" w:cs="Times New Roman"/>
          <w:sz w:val="24"/>
          <w:szCs w:val="24"/>
        </w:rPr>
        <w:t>Th</w:t>
      </w:r>
      <w:r w:rsidR="00730A4A" w:rsidRPr="00730A4A">
        <w:rPr>
          <w:rFonts w:ascii="Times New Roman" w:hAnsi="Times New Roman" w:cs="Times New Roman"/>
          <w:sz w:val="24"/>
          <w:szCs w:val="24"/>
        </w:rPr>
        <w:t>e</w:t>
      </w:r>
      <w:r w:rsidR="00730A4A" w:rsidRPr="00730A4A">
        <w:rPr>
          <w:rFonts w:ascii="Times New Roman" w:hAnsi="Times New Roman" w:cs="Times New Roman"/>
          <w:sz w:val="24"/>
          <w:szCs w:val="24"/>
        </w:rPr>
        <w:t xml:space="preserve"> requirement </w:t>
      </w:r>
      <w:r w:rsidR="00730A4A" w:rsidRPr="00730A4A">
        <w:rPr>
          <w:rFonts w:ascii="Times New Roman" w:hAnsi="Times New Roman" w:cs="Times New Roman"/>
          <w:sz w:val="24"/>
          <w:szCs w:val="24"/>
        </w:rPr>
        <w:t>that an arbitration agreement be in writing is</w:t>
      </w:r>
      <w:r w:rsidR="00730A4A" w:rsidRPr="00730A4A">
        <w:rPr>
          <w:rFonts w:ascii="Times New Roman" w:hAnsi="Times New Roman" w:cs="Times New Roman"/>
          <w:sz w:val="24"/>
          <w:szCs w:val="24"/>
        </w:rPr>
        <w:t xml:space="preserve"> regarded as satisfied if the content of the arbitration agreement is recorded in any written form by one or more of the parties to it</w:t>
      </w:r>
      <w:r w:rsidR="003B3C19">
        <w:rPr>
          <w:rFonts w:ascii="Times New Roman" w:hAnsi="Times New Roman" w:cs="Times New Roman"/>
          <w:sz w:val="24"/>
          <w:szCs w:val="24"/>
        </w:rPr>
        <w:t>,</w:t>
      </w:r>
      <w:r w:rsidR="00730A4A" w:rsidRPr="00730A4A">
        <w:rPr>
          <w:rFonts w:ascii="Times New Roman" w:hAnsi="Times New Roman" w:cs="Times New Roman"/>
          <w:sz w:val="24"/>
          <w:szCs w:val="24"/>
        </w:rPr>
        <w:t xml:space="preserve"> or by a third party with the authority of the parties to the agreement.</w:t>
      </w:r>
      <w:r w:rsidR="00730A4A" w:rsidRPr="00730A4A">
        <w:rPr>
          <w:rFonts w:ascii="Times New Roman" w:hAnsi="Times New Roman" w:cs="Times New Roman"/>
          <w:iCs/>
          <w:sz w:val="24"/>
          <w:szCs w:val="24"/>
        </w:rPr>
        <w:t xml:space="preserve"> </w:t>
      </w:r>
      <w:r w:rsidR="005C6DBC" w:rsidRPr="00730A4A">
        <w:rPr>
          <w:rFonts w:ascii="Times New Roman" w:hAnsi="Times New Roman" w:cs="Times New Roman"/>
          <w:iCs/>
          <w:sz w:val="24"/>
          <w:szCs w:val="24"/>
        </w:rPr>
        <w:t>The key factor is that the</w:t>
      </w:r>
      <w:r w:rsidR="00AD1241" w:rsidRPr="00730A4A">
        <w:rPr>
          <w:rFonts w:ascii="Times New Roman" w:hAnsi="Times New Roman" w:cs="Times New Roman"/>
          <w:iCs/>
          <w:sz w:val="24"/>
          <w:szCs w:val="24"/>
        </w:rPr>
        <w:t xml:space="preserve"> parties’ consent</w:t>
      </w:r>
      <w:r w:rsidR="005C6DBC" w:rsidRPr="00730A4A">
        <w:rPr>
          <w:rFonts w:ascii="Times New Roman" w:hAnsi="Times New Roman" w:cs="Times New Roman"/>
          <w:iCs/>
          <w:sz w:val="24"/>
          <w:szCs w:val="24"/>
        </w:rPr>
        <w:t xml:space="preserve"> must be </w:t>
      </w:r>
      <w:r w:rsidR="00FD42E7" w:rsidRPr="00730A4A">
        <w:rPr>
          <w:rFonts w:ascii="Times New Roman" w:hAnsi="Times New Roman" w:cs="Times New Roman"/>
          <w:iCs/>
          <w:sz w:val="24"/>
          <w:szCs w:val="24"/>
        </w:rPr>
        <w:t xml:space="preserve">mutual, </w:t>
      </w:r>
      <w:r w:rsidR="005C6DBC" w:rsidRPr="00730A4A">
        <w:rPr>
          <w:rFonts w:ascii="Times New Roman" w:hAnsi="Times New Roman" w:cs="Times New Roman"/>
          <w:iCs/>
          <w:sz w:val="24"/>
          <w:szCs w:val="24"/>
        </w:rPr>
        <w:t>clear and unequivocal or unambiguous</w:t>
      </w:r>
      <w:r w:rsidR="00741E26" w:rsidRPr="00730A4A">
        <w:rPr>
          <w:rFonts w:ascii="Times New Roman" w:hAnsi="Times New Roman" w:cs="Times New Roman"/>
          <w:iCs/>
          <w:sz w:val="24"/>
          <w:szCs w:val="24"/>
        </w:rPr>
        <w:t>; a common subjective intent to</w:t>
      </w:r>
      <w:r w:rsidR="00741E26" w:rsidRPr="00741E26">
        <w:rPr>
          <w:rFonts w:ascii="Times New Roman" w:hAnsi="Times New Roman" w:cs="Times New Roman"/>
          <w:iCs/>
          <w:sz w:val="24"/>
          <w:szCs w:val="24"/>
        </w:rPr>
        <w:t xml:space="preserve"> submit disputes relating to the Contract to arbitration</w:t>
      </w:r>
      <w:r w:rsidR="00741E26">
        <w:rPr>
          <w:rFonts w:ascii="Times New Roman" w:hAnsi="Times New Roman" w:cs="Times New Roman"/>
          <w:iCs/>
          <w:sz w:val="24"/>
          <w:szCs w:val="24"/>
        </w:rPr>
        <w:t>.</w:t>
      </w:r>
      <w:r w:rsidR="00741E26" w:rsidRPr="00741E26">
        <w:rPr>
          <w:rFonts w:ascii="Times New Roman" w:hAnsi="Times New Roman" w:cs="Times New Roman"/>
          <w:iCs/>
          <w:sz w:val="24"/>
          <w:szCs w:val="24"/>
        </w:rPr>
        <w:t xml:space="preserve"> </w:t>
      </w:r>
      <w:r w:rsidR="008A5F02">
        <w:rPr>
          <w:rFonts w:ascii="Times New Roman" w:hAnsi="Times New Roman" w:cs="Times New Roman"/>
          <w:iCs/>
          <w:sz w:val="24"/>
          <w:szCs w:val="24"/>
        </w:rPr>
        <w:t xml:space="preserve">A party </w:t>
      </w:r>
      <w:r w:rsidRPr="000411B5">
        <w:rPr>
          <w:rFonts w:ascii="Times New Roman" w:hAnsi="Times New Roman" w:cs="Times New Roman"/>
          <w:sz w:val="24"/>
          <w:szCs w:val="24"/>
        </w:rPr>
        <w:t xml:space="preserve">may </w:t>
      </w:r>
      <w:r w:rsidR="005E712F">
        <w:rPr>
          <w:rFonts w:ascii="Times New Roman" w:hAnsi="Times New Roman" w:cs="Times New Roman"/>
          <w:sz w:val="24"/>
          <w:szCs w:val="24"/>
        </w:rPr>
        <w:t xml:space="preserve">therefore </w:t>
      </w:r>
      <w:r w:rsidRPr="000411B5">
        <w:rPr>
          <w:rFonts w:ascii="Times New Roman" w:hAnsi="Times New Roman" w:cs="Times New Roman"/>
          <w:sz w:val="24"/>
          <w:szCs w:val="24"/>
        </w:rPr>
        <w:t>offer its consent to arbitration by way of its unilateral acts</w:t>
      </w:r>
      <w:r w:rsidR="008A5F02">
        <w:rPr>
          <w:rFonts w:ascii="Times New Roman" w:hAnsi="Times New Roman" w:cs="Times New Roman"/>
          <w:sz w:val="24"/>
          <w:szCs w:val="24"/>
        </w:rPr>
        <w:t>.</w:t>
      </w:r>
    </w:p>
    <w:p w:rsidR="00AD1241" w:rsidRDefault="00AD1241" w:rsidP="00DF0FF2">
      <w:pPr>
        <w:spacing w:after="0" w:line="360" w:lineRule="auto"/>
        <w:jc w:val="both"/>
        <w:rPr>
          <w:rFonts w:ascii="Times New Roman" w:hAnsi="Times New Roman" w:cs="Times New Roman"/>
          <w:sz w:val="24"/>
          <w:szCs w:val="24"/>
        </w:rPr>
      </w:pPr>
    </w:p>
    <w:p w:rsidR="00323763" w:rsidRDefault="008A5F02" w:rsidP="00DF0FF2">
      <w:pPr>
        <w:spacing w:after="0" w:line="360" w:lineRule="auto"/>
        <w:jc w:val="both"/>
        <w:rPr>
          <w:rFonts w:ascii="Times New Roman" w:hAnsi="Times New Roman" w:cs="Times New Roman"/>
          <w:sz w:val="24"/>
          <w:szCs w:val="24"/>
        </w:rPr>
      </w:pPr>
      <w:r w:rsidRPr="00031959">
        <w:rPr>
          <w:rFonts w:ascii="Times New Roman" w:hAnsi="Times New Roman" w:cs="Times New Roman"/>
          <w:sz w:val="24"/>
          <w:szCs w:val="24"/>
        </w:rPr>
        <w:t>An arbitration agreement in a unilateral document is generally seen as enforceable under English law</w:t>
      </w:r>
      <w:r w:rsidR="00031959" w:rsidRPr="00031959">
        <w:rPr>
          <w:rFonts w:ascii="Times New Roman" w:hAnsi="Times New Roman" w:cs="Times New Roman"/>
          <w:sz w:val="24"/>
          <w:szCs w:val="24"/>
        </w:rPr>
        <w:t xml:space="preserve">  leading to the phrase “arbitration without </w:t>
      </w:r>
      <w:proofErr w:type="spellStart"/>
      <w:r w:rsidR="00031959" w:rsidRPr="00031959">
        <w:rPr>
          <w:rFonts w:ascii="Times New Roman" w:hAnsi="Times New Roman" w:cs="Times New Roman"/>
          <w:sz w:val="24"/>
          <w:szCs w:val="24"/>
        </w:rPr>
        <w:t>privity</w:t>
      </w:r>
      <w:proofErr w:type="spellEnd"/>
      <w:r w:rsidR="00031959" w:rsidRPr="00031959">
        <w:rPr>
          <w:rFonts w:ascii="Times New Roman" w:hAnsi="Times New Roman" w:cs="Times New Roman"/>
          <w:sz w:val="24"/>
          <w:szCs w:val="24"/>
        </w:rPr>
        <w:t>”</w:t>
      </w:r>
      <w:r w:rsidR="006A52F1" w:rsidRPr="006A52F1">
        <w:t xml:space="preserve"> </w:t>
      </w:r>
      <w:r w:rsidR="006A52F1" w:rsidRPr="006A52F1">
        <w:rPr>
          <w:rFonts w:ascii="Times New Roman" w:hAnsi="Times New Roman" w:cs="Times New Roman"/>
          <w:sz w:val="24"/>
          <w:szCs w:val="24"/>
        </w:rPr>
        <w:t>(</w:t>
      </w:r>
      <w:r w:rsidR="006A52F1">
        <w:rPr>
          <w:rFonts w:ascii="Times New Roman" w:hAnsi="Times New Roman" w:cs="Times New Roman"/>
          <w:sz w:val="24"/>
          <w:szCs w:val="24"/>
        </w:rPr>
        <w:t xml:space="preserve">see </w:t>
      </w:r>
      <w:r w:rsidR="006A52F1" w:rsidRPr="006A52F1">
        <w:rPr>
          <w:rFonts w:ascii="Times New Roman" w:hAnsi="Times New Roman" w:cs="Times New Roman"/>
          <w:i/>
          <w:sz w:val="24"/>
          <w:szCs w:val="24"/>
        </w:rPr>
        <w:t>Wyndham Rather Ltd v. Eagle Star and British Dominions Insurance Co Ltd (1925) 21 LI L Rep 214</w:t>
      </w:r>
      <w:r w:rsidR="006A52F1" w:rsidRPr="006A52F1">
        <w:rPr>
          <w:rFonts w:ascii="Times New Roman" w:hAnsi="Times New Roman" w:cs="Times New Roman"/>
          <w:sz w:val="24"/>
          <w:szCs w:val="24"/>
        </w:rPr>
        <w:t>).</w:t>
      </w:r>
      <w:r w:rsidR="005C6DBC">
        <w:rPr>
          <w:rFonts w:ascii="Times New Roman" w:hAnsi="Times New Roman" w:cs="Times New Roman"/>
          <w:sz w:val="24"/>
          <w:szCs w:val="24"/>
        </w:rPr>
        <w:t xml:space="preserve"> </w:t>
      </w:r>
      <w:r w:rsidR="003F4292">
        <w:rPr>
          <w:rFonts w:ascii="Times New Roman" w:hAnsi="Times New Roman" w:cs="Times New Roman"/>
          <w:sz w:val="24"/>
          <w:szCs w:val="24"/>
        </w:rPr>
        <w:t>In a post-dispute agreement to submit to arbitration a</w:t>
      </w:r>
      <w:r w:rsidR="005C6DBC">
        <w:rPr>
          <w:rFonts w:ascii="Times New Roman" w:hAnsi="Times New Roman" w:cs="Times New Roman"/>
          <w:sz w:val="24"/>
          <w:szCs w:val="24"/>
        </w:rPr>
        <w:t xml:space="preserve"> party </w:t>
      </w:r>
      <w:r w:rsidR="003F4292">
        <w:rPr>
          <w:rFonts w:ascii="Times New Roman" w:hAnsi="Times New Roman" w:cs="Times New Roman"/>
          <w:sz w:val="24"/>
          <w:szCs w:val="24"/>
        </w:rPr>
        <w:t xml:space="preserve">may </w:t>
      </w:r>
      <w:r w:rsidR="005C6DBC">
        <w:rPr>
          <w:rFonts w:ascii="Times New Roman" w:hAnsi="Times New Roman" w:cs="Times New Roman"/>
          <w:sz w:val="24"/>
          <w:szCs w:val="24"/>
        </w:rPr>
        <w:t>p</w:t>
      </w:r>
      <w:r w:rsidR="003F4292">
        <w:rPr>
          <w:rFonts w:ascii="Times New Roman" w:hAnsi="Times New Roman" w:cs="Times New Roman"/>
          <w:sz w:val="24"/>
          <w:szCs w:val="24"/>
        </w:rPr>
        <w:t>rovide</w:t>
      </w:r>
      <w:r w:rsidR="005C6DBC" w:rsidRPr="005C6DBC">
        <w:rPr>
          <w:rFonts w:ascii="Times New Roman" w:hAnsi="Times New Roman" w:cs="Times New Roman"/>
          <w:sz w:val="24"/>
          <w:szCs w:val="24"/>
        </w:rPr>
        <w:t xml:space="preserve"> a unilateral offer of </w:t>
      </w:r>
      <w:r w:rsidR="005C6DBC">
        <w:rPr>
          <w:rFonts w:ascii="Times New Roman" w:hAnsi="Times New Roman" w:cs="Times New Roman"/>
          <w:sz w:val="24"/>
          <w:szCs w:val="24"/>
        </w:rPr>
        <w:t>consent to arbitration in a communication</w:t>
      </w:r>
      <w:r w:rsidR="005C6DBC" w:rsidRPr="005C6DBC">
        <w:rPr>
          <w:rFonts w:ascii="Times New Roman" w:hAnsi="Times New Roman" w:cs="Times New Roman"/>
          <w:sz w:val="24"/>
          <w:szCs w:val="24"/>
        </w:rPr>
        <w:t xml:space="preserve">, which the </w:t>
      </w:r>
      <w:r w:rsidR="005C6DBC">
        <w:rPr>
          <w:rFonts w:ascii="Times New Roman" w:hAnsi="Times New Roman" w:cs="Times New Roman"/>
          <w:sz w:val="24"/>
          <w:szCs w:val="24"/>
        </w:rPr>
        <w:t xml:space="preserve">other </w:t>
      </w:r>
      <w:r w:rsidR="005C6DBC" w:rsidRPr="005C6DBC">
        <w:rPr>
          <w:rFonts w:ascii="Times New Roman" w:hAnsi="Times New Roman" w:cs="Times New Roman"/>
          <w:sz w:val="24"/>
          <w:szCs w:val="24"/>
        </w:rPr>
        <w:t>“perfects” with its own consent by bringing a claim</w:t>
      </w:r>
      <w:r w:rsidR="005C6DBC">
        <w:rPr>
          <w:rFonts w:ascii="Times New Roman" w:hAnsi="Times New Roman" w:cs="Times New Roman"/>
          <w:sz w:val="24"/>
          <w:szCs w:val="24"/>
        </w:rPr>
        <w:t xml:space="preserve">. </w:t>
      </w:r>
      <w:r w:rsidR="00AD1241" w:rsidRPr="00AD1241">
        <w:rPr>
          <w:rFonts w:ascii="Times New Roman" w:hAnsi="Times New Roman" w:cs="Times New Roman"/>
          <w:sz w:val="24"/>
          <w:szCs w:val="24"/>
        </w:rPr>
        <w:t>The only element of mutuality required for a valid arbitration agreement is the mutual consent of the parties at the point when they entered into a dispute resolution agreement</w:t>
      </w:r>
      <w:r w:rsidR="00AD1241">
        <w:rPr>
          <w:rFonts w:ascii="Times New Roman" w:hAnsi="Times New Roman" w:cs="Times New Roman"/>
          <w:sz w:val="24"/>
          <w:szCs w:val="24"/>
        </w:rPr>
        <w:t>.</w:t>
      </w:r>
      <w:r w:rsidR="00AD1241" w:rsidRPr="00AD1241">
        <w:t xml:space="preserve"> </w:t>
      </w:r>
      <w:r w:rsidR="00AD1241" w:rsidRPr="00AD1241">
        <w:rPr>
          <w:rFonts w:ascii="Times New Roman" w:hAnsi="Times New Roman" w:cs="Times New Roman"/>
          <w:sz w:val="24"/>
          <w:szCs w:val="24"/>
        </w:rPr>
        <w:t xml:space="preserve">Subsequently, when the right </w:t>
      </w:r>
      <w:r w:rsidR="00AD1241" w:rsidRPr="00AD1241">
        <w:rPr>
          <w:rFonts w:ascii="Times New Roman" w:hAnsi="Times New Roman" w:cs="Times New Roman"/>
          <w:sz w:val="24"/>
          <w:szCs w:val="24"/>
        </w:rPr>
        <w:lastRenderedPageBreak/>
        <w:t>to elect to arbitrate is exercised under that agreement, a specific (and separate) arbitration agreement would be created in relation to that dispute.</w:t>
      </w:r>
      <w:r w:rsidR="00323763" w:rsidRPr="00323763">
        <w:rPr>
          <w:rFonts w:ascii="Times New Roman" w:hAnsi="Times New Roman" w:cs="Times New Roman"/>
          <w:sz w:val="24"/>
          <w:szCs w:val="24"/>
        </w:rPr>
        <w:t xml:space="preserve"> </w:t>
      </w:r>
    </w:p>
    <w:p w:rsidR="00323763" w:rsidRDefault="00323763" w:rsidP="00DF0FF2">
      <w:pPr>
        <w:spacing w:after="0" w:line="360" w:lineRule="auto"/>
        <w:jc w:val="both"/>
        <w:rPr>
          <w:rFonts w:ascii="Times New Roman" w:hAnsi="Times New Roman" w:cs="Times New Roman"/>
          <w:sz w:val="24"/>
          <w:szCs w:val="24"/>
        </w:rPr>
      </w:pPr>
    </w:p>
    <w:p w:rsidR="000411B5" w:rsidRDefault="00323763" w:rsidP="00DF0F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Consideration for a variation may be found in the mutual surrender of rights or the conferment of benefit on each party by the variation. In the same vein, the </w:t>
      </w:r>
      <w:r w:rsidRPr="00CC5F59">
        <w:rPr>
          <w:rFonts w:ascii="Times New Roman" w:hAnsi="Times New Roman" w:cs="Times New Roman"/>
          <w:sz w:val="24"/>
          <w:szCs w:val="24"/>
        </w:rPr>
        <w:t xml:space="preserve">practical benefit of contractual performance </w:t>
      </w:r>
      <w:r>
        <w:rPr>
          <w:rFonts w:ascii="Times New Roman" w:hAnsi="Times New Roman" w:cs="Times New Roman"/>
          <w:sz w:val="24"/>
          <w:szCs w:val="24"/>
        </w:rPr>
        <w:t>is</w:t>
      </w:r>
      <w:r w:rsidRPr="00CC5F59">
        <w:rPr>
          <w:rFonts w:ascii="Times New Roman" w:hAnsi="Times New Roman" w:cs="Times New Roman"/>
          <w:sz w:val="24"/>
          <w:szCs w:val="24"/>
        </w:rPr>
        <w:t xml:space="preserve"> valid consideration for the purposes of giving effect to </w:t>
      </w:r>
      <w:r w:rsidRPr="00323763">
        <w:rPr>
          <w:rFonts w:ascii="Times New Roman" w:hAnsi="Times New Roman" w:cs="Times New Roman"/>
          <w:sz w:val="24"/>
          <w:szCs w:val="24"/>
        </w:rPr>
        <w:t xml:space="preserve">a modification (see </w:t>
      </w:r>
      <w:r w:rsidRPr="00323763">
        <w:rPr>
          <w:rFonts w:ascii="Times New Roman" w:hAnsi="Times New Roman" w:cs="Times New Roman"/>
          <w:i/>
          <w:sz w:val="24"/>
          <w:szCs w:val="24"/>
        </w:rPr>
        <w:t xml:space="preserve">Williams v. </w:t>
      </w:r>
      <w:proofErr w:type="spellStart"/>
      <w:r w:rsidRPr="00323763">
        <w:rPr>
          <w:rFonts w:ascii="Times New Roman" w:hAnsi="Times New Roman" w:cs="Times New Roman"/>
          <w:i/>
          <w:sz w:val="24"/>
          <w:szCs w:val="24"/>
        </w:rPr>
        <w:t>Roffey</w:t>
      </w:r>
      <w:proofErr w:type="spellEnd"/>
      <w:r w:rsidRPr="00323763">
        <w:rPr>
          <w:rFonts w:ascii="Times New Roman" w:hAnsi="Times New Roman" w:cs="Times New Roman"/>
          <w:i/>
          <w:sz w:val="24"/>
          <w:szCs w:val="24"/>
        </w:rPr>
        <w:t xml:space="preserve"> Bros &amp; Nicholls (Contractors) Ltd [1991] 1 QB 1 at 15-16</w:t>
      </w:r>
      <w:r w:rsidRPr="00323763">
        <w:rPr>
          <w:rFonts w:ascii="Times New Roman" w:hAnsi="Times New Roman" w:cs="Times New Roman"/>
          <w:sz w:val="24"/>
          <w:szCs w:val="24"/>
        </w:rPr>
        <w:t>). If a person promises more than what they originally did under a contract, and they will get something more than what they were already legally entitled to under the contract, then they will receive a practical benefit and that additional offer will be binding on that person</w:t>
      </w:r>
      <w:r>
        <w:rPr>
          <w:rFonts w:ascii="Times New Roman" w:hAnsi="Times New Roman" w:cs="Times New Roman"/>
          <w:sz w:val="24"/>
          <w:szCs w:val="24"/>
        </w:rPr>
        <w:t xml:space="preserve">. </w:t>
      </w:r>
      <w:r w:rsidRPr="00323763">
        <w:rPr>
          <w:rFonts w:ascii="Times New Roman" w:hAnsi="Times New Roman" w:cs="Times New Roman"/>
          <w:sz w:val="24"/>
          <w:szCs w:val="24"/>
        </w:rPr>
        <w:t>When the legal obligations under the contract are not altered, a party still provides adequate consideration by offering a practical benefit, or obviating a practical disadvantage</w:t>
      </w:r>
      <w:r w:rsidRPr="0073032D">
        <w:rPr>
          <w:rFonts w:ascii="Times New Roman" w:hAnsi="Times New Roman" w:cs="Times New Roman"/>
          <w:sz w:val="24"/>
          <w:szCs w:val="24"/>
        </w:rPr>
        <w:t>, in fact.</w:t>
      </w:r>
      <w:r>
        <w:rPr>
          <w:rFonts w:ascii="Times New Roman" w:hAnsi="Times New Roman" w:cs="Times New Roman"/>
          <w:sz w:val="24"/>
          <w:szCs w:val="24"/>
        </w:rPr>
        <w:t xml:space="preserve"> In the instant case the variation </w:t>
      </w:r>
      <w:r w:rsidRPr="00323763">
        <w:rPr>
          <w:rFonts w:ascii="Times New Roman" w:hAnsi="Times New Roman" w:cs="Times New Roman"/>
          <w:sz w:val="24"/>
          <w:szCs w:val="24"/>
        </w:rPr>
        <w:t xml:space="preserve">increased the economic efficiency of the </w:t>
      </w:r>
      <w:r>
        <w:rPr>
          <w:rFonts w:ascii="Times New Roman" w:hAnsi="Times New Roman" w:cs="Times New Roman"/>
          <w:sz w:val="24"/>
          <w:szCs w:val="24"/>
        </w:rPr>
        <w:t xml:space="preserve">dispute resolution mechanism for both parties and that practical benefit constituted good consideration. </w:t>
      </w:r>
    </w:p>
    <w:p w:rsidR="000411B5" w:rsidRDefault="000411B5" w:rsidP="00DF0FF2">
      <w:pPr>
        <w:spacing w:after="0" w:line="360" w:lineRule="auto"/>
        <w:jc w:val="both"/>
        <w:rPr>
          <w:rFonts w:ascii="Times New Roman" w:hAnsi="Times New Roman" w:cs="Times New Roman"/>
          <w:sz w:val="24"/>
          <w:szCs w:val="24"/>
        </w:rPr>
      </w:pPr>
    </w:p>
    <w:p w:rsidR="00587121" w:rsidRPr="007D157A" w:rsidRDefault="00756D46" w:rsidP="007D157A">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iCs/>
          <w:sz w:val="24"/>
          <w:szCs w:val="24"/>
        </w:rPr>
        <w:t>Counsel for the applicants further submitted that arbitration cannot precede the agreement, such that a</w:t>
      </w:r>
      <w:r w:rsidRPr="00665BFB">
        <w:rPr>
          <w:rFonts w:ascii="Times New Roman" w:hAnsi="Times New Roman" w:cs="Times New Roman"/>
          <w:iCs/>
          <w:sz w:val="24"/>
          <w:szCs w:val="24"/>
        </w:rPr>
        <w:t xml:space="preserve">ny agreement to amend the arbitration agreement had to </w:t>
      </w:r>
      <w:r w:rsidRPr="0074274E">
        <w:rPr>
          <w:rFonts w:ascii="Times New Roman" w:hAnsi="Times New Roman" w:cs="Times New Roman"/>
          <w:iCs/>
          <w:sz w:val="24"/>
          <w:szCs w:val="24"/>
        </w:rPr>
        <w:t>precede the filing of a request for arbitration</w:t>
      </w:r>
      <w:r>
        <w:rPr>
          <w:rFonts w:ascii="Times New Roman" w:hAnsi="Times New Roman" w:cs="Times New Roman"/>
          <w:iCs/>
          <w:sz w:val="24"/>
          <w:szCs w:val="24"/>
        </w:rPr>
        <w:t>. While this may be true</w:t>
      </w:r>
      <w:r w:rsidR="002227DE">
        <w:rPr>
          <w:rFonts w:ascii="Times New Roman" w:hAnsi="Times New Roman" w:cs="Times New Roman"/>
          <w:iCs/>
          <w:sz w:val="24"/>
          <w:szCs w:val="24"/>
        </w:rPr>
        <w:t xml:space="preserve"> considering that </w:t>
      </w:r>
      <w:r w:rsidR="002227DE" w:rsidRPr="002227DE">
        <w:rPr>
          <w:rFonts w:ascii="Times New Roman" w:hAnsi="Times New Roman" w:cs="Times New Roman"/>
          <w:iCs/>
          <w:sz w:val="24"/>
          <w:szCs w:val="24"/>
        </w:rPr>
        <w:t>where the arbitrator or arbitrators are to be appointed by the parties, arbitral proceedings are commenced when one party serves on the other party notice requiring them to appoint an arbitrator or to agree to the appointment of an arbitrator</w:t>
      </w:r>
      <w:r w:rsidR="002227DE">
        <w:rPr>
          <w:rFonts w:ascii="Times New Roman" w:hAnsi="Times New Roman" w:cs="Times New Roman"/>
          <w:iCs/>
          <w:sz w:val="24"/>
          <w:szCs w:val="24"/>
        </w:rPr>
        <w:t>,</w:t>
      </w:r>
      <w:r w:rsidR="002227DE" w:rsidRPr="002227DE">
        <w:rPr>
          <w:rFonts w:ascii="Times New Roman" w:hAnsi="Times New Roman" w:cs="Times New Roman"/>
          <w:iCs/>
          <w:sz w:val="24"/>
          <w:szCs w:val="24"/>
        </w:rPr>
        <w:t xml:space="preserve"> </w:t>
      </w:r>
      <w:r>
        <w:rPr>
          <w:rFonts w:ascii="Times New Roman" w:hAnsi="Times New Roman" w:cs="Times New Roman"/>
          <w:iCs/>
          <w:sz w:val="24"/>
          <w:szCs w:val="24"/>
        </w:rPr>
        <w:t>i</w:t>
      </w:r>
      <w:r w:rsidR="001F1C55" w:rsidRPr="001F1C55">
        <w:rPr>
          <w:rFonts w:ascii="Times New Roman" w:hAnsi="Times New Roman" w:cs="Times New Roman"/>
          <w:sz w:val="24"/>
          <w:szCs w:val="24"/>
        </w:rPr>
        <w:t>t is possible for a company to ratify a</w:t>
      </w:r>
      <w:r w:rsidR="007D157A">
        <w:rPr>
          <w:rFonts w:ascii="Times New Roman" w:hAnsi="Times New Roman" w:cs="Times New Roman"/>
          <w:sz w:val="24"/>
          <w:szCs w:val="24"/>
        </w:rPr>
        <w:t>n</w:t>
      </w:r>
      <w:r w:rsidR="001F1C55" w:rsidRPr="001F1C55">
        <w:rPr>
          <w:rFonts w:ascii="Times New Roman" w:hAnsi="Times New Roman" w:cs="Times New Roman"/>
          <w:sz w:val="24"/>
          <w:szCs w:val="24"/>
        </w:rPr>
        <w:t xml:space="preserve"> </w:t>
      </w:r>
      <w:r w:rsidR="007D157A">
        <w:rPr>
          <w:rFonts w:ascii="Times New Roman" w:hAnsi="Times New Roman" w:cs="Times New Roman"/>
          <w:sz w:val="24"/>
          <w:szCs w:val="24"/>
        </w:rPr>
        <w:t>appointment</w:t>
      </w:r>
      <w:r w:rsidR="001F1C55" w:rsidRPr="001F1C55">
        <w:rPr>
          <w:rFonts w:ascii="Times New Roman" w:hAnsi="Times New Roman" w:cs="Times New Roman"/>
          <w:sz w:val="24"/>
          <w:szCs w:val="24"/>
        </w:rPr>
        <w:t xml:space="preserve"> by conduct. Ratification validates the acts of any purported age</w:t>
      </w:r>
      <w:r w:rsidR="007D157A">
        <w:rPr>
          <w:rFonts w:ascii="Times New Roman" w:hAnsi="Times New Roman" w:cs="Times New Roman"/>
          <w:sz w:val="24"/>
          <w:szCs w:val="24"/>
        </w:rPr>
        <w:t>nt previously lacking authority,</w:t>
      </w:r>
      <w:r w:rsidR="001F1C55" w:rsidRPr="001F1C55">
        <w:rPr>
          <w:rFonts w:ascii="Times New Roman" w:hAnsi="Times New Roman" w:cs="Times New Roman"/>
          <w:sz w:val="24"/>
          <w:szCs w:val="24"/>
        </w:rPr>
        <w:t xml:space="preserve"> from the point in time when the acts took place and is, therefore, </w:t>
      </w:r>
      <w:r w:rsidR="00891A7B">
        <w:rPr>
          <w:rFonts w:ascii="Times New Roman" w:hAnsi="Times New Roman" w:cs="Times New Roman"/>
          <w:sz w:val="24"/>
          <w:szCs w:val="24"/>
        </w:rPr>
        <w:t>“</w:t>
      </w:r>
      <w:r w:rsidR="001F1C55" w:rsidRPr="001F1C55">
        <w:rPr>
          <w:rFonts w:ascii="Times New Roman" w:hAnsi="Times New Roman" w:cs="Times New Roman"/>
          <w:sz w:val="24"/>
          <w:szCs w:val="24"/>
        </w:rPr>
        <w:t>equivalent to an antecedent authority</w:t>
      </w:r>
      <w:r w:rsidR="00891A7B">
        <w:rPr>
          <w:rFonts w:ascii="Times New Roman" w:hAnsi="Times New Roman" w:cs="Times New Roman"/>
          <w:sz w:val="24"/>
          <w:szCs w:val="24"/>
        </w:rPr>
        <w:t>”</w:t>
      </w:r>
      <w:r w:rsidR="001F1C55" w:rsidRPr="001F1C55">
        <w:rPr>
          <w:rFonts w:ascii="Times New Roman" w:hAnsi="Times New Roman" w:cs="Times New Roman"/>
          <w:sz w:val="24"/>
          <w:szCs w:val="24"/>
        </w:rPr>
        <w:t xml:space="preserve"> (</w:t>
      </w:r>
      <w:r w:rsidR="001F1C55">
        <w:rPr>
          <w:rFonts w:ascii="Times New Roman" w:hAnsi="Times New Roman" w:cs="Times New Roman"/>
          <w:sz w:val="24"/>
          <w:szCs w:val="24"/>
        </w:rPr>
        <w:t xml:space="preserve">see </w:t>
      </w:r>
      <w:proofErr w:type="spellStart"/>
      <w:r w:rsidR="001F1C55" w:rsidRPr="001F1C55">
        <w:rPr>
          <w:rFonts w:ascii="Times New Roman" w:hAnsi="Times New Roman" w:cs="Times New Roman"/>
          <w:i/>
          <w:sz w:val="24"/>
          <w:szCs w:val="24"/>
        </w:rPr>
        <w:t>Koenigsblatt</w:t>
      </w:r>
      <w:proofErr w:type="spellEnd"/>
      <w:r w:rsidR="001F1C55" w:rsidRPr="001F1C55">
        <w:rPr>
          <w:rFonts w:ascii="Times New Roman" w:hAnsi="Times New Roman" w:cs="Times New Roman"/>
          <w:i/>
          <w:sz w:val="24"/>
          <w:szCs w:val="24"/>
        </w:rPr>
        <w:t xml:space="preserve"> v. Sweet [1923] 2 </w:t>
      </w:r>
      <w:proofErr w:type="spellStart"/>
      <w:r w:rsidR="001F1C55" w:rsidRPr="001F1C55">
        <w:rPr>
          <w:rFonts w:ascii="Times New Roman" w:hAnsi="Times New Roman" w:cs="Times New Roman"/>
          <w:i/>
          <w:sz w:val="24"/>
          <w:szCs w:val="24"/>
        </w:rPr>
        <w:t>Ch</w:t>
      </w:r>
      <w:proofErr w:type="spellEnd"/>
      <w:r w:rsidR="001F1C55" w:rsidRPr="001F1C55">
        <w:rPr>
          <w:rFonts w:ascii="Times New Roman" w:hAnsi="Times New Roman" w:cs="Times New Roman"/>
          <w:i/>
          <w:sz w:val="24"/>
          <w:szCs w:val="24"/>
        </w:rPr>
        <w:t xml:space="preserve"> 314</w:t>
      </w:r>
      <w:r w:rsidR="001F1C55" w:rsidRPr="001F1C55">
        <w:rPr>
          <w:rFonts w:ascii="Times New Roman" w:hAnsi="Times New Roman" w:cs="Times New Roman"/>
          <w:sz w:val="24"/>
          <w:szCs w:val="24"/>
        </w:rPr>
        <w:t>).</w:t>
      </w:r>
      <w:r w:rsidR="004D38F6">
        <w:rPr>
          <w:rFonts w:ascii="Times New Roman" w:hAnsi="Times New Roman" w:cs="Times New Roman"/>
          <w:sz w:val="24"/>
          <w:szCs w:val="24"/>
        </w:rPr>
        <w:t xml:space="preserve"> </w:t>
      </w:r>
      <w:r w:rsidR="00AC18A5" w:rsidRPr="00AC18A5">
        <w:rPr>
          <w:rFonts w:ascii="Times New Roman" w:hAnsi="Times New Roman" w:cs="Times New Roman"/>
          <w:sz w:val="24"/>
          <w:szCs w:val="24"/>
        </w:rPr>
        <w:t>Every ratification is dragged back and t</w:t>
      </w:r>
      <w:r w:rsidR="00AC18A5">
        <w:rPr>
          <w:rFonts w:ascii="Times New Roman" w:hAnsi="Times New Roman" w:cs="Times New Roman"/>
          <w:sz w:val="24"/>
          <w:szCs w:val="24"/>
        </w:rPr>
        <w:t xml:space="preserve">reated as equivalent to a prior </w:t>
      </w:r>
      <w:r w:rsidR="00AC18A5" w:rsidRPr="00AC18A5">
        <w:rPr>
          <w:rFonts w:ascii="Times New Roman" w:hAnsi="Times New Roman" w:cs="Times New Roman"/>
          <w:sz w:val="24"/>
          <w:szCs w:val="24"/>
        </w:rPr>
        <w:t>authority.</w:t>
      </w:r>
      <w:r w:rsidR="00AC18A5" w:rsidRPr="00AC18A5">
        <w:rPr>
          <w:rFonts w:ascii="Times New Roman" w:hAnsi="Times New Roman" w:cs="Times New Roman"/>
          <w:sz w:val="24"/>
          <w:szCs w:val="24"/>
        </w:rPr>
        <w:t xml:space="preserve"> </w:t>
      </w:r>
      <w:r w:rsidR="004D38F6">
        <w:rPr>
          <w:rFonts w:ascii="Times New Roman" w:hAnsi="Times New Roman" w:cs="Times New Roman"/>
          <w:sz w:val="24"/>
          <w:szCs w:val="24"/>
        </w:rPr>
        <w:t>In any event, the variation was effected on</w:t>
      </w:r>
      <w:r w:rsidR="00AC18A5">
        <w:rPr>
          <w:rFonts w:ascii="Times New Roman" w:hAnsi="Times New Roman" w:cs="Times New Roman"/>
          <w:sz w:val="24"/>
          <w:szCs w:val="24"/>
        </w:rPr>
        <w:t xml:space="preserve"> </w:t>
      </w:r>
      <w:r w:rsidR="00AC18A5">
        <w:rPr>
          <w:rFonts w:ascii="Times New Roman" w:eastAsiaTheme="minorEastAsia" w:hAnsi="Times New Roman" w:cs="Times New Roman"/>
          <w:sz w:val="24"/>
          <w:szCs w:val="24"/>
          <w:lang w:eastAsia="en-GB"/>
        </w:rPr>
        <w:t>30</w:t>
      </w:r>
      <w:r w:rsidR="00AC18A5" w:rsidRPr="004D53DE">
        <w:rPr>
          <w:rFonts w:ascii="Times New Roman" w:eastAsiaTheme="minorEastAsia" w:hAnsi="Times New Roman" w:cs="Times New Roman"/>
          <w:sz w:val="24"/>
          <w:szCs w:val="24"/>
          <w:vertAlign w:val="superscript"/>
          <w:lang w:eastAsia="en-GB"/>
        </w:rPr>
        <w:t>th</w:t>
      </w:r>
      <w:r w:rsidR="00AC18A5">
        <w:rPr>
          <w:rFonts w:ascii="Times New Roman" w:eastAsiaTheme="minorEastAsia" w:hAnsi="Times New Roman" w:cs="Times New Roman"/>
          <w:sz w:val="24"/>
          <w:szCs w:val="24"/>
          <w:lang w:eastAsia="en-GB"/>
        </w:rPr>
        <w:t xml:space="preserve"> </w:t>
      </w:r>
      <w:r w:rsidR="00AC18A5" w:rsidRPr="0038469E">
        <w:rPr>
          <w:rFonts w:ascii="Times New Roman" w:eastAsiaTheme="minorEastAsia" w:hAnsi="Times New Roman" w:cs="Times New Roman"/>
          <w:sz w:val="24"/>
          <w:szCs w:val="24"/>
          <w:lang w:eastAsia="en-GB"/>
        </w:rPr>
        <w:t>January, 2020</w:t>
      </w:r>
      <w:r w:rsidR="00AC18A5">
        <w:rPr>
          <w:rFonts w:ascii="Times New Roman" w:eastAsiaTheme="minorEastAsia" w:hAnsi="Times New Roman" w:cs="Times New Roman"/>
          <w:sz w:val="24"/>
          <w:szCs w:val="24"/>
          <w:lang w:eastAsia="en-GB"/>
        </w:rPr>
        <w:t xml:space="preserve"> while the arbitrator was appointed on </w:t>
      </w:r>
      <w:r w:rsidR="00AC18A5">
        <w:rPr>
          <w:rFonts w:ascii="Times New Roman" w:eastAsiaTheme="minorEastAsia" w:hAnsi="Times New Roman" w:cs="Times New Roman"/>
          <w:sz w:val="24"/>
          <w:szCs w:val="24"/>
          <w:lang w:eastAsia="en-GB"/>
        </w:rPr>
        <w:t>3</w:t>
      </w:r>
      <w:r w:rsidR="00AC18A5">
        <w:rPr>
          <w:rFonts w:ascii="Times New Roman" w:eastAsiaTheme="minorEastAsia" w:hAnsi="Times New Roman" w:cs="Times New Roman"/>
          <w:sz w:val="24"/>
          <w:szCs w:val="24"/>
          <w:vertAlign w:val="superscript"/>
          <w:lang w:eastAsia="en-GB"/>
        </w:rPr>
        <w:t>rd</w:t>
      </w:r>
      <w:r w:rsidR="00AC18A5">
        <w:rPr>
          <w:rFonts w:ascii="Times New Roman" w:eastAsiaTheme="minorEastAsia" w:hAnsi="Times New Roman" w:cs="Times New Roman"/>
          <w:sz w:val="24"/>
          <w:szCs w:val="24"/>
          <w:lang w:eastAsia="en-GB"/>
        </w:rPr>
        <w:t xml:space="preserve"> March, 2020</w:t>
      </w:r>
      <w:r w:rsidR="00AC18A5">
        <w:rPr>
          <w:rFonts w:ascii="Times New Roman" w:eastAsiaTheme="minorEastAsia" w:hAnsi="Times New Roman" w:cs="Times New Roman"/>
          <w:sz w:val="24"/>
          <w:szCs w:val="24"/>
          <w:lang w:eastAsia="en-GB"/>
        </w:rPr>
        <w:t>.</w:t>
      </w:r>
      <w:r w:rsidR="007D157A" w:rsidRPr="007D157A">
        <w:t xml:space="preserve"> </w:t>
      </w:r>
      <w:r w:rsidR="007D157A" w:rsidRPr="007D157A">
        <w:rPr>
          <w:rFonts w:ascii="Times New Roman" w:eastAsiaTheme="minorEastAsia" w:hAnsi="Times New Roman" w:cs="Times New Roman"/>
          <w:sz w:val="24"/>
          <w:szCs w:val="24"/>
          <w:lang w:eastAsia="en-GB"/>
        </w:rPr>
        <w:t>Jurisdiction</w:t>
      </w:r>
      <w:r w:rsidR="007D157A" w:rsidRPr="007D157A">
        <w:rPr>
          <w:rFonts w:ascii="Times New Roman" w:eastAsiaTheme="minorEastAsia" w:hAnsi="Times New Roman" w:cs="Times New Roman"/>
          <w:sz w:val="24"/>
          <w:szCs w:val="24"/>
          <w:lang w:eastAsia="en-GB"/>
        </w:rPr>
        <w:t xml:space="preserve"> </w:t>
      </w:r>
      <w:r w:rsidR="007D157A">
        <w:rPr>
          <w:rFonts w:ascii="Times New Roman" w:eastAsiaTheme="minorEastAsia" w:hAnsi="Times New Roman" w:cs="Times New Roman"/>
          <w:sz w:val="24"/>
          <w:szCs w:val="24"/>
          <w:lang w:eastAsia="en-GB"/>
        </w:rPr>
        <w:t xml:space="preserve">of an arbitrator </w:t>
      </w:r>
      <w:r w:rsidR="007D157A" w:rsidRPr="007D157A">
        <w:rPr>
          <w:rFonts w:ascii="Times New Roman" w:eastAsiaTheme="minorEastAsia" w:hAnsi="Times New Roman" w:cs="Times New Roman"/>
          <w:sz w:val="24"/>
          <w:szCs w:val="24"/>
          <w:lang w:eastAsia="en-GB"/>
        </w:rPr>
        <w:t xml:space="preserve">depends upon the consensus of the parties </w:t>
      </w:r>
      <w:r w:rsidR="007D157A">
        <w:rPr>
          <w:rFonts w:ascii="Times New Roman" w:eastAsiaTheme="minorEastAsia" w:hAnsi="Times New Roman" w:cs="Times New Roman"/>
          <w:sz w:val="24"/>
          <w:szCs w:val="24"/>
          <w:lang w:eastAsia="en-GB"/>
        </w:rPr>
        <w:t xml:space="preserve">as expressed in the arbitration agreement, and by that date </w:t>
      </w:r>
      <w:r w:rsidR="008822C9">
        <w:rPr>
          <w:rFonts w:ascii="Times New Roman" w:eastAsiaTheme="minorEastAsia" w:hAnsi="Times New Roman" w:cs="Times New Roman"/>
          <w:sz w:val="24"/>
          <w:szCs w:val="24"/>
          <w:lang w:eastAsia="en-GB"/>
        </w:rPr>
        <w:t xml:space="preserve">of appointment of the arbitrator, </w:t>
      </w:r>
      <w:r w:rsidR="007D157A">
        <w:rPr>
          <w:rFonts w:ascii="Times New Roman" w:eastAsiaTheme="minorEastAsia" w:hAnsi="Times New Roman" w:cs="Times New Roman"/>
          <w:sz w:val="24"/>
          <w:szCs w:val="24"/>
          <w:lang w:eastAsia="en-GB"/>
        </w:rPr>
        <w:t xml:space="preserve">the parties had by the variation </w:t>
      </w:r>
      <w:r w:rsidR="008822C9">
        <w:rPr>
          <w:rFonts w:ascii="Times New Roman" w:eastAsiaTheme="minorEastAsia" w:hAnsi="Times New Roman" w:cs="Times New Roman"/>
          <w:sz w:val="24"/>
          <w:szCs w:val="24"/>
          <w:lang w:eastAsia="en-GB"/>
        </w:rPr>
        <w:t xml:space="preserve">struck consensus that </w:t>
      </w:r>
      <w:r w:rsidR="008822C9">
        <w:rPr>
          <w:rFonts w:ascii="Times New Roman" w:hAnsi="Times New Roman" w:cs="Times New Roman"/>
          <w:sz w:val="24"/>
          <w:szCs w:val="24"/>
        </w:rPr>
        <w:t xml:space="preserve">the dispute </w:t>
      </w:r>
      <w:r w:rsidR="008822C9">
        <w:rPr>
          <w:rFonts w:ascii="Times New Roman" w:hAnsi="Times New Roman" w:cs="Times New Roman"/>
          <w:sz w:val="24"/>
          <w:szCs w:val="24"/>
        </w:rPr>
        <w:t xml:space="preserve">was to </w:t>
      </w:r>
      <w:r w:rsidR="008822C9">
        <w:rPr>
          <w:rFonts w:ascii="Times New Roman" w:hAnsi="Times New Roman" w:cs="Times New Roman"/>
          <w:sz w:val="24"/>
          <w:szCs w:val="24"/>
        </w:rPr>
        <w:t>be resolved under the ICAMEK Arbitration Rules, 2018</w:t>
      </w:r>
      <w:r w:rsidR="008822C9">
        <w:rPr>
          <w:rFonts w:ascii="Times New Roman" w:hAnsi="Times New Roman" w:cs="Times New Roman"/>
          <w:sz w:val="24"/>
          <w:szCs w:val="24"/>
        </w:rPr>
        <w:t xml:space="preserve"> pursuant to which they had </w:t>
      </w:r>
      <w:r w:rsidR="003B3C19">
        <w:rPr>
          <w:rFonts w:ascii="Times New Roman" w:hAnsi="Times New Roman" w:cs="Times New Roman"/>
          <w:sz w:val="24"/>
          <w:szCs w:val="24"/>
        </w:rPr>
        <w:t xml:space="preserve">already </w:t>
      </w:r>
      <w:r w:rsidR="008822C9">
        <w:rPr>
          <w:rFonts w:ascii="Times New Roman" w:hAnsi="Times New Roman" w:cs="Times New Roman"/>
          <w:sz w:val="24"/>
          <w:szCs w:val="24"/>
        </w:rPr>
        <w:t>filed their</w:t>
      </w:r>
      <w:r w:rsidR="002A5C7D">
        <w:rPr>
          <w:rFonts w:ascii="Times New Roman" w:hAnsi="Times New Roman" w:cs="Times New Roman"/>
          <w:sz w:val="24"/>
          <w:szCs w:val="24"/>
        </w:rPr>
        <w:t xml:space="preserve"> respective pleadings, which they proceeded to update by amendment. </w:t>
      </w:r>
    </w:p>
    <w:p w:rsidR="00E57981" w:rsidRDefault="00E57981" w:rsidP="00DF0FF2">
      <w:pPr>
        <w:spacing w:after="0" w:line="360" w:lineRule="auto"/>
        <w:jc w:val="both"/>
        <w:rPr>
          <w:rFonts w:ascii="Times New Roman" w:hAnsi="Times New Roman" w:cs="Times New Roman"/>
          <w:sz w:val="24"/>
          <w:szCs w:val="24"/>
        </w:rPr>
      </w:pPr>
    </w:p>
    <w:p w:rsidR="003F4292" w:rsidRDefault="00B43EB6" w:rsidP="003F4292">
      <w:pPr>
        <w:spacing w:after="0" w:line="360" w:lineRule="auto"/>
        <w:jc w:val="both"/>
        <w:rPr>
          <w:rFonts w:ascii="Times New Roman" w:hAnsi="Times New Roman" w:cs="Times New Roman"/>
          <w:sz w:val="24"/>
          <w:szCs w:val="24"/>
        </w:rPr>
      </w:pPr>
      <w:r w:rsidRPr="00B43EB6">
        <w:rPr>
          <w:rFonts w:ascii="Times New Roman" w:hAnsi="Times New Roman" w:cs="Times New Roman"/>
          <w:sz w:val="24"/>
          <w:szCs w:val="24"/>
        </w:rPr>
        <w:lastRenderedPageBreak/>
        <w:t>Challenges are someti</w:t>
      </w:r>
      <w:bookmarkStart w:id="1" w:name="_GoBack"/>
      <w:bookmarkEnd w:id="1"/>
      <w:r w:rsidRPr="00B43EB6">
        <w:rPr>
          <w:rFonts w:ascii="Times New Roman" w:hAnsi="Times New Roman" w:cs="Times New Roman"/>
          <w:sz w:val="24"/>
          <w:szCs w:val="24"/>
        </w:rPr>
        <w:t xml:space="preserve">mes used to attempt to delay and/or to frustrate the arbitration. </w:t>
      </w:r>
      <w:r w:rsidR="003F4292">
        <w:rPr>
          <w:rFonts w:ascii="Times New Roman" w:hAnsi="Times New Roman" w:cs="Times New Roman"/>
          <w:sz w:val="24"/>
          <w:szCs w:val="24"/>
        </w:rPr>
        <w:t>I</w:t>
      </w:r>
      <w:r w:rsidR="003F4292" w:rsidRPr="003F4292">
        <w:rPr>
          <w:rFonts w:ascii="Times New Roman" w:hAnsi="Times New Roman" w:cs="Times New Roman"/>
          <w:sz w:val="24"/>
          <w:szCs w:val="24"/>
        </w:rPr>
        <w:t>t is not unknown for a party to seek to delay the arbitral process by raising unwarranted objections to a nominated arbitrator, or to derail the process entirely by a late application to remove an arbitrator midway through the case (invariably when previous interim or procedural decisions have been adverse to the applicant). When dealing with such challenges, a balance must be struck between responding fairly to legitimate concerns, while seeking to discourage frivolous complaints and</w:t>
      </w:r>
      <w:r w:rsidR="003F4292">
        <w:rPr>
          <w:rFonts w:ascii="Times New Roman" w:hAnsi="Times New Roman" w:cs="Times New Roman"/>
          <w:sz w:val="24"/>
          <w:szCs w:val="24"/>
        </w:rPr>
        <w:t xml:space="preserve"> the disruption that flows from </w:t>
      </w:r>
      <w:r w:rsidR="003F4292" w:rsidRPr="003F4292">
        <w:rPr>
          <w:rFonts w:ascii="Times New Roman" w:hAnsi="Times New Roman" w:cs="Times New Roman"/>
          <w:sz w:val="24"/>
          <w:szCs w:val="24"/>
        </w:rPr>
        <w:t>them.</w:t>
      </w:r>
      <w:r w:rsidR="00DC6DA7" w:rsidRPr="00DC6DA7">
        <w:t xml:space="preserve"> </w:t>
      </w:r>
      <w:r w:rsidR="00DC6DA7">
        <w:rPr>
          <w:rFonts w:ascii="Times New Roman" w:hAnsi="Times New Roman" w:cs="Times New Roman"/>
          <w:sz w:val="24"/>
          <w:szCs w:val="24"/>
        </w:rPr>
        <w:t>A p</w:t>
      </w:r>
      <w:r w:rsidR="00DC6DA7" w:rsidRPr="00DC6DA7">
        <w:rPr>
          <w:rFonts w:ascii="Times New Roman" w:hAnsi="Times New Roman" w:cs="Times New Roman"/>
          <w:sz w:val="24"/>
          <w:szCs w:val="24"/>
        </w:rPr>
        <w:t>arty to an arbitration proceeding can object to the jurisdiction of the tribunal on or before the submission of the statement of defence</w:t>
      </w:r>
      <w:r w:rsidR="00DC6DA7">
        <w:rPr>
          <w:rFonts w:ascii="Times New Roman" w:hAnsi="Times New Roman" w:cs="Times New Roman"/>
          <w:sz w:val="24"/>
          <w:szCs w:val="24"/>
        </w:rPr>
        <w:t xml:space="preserve">. </w:t>
      </w:r>
      <w:r w:rsidR="0057698F" w:rsidRPr="0057698F">
        <w:rPr>
          <w:rFonts w:ascii="Times New Roman" w:hAnsi="Times New Roman" w:cs="Times New Roman"/>
          <w:sz w:val="24"/>
          <w:szCs w:val="24"/>
        </w:rPr>
        <w:t xml:space="preserve">All objections to the jurisdiction of an arbitral tribunal </w:t>
      </w:r>
      <w:r w:rsidR="0057698F">
        <w:rPr>
          <w:rFonts w:ascii="Times New Roman" w:hAnsi="Times New Roman" w:cs="Times New Roman"/>
          <w:sz w:val="24"/>
          <w:szCs w:val="24"/>
        </w:rPr>
        <w:t xml:space="preserve">based on irregular appointment </w:t>
      </w:r>
      <w:r w:rsidR="0057698F" w:rsidRPr="0057698F">
        <w:rPr>
          <w:rFonts w:ascii="Times New Roman" w:hAnsi="Times New Roman" w:cs="Times New Roman"/>
          <w:sz w:val="24"/>
          <w:szCs w:val="24"/>
        </w:rPr>
        <w:t>must be taken no later than the submission of the statement of defence.</w:t>
      </w:r>
    </w:p>
    <w:p w:rsidR="003F4292" w:rsidRDefault="003F4292" w:rsidP="00B43EB6">
      <w:pPr>
        <w:spacing w:after="0" w:line="360" w:lineRule="auto"/>
        <w:jc w:val="both"/>
        <w:rPr>
          <w:rFonts w:ascii="Times New Roman" w:hAnsi="Times New Roman" w:cs="Times New Roman"/>
          <w:sz w:val="24"/>
          <w:szCs w:val="24"/>
        </w:rPr>
      </w:pPr>
    </w:p>
    <w:p w:rsidR="00E57981" w:rsidRDefault="0025455D" w:rsidP="0025455D">
      <w:pPr>
        <w:spacing w:after="0" w:line="360" w:lineRule="auto"/>
        <w:jc w:val="both"/>
        <w:rPr>
          <w:rFonts w:ascii="Times New Roman" w:hAnsi="Times New Roman" w:cs="Times New Roman"/>
          <w:sz w:val="24"/>
          <w:szCs w:val="24"/>
        </w:rPr>
      </w:pPr>
      <w:r w:rsidRPr="0025455D">
        <w:rPr>
          <w:rFonts w:ascii="Times New Roman" w:hAnsi="Times New Roman" w:cs="Times New Roman"/>
          <w:sz w:val="24"/>
          <w:szCs w:val="24"/>
        </w:rPr>
        <w:t>To discourage eleventh hour challenges and ens</w:t>
      </w:r>
      <w:r>
        <w:rPr>
          <w:rFonts w:ascii="Times New Roman" w:hAnsi="Times New Roman" w:cs="Times New Roman"/>
          <w:sz w:val="24"/>
          <w:szCs w:val="24"/>
        </w:rPr>
        <w:t>ure parties bring forward chal</w:t>
      </w:r>
      <w:r w:rsidRPr="0025455D">
        <w:rPr>
          <w:rFonts w:ascii="Times New Roman" w:hAnsi="Times New Roman" w:cs="Times New Roman"/>
          <w:sz w:val="24"/>
          <w:szCs w:val="24"/>
        </w:rPr>
        <w:t>lenges as early as possible, time limits are se</w:t>
      </w:r>
      <w:r>
        <w:rPr>
          <w:rFonts w:ascii="Times New Roman" w:hAnsi="Times New Roman" w:cs="Times New Roman"/>
          <w:sz w:val="24"/>
          <w:szCs w:val="24"/>
        </w:rPr>
        <w:t>t.</w:t>
      </w:r>
      <w:r w:rsidRPr="0025455D">
        <w:rPr>
          <w:rFonts w:ascii="Times New Roman" w:hAnsi="Times New Roman" w:cs="Times New Roman"/>
          <w:sz w:val="24"/>
          <w:szCs w:val="24"/>
        </w:rPr>
        <w:t xml:space="preserve"> </w:t>
      </w:r>
      <w:r w:rsidR="00E57981">
        <w:rPr>
          <w:rFonts w:ascii="Times New Roman" w:hAnsi="Times New Roman" w:cs="Times New Roman"/>
          <w:sz w:val="24"/>
          <w:szCs w:val="24"/>
        </w:rPr>
        <w:t xml:space="preserve">By virtue of </w:t>
      </w:r>
      <w:r w:rsidR="00E57981">
        <w:rPr>
          <w:rFonts w:ascii="Times New Roman" w:eastAsiaTheme="minorEastAsia" w:hAnsi="Times New Roman" w:cs="Times New Roman"/>
          <w:sz w:val="24"/>
          <w:szCs w:val="24"/>
          <w:lang w:eastAsia="en-GB"/>
        </w:rPr>
        <w:t>section 13 (</w:t>
      </w:r>
      <w:r w:rsidR="00FA712C">
        <w:rPr>
          <w:rFonts w:ascii="Times New Roman" w:eastAsiaTheme="minorEastAsia" w:hAnsi="Times New Roman" w:cs="Times New Roman"/>
          <w:sz w:val="24"/>
          <w:szCs w:val="24"/>
          <w:lang w:eastAsia="en-GB"/>
        </w:rPr>
        <w:t>3</w:t>
      </w:r>
      <w:r w:rsidR="00E57981">
        <w:rPr>
          <w:rFonts w:ascii="Times New Roman" w:eastAsiaTheme="minorEastAsia" w:hAnsi="Times New Roman" w:cs="Times New Roman"/>
          <w:sz w:val="24"/>
          <w:szCs w:val="24"/>
          <w:lang w:eastAsia="en-GB"/>
        </w:rPr>
        <w:t xml:space="preserve">) of </w:t>
      </w:r>
      <w:r w:rsidR="00E57981" w:rsidRPr="00997EC4">
        <w:rPr>
          <w:rFonts w:ascii="Times New Roman" w:eastAsiaTheme="minorEastAsia" w:hAnsi="Times New Roman" w:cs="Times New Roman"/>
          <w:i/>
          <w:sz w:val="24"/>
          <w:szCs w:val="24"/>
          <w:lang w:eastAsia="en-GB"/>
        </w:rPr>
        <w:t>The Arbitration and Conciliation Act</w:t>
      </w:r>
      <w:r w:rsidR="00E57981">
        <w:rPr>
          <w:rFonts w:ascii="Times New Roman" w:eastAsiaTheme="minorEastAsia" w:hAnsi="Times New Roman" w:cs="Times New Roman"/>
          <w:sz w:val="24"/>
          <w:szCs w:val="24"/>
          <w:lang w:eastAsia="en-GB"/>
        </w:rPr>
        <w:t xml:space="preserve"> i</w:t>
      </w:r>
      <w:r w:rsidR="00E57981" w:rsidRPr="00E57981">
        <w:rPr>
          <w:rFonts w:ascii="Times New Roman" w:hAnsi="Times New Roman" w:cs="Times New Roman"/>
          <w:sz w:val="24"/>
          <w:szCs w:val="24"/>
        </w:rPr>
        <w:t xml:space="preserve">f a party appointed the arbitrator or participated in the selection, the party may only challenge the arbitrator </w:t>
      </w:r>
      <w:r w:rsidR="00E57981" w:rsidRPr="00B552F8">
        <w:rPr>
          <w:rFonts w:ascii="Times New Roman" w:eastAsiaTheme="minorEastAsia" w:hAnsi="Times New Roman" w:cs="Times New Roman"/>
          <w:sz w:val="24"/>
          <w:szCs w:val="24"/>
          <w:lang w:eastAsia="en-GB"/>
        </w:rPr>
        <w:t xml:space="preserve">within fifteen </w:t>
      </w:r>
      <w:r w:rsidR="00E57981">
        <w:rPr>
          <w:rFonts w:ascii="Times New Roman" w:eastAsiaTheme="minorEastAsia" w:hAnsi="Times New Roman" w:cs="Times New Roman"/>
          <w:sz w:val="24"/>
          <w:szCs w:val="24"/>
          <w:lang w:eastAsia="en-GB"/>
        </w:rPr>
        <w:t xml:space="preserve">(15) </w:t>
      </w:r>
      <w:r w:rsidR="00E57981" w:rsidRPr="00B552F8">
        <w:rPr>
          <w:rFonts w:ascii="Times New Roman" w:eastAsiaTheme="minorEastAsia" w:hAnsi="Times New Roman" w:cs="Times New Roman"/>
          <w:sz w:val="24"/>
          <w:szCs w:val="24"/>
          <w:lang w:eastAsia="en-GB"/>
        </w:rPr>
        <w:t>days after becoming aware of the composition of the appointing authority</w:t>
      </w:r>
      <w:r w:rsidR="00E57981">
        <w:rPr>
          <w:rFonts w:ascii="Times New Roman" w:eastAsiaTheme="minorEastAsia" w:hAnsi="Times New Roman" w:cs="Times New Roman"/>
          <w:sz w:val="24"/>
          <w:szCs w:val="24"/>
          <w:lang w:eastAsia="en-GB"/>
        </w:rPr>
        <w:t xml:space="preserve"> or </w:t>
      </w:r>
      <w:r w:rsidR="00E57981" w:rsidRPr="00E57981">
        <w:rPr>
          <w:rFonts w:ascii="Times New Roman" w:hAnsi="Times New Roman" w:cs="Times New Roman"/>
          <w:sz w:val="24"/>
          <w:szCs w:val="24"/>
        </w:rPr>
        <w:t>for reasons of which the party became aware after the appointment was made</w:t>
      </w:r>
      <w:r w:rsidR="00E57981">
        <w:rPr>
          <w:rFonts w:ascii="Times New Roman" w:hAnsi="Times New Roman" w:cs="Times New Roman"/>
          <w:sz w:val="24"/>
          <w:szCs w:val="24"/>
        </w:rPr>
        <w:t xml:space="preserve">. </w:t>
      </w:r>
      <w:r w:rsidR="008A3969" w:rsidRPr="008A3969">
        <w:rPr>
          <w:rFonts w:ascii="Times New Roman" w:hAnsi="Times New Roman" w:cs="Times New Roman"/>
          <w:sz w:val="24"/>
          <w:szCs w:val="24"/>
        </w:rPr>
        <w:t>Accordingly, if a party challenges the arbitrator</w:t>
      </w:r>
      <w:r>
        <w:rPr>
          <w:rFonts w:ascii="Times New Roman" w:hAnsi="Times New Roman" w:cs="Times New Roman"/>
          <w:sz w:val="24"/>
          <w:szCs w:val="24"/>
        </w:rPr>
        <w:t>’s</w:t>
      </w:r>
      <w:r w:rsidR="008A3969" w:rsidRPr="008A3969">
        <w:rPr>
          <w:rFonts w:ascii="Times New Roman" w:hAnsi="Times New Roman" w:cs="Times New Roman"/>
          <w:sz w:val="24"/>
          <w:szCs w:val="24"/>
        </w:rPr>
        <w:t xml:space="preserve"> jurisdiction, </w:t>
      </w:r>
      <w:r w:rsidR="008A3969">
        <w:rPr>
          <w:rFonts w:ascii="Times New Roman" w:hAnsi="Times New Roman" w:cs="Times New Roman"/>
          <w:sz w:val="24"/>
          <w:szCs w:val="24"/>
        </w:rPr>
        <w:t xml:space="preserve">the arbitrator should consider </w:t>
      </w:r>
      <w:r w:rsidR="008A3969" w:rsidRPr="008A3969">
        <w:rPr>
          <w:rFonts w:ascii="Times New Roman" w:hAnsi="Times New Roman" w:cs="Times New Roman"/>
          <w:sz w:val="24"/>
          <w:szCs w:val="24"/>
        </w:rPr>
        <w:t xml:space="preserve">whether the challenge was made within </w:t>
      </w:r>
      <w:r w:rsidR="008A3969">
        <w:rPr>
          <w:rFonts w:ascii="Times New Roman" w:hAnsi="Times New Roman" w:cs="Times New Roman"/>
          <w:sz w:val="24"/>
          <w:szCs w:val="24"/>
        </w:rPr>
        <w:t>the</w:t>
      </w:r>
      <w:r w:rsidR="008A3969" w:rsidRPr="008A3969">
        <w:rPr>
          <w:rFonts w:ascii="Times New Roman" w:hAnsi="Times New Roman" w:cs="Times New Roman"/>
          <w:sz w:val="24"/>
          <w:szCs w:val="24"/>
        </w:rPr>
        <w:t xml:space="preserve"> time limit specified. </w:t>
      </w:r>
      <w:r w:rsidR="00A71C0F">
        <w:rPr>
          <w:rFonts w:ascii="Times New Roman" w:hAnsi="Times New Roman" w:cs="Times New Roman"/>
          <w:sz w:val="24"/>
          <w:szCs w:val="24"/>
        </w:rPr>
        <w:t>W</w:t>
      </w:r>
      <w:r w:rsidR="00A71C0F" w:rsidRPr="00A71C0F">
        <w:rPr>
          <w:rFonts w:ascii="Times New Roman" w:hAnsi="Times New Roman" w:cs="Times New Roman"/>
          <w:sz w:val="24"/>
          <w:szCs w:val="24"/>
        </w:rPr>
        <w:t xml:space="preserve">here a party becomes aware of a given matter after the time limit, </w:t>
      </w:r>
      <w:r w:rsidR="00A71C0F">
        <w:rPr>
          <w:rFonts w:ascii="Times New Roman" w:hAnsi="Times New Roman" w:cs="Times New Roman"/>
          <w:sz w:val="24"/>
          <w:szCs w:val="24"/>
        </w:rPr>
        <w:t>an arbitrator</w:t>
      </w:r>
      <w:r w:rsidR="00A71C0F" w:rsidRPr="00A71C0F">
        <w:rPr>
          <w:rFonts w:ascii="Times New Roman" w:hAnsi="Times New Roman" w:cs="Times New Roman"/>
          <w:sz w:val="24"/>
          <w:szCs w:val="24"/>
        </w:rPr>
        <w:t xml:space="preserve"> should consider whether a </w:t>
      </w:r>
      <w:r w:rsidR="00AE5D00">
        <w:rPr>
          <w:rFonts w:ascii="Times New Roman" w:hAnsi="Times New Roman" w:cs="Times New Roman"/>
          <w:sz w:val="24"/>
          <w:szCs w:val="24"/>
        </w:rPr>
        <w:t>make a timely challenge</w:t>
      </w:r>
      <w:r w:rsidR="008A3969" w:rsidRPr="008A3969">
        <w:rPr>
          <w:rFonts w:ascii="Times New Roman" w:hAnsi="Times New Roman" w:cs="Times New Roman"/>
          <w:sz w:val="24"/>
          <w:szCs w:val="24"/>
        </w:rPr>
        <w:t xml:space="preserve"> </w:t>
      </w:r>
      <w:r w:rsidR="00B43EB6">
        <w:rPr>
          <w:rFonts w:ascii="Times New Roman" w:hAnsi="Times New Roman" w:cs="Times New Roman"/>
          <w:sz w:val="24"/>
          <w:szCs w:val="24"/>
        </w:rPr>
        <w:t xml:space="preserve">such that </w:t>
      </w:r>
      <w:r w:rsidR="00B43EB6" w:rsidRPr="00B43EB6">
        <w:rPr>
          <w:rFonts w:ascii="Times New Roman" w:hAnsi="Times New Roman" w:cs="Times New Roman"/>
          <w:sz w:val="24"/>
          <w:szCs w:val="24"/>
        </w:rPr>
        <w:t>the challenge is made late and there is no good reason for the delay, or whether the party’s p</w:t>
      </w:r>
      <w:r w:rsidR="00B43EB6">
        <w:rPr>
          <w:rFonts w:ascii="Times New Roman" w:hAnsi="Times New Roman" w:cs="Times New Roman"/>
          <w:sz w:val="24"/>
          <w:szCs w:val="24"/>
        </w:rPr>
        <w:t>osition is inconsistent with an earlier stance,</w:t>
      </w:r>
      <w:r w:rsidR="00B43EB6" w:rsidRPr="00B43EB6">
        <w:rPr>
          <w:rFonts w:ascii="Times New Roman" w:hAnsi="Times New Roman" w:cs="Times New Roman"/>
          <w:sz w:val="24"/>
          <w:szCs w:val="24"/>
        </w:rPr>
        <w:t xml:space="preserve"> </w:t>
      </w:r>
      <w:r w:rsidR="008A3969" w:rsidRPr="008A3969">
        <w:rPr>
          <w:rFonts w:ascii="Times New Roman" w:hAnsi="Times New Roman" w:cs="Times New Roman"/>
          <w:sz w:val="24"/>
          <w:szCs w:val="24"/>
        </w:rPr>
        <w:t>could result in a finding of waiver</w:t>
      </w:r>
      <w:r w:rsidR="004D53DE">
        <w:rPr>
          <w:rFonts w:ascii="Times New Roman" w:hAnsi="Times New Roman" w:cs="Times New Roman"/>
          <w:sz w:val="24"/>
          <w:szCs w:val="24"/>
        </w:rPr>
        <w:t xml:space="preserve"> (see</w:t>
      </w:r>
      <w:r w:rsidR="004D53DE" w:rsidRPr="004D53DE">
        <w:t xml:space="preserve"> </w:t>
      </w:r>
      <w:r w:rsidR="004D53DE" w:rsidRPr="004D53DE">
        <w:rPr>
          <w:rFonts w:ascii="Times New Roman" w:hAnsi="Times New Roman" w:cs="Times New Roman"/>
          <w:i/>
          <w:sz w:val="24"/>
          <w:szCs w:val="24"/>
        </w:rPr>
        <w:t>Rail India Technical and Economic Services Ltd v. Ravi Construction, Bangalore, 2003 (4) RAJ 394 (</w:t>
      </w:r>
      <w:proofErr w:type="spellStart"/>
      <w:r w:rsidR="004D53DE" w:rsidRPr="004D53DE">
        <w:rPr>
          <w:rFonts w:ascii="Times New Roman" w:hAnsi="Times New Roman" w:cs="Times New Roman"/>
          <w:i/>
          <w:sz w:val="24"/>
          <w:szCs w:val="24"/>
        </w:rPr>
        <w:t>Kar</w:t>
      </w:r>
      <w:proofErr w:type="spellEnd"/>
      <w:r w:rsidR="004D53DE" w:rsidRPr="004D53DE">
        <w:rPr>
          <w:rFonts w:ascii="Times New Roman" w:hAnsi="Times New Roman" w:cs="Times New Roman"/>
          <w:sz w:val="24"/>
          <w:szCs w:val="24"/>
        </w:rPr>
        <w:t>)</w:t>
      </w:r>
      <w:r w:rsidR="004D53DE">
        <w:rPr>
          <w:rFonts w:ascii="Times New Roman" w:hAnsi="Times New Roman" w:cs="Times New Roman"/>
          <w:sz w:val="24"/>
          <w:szCs w:val="24"/>
        </w:rPr>
        <w:t>.</w:t>
      </w:r>
    </w:p>
    <w:p w:rsidR="004D53DE" w:rsidRDefault="004D53DE" w:rsidP="0025455D">
      <w:pPr>
        <w:spacing w:after="0" w:line="360" w:lineRule="auto"/>
        <w:jc w:val="both"/>
        <w:rPr>
          <w:rFonts w:ascii="Times New Roman" w:hAnsi="Times New Roman" w:cs="Times New Roman"/>
          <w:sz w:val="24"/>
          <w:szCs w:val="24"/>
        </w:rPr>
      </w:pPr>
    </w:p>
    <w:p w:rsidR="004D53DE" w:rsidRDefault="004D53DE" w:rsidP="002545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applicants, through their director, signed </w:t>
      </w:r>
      <w:r w:rsidR="004D38F6">
        <w:rPr>
          <w:rFonts w:ascii="Times New Roman" w:hAnsi="Times New Roman" w:cs="Times New Roman"/>
          <w:sz w:val="24"/>
          <w:szCs w:val="24"/>
        </w:rPr>
        <w:t xml:space="preserve">and submitted </w:t>
      </w:r>
      <w:r>
        <w:rPr>
          <w:rFonts w:ascii="Times New Roman" w:hAnsi="Times New Roman" w:cs="Times New Roman"/>
          <w:sz w:val="24"/>
          <w:szCs w:val="24"/>
        </w:rPr>
        <w:t>the</w:t>
      </w:r>
      <w:r>
        <w:rPr>
          <w:rFonts w:ascii="Times New Roman" w:eastAsiaTheme="minorEastAsia" w:hAnsi="Times New Roman" w:cs="Times New Roman"/>
          <w:sz w:val="24"/>
          <w:szCs w:val="24"/>
          <w:lang w:eastAsia="en-GB"/>
        </w:rPr>
        <w:t xml:space="preserve"> ICAMEK Variation Form</w:t>
      </w:r>
      <w:r>
        <w:rPr>
          <w:rFonts w:ascii="Times New Roman" w:eastAsiaTheme="minorEastAsia" w:hAnsi="Times New Roman" w:cs="Times New Roman"/>
          <w:sz w:val="24"/>
          <w:szCs w:val="24"/>
          <w:lang w:eastAsia="en-GB"/>
        </w:rPr>
        <w:t xml:space="preserve"> on 30</w:t>
      </w:r>
      <w:r w:rsidRPr="004D53DE">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38469E">
        <w:rPr>
          <w:rFonts w:ascii="Times New Roman" w:eastAsiaTheme="minorEastAsia" w:hAnsi="Times New Roman" w:cs="Times New Roman"/>
          <w:sz w:val="24"/>
          <w:szCs w:val="24"/>
          <w:lang w:eastAsia="en-GB"/>
        </w:rPr>
        <w:t xml:space="preserve">January, 2020, </w:t>
      </w:r>
      <w:r w:rsidR="004D38F6">
        <w:rPr>
          <w:rFonts w:ascii="Times New Roman" w:eastAsiaTheme="minorEastAsia" w:hAnsi="Times New Roman" w:cs="Times New Roman"/>
          <w:sz w:val="24"/>
          <w:szCs w:val="24"/>
          <w:lang w:eastAsia="en-GB"/>
        </w:rPr>
        <w:t xml:space="preserve">as well as </w:t>
      </w:r>
      <w:r w:rsidRPr="0038469E">
        <w:rPr>
          <w:rFonts w:ascii="Times New Roman" w:eastAsiaTheme="minorEastAsia" w:hAnsi="Times New Roman" w:cs="Times New Roman"/>
          <w:sz w:val="24"/>
          <w:szCs w:val="24"/>
          <w:lang w:eastAsia="en-GB"/>
        </w:rPr>
        <w:t>a response to the respondent</w:t>
      </w:r>
      <w:r>
        <w:rPr>
          <w:rFonts w:ascii="Times New Roman" w:eastAsiaTheme="minorEastAsia" w:hAnsi="Times New Roman" w:cs="Times New Roman"/>
          <w:sz w:val="24"/>
          <w:szCs w:val="24"/>
          <w:lang w:eastAsia="en-GB"/>
        </w:rPr>
        <w:t>’</w:t>
      </w:r>
      <w:r w:rsidRPr="0038469E">
        <w:rPr>
          <w:rFonts w:ascii="Times New Roman" w:eastAsiaTheme="minorEastAsia" w:hAnsi="Times New Roman" w:cs="Times New Roman"/>
          <w:sz w:val="24"/>
          <w:szCs w:val="24"/>
          <w:lang w:eastAsia="en-GB"/>
        </w:rPr>
        <w:t xml:space="preserve">s statement of claim </w:t>
      </w:r>
      <w:r w:rsidR="004D38F6">
        <w:rPr>
          <w:rFonts w:ascii="Times New Roman" w:eastAsiaTheme="minorEastAsia" w:hAnsi="Times New Roman" w:cs="Times New Roman"/>
          <w:sz w:val="24"/>
          <w:szCs w:val="24"/>
          <w:lang w:eastAsia="en-GB"/>
        </w:rPr>
        <w:t xml:space="preserve">on the same day, </w:t>
      </w:r>
      <w:r>
        <w:rPr>
          <w:rFonts w:ascii="Times New Roman" w:eastAsiaTheme="minorEastAsia" w:hAnsi="Times New Roman" w:cs="Times New Roman"/>
          <w:sz w:val="24"/>
          <w:szCs w:val="24"/>
          <w:lang w:eastAsia="en-GB"/>
        </w:rPr>
        <w:t xml:space="preserve">without incorporating any challenge to the jurisdiction of the </w:t>
      </w:r>
      <w:r w:rsidR="00FA712C">
        <w:rPr>
          <w:rFonts w:ascii="Times New Roman" w:eastAsiaTheme="minorEastAsia" w:hAnsi="Times New Roman" w:cs="Times New Roman"/>
          <w:sz w:val="24"/>
          <w:szCs w:val="24"/>
          <w:lang w:eastAsia="en-GB"/>
        </w:rPr>
        <w:t>appointing authority</w:t>
      </w:r>
      <w:r>
        <w:rPr>
          <w:rFonts w:ascii="Times New Roman" w:eastAsiaTheme="minorEastAsia" w:hAnsi="Times New Roman" w:cs="Times New Roman"/>
          <w:sz w:val="24"/>
          <w:szCs w:val="24"/>
          <w:lang w:eastAsia="en-GB"/>
        </w:rPr>
        <w:t>. By a letter dated 5</w:t>
      </w:r>
      <w:r w:rsidRPr="004D53DE">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February, 2020, ICAMEK invited the applicants to participate in the nomination of the arbitrator and furnished the applicants with three names to choose from. </w:t>
      </w:r>
      <w:r w:rsidR="009211B8">
        <w:rPr>
          <w:rFonts w:ascii="Times New Roman" w:eastAsiaTheme="minorEastAsia" w:hAnsi="Times New Roman" w:cs="Times New Roman"/>
          <w:sz w:val="24"/>
          <w:szCs w:val="24"/>
          <w:lang w:eastAsia="en-GB"/>
        </w:rPr>
        <w:t xml:space="preserve">By a letter dated </w:t>
      </w:r>
      <w:r w:rsidR="009211B8">
        <w:rPr>
          <w:rFonts w:ascii="Times New Roman" w:eastAsiaTheme="minorEastAsia" w:hAnsi="Times New Roman" w:cs="Times New Roman"/>
          <w:sz w:val="24"/>
          <w:szCs w:val="24"/>
          <w:lang w:eastAsia="en-GB"/>
        </w:rPr>
        <w:t>3</w:t>
      </w:r>
      <w:r w:rsidR="009211B8">
        <w:rPr>
          <w:rFonts w:ascii="Times New Roman" w:eastAsiaTheme="minorEastAsia" w:hAnsi="Times New Roman" w:cs="Times New Roman"/>
          <w:sz w:val="24"/>
          <w:szCs w:val="24"/>
          <w:vertAlign w:val="superscript"/>
          <w:lang w:eastAsia="en-GB"/>
        </w:rPr>
        <w:t>rd</w:t>
      </w:r>
      <w:r w:rsidR="009211B8">
        <w:rPr>
          <w:rFonts w:ascii="Times New Roman" w:eastAsiaTheme="minorEastAsia" w:hAnsi="Times New Roman" w:cs="Times New Roman"/>
          <w:sz w:val="24"/>
          <w:szCs w:val="24"/>
          <w:lang w:eastAsia="en-GB"/>
        </w:rPr>
        <w:t xml:space="preserve"> </w:t>
      </w:r>
      <w:r w:rsidR="009211B8">
        <w:rPr>
          <w:rFonts w:ascii="Times New Roman" w:eastAsiaTheme="minorEastAsia" w:hAnsi="Times New Roman" w:cs="Times New Roman"/>
          <w:sz w:val="24"/>
          <w:szCs w:val="24"/>
          <w:lang w:eastAsia="en-GB"/>
        </w:rPr>
        <w:t>March</w:t>
      </w:r>
      <w:r w:rsidR="009211B8">
        <w:rPr>
          <w:rFonts w:ascii="Times New Roman" w:eastAsiaTheme="minorEastAsia" w:hAnsi="Times New Roman" w:cs="Times New Roman"/>
          <w:sz w:val="24"/>
          <w:szCs w:val="24"/>
          <w:lang w:eastAsia="en-GB"/>
        </w:rPr>
        <w:t xml:space="preserve">, 2020, ICAMEK </w:t>
      </w:r>
      <w:r w:rsidR="009211B8">
        <w:rPr>
          <w:rFonts w:ascii="Times New Roman" w:eastAsiaTheme="minorEastAsia" w:hAnsi="Times New Roman" w:cs="Times New Roman"/>
          <w:sz w:val="24"/>
          <w:szCs w:val="24"/>
          <w:lang w:eastAsia="en-GB"/>
        </w:rPr>
        <w:t>notified</w:t>
      </w:r>
      <w:r w:rsidR="009211B8">
        <w:rPr>
          <w:rFonts w:ascii="Times New Roman" w:eastAsiaTheme="minorEastAsia" w:hAnsi="Times New Roman" w:cs="Times New Roman"/>
          <w:sz w:val="24"/>
          <w:szCs w:val="24"/>
          <w:lang w:eastAsia="en-GB"/>
        </w:rPr>
        <w:t xml:space="preserve"> the applicants </w:t>
      </w:r>
      <w:r w:rsidR="009211B8">
        <w:rPr>
          <w:rFonts w:ascii="Times New Roman" w:eastAsiaTheme="minorEastAsia" w:hAnsi="Times New Roman" w:cs="Times New Roman"/>
          <w:sz w:val="24"/>
          <w:szCs w:val="24"/>
          <w:lang w:eastAsia="en-GB"/>
        </w:rPr>
        <w:t xml:space="preserve">of the appointment of Ms. Olivia K. </w:t>
      </w:r>
      <w:proofErr w:type="spellStart"/>
      <w:r w:rsidR="009211B8">
        <w:rPr>
          <w:rFonts w:ascii="Times New Roman" w:eastAsiaTheme="minorEastAsia" w:hAnsi="Times New Roman" w:cs="Times New Roman"/>
          <w:sz w:val="24"/>
          <w:szCs w:val="24"/>
          <w:lang w:eastAsia="en-GB"/>
        </w:rPr>
        <w:t>Matovu</w:t>
      </w:r>
      <w:proofErr w:type="spellEnd"/>
      <w:r w:rsidR="009211B8">
        <w:rPr>
          <w:rFonts w:ascii="Times New Roman" w:eastAsiaTheme="minorEastAsia" w:hAnsi="Times New Roman" w:cs="Times New Roman"/>
          <w:sz w:val="24"/>
          <w:szCs w:val="24"/>
          <w:lang w:eastAsia="en-GB"/>
        </w:rPr>
        <w:t xml:space="preserve"> as sole arbitrator. The challenge to her jurisdiction was not raised until 27</w:t>
      </w:r>
      <w:r w:rsidR="009211B8" w:rsidRPr="009211B8">
        <w:rPr>
          <w:rFonts w:ascii="Times New Roman" w:eastAsiaTheme="minorEastAsia" w:hAnsi="Times New Roman" w:cs="Times New Roman"/>
          <w:sz w:val="24"/>
          <w:szCs w:val="24"/>
          <w:vertAlign w:val="superscript"/>
          <w:lang w:eastAsia="en-GB"/>
        </w:rPr>
        <w:t>th</w:t>
      </w:r>
      <w:r w:rsidR="009211B8">
        <w:rPr>
          <w:rFonts w:ascii="Times New Roman" w:eastAsiaTheme="minorEastAsia" w:hAnsi="Times New Roman" w:cs="Times New Roman"/>
          <w:sz w:val="24"/>
          <w:szCs w:val="24"/>
          <w:lang w:eastAsia="en-GB"/>
        </w:rPr>
        <w:t xml:space="preserve"> November, 2020 which is over eight months since the </w:t>
      </w:r>
      <w:r w:rsidR="00FA712C">
        <w:rPr>
          <w:rFonts w:ascii="Times New Roman" w:eastAsiaTheme="minorEastAsia" w:hAnsi="Times New Roman" w:cs="Times New Roman"/>
          <w:sz w:val="24"/>
          <w:szCs w:val="24"/>
          <w:lang w:eastAsia="en-GB"/>
        </w:rPr>
        <w:t xml:space="preserve">appointment of the arbitrator. The reasons advanced </w:t>
      </w:r>
      <w:r w:rsidR="0064680A">
        <w:rPr>
          <w:rFonts w:ascii="Times New Roman" w:eastAsiaTheme="minorEastAsia" w:hAnsi="Times New Roman" w:cs="Times New Roman"/>
          <w:sz w:val="24"/>
          <w:szCs w:val="24"/>
          <w:lang w:eastAsia="en-GB"/>
        </w:rPr>
        <w:t xml:space="preserve">for </w:t>
      </w:r>
      <w:r w:rsidR="0064680A">
        <w:rPr>
          <w:rFonts w:ascii="Times New Roman" w:eastAsiaTheme="minorEastAsia" w:hAnsi="Times New Roman" w:cs="Times New Roman"/>
          <w:sz w:val="24"/>
          <w:szCs w:val="24"/>
          <w:lang w:eastAsia="en-GB"/>
        </w:rPr>
        <w:lastRenderedPageBreak/>
        <w:t xml:space="preserve">the challenge </w:t>
      </w:r>
      <w:r w:rsidR="00FA712C">
        <w:rPr>
          <w:rFonts w:ascii="Times New Roman" w:eastAsiaTheme="minorEastAsia" w:hAnsi="Times New Roman" w:cs="Times New Roman"/>
          <w:sz w:val="24"/>
          <w:szCs w:val="24"/>
          <w:lang w:eastAsia="en-GB"/>
        </w:rPr>
        <w:t xml:space="preserve">are of a nature such as the applicants must have been </w:t>
      </w:r>
      <w:r w:rsidR="00FA712C" w:rsidRPr="00FA712C">
        <w:rPr>
          <w:rFonts w:ascii="Times New Roman" w:eastAsiaTheme="minorEastAsia" w:hAnsi="Times New Roman" w:cs="Times New Roman"/>
          <w:sz w:val="24"/>
          <w:szCs w:val="24"/>
          <w:lang w:eastAsia="en-GB"/>
        </w:rPr>
        <w:t xml:space="preserve">aware </w:t>
      </w:r>
      <w:r w:rsidR="00FA712C">
        <w:rPr>
          <w:rFonts w:ascii="Times New Roman" w:eastAsiaTheme="minorEastAsia" w:hAnsi="Times New Roman" w:cs="Times New Roman"/>
          <w:sz w:val="24"/>
          <w:szCs w:val="24"/>
          <w:lang w:eastAsia="en-GB"/>
        </w:rPr>
        <w:t xml:space="preserve">of immediately </w:t>
      </w:r>
      <w:r w:rsidR="00FA712C" w:rsidRPr="00FA712C">
        <w:rPr>
          <w:rFonts w:ascii="Times New Roman" w:eastAsiaTheme="minorEastAsia" w:hAnsi="Times New Roman" w:cs="Times New Roman"/>
          <w:sz w:val="24"/>
          <w:szCs w:val="24"/>
          <w:lang w:eastAsia="en-GB"/>
        </w:rPr>
        <w:t xml:space="preserve">after </w:t>
      </w:r>
      <w:r w:rsidR="00FA712C">
        <w:rPr>
          <w:rFonts w:ascii="Times New Roman" w:eastAsiaTheme="minorEastAsia" w:hAnsi="Times New Roman" w:cs="Times New Roman"/>
          <w:sz w:val="24"/>
          <w:szCs w:val="24"/>
          <w:lang w:eastAsia="en-GB"/>
        </w:rPr>
        <w:t xml:space="preserve">notification of </w:t>
      </w:r>
      <w:r w:rsidR="00FA712C" w:rsidRPr="00FA712C">
        <w:rPr>
          <w:rFonts w:ascii="Times New Roman" w:eastAsiaTheme="minorEastAsia" w:hAnsi="Times New Roman" w:cs="Times New Roman"/>
          <w:sz w:val="24"/>
          <w:szCs w:val="24"/>
          <w:lang w:eastAsia="en-GB"/>
        </w:rPr>
        <w:t>the appointment.</w:t>
      </w:r>
      <w:r w:rsidR="00FA712C">
        <w:rPr>
          <w:rFonts w:ascii="Times New Roman" w:eastAsiaTheme="minorEastAsia" w:hAnsi="Times New Roman" w:cs="Times New Roman"/>
          <w:sz w:val="24"/>
          <w:szCs w:val="24"/>
          <w:lang w:eastAsia="en-GB"/>
        </w:rPr>
        <w:t xml:space="preserve"> There is no explanation as to why the challenge was not raised within 15 days of notification of that appointment. </w:t>
      </w:r>
      <w:r w:rsidR="004D38F6">
        <w:rPr>
          <w:rFonts w:ascii="Times New Roman" w:eastAsiaTheme="minorEastAsia" w:hAnsi="Times New Roman" w:cs="Times New Roman"/>
          <w:sz w:val="24"/>
          <w:szCs w:val="24"/>
          <w:lang w:eastAsia="en-GB"/>
        </w:rPr>
        <w:t xml:space="preserve">The arbitrator erroneously failed to </w:t>
      </w:r>
      <w:r w:rsidR="0064680A">
        <w:rPr>
          <w:rFonts w:ascii="Times New Roman" w:eastAsiaTheme="minorEastAsia" w:hAnsi="Times New Roman" w:cs="Times New Roman"/>
          <w:sz w:val="24"/>
          <w:szCs w:val="24"/>
          <w:lang w:eastAsia="en-GB"/>
        </w:rPr>
        <w:t>address</w:t>
      </w:r>
      <w:r w:rsidR="004D38F6">
        <w:rPr>
          <w:rFonts w:ascii="Times New Roman" w:eastAsiaTheme="minorEastAsia" w:hAnsi="Times New Roman" w:cs="Times New Roman"/>
          <w:sz w:val="24"/>
          <w:szCs w:val="24"/>
          <w:lang w:eastAsia="en-GB"/>
        </w:rPr>
        <w:t xml:space="preserve"> her mind to the question as to whether</w:t>
      </w:r>
      <w:r w:rsidR="004D38F6" w:rsidRPr="004D38F6">
        <w:rPr>
          <w:rFonts w:ascii="Times New Roman" w:eastAsiaTheme="minorEastAsia" w:hAnsi="Times New Roman" w:cs="Times New Roman"/>
          <w:sz w:val="24"/>
          <w:szCs w:val="24"/>
          <w:lang w:eastAsia="en-GB"/>
        </w:rPr>
        <w:t xml:space="preserve"> there </w:t>
      </w:r>
      <w:r w:rsidR="004D38F6">
        <w:rPr>
          <w:rFonts w:ascii="Times New Roman" w:eastAsiaTheme="minorEastAsia" w:hAnsi="Times New Roman" w:cs="Times New Roman"/>
          <w:sz w:val="24"/>
          <w:szCs w:val="24"/>
          <w:lang w:eastAsia="en-GB"/>
        </w:rPr>
        <w:t>were</w:t>
      </w:r>
      <w:r w:rsidR="004D38F6" w:rsidRPr="004D38F6">
        <w:rPr>
          <w:rFonts w:ascii="Times New Roman" w:eastAsiaTheme="minorEastAsia" w:hAnsi="Times New Roman" w:cs="Times New Roman"/>
          <w:sz w:val="24"/>
          <w:szCs w:val="24"/>
          <w:lang w:eastAsia="en-GB"/>
        </w:rPr>
        <w:t xml:space="preserve"> special circumstances justifying the failure to meet the time limit</w:t>
      </w:r>
      <w:r w:rsidR="004D38F6">
        <w:rPr>
          <w:rFonts w:ascii="Times New Roman" w:eastAsiaTheme="minorEastAsia" w:hAnsi="Times New Roman" w:cs="Times New Roman"/>
          <w:sz w:val="24"/>
          <w:szCs w:val="24"/>
          <w:lang w:eastAsia="en-GB"/>
        </w:rPr>
        <w:t xml:space="preserve">. This was clearly a belated challenge that ought to have been rejected out rightly. </w:t>
      </w:r>
    </w:p>
    <w:p w:rsidR="00DF6D8B" w:rsidRDefault="00DF6D8B" w:rsidP="00DF0FF2">
      <w:pPr>
        <w:spacing w:after="0" w:line="360" w:lineRule="auto"/>
        <w:jc w:val="both"/>
        <w:rPr>
          <w:rFonts w:ascii="Times New Roman" w:hAnsi="Times New Roman" w:cs="Times New Roman"/>
          <w:sz w:val="24"/>
          <w:szCs w:val="24"/>
        </w:rPr>
      </w:pPr>
    </w:p>
    <w:p w:rsidR="00DF6D8B" w:rsidRDefault="008822C9" w:rsidP="00DF0FF2">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From 30</w:t>
      </w:r>
      <w:r w:rsidRPr="008822C9">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January, 2020 up until </w:t>
      </w:r>
      <w:r>
        <w:rPr>
          <w:rFonts w:ascii="Times New Roman" w:eastAsiaTheme="minorEastAsia" w:hAnsi="Times New Roman" w:cs="Times New Roman"/>
          <w:sz w:val="24"/>
          <w:szCs w:val="24"/>
          <w:lang w:eastAsia="en-GB"/>
        </w:rPr>
        <w:t>27</w:t>
      </w:r>
      <w:r w:rsidRPr="009211B8">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November, 2020</w:t>
      </w:r>
      <w:r>
        <w:rPr>
          <w:rFonts w:ascii="Times New Roman" w:eastAsiaTheme="minorEastAsia" w:hAnsi="Times New Roman" w:cs="Times New Roman"/>
          <w:sz w:val="24"/>
          <w:szCs w:val="24"/>
          <w:lang w:eastAsia="en-GB"/>
        </w:rPr>
        <w:t xml:space="preserve"> there is</w:t>
      </w:r>
      <w:r w:rsidRPr="00AC11B4">
        <w:rPr>
          <w:rFonts w:ascii="Times New Roman" w:eastAsiaTheme="minorEastAsia" w:hAnsi="Times New Roman" w:cs="Times New Roman"/>
          <w:sz w:val="24"/>
          <w:szCs w:val="24"/>
          <w:lang w:eastAsia="en-GB"/>
        </w:rPr>
        <w:t xml:space="preserve"> a clear pattern of behaviour that is inconsistent with the terms of the original </w:t>
      </w:r>
      <w:r>
        <w:rPr>
          <w:rFonts w:ascii="Times New Roman" w:eastAsiaTheme="minorEastAsia" w:hAnsi="Times New Roman" w:cs="Times New Roman"/>
          <w:sz w:val="24"/>
          <w:szCs w:val="24"/>
          <w:lang w:eastAsia="en-GB"/>
        </w:rPr>
        <w:t>arbitration clause</w:t>
      </w:r>
      <w:r w:rsidRPr="00AC11B4">
        <w:rPr>
          <w:rFonts w:ascii="Times New Roman" w:eastAsiaTheme="minorEastAsia" w:hAnsi="Times New Roman" w:cs="Times New Roman"/>
          <w:sz w:val="24"/>
          <w:szCs w:val="24"/>
          <w:lang w:eastAsia="en-GB"/>
        </w:rPr>
        <w:t xml:space="preserve">, and consistent only with the parties having agreed to vary those terms. </w:t>
      </w:r>
      <w:r>
        <w:rPr>
          <w:rFonts w:ascii="Times New Roman" w:eastAsiaTheme="minorEastAsia" w:hAnsi="Times New Roman" w:cs="Times New Roman"/>
          <w:sz w:val="24"/>
          <w:szCs w:val="24"/>
          <w:lang w:eastAsia="en-GB"/>
        </w:rPr>
        <w:t>The applicants</w:t>
      </w:r>
      <w:r w:rsidRPr="00560004">
        <w:rPr>
          <w:rFonts w:ascii="Times New Roman" w:eastAsiaTheme="minorEastAsia" w:hAnsi="Times New Roman" w:cs="Times New Roman"/>
          <w:sz w:val="24"/>
          <w:szCs w:val="24"/>
          <w:lang w:eastAsia="en-GB"/>
        </w:rPr>
        <w:t xml:space="preserve"> act</w:t>
      </w:r>
      <w:r>
        <w:rPr>
          <w:rFonts w:ascii="Times New Roman" w:eastAsiaTheme="minorEastAsia" w:hAnsi="Times New Roman" w:cs="Times New Roman"/>
          <w:sz w:val="24"/>
          <w:szCs w:val="24"/>
          <w:lang w:eastAsia="en-GB"/>
        </w:rPr>
        <w:t>ed</w:t>
      </w:r>
      <w:r w:rsidRPr="00560004">
        <w:rPr>
          <w:rFonts w:ascii="Times New Roman" w:eastAsiaTheme="minorEastAsia" w:hAnsi="Times New Roman" w:cs="Times New Roman"/>
          <w:sz w:val="24"/>
          <w:szCs w:val="24"/>
          <w:lang w:eastAsia="en-GB"/>
        </w:rPr>
        <w:t xml:space="preserve"> in a way that shows that they</w:t>
      </w:r>
      <w:r>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were</w:t>
      </w:r>
      <w:r w:rsidRPr="00560004">
        <w:rPr>
          <w:rFonts w:ascii="Times New Roman" w:eastAsiaTheme="minorEastAsia" w:hAnsi="Times New Roman" w:cs="Times New Roman"/>
          <w:sz w:val="24"/>
          <w:szCs w:val="24"/>
          <w:lang w:eastAsia="en-GB"/>
        </w:rPr>
        <w:t xml:space="preserve"> no longer following the term in the </w:t>
      </w:r>
      <w:r>
        <w:rPr>
          <w:rFonts w:ascii="Times New Roman" w:eastAsiaTheme="minorEastAsia" w:hAnsi="Times New Roman" w:cs="Times New Roman"/>
          <w:sz w:val="24"/>
          <w:szCs w:val="24"/>
          <w:lang w:eastAsia="en-GB"/>
        </w:rPr>
        <w:t>original arbitration clause</w:t>
      </w:r>
      <w:r w:rsidR="0064680A">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but</w:t>
      </w:r>
      <w:r w:rsidRPr="00560004">
        <w:rPr>
          <w:rFonts w:ascii="Times New Roman" w:eastAsiaTheme="minorEastAsia" w:hAnsi="Times New Roman" w:cs="Times New Roman"/>
          <w:sz w:val="24"/>
          <w:szCs w:val="24"/>
          <w:lang w:eastAsia="en-GB"/>
        </w:rPr>
        <w:t xml:space="preserve"> following the contract variation instead</w:t>
      </w:r>
      <w:r>
        <w:rPr>
          <w:rFonts w:ascii="Times New Roman" w:eastAsiaTheme="minorEastAsia" w:hAnsi="Times New Roman" w:cs="Times New Roman"/>
          <w:sz w:val="24"/>
          <w:szCs w:val="24"/>
          <w:lang w:eastAsia="en-GB"/>
        </w:rPr>
        <w:t xml:space="preserve">. </w:t>
      </w:r>
      <w:r w:rsidR="005B7627">
        <w:rPr>
          <w:rFonts w:ascii="Times New Roman" w:hAnsi="Times New Roman" w:cs="Times New Roman"/>
          <w:sz w:val="24"/>
          <w:szCs w:val="24"/>
        </w:rPr>
        <w:t xml:space="preserve">On the facts of this case, </w:t>
      </w:r>
      <w:r w:rsidR="005B7627" w:rsidRPr="00BD7E29">
        <w:rPr>
          <w:rFonts w:ascii="Times New Roman" w:hAnsi="Times New Roman" w:cs="Times New Roman"/>
          <w:sz w:val="24"/>
          <w:szCs w:val="24"/>
        </w:rPr>
        <w:t xml:space="preserve">choice of forum </w:t>
      </w:r>
      <w:r>
        <w:rPr>
          <w:rFonts w:ascii="Times New Roman" w:hAnsi="Times New Roman" w:cs="Times New Roman"/>
          <w:sz w:val="24"/>
          <w:szCs w:val="24"/>
        </w:rPr>
        <w:t xml:space="preserve">and procedure </w:t>
      </w:r>
      <w:r w:rsidR="005B7627">
        <w:rPr>
          <w:rFonts w:ascii="Times New Roman" w:hAnsi="Times New Roman" w:cs="Times New Roman"/>
          <w:sz w:val="24"/>
          <w:szCs w:val="24"/>
        </w:rPr>
        <w:t xml:space="preserve">was an </w:t>
      </w:r>
      <w:r w:rsidR="005B7627" w:rsidRPr="00BD7E29">
        <w:rPr>
          <w:rFonts w:ascii="Times New Roman" w:hAnsi="Times New Roman" w:cs="Times New Roman"/>
          <w:sz w:val="24"/>
          <w:szCs w:val="24"/>
        </w:rPr>
        <w:t>ancillary logistical concern</w:t>
      </w:r>
      <w:r w:rsidR="005B7627">
        <w:rPr>
          <w:rFonts w:ascii="Times New Roman" w:hAnsi="Times New Roman" w:cs="Times New Roman"/>
          <w:sz w:val="24"/>
          <w:szCs w:val="24"/>
        </w:rPr>
        <w:t xml:space="preserve"> which the parties varied when the dispute arose. </w:t>
      </w:r>
      <w:r w:rsidR="00DF6D8B" w:rsidRPr="00DF6D8B">
        <w:rPr>
          <w:rFonts w:ascii="Times New Roman" w:hAnsi="Times New Roman" w:cs="Times New Roman"/>
          <w:sz w:val="24"/>
          <w:szCs w:val="24"/>
        </w:rPr>
        <w:t>Arbitration</w:t>
      </w:r>
      <w:r w:rsidR="00DF6D8B">
        <w:rPr>
          <w:rFonts w:ascii="Times New Roman" w:hAnsi="Times New Roman" w:cs="Times New Roman"/>
          <w:sz w:val="24"/>
          <w:szCs w:val="24"/>
        </w:rPr>
        <w:t xml:space="preserve"> is a creature of contract and </w:t>
      </w:r>
      <w:r w:rsidR="00DF6D8B" w:rsidRPr="00DF6D8B">
        <w:rPr>
          <w:rFonts w:ascii="Times New Roman" w:hAnsi="Times New Roman" w:cs="Times New Roman"/>
          <w:sz w:val="24"/>
          <w:szCs w:val="24"/>
        </w:rPr>
        <w:t>courts must rigorously enforce arbitration agreements according to their terms, includin</w:t>
      </w:r>
      <w:r w:rsidR="00DF6D8B">
        <w:rPr>
          <w:rFonts w:ascii="Times New Roman" w:hAnsi="Times New Roman" w:cs="Times New Roman"/>
          <w:sz w:val="24"/>
          <w:szCs w:val="24"/>
        </w:rPr>
        <w:t>g terms that specify with whom the parties</w:t>
      </w:r>
      <w:r w:rsidR="00DF6D8B" w:rsidRPr="00DF6D8B">
        <w:rPr>
          <w:rFonts w:ascii="Times New Roman" w:hAnsi="Times New Roman" w:cs="Times New Roman"/>
          <w:sz w:val="24"/>
          <w:szCs w:val="24"/>
        </w:rPr>
        <w:t xml:space="preserve"> choose to arbitrate their disputes and the rules under which that arbitration will be conducted</w:t>
      </w:r>
      <w:r w:rsidR="00DF6D8B">
        <w:rPr>
          <w:rFonts w:ascii="Times New Roman" w:hAnsi="Times New Roman" w:cs="Times New Roman"/>
          <w:sz w:val="24"/>
          <w:szCs w:val="24"/>
        </w:rPr>
        <w:t xml:space="preserve">. </w:t>
      </w:r>
      <w:r>
        <w:rPr>
          <w:rFonts w:ascii="Times New Roman" w:hAnsi="Times New Roman" w:cs="Times New Roman"/>
          <w:sz w:val="24"/>
          <w:szCs w:val="24"/>
        </w:rPr>
        <w:t xml:space="preserve">It is for that reason that the application is dismissed. The costs of the application are to abide the outcome of the arbitration. </w:t>
      </w:r>
    </w:p>
    <w:p w:rsidR="00587121" w:rsidRDefault="00587121" w:rsidP="00DF0FF2">
      <w:pPr>
        <w:spacing w:after="0" w:line="360" w:lineRule="auto"/>
        <w:jc w:val="both"/>
        <w:rPr>
          <w:rFonts w:ascii="Times New Roman" w:hAnsi="Times New Roman" w:cs="Times New Roman"/>
          <w:sz w:val="24"/>
          <w:szCs w:val="24"/>
        </w:rPr>
      </w:pPr>
    </w:p>
    <w:p w:rsidR="00DF0FF2" w:rsidRDefault="00DF0FF2" w:rsidP="00DF0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Delivered electronically this 2</w:t>
      </w:r>
      <w:r w:rsidR="008822C9">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2023</w:t>
      </w:r>
      <w:r>
        <w:rPr>
          <w:rFonts w:ascii="Times New Roman" w:hAnsi="Times New Roman" w:cs="Times New Roman"/>
          <w:sz w:val="24"/>
          <w:szCs w:val="24"/>
        </w:rPr>
        <w:tab/>
        <w:t>……</w:t>
      </w:r>
      <w:r>
        <w:rPr>
          <w:rFonts w:ascii="Bradley Hand ITC" w:hAnsi="Bradley Hand ITC" w:cs="Times New Roman"/>
          <w:b/>
          <w:sz w:val="28"/>
          <w:szCs w:val="28"/>
        </w:rPr>
        <w:t>Stephen Mubiru</w:t>
      </w:r>
      <w:r>
        <w:rPr>
          <w:rFonts w:ascii="Times New Roman" w:hAnsi="Times New Roman" w:cs="Times New Roman"/>
          <w:sz w:val="24"/>
          <w:szCs w:val="24"/>
        </w:rPr>
        <w:t>…………...</w:t>
      </w:r>
    </w:p>
    <w:p w:rsidR="00DF0FF2" w:rsidRDefault="00DF0FF2" w:rsidP="00DF0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DF0FF2" w:rsidRDefault="00DF0FF2" w:rsidP="00DF0F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A106CE" w:rsidRDefault="00DF0FF2" w:rsidP="00DF0FF2">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2</w:t>
      </w:r>
      <w:r w:rsidR="008822C9">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2023</w:t>
      </w:r>
      <w:r w:rsidR="00A106CE" w:rsidRPr="00DE6D05">
        <w:rPr>
          <w:rFonts w:ascii="Times New Roman" w:hAnsi="Times New Roman" w:cs="Times New Roman"/>
          <w:sz w:val="24"/>
          <w:szCs w:val="24"/>
        </w:rPr>
        <w:t>.</w:t>
      </w:r>
    </w:p>
    <w:sectPr w:rsidR="00A106CE"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39" w:rsidRDefault="00E76739" w:rsidP="007C1E6E">
      <w:pPr>
        <w:spacing w:after="0" w:line="240" w:lineRule="auto"/>
      </w:pPr>
      <w:r>
        <w:separator/>
      </w:r>
    </w:p>
  </w:endnote>
  <w:endnote w:type="continuationSeparator" w:id="0">
    <w:p w:rsidR="00E76739" w:rsidRDefault="00E76739"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662F07" w:rsidRDefault="00662F07">
        <w:pPr>
          <w:pStyle w:val="Footer"/>
          <w:jc w:val="center"/>
        </w:pPr>
        <w:r>
          <w:fldChar w:fldCharType="begin"/>
        </w:r>
        <w:r>
          <w:instrText xml:space="preserve"> PAGE   \* MERGEFORMAT </w:instrText>
        </w:r>
        <w:r>
          <w:fldChar w:fldCharType="separate"/>
        </w:r>
        <w:r w:rsidR="007A6F43">
          <w:rPr>
            <w:noProof/>
          </w:rPr>
          <w:t>17</w:t>
        </w:r>
        <w:r>
          <w:rPr>
            <w:noProof/>
          </w:rPr>
          <w:fldChar w:fldCharType="end"/>
        </w:r>
      </w:p>
    </w:sdtContent>
  </w:sdt>
  <w:p w:rsidR="00662F07" w:rsidRDefault="00662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39" w:rsidRDefault="00E76739" w:rsidP="007C1E6E">
      <w:pPr>
        <w:spacing w:after="0" w:line="240" w:lineRule="auto"/>
      </w:pPr>
      <w:r>
        <w:separator/>
      </w:r>
    </w:p>
  </w:footnote>
  <w:footnote w:type="continuationSeparator" w:id="0">
    <w:p w:rsidR="00E76739" w:rsidRDefault="00E76739"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0BF"/>
    <w:multiLevelType w:val="hybridMultilevel"/>
    <w:tmpl w:val="2B06F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F42D1"/>
    <w:multiLevelType w:val="hybridMultilevel"/>
    <w:tmpl w:val="2E8C15C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5"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73D09"/>
    <w:multiLevelType w:val="hybridMultilevel"/>
    <w:tmpl w:val="A93006F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7"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8"/>
  </w:num>
  <w:num w:numId="3">
    <w:abstractNumId w:val="3"/>
  </w:num>
  <w:num w:numId="4">
    <w:abstractNumId w:val="17"/>
  </w:num>
  <w:num w:numId="5">
    <w:abstractNumId w:val="25"/>
  </w:num>
  <w:num w:numId="6">
    <w:abstractNumId w:val="1"/>
  </w:num>
  <w:num w:numId="7">
    <w:abstractNumId w:val="30"/>
  </w:num>
  <w:num w:numId="8">
    <w:abstractNumId w:val="23"/>
  </w:num>
  <w:num w:numId="9">
    <w:abstractNumId w:val="13"/>
  </w:num>
  <w:num w:numId="10">
    <w:abstractNumId w:val="28"/>
  </w:num>
  <w:num w:numId="11">
    <w:abstractNumId w:val="12"/>
  </w:num>
  <w:num w:numId="12">
    <w:abstractNumId w:val="15"/>
  </w:num>
  <w:num w:numId="13">
    <w:abstractNumId w:val="24"/>
  </w:num>
  <w:num w:numId="14">
    <w:abstractNumId w:val="14"/>
  </w:num>
  <w:num w:numId="15">
    <w:abstractNumId w:val="9"/>
  </w:num>
  <w:num w:numId="16">
    <w:abstractNumId w:val="2"/>
  </w:num>
  <w:num w:numId="17">
    <w:abstractNumId w:val="19"/>
  </w:num>
  <w:num w:numId="18">
    <w:abstractNumId w:val="29"/>
  </w:num>
  <w:num w:numId="19">
    <w:abstractNumId w:val="27"/>
  </w:num>
  <w:num w:numId="20">
    <w:abstractNumId w:val="6"/>
  </w:num>
  <w:num w:numId="21">
    <w:abstractNumId w:val="5"/>
  </w:num>
  <w:num w:numId="22">
    <w:abstractNumId w:val="31"/>
  </w:num>
  <w:num w:numId="23">
    <w:abstractNumId w:val="20"/>
  </w:num>
  <w:num w:numId="24">
    <w:abstractNumId w:val="21"/>
  </w:num>
  <w:num w:numId="25">
    <w:abstractNumId w:val="11"/>
  </w:num>
  <w:num w:numId="26">
    <w:abstractNumId w:val="7"/>
  </w:num>
  <w:num w:numId="27">
    <w:abstractNumId w:val="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4585"/>
    <w:rsid w:val="000061B9"/>
    <w:rsid w:val="0001192D"/>
    <w:rsid w:val="00012527"/>
    <w:rsid w:val="00014061"/>
    <w:rsid w:val="00016B1C"/>
    <w:rsid w:val="00020C03"/>
    <w:rsid w:val="00022684"/>
    <w:rsid w:val="0002409E"/>
    <w:rsid w:val="00026B9B"/>
    <w:rsid w:val="00031959"/>
    <w:rsid w:val="000408A7"/>
    <w:rsid w:val="000411B5"/>
    <w:rsid w:val="00041F70"/>
    <w:rsid w:val="0004200D"/>
    <w:rsid w:val="00044B46"/>
    <w:rsid w:val="00045A96"/>
    <w:rsid w:val="00047249"/>
    <w:rsid w:val="00055BE6"/>
    <w:rsid w:val="00056A68"/>
    <w:rsid w:val="00056C6A"/>
    <w:rsid w:val="0007087F"/>
    <w:rsid w:val="00073469"/>
    <w:rsid w:val="00077CBF"/>
    <w:rsid w:val="00077E72"/>
    <w:rsid w:val="00077EBA"/>
    <w:rsid w:val="00080C02"/>
    <w:rsid w:val="000875CC"/>
    <w:rsid w:val="00087CD1"/>
    <w:rsid w:val="00090374"/>
    <w:rsid w:val="000910CD"/>
    <w:rsid w:val="00097490"/>
    <w:rsid w:val="00097816"/>
    <w:rsid w:val="000A10B9"/>
    <w:rsid w:val="000B3C8D"/>
    <w:rsid w:val="000B4ABF"/>
    <w:rsid w:val="000C4D0C"/>
    <w:rsid w:val="000C53DB"/>
    <w:rsid w:val="000C7C0A"/>
    <w:rsid w:val="000D2CA3"/>
    <w:rsid w:val="000D657E"/>
    <w:rsid w:val="000D69A5"/>
    <w:rsid w:val="000D6D1A"/>
    <w:rsid w:val="000E395B"/>
    <w:rsid w:val="000F1123"/>
    <w:rsid w:val="000F74F1"/>
    <w:rsid w:val="00100D39"/>
    <w:rsid w:val="00101EB2"/>
    <w:rsid w:val="00102347"/>
    <w:rsid w:val="00103417"/>
    <w:rsid w:val="001060C1"/>
    <w:rsid w:val="00112A65"/>
    <w:rsid w:val="00113C2F"/>
    <w:rsid w:val="00113F56"/>
    <w:rsid w:val="0011435F"/>
    <w:rsid w:val="001153A8"/>
    <w:rsid w:val="001155F6"/>
    <w:rsid w:val="00122622"/>
    <w:rsid w:val="00132951"/>
    <w:rsid w:val="001329F8"/>
    <w:rsid w:val="00132C07"/>
    <w:rsid w:val="00135358"/>
    <w:rsid w:val="0013549D"/>
    <w:rsid w:val="001375D2"/>
    <w:rsid w:val="00140305"/>
    <w:rsid w:val="0014312D"/>
    <w:rsid w:val="00146395"/>
    <w:rsid w:val="00146696"/>
    <w:rsid w:val="00147D81"/>
    <w:rsid w:val="0015395B"/>
    <w:rsid w:val="00167811"/>
    <w:rsid w:val="001738A1"/>
    <w:rsid w:val="00181EE3"/>
    <w:rsid w:val="00184E30"/>
    <w:rsid w:val="00186FBD"/>
    <w:rsid w:val="00194676"/>
    <w:rsid w:val="00195E3D"/>
    <w:rsid w:val="001A2BAF"/>
    <w:rsid w:val="001A3337"/>
    <w:rsid w:val="001A507D"/>
    <w:rsid w:val="001A5811"/>
    <w:rsid w:val="001A5D1A"/>
    <w:rsid w:val="001B132F"/>
    <w:rsid w:val="001B37B4"/>
    <w:rsid w:val="001B653E"/>
    <w:rsid w:val="001B754F"/>
    <w:rsid w:val="001B7B33"/>
    <w:rsid w:val="001C0809"/>
    <w:rsid w:val="001C0929"/>
    <w:rsid w:val="001C1150"/>
    <w:rsid w:val="001C2031"/>
    <w:rsid w:val="001C3758"/>
    <w:rsid w:val="001C4AC1"/>
    <w:rsid w:val="001D49F3"/>
    <w:rsid w:val="001D6E0B"/>
    <w:rsid w:val="001E6EC8"/>
    <w:rsid w:val="001F1C55"/>
    <w:rsid w:val="001F631F"/>
    <w:rsid w:val="0020266A"/>
    <w:rsid w:val="002059DA"/>
    <w:rsid w:val="00205AEC"/>
    <w:rsid w:val="002122D5"/>
    <w:rsid w:val="002124AF"/>
    <w:rsid w:val="002227DE"/>
    <w:rsid w:val="0022784F"/>
    <w:rsid w:val="002307C6"/>
    <w:rsid w:val="00232094"/>
    <w:rsid w:val="00234E06"/>
    <w:rsid w:val="00236C23"/>
    <w:rsid w:val="002415C9"/>
    <w:rsid w:val="0025134F"/>
    <w:rsid w:val="0025159A"/>
    <w:rsid w:val="00251915"/>
    <w:rsid w:val="002537AC"/>
    <w:rsid w:val="0025455D"/>
    <w:rsid w:val="002605F4"/>
    <w:rsid w:val="00262268"/>
    <w:rsid w:val="00264488"/>
    <w:rsid w:val="00264FB7"/>
    <w:rsid w:val="002711E8"/>
    <w:rsid w:val="00272451"/>
    <w:rsid w:val="002726B4"/>
    <w:rsid w:val="0027667F"/>
    <w:rsid w:val="002776C8"/>
    <w:rsid w:val="002777E8"/>
    <w:rsid w:val="00277EB4"/>
    <w:rsid w:val="0028130F"/>
    <w:rsid w:val="00281590"/>
    <w:rsid w:val="0028667F"/>
    <w:rsid w:val="00290560"/>
    <w:rsid w:val="002912FE"/>
    <w:rsid w:val="00292977"/>
    <w:rsid w:val="00292D79"/>
    <w:rsid w:val="002A0EED"/>
    <w:rsid w:val="002A1861"/>
    <w:rsid w:val="002A1B5B"/>
    <w:rsid w:val="002A3BDA"/>
    <w:rsid w:val="002A5682"/>
    <w:rsid w:val="002A5C7D"/>
    <w:rsid w:val="002B07E8"/>
    <w:rsid w:val="002B37C9"/>
    <w:rsid w:val="002B447A"/>
    <w:rsid w:val="002B5BCE"/>
    <w:rsid w:val="002C1272"/>
    <w:rsid w:val="002C2F93"/>
    <w:rsid w:val="002C331F"/>
    <w:rsid w:val="002C348F"/>
    <w:rsid w:val="002D07F7"/>
    <w:rsid w:val="002D53C4"/>
    <w:rsid w:val="002E1F37"/>
    <w:rsid w:val="002E2249"/>
    <w:rsid w:val="002E35E4"/>
    <w:rsid w:val="002E410A"/>
    <w:rsid w:val="002E5F63"/>
    <w:rsid w:val="002F4A0E"/>
    <w:rsid w:val="002F7673"/>
    <w:rsid w:val="003029AD"/>
    <w:rsid w:val="00303AA7"/>
    <w:rsid w:val="00306710"/>
    <w:rsid w:val="0030733E"/>
    <w:rsid w:val="00310613"/>
    <w:rsid w:val="003126CC"/>
    <w:rsid w:val="003154FB"/>
    <w:rsid w:val="00316AAF"/>
    <w:rsid w:val="0031787A"/>
    <w:rsid w:val="00323456"/>
    <w:rsid w:val="00323763"/>
    <w:rsid w:val="003262D9"/>
    <w:rsid w:val="00326817"/>
    <w:rsid w:val="003308DB"/>
    <w:rsid w:val="00333A6B"/>
    <w:rsid w:val="003409E3"/>
    <w:rsid w:val="003421E5"/>
    <w:rsid w:val="00345000"/>
    <w:rsid w:val="00362703"/>
    <w:rsid w:val="003635FC"/>
    <w:rsid w:val="003652DF"/>
    <w:rsid w:val="00365CB4"/>
    <w:rsid w:val="00371966"/>
    <w:rsid w:val="00375662"/>
    <w:rsid w:val="00376017"/>
    <w:rsid w:val="0038002B"/>
    <w:rsid w:val="00380089"/>
    <w:rsid w:val="00380188"/>
    <w:rsid w:val="0038469E"/>
    <w:rsid w:val="0038791E"/>
    <w:rsid w:val="00390445"/>
    <w:rsid w:val="00393596"/>
    <w:rsid w:val="00393855"/>
    <w:rsid w:val="00394B4F"/>
    <w:rsid w:val="00397733"/>
    <w:rsid w:val="003A2996"/>
    <w:rsid w:val="003B032D"/>
    <w:rsid w:val="003B1A6B"/>
    <w:rsid w:val="003B3C19"/>
    <w:rsid w:val="003B4CA4"/>
    <w:rsid w:val="003B4E8A"/>
    <w:rsid w:val="003C2511"/>
    <w:rsid w:val="003C5E0F"/>
    <w:rsid w:val="003C782A"/>
    <w:rsid w:val="003D05EE"/>
    <w:rsid w:val="003D3672"/>
    <w:rsid w:val="003D49CE"/>
    <w:rsid w:val="003D5542"/>
    <w:rsid w:val="003D6345"/>
    <w:rsid w:val="003D703E"/>
    <w:rsid w:val="003E0FBA"/>
    <w:rsid w:val="003E32D5"/>
    <w:rsid w:val="003E356D"/>
    <w:rsid w:val="003E6C93"/>
    <w:rsid w:val="003F0120"/>
    <w:rsid w:val="003F4292"/>
    <w:rsid w:val="003F5989"/>
    <w:rsid w:val="004007C4"/>
    <w:rsid w:val="00401C89"/>
    <w:rsid w:val="00410067"/>
    <w:rsid w:val="00417616"/>
    <w:rsid w:val="00421488"/>
    <w:rsid w:val="00421CFF"/>
    <w:rsid w:val="00423368"/>
    <w:rsid w:val="00423DBF"/>
    <w:rsid w:val="00424A44"/>
    <w:rsid w:val="00425204"/>
    <w:rsid w:val="00440F59"/>
    <w:rsid w:val="00441DBA"/>
    <w:rsid w:val="004470EC"/>
    <w:rsid w:val="004507F0"/>
    <w:rsid w:val="00451DD4"/>
    <w:rsid w:val="00456051"/>
    <w:rsid w:val="00462AAA"/>
    <w:rsid w:val="00467955"/>
    <w:rsid w:val="0047004D"/>
    <w:rsid w:val="00472023"/>
    <w:rsid w:val="00473A3F"/>
    <w:rsid w:val="004755E2"/>
    <w:rsid w:val="00485B17"/>
    <w:rsid w:val="004871E6"/>
    <w:rsid w:val="00487676"/>
    <w:rsid w:val="00496840"/>
    <w:rsid w:val="00497A69"/>
    <w:rsid w:val="004A0FC4"/>
    <w:rsid w:val="004A1706"/>
    <w:rsid w:val="004A4108"/>
    <w:rsid w:val="004A48D6"/>
    <w:rsid w:val="004A64E2"/>
    <w:rsid w:val="004A6A3B"/>
    <w:rsid w:val="004B3C20"/>
    <w:rsid w:val="004B7E89"/>
    <w:rsid w:val="004B7EC7"/>
    <w:rsid w:val="004C2348"/>
    <w:rsid w:val="004C60B3"/>
    <w:rsid w:val="004C73FB"/>
    <w:rsid w:val="004D106C"/>
    <w:rsid w:val="004D38F6"/>
    <w:rsid w:val="004D4CA1"/>
    <w:rsid w:val="004D4F58"/>
    <w:rsid w:val="004D53DE"/>
    <w:rsid w:val="004D5A49"/>
    <w:rsid w:val="004E18C9"/>
    <w:rsid w:val="004E70D7"/>
    <w:rsid w:val="004E7FB9"/>
    <w:rsid w:val="004F0446"/>
    <w:rsid w:val="004F17F7"/>
    <w:rsid w:val="004F2A38"/>
    <w:rsid w:val="004F5A94"/>
    <w:rsid w:val="00500997"/>
    <w:rsid w:val="005064D8"/>
    <w:rsid w:val="005216D7"/>
    <w:rsid w:val="00524A16"/>
    <w:rsid w:val="00524B5D"/>
    <w:rsid w:val="00527211"/>
    <w:rsid w:val="00535730"/>
    <w:rsid w:val="005400BF"/>
    <w:rsid w:val="00542ABA"/>
    <w:rsid w:val="005454FC"/>
    <w:rsid w:val="00554C02"/>
    <w:rsid w:val="00557874"/>
    <w:rsid w:val="005579C4"/>
    <w:rsid w:val="00560004"/>
    <w:rsid w:val="00560757"/>
    <w:rsid w:val="00565502"/>
    <w:rsid w:val="00566CE8"/>
    <w:rsid w:val="00570005"/>
    <w:rsid w:val="0057698F"/>
    <w:rsid w:val="00580F34"/>
    <w:rsid w:val="00583AE0"/>
    <w:rsid w:val="005854CE"/>
    <w:rsid w:val="0058664F"/>
    <w:rsid w:val="00587121"/>
    <w:rsid w:val="0059268B"/>
    <w:rsid w:val="00593C2D"/>
    <w:rsid w:val="005A1A65"/>
    <w:rsid w:val="005A2B91"/>
    <w:rsid w:val="005A3231"/>
    <w:rsid w:val="005B0935"/>
    <w:rsid w:val="005B13EC"/>
    <w:rsid w:val="005B7627"/>
    <w:rsid w:val="005C6DBC"/>
    <w:rsid w:val="005C7E1C"/>
    <w:rsid w:val="005D71F6"/>
    <w:rsid w:val="005D76CD"/>
    <w:rsid w:val="005D7EC1"/>
    <w:rsid w:val="005E30E0"/>
    <w:rsid w:val="005E33EB"/>
    <w:rsid w:val="005E442A"/>
    <w:rsid w:val="005E4BDA"/>
    <w:rsid w:val="005E537A"/>
    <w:rsid w:val="005E712F"/>
    <w:rsid w:val="005F1C8B"/>
    <w:rsid w:val="005F3F19"/>
    <w:rsid w:val="005F3F36"/>
    <w:rsid w:val="005F51A1"/>
    <w:rsid w:val="00605559"/>
    <w:rsid w:val="00605895"/>
    <w:rsid w:val="00610E35"/>
    <w:rsid w:val="006121F7"/>
    <w:rsid w:val="00614FD4"/>
    <w:rsid w:val="0061524D"/>
    <w:rsid w:val="00617BE7"/>
    <w:rsid w:val="00624F7D"/>
    <w:rsid w:val="00627601"/>
    <w:rsid w:val="006317B1"/>
    <w:rsid w:val="00632EF6"/>
    <w:rsid w:val="00632F30"/>
    <w:rsid w:val="006334DC"/>
    <w:rsid w:val="006420C8"/>
    <w:rsid w:val="00643497"/>
    <w:rsid w:val="0064680A"/>
    <w:rsid w:val="00651141"/>
    <w:rsid w:val="006513A7"/>
    <w:rsid w:val="006520D6"/>
    <w:rsid w:val="00654AA1"/>
    <w:rsid w:val="0065666B"/>
    <w:rsid w:val="00660901"/>
    <w:rsid w:val="0066278F"/>
    <w:rsid w:val="00662F07"/>
    <w:rsid w:val="00665BFB"/>
    <w:rsid w:val="00666B62"/>
    <w:rsid w:val="006702F7"/>
    <w:rsid w:val="00671393"/>
    <w:rsid w:val="0067312C"/>
    <w:rsid w:val="0067499E"/>
    <w:rsid w:val="006768AE"/>
    <w:rsid w:val="00677793"/>
    <w:rsid w:val="00677A7B"/>
    <w:rsid w:val="006858F4"/>
    <w:rsid w:val="00691F59"/>
    <w:rsid w:val="006A0242"/>
    <w:rsid w:val="006A52F1"/>
    <w:rsid w:val="006A597D"/>
    <w:rsid w:val="006A59A5"/>
    <w:rsid w:val="006A7843"/>
    <w:rsid w:val="006C0412"/>
    <w:rsid w:val="006C37FD"/>
    <w:rsid w:val="006C5CF7"/>
    <w:rsid w:val="006C69C1"/>
    <w:rsid w:val="006D3EE0"/>
    <w:rsid w:val="006D4A0D"/>
    <w:rsid w:val="006D773A"/>
    <w:rsid w:val="006E124B"/>
    <w:rsid w:val="006E17AB"/>
    <w:rsid w:val="006E27C6"/>
    <w:rsid w:val="006F1A1F"/>
    <w:rsid w:val="006F2087"/>
    <w:rsid w:val="006F754C"/>
    <w:rsid w:val="006F79A5"/>
    <w:rsid w:val="0070297F"/>
    <w:rsid w:val="00704434"/>
    <w:rsid w:val="00704C50"/>
    <w:rsid w:val="00706D97"/>
    <w:rsid w:val="00714776"/>
    <w:rsid w:val="00714D4A"/>
    <w:rsid w:val="00720C33"/>
    <w:rsid w:val="00725545"/>
    <w:rsid w:val="0072586A"/>
    <w:rsid w:val="007279CC"/>
    <w:rsid w:val="0073032D"/>
    <w:rsid w:val="00730A4A"/>
    <w:rsid w:val="00730F90"/>
    <w:rsid w:val="00732B89"/>
    <w:rsid w:val="00734888"/>
    <w:rsid w:val="007370BC"/>
    <w:rsid w:val="00737CF0"/>
    <w:rsid w:val="007408E3"/>
    <w:rsid w:val="00741E26"/>
    <w:rsid w:val="0074274E"/>
    <w:rsid w:val="0074772F"/>
    <w:rsid w:val="00752246"/>
    <w:rsid w:val="007534DD"/>
    <w:rsid w:val="00756D46"/>
    <w:rsid w:val="00760EFE"/>
    <w:rsid w:val="00764E03"/>
    <w:rsid w:val="00766232"/>
    <w:rsid w:val="0076642A"/>
    <w:rsid w:val="00767619"/>
    <w:rsid w:val="007745DC"/>
    <w:rsid w:val="007748E5"/>
    <w:rsid w:val="0077531D"/>
    <w:rsid w:val="00781064"/>
    <w:rsid w:val="00781292"/>
    <w:rsid w:val="0078222A"/>
    <w:rsid w:val="0078278F"/>
    <w:rsid w:val="00786733"/>
    <w:rsid w:val="00787485"/>
    <w:rsid w:val="00790BB1"/>
    <w:rsid w:val="0079182C"/>
    <w:rsid w:val="00794DF9"/>
    <w:rsid w:val="007A0B8A"/>
    <w:rsid w:val="007A337E"/>
    <w:rsid w:val="007A6F43"/>
    <w:rsid w:val="007B086A"/>
    <w:rsid w:val="007B3CB8"/>
    <w:rsid w:val="007B54D8"/>
    <w:rsid w:val="007C1E6E"/>
    <w:rsid w:val="007C73B9"/>
    <w:rsid w:val="007D145B"/>
    <w:rsid w:val="007D157A"/>
    <w:rsid w:val="007D56FA"/>
    <w:rsid w:val="007D5A19"/>
    <w:rsid w:val="007D5FE3"/>
    <w:rsid w:val="007D778F"/>
    <w:rsid w:val="007E6994"/>
    <w:rsid w:val="007E6C82"/>
    <w:rsid w:val="00800F06"/>
    <w:rsid w:val="0080327D"/>
    <w:rsid w:val="0080432D"/>
    <w:rsid w:val="00804668"/>
    <w:rsid w:val="00807796"/>
    <w:rsid w:val="00807828"/>
    <w:rsid w:val="008113A6"/>
    <w:rsid w:val="008177A2"/>
    <w:rsid w:val="008177CC"/>
    <w:rsid w:val="0081786F"/>
    <w:rsid w:val="008209E8"/>
    <w:rsid w:val="00822C8F"/>
    <w:rsid w:val="0082326A"/>
    <w:rsid w:val="00824C33"/>
    <w:rsid w:val="008262EF"/>
    <w:rsid w:val="00827478"/>
    <w:rsid w:val="00831D02"/>
    <w:rsid w:val="00833B4C"/>
    <w:rsid w:val="00840D75"/>
    <w:rsid w:val="0084444D"/>
    <w:rsid w:val="008520ED"/>
    <w:rsid w:val="00857FFC"/>
    <w:rsid w:val="00860339"/>
    <w:rsid w:val="00864390"/>
    <w:rsid w:val="00865892"/>
    <w:rsid w:val="0086644B"/>
    <w:rsid w:val="00867F62"/>
    <w:rsid w:val="00871A9F"/>
    <w:rsid w:val="008735E2"/>
    <w:rsid w:val="00873948"/>
    <w:rsid w:val="008745D3"/>
    <w:rsid w:val="00874A81"/>
    <w:rsid w:val="00880D9D"/>
    <w:rsid w:val="00881CEF"/>
    <w:rsid w:val="008822C9"/>
    <w:rsid w:val="00883F6B"/>
    <w:rsid w:val="0088777B"/>
    <w:rsid w:val="00891A7B"/>
    <w:rsid w:val="00893826"/>
    <w:rsid w:val="0089454E"/>
    <w:rsid w:val="00895652"/>
    <w:rsid w:val="008A1698"/>
    <w:rsid w:val="008A3969"/>
    <w:rsid w:val="008A5F02"/>
    <w:rsid w:val="008B183E"/>
    <w:rsid w:val="008C34ED"/>
    <w:rsid w:val="008C49E1"/>
    <w:rsid w:val="008C7D84"/>
    <w:rsid w:val="008E4FCD"/>
    <w:rsid w:val="008E6044"/>
    <w:rsid w:val="008E6742"/>
    <w:rsid w:val="008F460E"/>
    <w:rsid w:val="008F5AD2"/>
    <w:rsid w:val="008F7BBA"/>
    <w:rsid w:val="00900FB4"/>
    <w:rsid w:val="009023C4"/>
    <w:rsid w:val="00907957"/>
    <w:rsid w:val="0091133F"/>
    <w:rsid w:val="00920240"/>
    <w:rsid w:val="009211B8"/>
    <w:rsid w:val="00921607"/>
    <w:rsid w:val="009216EE"/>
    <w:rsid w:val="00922519"/>
    <w:rsid w:val="00926E80"/>
    <w:rsid w:val="00930BDD"/>
    <w:rsid w:val="00933CF2"/>
    <w:rsid w:val="0093431E"/>
    <w:rsid w:val="00934742"/>
    <w:rsid w:val="00934B50"/>
    <w:rsid w:val="00936ADD"/>
    <w:rsid w:val="0093720A"/>
    <w:rsid w:val="00941273"/>
    <w:rsid w:val="00941394"/>
    <w:rsid w:val="009418A4"/>
    <w:rsid w:val="009464CE"/>
    <w:rsid w:val="0095034E"/>
    <w:rsid w:val="0095051E"/>
    <w:rsid w:val="009506AA"/>
    <w:rsid w:val="009509B3"/>
    <w:rsid w:val="009561B4"/>
    <w:rsid w:val="00963040"/>
    <w:rsid w:val="009630F0"/>
    <w:rsid w:val="00964751"/>
    <w:rsid w:val="0096601F"/>
    <w:rsid w:val="00966A1F"/>
    <w:rsid w:val="0096722A"/>
    <w:rsid w:val="00967F27"/>
    <w:rsid w:val="009738A1"/>
    <w:rsid w:val="009747D2"/>
    <w:rsid w:val="00982B55"/>
    <w:rsid w:val="0098467C"/>
    <w:rsid w:val="00984854"/>
    <w:rsid w:val="00984C6A"/>
    <w:rsid w:val="00992AD4"/>
    <w:rsid w:val="00992CE4"/>
    <w:rsid w:val="00994EA0"/>
    <w:rsid w:val="0099508A"/>
    <w:rsid w:val="00996160"/>
    <w:rsid w:val="0099652B"/>
    <w:rsid w:val="009A00FE"/>
    <w:rsid w:val="009A010D"/>
    <w:rsid w:val="009A1C14"/>
    <w:rsid w:val="009B04C4"/>
    <w:rsid w:val="009B3409"/>
    <w:rsid w:val="009B6C6B"/>
    <w:rsid w:val="009C6066"/>
    <w:rsid w:val="009D0087"/>
    <w:rsid w:val="009D32EE"/>
    <w:rsid w:val="009E169C"/>
    <w:rsid w:val="009E1C6B"/>
    <w:rsid w:val="009E3CFC"/>
    <w:rsid w:val="009F16B8"/>
    <w:rsid w:val="009F78D0"/>
    <w:rsid w:val="00A01C9E"/>
    <w:rsid w:val="00A01D3C"/>
    <w:rsid w:val="00A02136"/>
    <w:rsid w:val="00A02EC4"/>
    <w:rsid w:val="00A03D82"/>
    <w:rsid w:val="00A04EBF"/>
    <w:rsid w:val="00A106CE"/>
    <w:rsid w:val="00A12CA5"/>
    <w:rsid w:val="00A13D9B"/>
    <w:rsid w:val="00A15490"/>
    <w:rsid w:val="00A167EA"/>
    <w:rsid w:val="00A1709E"/>
    <w:rsid w:val="00A2097D"/>
    <w:rsid w:val="00A221DE"/>
    <w:rsid w:val="00A239C6"/>
    <w:rsid w:val="00A35DB7"/>
    <w:rsid w:val="00A35FA0"/>
    <w:rsid w:val="00A3751C"/>
    <w:rsid w:val="00A408B7"/>
    <w:rsid w:val="00A41ABB"/>
    <w:rsid w:val="00A44ED6"/>
    <w:rsid w:val="00A53941"/>
    <w:rsid w:val="00A546EC"/>
    <w:rsid w:val="00A563B8"/>
    <w:rsid w:val="00A5733C"/>
    <w:rsid w:val="00A57791"/>
    <w:rsid w:val="00A71C0F"/>
    <w:rsid w:val="00A75BDF"/>
    <w:rsid w:val="00A8050D"/>
    <w:rsid w:val="00A83A53"/>
    <w:rsid w:val="00A854B1"/>
    <w:rsid w:val="00A9493F"/>
    <w:rsid w:val="00AA37A9"/>
    <w:rsid w:val="00AA50F7"/>
    <w:rsid w:val="00AA5E08"/>
    <w:rsid w:val="00AA64E8"/>
    <w:rsid w:val="00AB188F"/>
    <w:rsid w:val="00AB3175"/>
    <w:rsid w:val="00AB4C5B"/>
    <w:rsid w:val="00AB57F0"/>
    <w:rsid w:val="00AC11B4"/>
    <w:rsid w:val="00AC18A5"/>
    <w:rsid w:val="00AC1BC3"/>
    <w:rsid w:val="00AC1DF6"/>
    <w:rsid w:val="00AC3364"/>
    <w:rsid w:val="00AD08C1"/>
    <w:rsid w:val="00AD1241"/>
    <w:rsid w:val="00AD4C71"/>
    <w:rsid w:val="00AD5B36"/>
    <w:rsid w:val="00AD7D01"/>
    <w:rsid w:val="00AE10D8"/>
    <w:rsid w:val="00AE51D7"/>
    <w:rsid w:val="00AE5D00"/>
    <w:rsid w:val="00AF09BC"/>
    <w:rsid w:val="00AF4A42"/>
    <w:rsid w:val="00AF6076"/>
    <w:rsid w:val="00B00596"/>
    <w:rsid w:val="00B00D7F"/>
    <w:rsid w:val="00B043E1"/>
    <w:rsid w:val="00B04B9C"/>
    <w:rsid w:val="00B07593"/>
    <w:rsid w:val="00B173A3"/>
    <w:rsid w:val="00B23290"/>
    <w:rsid w:val="00B23CB3"/>
    <w:rsid w:val="00B33498"/>
    <w:rsid w:val="00B364F3"/>
    <w:rsid w:val="00B36728"/>
    <w:rsid w:val="00B3715E"/>
    <w:rsid w:val="00B43B89"/>
    <w:rsid w:val="00B43CC9"/>
    <w:rsid w:val="00B43EB6"/>
    <w:rsid w:val="00B45B91"/>
    <w:rsid w:val="00B464A3"/>
    <w:rsid w:val="00B553F2"/>
    <w:rsid w:val="00B570E2"/>
    <w:rsid w:val="00B57CE2"/>
    <w:rsid w:val="00B62787"/>
    <w:rsid w:val="00B656E1"/>
    <w:rsid w:val="00B67A1E"/>
    <w:rsid w:val="00B70790"/>
    <w:rsid w:val="00B748C4"/>
    <w:rsid w:val="00B83B4F"/>
    <w:rsid w:val="00B84C8D"/>
    <w:rsid w:val="00BA3677"/>
    <w:rsid w:val="00BB0165"/>
    <w:rsid w:val="00BB0BAD"/>
    <w:rsid w:val="00BB1B8A"/>
    <w:rsid w:val="00BB3262"/>
    <w:rsid w:val="00BB5507"/>
    <w:rsid w:val="00BC317B"/>
    <w:rsid w:val="00BC7C50"/>
    <w:rsid w:val="00BD13F7"/>
    <w:rsid w:val="00BD2CE3"/>
    <w:rsid w:val="00BD5B06"/>
    <w:rsid w:val="00BD6B58"/>
    <w:rsid w:val="00BD7E29"/>
    <w:rsid w:val="00BE3E6B"/>
    <w:rsid w:val="00BE5177"/>
    <w:rsid w:val="00BE54BB"/>
    <w:rsid w:val="00BE76EF"/>
    <w:rsid w:val="00BF492E"/>
    <w:rsid w:val="00BF4D86"/>
    <w:rsid w:val="00BF5D78"/>
    <w:rsid w:val="00C117F5"/>
    <w:rsid w:val="00C12DDB"/>
    <w:rsid w:val="00C138AC"/>
    <w:rsid w:val="00C14115"/>
    <w:rsid w:val="00C2045F"/>
    <w:rsid w:val="00C22EB0"/>
    <w:rsid w:val="00C24DE8"/>
    <w:rsid w:val="00C2565B"/>
    <w:rsid w:val="00C30DEE"/>
    <w:rsid w:val="00C314CE"/>
    <w:rsid w:val="00C31CCB"/>
    <w:rsid w:val="00C36FFE"/>
    <w:rsid w:val="00C40ED7"/>
    <w:rsid w:val="00C443D5"/>
    <w:rsid w:val="00C46E2F"/>
    <w:rsid w:val="00C50AFE"/>
    <w:rsid w:val="00C516DD"/>
    <w:rsid w:val="00C51D53"/>
    <w:rsid w:val="00C573D4"/>
    <w:rsid w:val="00C65773"/>
    <w:rsid w:val="00C667BF"/>
    <w:rsid w:val="00C727C4"/>
    <w:rsid w:val="00C7294B"/>
    <w:rsid w:val="00C73BA6"/>
    <w:rsid w:val="00C74CE9"/>
    <w:rsid w:val="00C76385"/>
    <w:rsid w:val="00C765F7"/>
    <w:rsid w:val="00C802BC"/>
    <w:rsid w:val="00C80EC3"/>
    <w:rsid w:val="00C822C9"/>
    <w:rsid w:val="00C8235E"/>
    <w:rsid w:val="00C85334"/>
    <w:rsid w:val="00C9001F"/>
    <w:rsid w:val="00C90385"/>
    <w:rsid w:val="00C92507"/>
    <w:rsid w:val="00C93FAA"/>
    <w:rsid w:val="00C956A3"/>
    <w:rsid w:val="00C972A2"/>
    <w:rsid w:val="00C974F5"/>
    <w:rsid w:val="00CA2E1B"/>
    <w:rsid w:val="00CA3A4B"/>
    <w:rsid w:val="00CA59D3"/>
    <w:rsid w:val="00CA5EDA"/>
    <w:rsid w:val="00CB2DAD"/>
    <w:rsid w:val="00CB39AD"/>
    <w:rsid w:val="00CC020D"/>
    <w:rsid w:val="00CC1F89"/>
    <w:rsid w:val="00CC5D34"/>
    <w:rsid w:val="00CC5F59"/>
    <w:rsid w:val="00CC667D"/>
    <w:rsid w:val="00CC7848"/>
    <w:rsid w:val="00CC787C"/>
    <w:rsid w:val="00CD3B14"/>
    <w:rsid w:val="00CE13B4"/>
    <w:rsid w:val="00CE2B38"/>
    <w:rsid w:val="00CE2DB7"/>
    <w:rsid w:val="00CE5053"/>
    <w:rsid w:val="00CE559D"/>
    <w:rsid w:val="00CF048A"/>
    <w:rsid w:val="00CF0B8C"/>
    <w:rsid w:val="00CF10CF"/>
    <w:rsid w:val="00CF292B"/>
    <w:rsid w:val="00CF3A85"/>
    <w:rsid w:val="00D0524E"/>
    <w:rsid w:val="00D060A2"/>
    <w:rsid w:val="00D10FEA"/>
    <w:rsid w:val="00D1124A"/>
    <w:rsid w:val="00D117D8"/>
    <w:rsid w:val="00D13E1B"/>
    <w:rsid w:val="00D166FE"/>
    <w:rsid w:val="00D22BC7"/>
    <w:rsid w:val="00D25266"/>
    <w:rsid w:val="00D27B60"/>
    <w:rsid w:val="00D30109"/>
    <w:rsid w:val="00D30328"/>
    <w:rsid w:val="00D30F39"/>
    <w:rsid w:val="00D318AA"/>
    <w:rsid w:val="00D31B52"/>
    <w:rsid w:val="00D3699E"/>
    <w:rsid w:val="00D52056"/>
    <w:rsid w:val="00D53D2D"/>
    <w:rsid w:val="00D55A2F"/>
    <w:rsid w:val="00D66CD8"/>
    <w:rsid w:val="00D71ABA"/>
    <w:rsid w:val="00D72A34"/>
    <w:rsid w:val="00D80088"/>
    <w:rsid w:val="00D83131"/>
    <w:rsid w:val="00D83616"/>
    <w:rsid w:val="00D9225A"/>
    <w:rsid w:val="00D935C6"/>
    <w:rsid w:val="00D9371C"/>
    <w:rsid w:val="00D970F6"/>
    <w:rsid w:val="00DA091A"/>
    <w:rsid w:val="00DB0229"/>
    <w:rsid w:val="00DB2EEE"/>
    <w:rsid w:val="00DB2FD1"/>
    <w:rsid w:val="00DB7413"/>
    <w:rsid w:val="00DC3AE5"/>
    <w:rsid w:val="00DC45C0"/>
    <w:rsid w:val="00DC532D"/>
    <w:rsid w:val="00DC6DA7"/>
    <w:rsid w:val="00DD2431"/>
    <w:rsid w:val="00DD28BF"/>
    <w:rsid w:val="00DD5D8C"/>
    <w:rsid w:val="00DD5F10"/>
    <w:rsid w:val="00DD6B71"/>
    <w:rsid w:val="00DE13ED"/>
    <w:rsid w:val="00DE4245"/>
    <w:rsid w:val="00DE6D05"/>
    <w:rsid w:val="00DF0FF2"/>
    <w:rsid w:val="00DF19D8"/>
    <w:rsid w:val="00DF3781"/>
    <w:rsid w:val="00DF65C4"/>
    <w:rsid w:val="00DF6D8B"/>
    <w:rsid w:val="00DF6DCD"/>
    <w:rsid w:val="00E026D0"/>
    <w:rsid w:val="00E02E51"/>
    <w:rsid w:val="00E04734"/>
    <w:rsid w:val="00E10ECA"/>
    <w:rsid w:val="00E16ADA"/>
    <w:rsid w:val="00E170C0"/>
    <w:rsid w:val="00E17B8A"/>
    <w:rsid w:val="00E23DE5"/>
    <w:rsid w:val="00E278F8"/>
    <w:rsid w:val="00E33D88"/>
    <w:rsid w:val="00E42C91"/>
    <w:rsid w:val="00E43C87"/>
    <w:rsid w:val="00E453CB"/>
    <w:rsid w:val="00E50922"/>
    <w:rsid w:val="00E526FF"/>
    <w:rsid w:val="00E52C17"/>
    <w:rsid w:val="00E57981"/>
    <w:rsid w:val="00E60106"/>
    <w:rsid w:val="00E60EED"/>
    <w:rsid w:val="00E664F6"/>
    <w:rsid w:val="00E67808"/>
    <w:rsid w:val="00E70DDB"/>
    <w:rsid w:val="00E72D23"/>
    <w:rsid w:val="00E72D97"/>
    <w:rsid w:val="00E72F42"/>
    <w:rsid w:val="00E748CE"/>
    <w:rsid w:val="00E755D2"/>
    <w:rsid w:val="00E76739"/>
    <w:rsid w:val="00E812C8"/>
    <w:rsid w:val="00E8482D"/>
    <w:rsid w:val="00E86CD5"/>
    <w:rsid w:val="00E87A29"/>
    <w:rsid w:val="00E94F03"/>
    <w:rsid w:val="00EA46E4"/>
    <w:rsid w:val="00EB60FE"/>
    <w:rsid w:val="00EB6A3D"/>
    <w:rsid w:val="00EC0C89"/>
    <w:rsid w:val="00EC1E65"/>
    <w:rsid w:val="00EC4E79"/>
    <w:rsid w:val="00ED051E"/>
    <w:rsid w:val="00ED0D0F"/>
    <w:rsid w:val="00ED4FFA"/>
    <w:rsid w:val="00ED5F93"/>
    <w:rsid w:val="00EE06FE"/>
    <w:rsid w:val="00EE43CF"/>
    <w:rsid w:val="00EE5753"/>
    <w:rsid w:val="00EF0C04"/>
    <w:rsid w:val="00EF35D0"/>
    <w:rsid w:val="00EF78E8"/>
    <w:rsid w:val="00F036B3"/>
    <w:rsid w:val="00F05F54"/>
    <w:rsid w:val="00F06116"/>
    <w:rsid w:val="00F06620"/>
    <w:rsid w:val="00F074E2"/>
    <w:rsid w:val="00F07E3A"/>
    <w:rsid w:val="00F10723"/>
    <w:rsid w:val="00F11133"/>
    <w:rsid w:val="00F124C3"/>
    <w:rsid w:val="00F14833"/>
    <w:rsid w:val="00F15EDA"/>
    <w:rsid w:val="00F1608D"/>
    <w:rsid w:val="00F17CAB"/>
    <w:rsid w:val="00F20EC6"/>
    <w:rsid w:val="00F21AFB"/>
    <w:rsid w:val="00F3128E"/>
    <w:rsid w:val="00F3287A"/>
    <w:rsid w:val="00F33619"/>
    <w:rsid w:val="00F369D5"/>
    <w:rsid w:val="00F37AD5"/>
    <w:rsid w:val="00F4124F"/>
    <w:rsid w:val="00F437B8"/>
    <w:rsid w:val="00F45100"/>
    <w:rsid w:val="00F5172D"/>
    <w:rsid w:val="00F52B95"/>
    <w:rsid w:val="00F53999"/>
    <w:rsid w:val="00F5531F"/>
    <w:rsid w:val="00F55B6E"/>
    <w:rsid w:val="00F8150C"/>
    <w:rsid w:val="00F81C8C"/>
    <w:rsid w:val="00F83955"/>
    <w:rsid w:val="00F83A26"/>
    <w:rsid w:val="00F84CF7"/>
    <w:rsid w:val="00F86B00"/>
    <w:rsid w:val="00F87F27"/>
    <w:rsid w:val="00F90B35"/>
    <w:rsid w:val="00F91197"/>
    <w:rsid w:val="00F93249"/>
    <w:rsid w:val="00F93662"/>
    <w:rsid w:val="00F93CCA"/>
    <w:rsid w:val="00F94C82"/>
    <w:rsid w:val="00FA0139"/>
    <w:rsid w:val="00FA0FE0"/>
    <w:rsid w:val="00FA1403"/>
    <w:rsid w:val="00FA2564"/>
    <w:rsid w:val="00FA26E3"/>
    <w:rsid w:val="00FA3840"/>
    <w:rsid w:val="00FA649B"/>
    <w:rsid w:val="00FA712C"/>
    <w:rsid w:val="00FA7CCF"/>
    <w:rsid w:val="00FA7F8E"/>
    <w:rsid w:val="00FB338F"/>
    <w:rsid w:val="00FB4535"/>
    <w:rsid w:val="00FC167D"/>
    <w:rsid w:val="00FC19C0"/>
    <w:rsid w:val="00FC2F42"/>
    <w:rsid w:val="00FD0CA8"/>
    <w:rsid w:val="00FD31E2"/>
    <w:rsid w:val="00FD42E7"/>
    <w:rsid w:val="00FE1B34"/>
    <w:rsid w:val="00FE2880"/>
    <w:rsid w:val="00FE5C85"/>
    <w:rsid w:val="00FE791A"/>
    <w:rsid w:val="00FF0114"/>
    <w:rsid w:val="00FF0E90"/>
    <w:rsid w:val="00FF2B99"/>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D10FEA"/>
    <w:rPr>
      <w:i/>
      <w:iCs/>
    </w:rPr>
  </w:style>
  <w:style w:type="character" w:styleId="CommentReference">
    <w:name w:val="annotation reference"/>
    <w:basedOn w:val="DefaultParagraphFont"/>
    <w:uiPriority w:val="99"/>
    <w:semiHidden/>
    <w:unhideWhenUsed/>
    <w:rsid w:val="00741E26"/>
    <w:rPr>
      <w:sz w:val="16"/>
      <w:szCs w:val="16"/>
    </w:rPr>
  </w:style>
  <w:style w:type="paragraph" w:styleId="CommentText">
    <w:name w:val="annotation text"/>
    <w:basedOn w:val="Normal"/>
    <w:link w:val="CommentTextChar"/>
    <w:uiPriority w:val="99"/>
    <w:semiHidden/>
    <w:unhideWhenUsed/>
    <w:rsid w:val="00741E26"/>
    <w:pPr>
      <w:spacing w:line="240" w:lineRule="auto"/>
    </w:pPr>
    <w:rPr>
      <w:sz w:val="20"/>
      <w:szCs w:val="20"/>
    </w:rPr>
  </w:style>
  <w:style w:type="character" w:customStyle="1" w:styleId="CommentTextChar">
    <w:name w:val="Comment Text Char"/>
    <w:basedOn w:val="DefaultParagraphFont"/>
    <w:link w:val="CommentText"/>
    <w:uiPriority w:val="99"/>
    <w:semiHidden/>
    <w:rsid w:val="00741E26"/>
    <w:rPr>
      <w:sz w:val="20"/>
      <w:szCs w:val="20"/>
      <w:lang w:val="en-GB"/>
    </w:rPr>
  </w:style>
  <w:style w:type="paragraph" w:styleId="CommentSubject">
    <w:name w:val="annotation subject"/>
    <w:basedOn w:val="CommentText"/>
    <w:next w:val="CommentText"/>
    <w:link w:val="CommentSubjectChar"/>
    <w:uiPriority w:val="99"/>
    <w:semiHidden/>
    <w:unhideWhenUsed/>
    <w:rsid w:val="00741E26"/>
    <w:rPr>
      <w:b/>
      <w:bCs/>
    </w:rPr>
  </w:style>
  <w:style w:type="character" w:customStyle="1" w:styleId="CommentSubjectChar">
    <w:name w:val="Comment Subject Char"/>
    <w:basedOn w:val="CommentTextChar"/>
    <w:link w:val="CommentSubject"/>
    <w:uiPriority w:val="99"/>
    <w:semiHidden/>
    <w:rsid w:val="00741E2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3151">
      <w:bodyDiv w:val="1"/>
      <w:marLeft w:val="0"/>
      <w:marRight w:val="0"/>
      <w:marTop w:val="0"/>
      <w:marBottom w:val="0"/>
      <w:divBdr>
        <w:top w:val="none" w:sz="0" w:space="0" w:color="auto"/>
        <w:left w:val="none" w:sz="0" w:space="0" w:color="auto"/>
        <w:bottom w:val="none" w:sz="0" w:space="0" w:color="auto"/>
        <w:right w:val="none" w:sz="0" w:space="0" w:color="auto"/>
      </w:divBdr>
    </w:div>
    <w:div w:id="495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1812</TotalTime>
  <Pages>1</Pages>
  <Words>6378</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HP</cp:lastModifiedBy>
  <cp:revision>111</cp:revision>
  <cp:lastPrinted>2021-10-18T11:40:00Z</cp:lastPrinted>
  <dcterms:created xsi:type="dcterms:W3CDTF">2023-01-25T00:32:00Z</dcterms:created>
  <dcterms:modified xsi:type="dcterms:W3CDTF">2023-02-27T03:35:00Z</dcterms:modified>
</cp:coreProperties>
</file>