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THE REPUBLIC OF UGANDA</w:t>
      </w:r>
    </w:p>
    <w:p w14:paraId="64CE6496" w14:textId="69901174"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IN THE HIGH COURT OF UGANDA SITTING AT </w:t>
      </w:r>
      <w:r w:rsidR="00AF09BC" w:rsidRPr="00F65F84">
        <w:rPr>
          <w:rFonts w:ascii="Times New Roman" w:hAnsi="Times New Roman" w:cs="Times New Roman"/>
          <w:b/>
          <w:sz w:val="24"/>
          <w:szCs w:val="24"/>
        </w:rPr>
        <w:t>KAMPALA</w:t>
      </w:r>
    </w:p>
    <w:p w14:paraId="56FA7D22" w14:textId="5BF9FA80" w:rsidR="00AF09BC" w:rsidRPr="00F65F84" w:rsidRDefault="00AF09BC"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(COMMERCIAL DIVISION)</w:t>
      </w:r>
    </w:p>
    <w:p w14:paraId="5CF5BA2A" w14:textId="25349D4C" w:rsidR="006C5CF7" w:rsidRPr="00F65F84" w:rsidRDefault="002D66C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EXECUTION </w:t>
      </w:r>
      <w:r w:rsidR="00277148">
        <w:rPr>
          <w:rFonts w:ascii="Times New Roman" w:hAnsi="Times New Roman" w:cs="Times New Roman"/>
          <w:b/>
          <w:sz w:val="24"/>
          <w:szCs w:val="24"/>
        </w:rPr>
        <w:t>MISCELLANEOUS APPLICATION</w:t>
      </w:r>
      <w:r w:rsidR="00277148" w:rsidRPr="00F65F84">
        <w:rPr>
          <w:rFonts w:ascii="Times New Roman" w:hAnsi="Times New Roman" w:cs="Times New Roman"/>
          <w:b/>
          <w:sz w:val="24"/>
          <w:szCs w:val="24"/>
        </w:rPr>
        <w:t xml:space="preserve"> NO. 0</w:t>
      </w:r>
      <w:r>
        <w:rPr>
          <w:rFonts w:ascii="Times New Roman" w:hAnsi="Times New Roman" w:cs="Times New Roman"/>
          <w:b/>
          <w:sz w:val="24"/>
          <w:szCs w:val="24"/>
        </w:rPr>
        <w:t>289</w:t>
      </w:r>
      <w:r w:rsidR="00277148" w:rsidRPr="00F65F84">
        <w:rPr>
          <w:rFonts w:ascii="Times New Roman" w:hAnsi="Times New Roman" w:cs="Times New Roman"/>
          <w:b/>
          <w:sz w:val="24"/>
          <w:szCs w:val="24"/>
        </w:rPr>
        <w:t xml:space="preserve"> OF 202</w:t>
      </w:r>
      <w:r>
        <w:rPr>
          <w:rFonts w:ascii="Times New Roman" w:hAnsi="Times New Roman" w:cs="Times New Roman"/>
          <w:b/>
          <w:sz w:val="24"/>
          <w:szCs w:val="24"/>
        </w:rPr>
        <w:t>2</w:t>
      </w:r>
      <w:r w:rsidR="00277148" w:rsidRPr="00F65F84">
        <w:rPr>
          <w:rFonts w:ascii="Times New Roman" w:hAnsi="Times New Roman" w:cs="Times New Roman"/>
          <w:b/>
          <w:sz w:val="24"/>
          <w:szCs w:val="24"/>
        </w:rPr>
        <w:t xml:space="preserve"> </w:t>
      </w:r>
    </w:p>
    <w:p w14:paraId="450E0905" w14:textId="30075CF3" w:rsidR="00647D23" w:rsidRPr="00F65F84" w:rsidRDefault="00647D23"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(Arising from Civil Suit No. </w:t>
      </w:r>
      <w:r w:rsidR="00316D38" w:rsidRPr="00F65F84">
        <w:rPr>
          <w:rFonts w:ascii="Times New Roman" w:hAnsi="Times New Roman" w:cs="Times New Roman"/>
          <w:b/>
          <w:sz w:val="24"/>
          <w:szCs w:val="24"/>
        </w:rPr>
        <w:t>0</w:t>
      </w:r>
      <w:r w:rsidR="00651866" w:rsidRPr="00F65F84">
        <w:rPr>
          <w:rFonts w:ascii="Times New Roman" w:hAnsi="Times New Roman" w:cs="Times New Roman"/>
          <w:b/>
          <w:sz w:val="24"/>
          <w:szCs w:val="24"/>
        </w:rPr>
        <w:t>898</w:t>
      </w:r>
      <w:r w:rsidRPr="00F65F84">
        <w:rPr>
          <w:rFonts w:ascii="Times New Roman" w:hAnsi="Times New Roman" w:cs="Times New Roman"/>
          <w:b/>
          <w:sz w:val="24"/>
          <w:szCs w:val="24"/>
        </w:rPr>
        <w:t xml:space="preserve"> of 20</w:t>
      </w:r>
      <w:r w:rsidR="00431FE4" w:rsidRPr="00F65F84">
        <w:rPr>
          <w:rFonts w:ascii="Times New Roman" w:hAnsi="Times New Roman" w:cs="Times New Roman"/>
          <w:b/>
          <w:sz w:val="24"/>
          <w:szCs w:val="24"/>
        </w:rPr>
        <w:t>1</w:t>
      </w:r>
      <w:r w:rsidR="00651866" w:rsidRPr="00F65F84">
        <w:rPr>
          <w:rFonts w:ascii="Times New Roman" w:hAnsi="Times New Roman" w:cs="Times New Roman"/>
          <w:b/>
          <w:sz w:val="24"/>
          <w:szCs w:val="24"/>
        </w:rPr>
        <w:t>9</w:t>
      </w:r>
      <w:r w:rsidRPr="00F65F84">
        <w:rPr>
          <w:rFonts w:ascii="Times New Roman" w:hAnsi="Times New Roman" w:cs="Times New Roman"/>
          <w:b/>
          <w:sz w:val="24"/>
          <w:szCs w:val="24"/>
        </w:rPr>
        <w:t>)</w:t>
      </w:r>
    </w:p>
    <w:p w14:paraId="5D7D7D84" w14:textId="0C87B9D3" w:rsidR="00097490" w:rsidRPr="00F65F84" w:rsidRDefault="002D66CD" w:rsidP="007E26F9">
      <w:pPr>
        <w:spacing w:after="0"/>
        <w:jc w:val="both"/>
        <w:rPr>
          <w:rFonts w:ascii="Times New Roman" w:hAnsi="Times New Roman" w:cs="Times New Roman"/>
          <w:b/>
          <w:sz w:val="24"/>
          <w:szCs w:val="24"/>
        </w:rPr>
      </w:pPr>
      <w:r w:rsidRPr="007738D6">
        <w:rPr>
          <w:rFonts w:ascii="Times New Roman" w:hAnsi="Times New Roman" w:cs="Times New Roman"/>
          <w:b/>
          <w:sz w:val="24"/>
          <w:szCs w:val="24"/>
        </w:rPr>
        <w:t>GRANT THONTON MANAGEMENT LIMITED</w:t>
      </w:r>
      <w:r w:rsidR="00651866" w:rsidRPr="00F65F84">
        <w:rPr>
          <w:rFonts w:ascii="Times New Roman" w:hAnsi="Times New Roman" w:cs="Times New Roman"/>
          <w:b/>
          <w:sz w:val="24"/>
          <w:szCs w:val="24"/>
        </w:rPr>
        <w:t xml:space="preserve"> </w:t>
      </w:r>
      <w:r w:rsidR="00F60F59" w:rsidRPr="00F65F84">
        <w:rPr>
          <w:rFonts w:ascii="Times New Roman" w:hAnsi="Times New Roman" w:cs="Times New Roman"/>
          <w:b/>
          <w:sz w:val="24"/>
          <w:szCs w:val="24"/>
        </w:rPr>
        <w:t xml:space="preserve"> </w:t>
      </w:r>
      <w:r w:rsidR="00F60F59" w:rsidRPr="00F65F84">
        <w:rPr>
          <w:rFonts w:ascii="Times New Roman" w:hAnsi="Times New Roman" w:cs="Times New Roman"/>
          <w:b/>
          <w:sz w:val="24"/>
          <w:szCs w:val="24"/>
        </w:rPr>
        <w:tab/>
      </w:r>
      <w:r w:rsidR="002B02E5" w:rsidRPr="00F65F84">
        <w:rPr>
          <w:rFonts w:ascii="Times New Roman" w:hAnsi="Times New Roman" w:cs="Times New Roman"/>
          <w:b/>
          <w:sz w:val="24"/>
          <w:szCs w:val="24"/>
        </w:rPr>
        <w:t>…</w:t>
      </w:r>
      <w:r w:rsidR="00AB4873" w:rsidRPr="00F65F84">
        <w:rPr>
          <w:rFonts w:ascii="Times New Roman" w:hAnsi="Times New Roman" w:cs="Times New Roman"/>
          <w:b/>
          <w:sz w:val="24"/>
          <w:szCs w:val="24"/>
        </w:rPr>
        <w:t>…</w:t>
      </w:r>
      <w:r>
        <w:rPr>
          <w:rFonts w:ascii="Times New Roman" w:hAnsi="Times New Roman" w:cs="Times New Roman"/>
          <w:b/>
          <w:sz w:val="24"/>
          <w:szCs w:val="24"/>
        </w:rPr>
        <w:t>…………</w:t>
      </w:r>
      <w:r w:rsidR="00F60F59" w:rsidRPr="00F65F84">
        <w:rPr>
          <w:rFonts w:ascii="Times New Roman" w:hAnsi="Times New Roman" w:cs="Times New Roman"/>
          <w:b/>
          <w:sz w:val="24"/>
          <w:szCs w:val="24"/>
        </w:rPr>
        <w:t>…</w:t>
      </w:r>
      <w:r w:rsidR="00097490" w:rsidRPr="00F65F84">
        <w:rPr>
          <w:rFonts w:ascii="Times New Roman" w:hAnsi="Times New Roman" w:cs="Times New Roman"/>
          <w:b/>
          <w:sz w:val="24"/>
          <w:szCs w:val="24"/>
        </w:rPr>
        <w:t xml:space="preserve">… </w:t>
      </w:r>
      <w:r w:rsidR="00F60F59" w:rsidRPr="00F65F84">
        <w:rPr>
          <w:rFonts w:ascii="Times New Roman" w:hAnsi="Times New Roman" w:cs="Times New Roman"/>
          <w:b/>
          <w:sz w:val="24"/>
          <w:szCs w:val="24"/>
        </w:rPr>
        <w:t xml:space="preserve">  </w:t>
      </w:r>
      <w:r w:rsidR="009E7967">
        <w:rPr>
          <w:rFonts w:ascii="Times New Roman" w:hAnsi="Times New Roman" w:cs="Times New Roman"/>
          <w:b/>
          <w:sz w:val="24"/>
          <w:szCs w:val="24"/>
        </w:rPr>
        <w:t>APPLICANT</w:t>
      </w:r>
    </w:p>
    <w:p w14:paraId="19E62F32" w14:textId="77777777" w:rsidR="00893B72" w:rsidRPr="00F65F84" w:rsidRDefault="00893B72" w:rsidP="00097490">
      <w:pPr>
        <w:pStyle w:val="ListParagraph"/>
        <w:spacing w:after="0"/>
        <w:jc w:val="center"/>
        <w:rPr>
          <w:rFonts w:ascii="Times New Roman" w:hAnsi="Times New Roman" w:cs="Times New Roman"/>
          <w:b/>
          <w:sz w:val="24"/>
          <w:szCs w:val="24"/>
        </w:rPr>
      </w:pPr>
    </w:p>
    <w:p w14:paraId="591A2581" w14:textId="50614F76" w:rsidR="00EB5AE9" w:rsidRDefault="00097490" w:rsidP="007738D6">
      <w:pPr>
        <w:pStyle w:val="ListParagraph"/>
        <w:spacing w:after="0"/>
        <w:jc w:val="center"/>
        <w:rPr>
          <w:rFonts w:ascii="Times New Roman" w:hAnsi="Times New Roman" w:cs="Times New Roman"/>
          <w:b/>
          <w:sz w:val="24"/>
          <w:szCs w:val="24"/>
        </w:rPr>
      </w:pPr>
      <w:r w:rsidRPr="00F65F84">
        <w:rPr>
          <w:rFonts w:ascii="Times New Roman" w:hAnsi="Times New Roman" w:cs="Times New Roman"/>
          <w:b/>
          <w:sz w:val="24"/>
          <w:szCs w:val="24"/>
        </w:rPr>
        <w:t>VERSUS</w:t>
      </w:r>
    </w:p>
    <w:p w14:paraId="0D0233FC" w14:textId="6E14459F" w:rsidR="007738D6" w:rsidRPr="002D66CD" w:rsidRDefault="007738D6" w:rsidP="002D66CD">
      <w:pPr>
        <w:spacing w:after="0"/>
        <w:jc w:val="both"/>
        <w:rPr>
          <w:rFonts w:ascii="Times New Roman" w:hAnsi="Times New Roman" w:cs="Times New Roman"/>
          <w:b/>
          <w:sz w:val="24"/>
          <w:szCs w:val="24"/>
        </w:rPr>
      </w:pPr>
    </w:p>
    <w:p w14:paraId="3D8F9D24" w14:textId="40419E83" w:rsidR="002776C8" w:rsidRPr="002D66CD" w:rsidRDefault="002D66CD" w:rsidP="002D66CD">
      <w:pPr>
        <w:spacing w:after="0" w:line="360" w:lineRule="auto"/>
        <w:jc w:val="both"/>
        <w:rPr>
          <w:rFonts w:ascii="Times New Roman" w:hAnsi="Times New Roman" w:cs="Times New Roman"/>
          <w:b/>
          <w:sz w:val="24"/>
          <w:szCs w:val="24"/>
        </w:rPr>
      </w:pPr>
      <w:r w:rsidRPr="002D66CD">
        <w:rPr>
          <w:rFonts w:ascii="Times New Roman" w:hAnsi="Times New Roman" w:cs="Times New Roman"/>
          <w:b/>
          <w:sz w:val="24"/>
          <w:szCs w:val="24"/>
        </w:rPr>
        <w:t>VISARE UGA</w:t>
      </w:r>
      <w:r w:rsidR="008C5ADC">
        <w:rPr>
          <w:rFonts w:ascii="Times New Roman" w:hAnsi="Times New Roman" w:cs="Times New Roman"/>
          <w:b/>
          <w:sz w:val="24"/>
          <w:szCs w:val="24"/>
        </w:rPr>
        <w:t>N</w:t>
      </w:r>
      <w:r w:rsidRPr="002D66CD">
        <w:rPr>
          <w:rFonts w:ascii="Times New Roman" w:hAnsi="Times New Roman" w:cs="Times New Roman"/>
          <w:b/>
          <w:sz w:val="24"/>
          <w:szCs w:val="24"/>
        </w:rPr>
        <w:t>DA LIMITED</w:t>
      </w:r>
      <w:r w:rsidR="007738D6" w:rsidRPr="002D66CD">
        <w:rPr>
          <w:rFonts w:ascii="Times New Roman" w:hAnsi="Times New Roman" w:cs="Times New Roman"/>
          <w:b/>
          <w:sz w:val="24"/>
          <w:szCs w:val="24"/>
        </w:rPr>
        <w:tab/>
      </w:r>
      <w:r w:rsidR="00AB4873" w:rsidRPr="002D66CD">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w:t>
      </w:r>
      <w:r w:rsidRPr="00F65F84">
        <w:rPr>
          <w:rFonts w:ascii="Times New Roman" w:hAnsi="Times New Roman" w:cs="Times New Roman"/>
          <w:b/>
          <w:sz w:val="24"/>
          <w:szCs w:val="24"/>
        </w:rPr>
        <w:t>…</w:t>
      </w:r>
      <w:r>
        <w:rPr>
          <w:rFonts w:ascii="Times New Roman" w:hAnsi="Times New Roman" w:cs="Times New Roman"/>
          <w:b/>
          <w:sz w:val="24"/>
          <w:szCs w:val="24"/>
        </w:rPr>
        <w:t>……</w:t>
      </w:r>
      <w:r w:rsidRPr="00F65F84">
        <w:rPr>
          <w:rFonts w:ascii="Times New Roman" w:hAnsi="Times New Roman" w:cs="Times New Roman"/>
          <w:b/>
          <w:sz w:val="24"/>
          <w:szCs w:val="24"/>
        </w:rPr>
        <w:t>…</w:t>
      </w:r>
      <w:r w:rsidR="00AB4873" w:rsidRPr="002D66CD">
        <w:rPr>
          <w:rFonts w:ascii="Times New Roman" w:hAnsi="Times New Roman" w:cs="Times New Roman"/>
          <w:b/>
          <w:sz w:val="24"/>
          <w:szCs w:val="24"/>
        </w:rPr>
        <w:t>…</w:t>
      </w:r>
      <w:r w:rsidR="002776C8" w:rsidRPr="002D66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65247" w:rsidRPr="002D66CD">
        <w:rPr>
          <w:rFonts w:ascii="Times New Roman" w:hAnsi="Times New Roman" w:cs="Times New Roman"/>
          <w:b/>
          <w:sz w:val="24"/>
          <w:szCs w:val="24"/>
        </w:rPr>
        <w:t>RESPONDENT</w:t>
      </w:r>
    </w:p>
    <w:p w14:paraId="14BF7C6B" w14:textId="71F6C284" w:rsidR="006C5CF7" w:rsidRPr="00277148" w:rsidRDefault="006C5CF7" w:rsidP="002D66CD">
      <w:pPr>
        <w:spacing w:after="0" w:line="360" w:lineRule="auto"/>
        <w:jc w:val="both"/>
        <w:rPr>
          <w:rFonts w:ascii="Times New Roman" w:hAnsi="Times New Roman" w:cs="Times New Roman"/>
          <w:b/>
          <w:sz w:val="24"/>
          <w:szCs w:val="24"/>
        </w:rPr>
      </w:pPr>
      <w:r w:rsidRPr="00277148">
        <w:rPr>
          <w:rFonts w:ascii="Times New Roman" w:hAnsi="Times New Roman" w:cs="Times New Roman"/>
          <w:b/>
          <w:sz w:val="24"/>
          <w:szCs w:val="24"/>
        </w:rPr>
        <w:t xml:space="preserve">Before: Hon Justice Stephen </w:t>
      </w:r>
      <w:proofErr w:type="spellStart"/>
      <w:r w:rsidRPr="00277148">
        <w:rPr>
          <w:rFonts w:ascii="Times New Roman" w:hAnsi="Times New Roman" w:cs="Times New Roman"/>
          <w:b/>
          <w:sz w:val="24"/>
          <w:szCs w:val="24"/>
        </w:rPr>
        <w:t>Mubiru</w:t>
      </w:r>
      <w:proofErr w:type="spellEnd"/>
      <w:r w:rsidRPr="00277148">
        <w:rPr>
          <w:rFonts w:ascii="Times New Roman" w:hAnsi="Times New Roman" w:cs="Times New Roman"/>
          <w:b/>
          <w:sz w:val="24"/>
          <w:szCs w:val="24"/>
        </w:rPr>
        <w:t>.</w:t>
      </w:r>
    </w:p>
    <w:p w14:paraId="103795DB" w14:textId="77777777" w:rsidR="001224ED" w:rsidRDefault="001224ED" w:rsidP="001224ED">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3F7CA18A" w14:textId="77777777" w:rsidR="001224ED" w:rsidRDefault="001224ED" w:rsidP="001224ED">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2B4E00B4" w14:textId="77777777" w:rsidR="001224ED" w:rsidRDefault="001224ED" w:rsidP="001224ED">
      <w:pPr>
        <w:spacing w:after="0" w:line="360" w:lineRule="auto"/>
        <w:contextualSpacing/>
        <w:jc w:val="both"/>
        <w:rPr>
          <w:rFonts w:ascii="Times New Roman" w:eastAsiaTheme="minorEastAsia" w:hAnsi="Times New Roman" w:cs="Times New Roman"/>
          <w:sz w:val="24"/>
          <w:szCs w:val="24"/>
          <w:lang w:eastAsia="en-GB"/>
        </w:rPr>
      </w:pPr>
    </w:p>
    <w:p w14:paraId="6A7DBD80" w14:textId="77777777" w:rsidR="001224ED" w:rsidRDefault="001224ED" w:rsidP="001224E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or about 24</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2017 the applicant obtained a loan from KCB Bank Uganda Limited for facilitating the completion of the construction of a block of condominium residential apartments on its land comprised in LRV 2651 Folio 9 Plot 65A located along the </w:t>
      </w:r>
      <w:proofErr w:type="spellStart"/>
      <w:r>
        <w:rPr>
          <w:rFonts w:ascii="Times New Roman" w:hAnsi="Times New Roman" w:cs="Times New Roman"/>
          <w:color w:val="000000" w:themeColor="text1"/>
          <w:sz w:val="24"/>
          <w:szCs w:val="24"/>
        </w:rPr>
        <w:t>Lugogo</w:t>
      </w:r>
      <w:proofErr w:type="spellEnd"/>
      <w:r>
        <w:rPr>
          <w:rFonts w:ascii="Times New Roman" w:hAnsi="Times New Roman" w:cs="Times New Roman"/>
          <w:color w:val="000000" w:themeColor="text1"/>
          <w:sz w:val="24"/>
          <w:szCs w:val="24"/>
        </w:rPr>
        <w:t xml:space="preserve"> Bypass in Kampala. As security for the loan, the applicant executed a mortgage over the title to the same land in favour of the bank. The applicant constructed a total of forty-four (44) units of residential condominium apartments but defaulted on the loan.</w:t>
      </w:r>
      <w:r w:rsidRPr="002348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Upon default on the obligation to pay the US $ 1,930,813 as agreed, the Bank initiated a process of foreclosure. </w:t>
      </w:r>
      <w:r w:rsidRPr="00347A6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347A6B">
        <w:rPr>
          <w:rFonts w:ascii="Times New Roman" w:eastAsiaTheme="minorEastAsia" w:hAnsi="Times New Roman" w:cs="Times New Roman"/>
          <w:sz w:val="24"/>
          <w:szCs w:val="24"/>
          <w:lang w:eastAsia="en-GB"/>
        </w:rPr>
        <w:t>pplicant filed HCCS No. 898 of 2019 to challenge the foreclosure and sale of the property by KCB Bank Uganda Limited.</w:t>
      </w:r>
      <w:r>
        <w:rPr>
          <w:rFonts w:ascii="Times New Roman" w:hAnsi="Times New Roman" w:cs="Times New Roman"/>
          <w:color w:val="000000" w:themeColor="text1"/>
          <w:sz w:val="24"/>
          <w:szCs w:val="24"/>
        </w:rPr>
        <w:t xml:space="preserve"> In order to raise part of the funds outstanding due under the mortgage, the applicant had on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2019 signed an agreement with the M/s Grant Thornton Management Limited, selling twelve (12) out of the forty-four (44) units to M/s Grant Thornton Management Limited at the price of US $ 2,400,000. M/s Grant Thornton Management Limited paid US $ 500,000 to the bank in satisfaction of the condition for stay of the sale as ordered by court. It was agreed that in the event the applicant was unable to raise the balance outstanding by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the M/s Grant Thornton Management Limited was to raise an additional US $ 1,900,000 in order to redeem the applicant’s mortgage. </w:t>
      </w:r>
    </w:p>
    <w:p w14:paraId="74DBB59B" w14:textId="77777777" w:rsidR="001224ED" w:rsidRDefault="001224ED" w:rsidP="001224ED">
      <w:pPr>
        <w:spacing w:after="0" w:line="360" w:lineRule="auto"/>
        <w:jc w:val="both"/>
        <w:rPr>
          <w:rFonts w:ascii="Times New Roman" w:hAnsi="Times New Roman" w:cs="Times New Roman"/>
          <w:color w:val="000000" w:themeColor="text1"/>
          <w:sz w:val="24"/>
          <w:szCs w:val="24"/>
        </w:rPr>
      </w:pPr>
    </w:p>
    <w:p w14:paraId="2BD300E8" w14:textId="77777777" w:rsidR="001224ED" w:rsidRDefault="001224ED" w:rsidP="001224E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Subsequently, a tripartite memorandum of understanding between the applicant, M/s Grant Thornton Management Limited and KCB Bank was executed on 28</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2020 by which it was agreed that the mortgage would be redeemed upon payment of US $ 1,930,813. It is on that basis that on 26</w:t>
      </w:r>
      <w:r w:rsidRPr="00253BE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2020 a consent judgment was entered in the suit between KCB Bank and the applicant. </w:t>
      </w:r>
      <w:r w:rsidRPr="00407D22">
        <w:rPr>
          <w:rFonts w:ascii="Times New Roman" w:hAnsi="Times New Roman" w:cs="Times New Roman"/>
          <w:color w:val="000000" w:themeColor="text1"/>
          <w:sz w:val="24"/>
          <w:szCs w:val="24"/>
        </w:rPr>
        <w:t>The suit was settled on 31</w:t>
      </w:r>
      <w:r w:rsidRPr="00407D2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August, </w:t>
      </w:r>
      <w:r w:rsidRPr="00407D22">
        <w:rPr>
          <w:rFonts w:ascii="Times New Roman" w:hAnsi="Times New Roman" w:cs="Times New Roman"/>
          <w:color w:val="000000" w:themeColor="text1"/>
          <w:sz w:val="24"/>
          <w:szCs w:val="24"/>
        </w:rPr>
        <w:t xml:space="preserve">2020 whereby part of the loan repayment was to be financed by </w:t>
      </w:r>
      <w:r>
        <w:rPr>
          <w:rFonts w:ascii="Times New Roman" w:hAnsi="Times New Roman" w:cs="Times New Roman"/>
          <w:color w:val="000000" w:themeColor="text1"/>
          <w:sz w:val="24"/>
          <w:szCs w:val="24"/>
        </w:rPr>
        <w:t xml:space="preserve">the </w:t>
      </w:r>
      <w:r w:rsidRPr="00407D22">
        <w:rPr>
          <w:rFonts w:ascii="Times New Roman" w:hAnsi="Times New Roman" w:cs="Times New Roman"/>
          <w:color w:val="000000" w:themeColor="text1"/>
          <w:sz w:val="24"/>
          <w:szCs w:val="24"/>
        </w:rPr>
        <w:t xml:space="preserve">third party </w:t>
      </w:r>
      <w:r>
        <w:rPr>
          <w:rFonts w:ascii="Times New Roman" w:hAnsi="Times New Roman" w:cs="Times New Roman"/>
          <w:color w:val="000000" w:themeColor="text1"/>
          <w:sz w:val="24"/>
          <w:szCs w:val="24"/>
        </w:rPr>
        <w:t xml:space="preserve">M/s </w:t>
      </w:r>
      <w:r w:rsidRPr="00407D22">
        <w:rPr>
          <w:rFonts w:ascii="Times New Roman" w:hAnsi="Times New Roman" w:cs="Times New Roman"/>
          <w:color w:val="000000" w:themeColor="text1"/>
          <w:sz w:val="24"/>
          <w:szCs w:val="24"/>
        </w:rPr>
        <w:t>Grant Thor</w:t>
      </w:r>
      <w:r>
        <w:rPr>
          <w:rFonts w:ascii="Times New Roman" w:hAnsi="Times New Roman" w:cs="Times New Roman"/>
          <w:color w:val="000000" w:themeColor="text1"/>
          <w:sz w:val="24"/>
          <w:szCs w:val="24"/>
        </w:rPr>
        <w:t>n</w:t>
      </w:r>
      <w:r w:rsidRPr="00407D22">
        <w:rPr>
          <w:rFonts w:ascii="Times New Roman" w:hAnsi="Times New Roman" w:cs="Times New Roman"/>
          <w:color w:val="000000" w:themeColor="text1"/>
          <w:sz w:val="24"/>
          <w:szCs w:val="24"/>
        </w:rPr>
        <w:t>ton Management Limited</w:t>
      </w:r>
      <w:r>
        <w:rPr>
          <w:rFonts w:ascii="Times New Roman" w:hAnsi="Times New Roman" w:cs="Times New Roman"/>
          <w:color w:val="000000" w:themeColor="text1"/>
          <w:sz w:val="24"/>
          <w:szCs w:val="24"/>
        </w:rPr>
        <w:t>. While the applicant reserved the right of redeeming the 12 units by 31</w:t>
      </w:r>
      <w:r w:rsidRPr="00A4183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M/s Grant Thornton Management Limited reserved the right to cause transfer of the 12 units into its name or sell the security in the event of the applicant’s default. </w:t>
      </w:r>
    </w:p>
    <w:p w14:paraId="58D69906" w14:textId="77777777" w:rsidR="001224ED" w:rsidRDefault="001224ED" w:rsidP="001224ED">
      <w:pPr>
        <w:spacing w:after="0" w:line="360" w:lineRule="auto"/>
        <w:jc w:val="both"/>
        <w:rPr>
          <w:rFonts w:ascii="Times New Roman" w:hAnsi="Times New Roman" w:cs="Times New Roman"/>
          <w:color w:val="000000" w:themeColor="text1"/>
          <w:sz w:val="24"/>
          <w:szCs w:val="24"/>
        </w:rPr>
      </w:pPr>
    </w:p>
    <w:p w14:paraId="467A66F5" w14:textId="33A199EF" w:rsidR="001224ED" w:rsidRDefault="001224ED" w:rsidP="000140DE">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color w:val="000000" w:themeColor="text1"/>
          <w:sz w:val="24"/>
          <w:szCs w:val="24"/>
        </w:rPr>
        <w:t>The applicant having defaulted and there being no independent titles yet to the 12 condominium units, M/s  Grant Thornton Management Limited subsequently on or about 30</w:t>
      </w:r>
      <w:r w:rsidRPr="00A4183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April, 2021 applied for attachment and sale of the entire land comprised in LRV 2651 Folio 9 Plot 65A, on account of the applicant’s default</w:t>
      </w:r>
      <w:r>
        <w:rPr>
          <w:rFonts w:ascii="Times New Roman" w:eastAsiaTheme="minorEastAsia" w:hAnsi="Times New Roman" w:cs="Times New Roman"/>
          <w:sz w:val="24"/>
          <w:szCs w:val="24"/>
          <w:lang w:eastAsia="en-GB"/>
        </w:rPr>
        <w:t xml:space="preserve">. </w:t>
      </w:r>
      <w:r w:rsidRPr="00347A6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347A6B">
        <w:rPr>
          <w:rFonts w:ascii="Times New Roman" w:eastAsiaTheme="minorEastAsia" w:hAnsi="Times New Roman" w:cs="Times New Roman"/>
          <w:sz w:val="24"/>
          <w:szCs w:val="24"/>
          <w:lang w:eastAsia="en-GB"/>
        </w:rPr>
        <w:t xml:space="preserve">pplicant challenged the attachment </w:t>
      </w:r>
      <w:r>
        <w:rPr>
          <w:rFonts w:ascii="Times New Roman" w:eastAsiaTheme="minorEastAsia" w:hAnsi="Times New Roman" w:cs="Times New Roman"/>
          <w:sz w:val="24"/>
          <w:szCs w:val="24"/>
          <w:lang w:eastAsia="en-GB"/>
        </w:rPr>
        <w:t>in</w:t>
      </w:r>
      <w:r w:rsidRPr="00347A6B">
        <w:rPr>
          <w:rFonts w:ascii="Times New Roman" w:eastAsiaTheme="minorEastAsia" w:hAnsi="Times New Roman" w:cs="Times New Roman"/>
          <w:sz w:val="24"/>
          <w:szCs w:val="24"/>
          <w:lang w:eastAsia="en-GB"/>
        </w:rPr>
        <w:t xml:space="preserve"> execution vid</w:t>
      </w:r>
      <w:r>
        <w:rPr>
          <w:rFonts w:ascii="Times New Roman" w:eastAsiaTheme="minorEastAsia" w:hAnsi="Times New Roman" w:cs="Times New Roman"/>
          <w:sz w:val="24"/>
          <w:szCs w:val="24"/>
          <w:lang w:eastAsia="en-GB"/>
        </w:rPr>
        <w:t>e Civil Appeal No. 722 of 2021.</w:t>
      </w:r>
      <w:r w:rsidRPr="00347A6B">
        <w:rPr>
          <w:rFonts w:ascii="Times New Roman" w:eastAsiaTheme="minorEastAsia" w:hAnsi="Times New Roman" w:cs="Times New Roman"/>
          <w:sz w:val="24"/>
          <w:szCs w:val="24"/>
          <w:lang w:eastAsia="en-GB"/>
        </w:rPr>
        <w:t xml:space="preserve">The Applicant instructed the </w:t>
      </w:r>
      <w:r>
        <w:rPr>
          <w:rFonts w:ascii="Times New Roman" w:eastAsiaTheme="minorEastAsia" w:hAnsi="Times New Roman" w:cs="Times New Roman"/>
          <w:sz w:val="24"/>
          <w:szCs w:val="24"/>
          <w:lang w:eastAsia="en-GB"/>
        </w:rPr>
        <w:t xml:space="preserve">respondent </w:t>
      </w:r>
      <w:r w:rsidRPr="00347A6B">
        <w:rPr>
          <w:rFonts w:ascii="Times New Roman" w:eastAsiaTheme="minorEastAsia" w:hAnsi="Times New Roman" w:cs="Times New Roman"/>
          <w:sz w:val="24"/>
          <w:szCs w:val="24"/>
          <w:lang w:eastAsia="en-GB"/>
        </w:rPr>
        <w:t xml:space="preserve">to apply for stay of execution pending determination of </w:t>
      </w:r>
      <w:r>
        <w:rPr>
          <w:rFonts w:ascii="Times New Roman" w:eastAsiaTheme="minorEastAsia" w:hAnsi="Times New Roman" w:cs="Times New Roman"/>
          <w:sz w:val="24"/>
          <w:szCs w:val="24"/>
          <w:lang w:eastAsia="en-GB"/>
        </w:rPr>
        <w:t>the appeal</w:t>
      </w:r>
      <w:r w:rsidRPr="00347A6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The respondent filed and represented the applicant in Miscellaneous Application </w:t>
      </w:r>
      <w:r w:rsidRPr="00347A6B">
        <w:rPr>
          <w:rFonts w:ascii="Times New Roman" w:eastAsiaTheme="minorEastAsia" w:hAnsi="Times New Roman" w:cs="Times New Roman"/>
          <w:sz w:val="24"/>
          <w:szCs w:val="24"/>
          <w:lang w:eastAsia="en-GB"/>
        </w:rPr>
        <w:t>No</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77</w:t>
      </w:r>
      <w:r>
        <w:rPr>
          <w:rFonts w:ascii="Times New Roman" w:eastAsiaTheme="minorEastAsia" w:hAnsi="Times New Roman" w:cs="Times New Roman"/>
          <w:sz w:val="24"/>
          <w:szCs w:val="24"/>
          <w:lang w:eastAsia="en-GB"/>
        </w:rPr>
        <w:t>6</w:t>
      </w:r>
      <w:r w:rsidRPr="00347A6B">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sz w:val="24"/>
          <w:szCs w:val="24"/>
          <w:lang w:eastAsia="en-GB"/>
        </w:rPr>
        <w:t>2021</w:t>
      </w:r>
      <w:r w:rsidRPr="00347A6B">
        <w:rPr>
          <w:rFonts w:ascii="Times New Roman" w:eastAsiaTheme="minorEastAsia" w:hAnsi="Times New Roman" w:cs="Times New Roman"/>
          <w:sz w:val="24"/>
          <w:szCs w:val="24"/>
          <w:lang w:eastAsia="en-GB"/>
        </w:rPr>
        <w:t xml:space="preserve"> for stay </w:t>
      </w:r>
      <w:r>
        <w:rPr>
          <w:rFonts w:ascii="Times New Roman" w:eastAsiaTheme="minorEastAsia" w:hAnsi="Times New Roman" w:cs="Times New Roman"/>
          <w:sz w:val="24"/>
          <w:szCs w:val="24"/>
          <w:lang w:eastAsia="en-GB"/>
        </w:rPr>
        <w:t>o</w:t>
      </w:r>
      <w:r w:rsidRPr="00347A6B">
        <w:rPr>
          <w:rFonts w:ascii="Times New Roman" w:eastAsiaTheme="minorEastAsia" w:hAnsi="Times New Roman" w:cs="Times New Roman"/>
          <w:sz w:val="24"/>
          <w:szCs w:val="24"/>
          <w:lang w:eastAsia="en-GB"/>
        </w:rPr>
        <w:t>f execution</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Miscellaneous Application </w:t>
      </w:r>
      <w:r w:rsidRPr="00347A6B">
        <w:rPr>
          <w:rFonts w:ascii="Times New Roman" w:eastAsiaTheme="minorEastAsia" w:hAnsi="Times New Roman" w:cs="Times New Roman"/>
          <w:sz w:val="24"/>
          <w:szCs w:val="24"/>
          <w:lang w:eastAsia="en-GB"/>
        </w:rPr>
        <w:t>No</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777 of 2021 for an int</w:t>
      </w:r>
      <w:r>
        <w:rPr>
          <w:rFonts w:ascii="Times New Roman" w:eastAsiaTheme="minorEastAsia" w:hAnsi="Times New Roman" w:cs="Times New Roman"/>
          <w:sz w:val="24"/>
          <w:szCs w:val="24"/>
          <w:lang w:eastAsia="en-GB"/>
        </w:rPr>
        <w:t>erim injunction o</w:t>
      </w:r>
      <w:r w:rsidRPr="00347A6B">
        <w:rPr>
          <w:rFonts w:ascii="Times New Roman" w:eastAsiaTheme="minorEastAsia" w:hAnsi="Times New Roman" w:cs="Times New Roman"/>
          <w:sz w:val="24"/>
          <w:szCs w:val="24"/>
          <w:lang w:eastAsia="en-GB"/>
        </w:rPr>
        <w:t>rder</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sz w:val="24"/>
          <w:szCs w:val="24"/>
          <w:lang w:eastAsia="en-GB"/>
        </w:rPr>
        <w:t xml:space="preserve">Miscellaneous Application </w:t>
      </w:r>
      <w:r w:rsidRPr="00347A6B">
        <w:rPr>
          <w:rFonts w:ascii="Times New Roman" w:eastAsiaTheme="minorEastAsia" w:hAnsi="Times New Roman" w:cs="Times New Roman"/>
          <w:sz w:val="24"/>
          <w:szCs w:val="24"/>
          <w:lang w:eastAsia="en-GB"/>
        </w:rPr>
        <w:t>No</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8</w:t>
      </w:r>
      <w:r w:rsidRPr="00347A6B">
        <w:rPr>
          <w:rFonts w:ascii="Times New Roman" w:eastAsiaTheme="minorEastAsia" w:hAnsi="Times New Roman" w:cs="Times New Roman"/>
          <w:sz w:val="24"/>
          <w:szCs w:val="24"/>
          <w:lang w:eastAsia="en-GB"/>
        </w:rPr>
        <w:t>82 of 2021 for a certificate of urgency.</w:t>
      </w:r>
      <w:r>
        <w:rPr>
          <w:rFonts w:ascii="Times New Roman" w:eastAsiaTheme="minorEastAsia" w:hAnsi="Times New Roman" w:cs="Times New Roman"/>
          <w:sz w:val="24"/>
          <w:szCs w:val="24"/>
          <w:lang w:eastAsia="en-GB"/>
        </w:rPr>
        <w:t xml:space="preserve"> Later the respondent represented the applicant in Miscellaneous Application </w:t>
      </w:r>
      <w:r w:rsidRPr="00347A6B">
        <w:rPr>
          <w:rFonts w:ascii="Times New Roman" w:eastAsiaTheme="minorEastAsia" w:hAnsi="Times New Roman" w:cs="Times New Roman"/>
          <w:sz w:val="24"/>
          <w:szCs w:val="24"/>
          <w:lang w:eastAsia="en-GB"/>
        </w:rPr>
        <w:t>No</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No 1122 of 2021 to challenge</w:t>
      </w:r>
      <w:r>
        <w:rPr>
          <w:rFonts w:ascii="Times New Roman" w:eastAsiaTheme="minorEastAsia" w:hAnsi="Times New Roman" w:cs="Times New Roman"/>
          <w:sz w:val="24"/>
          <w:szCs w:val="24"/>
          <w:lang w:eastAsia="en-GB"/>
        </w:rPr>
        <w:t xml:space="preserve"> the</w:t>
      </w:r>
      <w:r w:rsidRPr="00347A6B">
        <w:rPr>
          <w:rFonts w:ascii="Times New Roman" w:eastAsiaTheme="minorEastAsia" w:hAnsi="Times New Roman" w:cs="Times New Roman"/>
          <w:sz w:val="24"/>
          <w:szCs w:val="24"/>
          <w:lang w:eastAsia="en-GB"/>
        </w:rPr>
        <w:t xml:space="preserve"> ta</w:t>
      </w:r>
      <w:r>
        <w:rPr>
          <w:rFonts w:ascii="Times New Roman" w:eastAsiaTheme="minorEastAsia" w:hAnsi="Times New Roman" w:cs="Times New Roman"/>
          <w:sz w:val="24"/>
          <w:szCs w:val="24"/>
          <w:lang w:eastAsia="en-GB"/>
        </w:rPr>
        <w:t>x</w:t>
      </w:r>
      <w:r w:rsidRPr="00347A6B">
        <w:rPr>
          <w:rFonts w:ascii="Times New Roman" w:eastAsiaTheme="minorEastAsia" w:hAnsi="Times New Roman" w:cs="Times New Roman"/>
          <w:sz w:val="24"/>
          <w:szCs w:val="24"/>
          <w:lang w:eastAsia="en-GB"/>
        </w:rPr>
        <w:t>ation of an ad</w:t>
      </w:r>
      <w:r>
        <w:rPr>
          <w:rFonts w:ascii="Times New Roman" w:eastAsiaTheme="minorEastAsia" w:hAnsi="Times New Roman" w:cs="Times New Roman"/>
          <w:sz w:val="24"/>
          <w:szCs w:val="24"/>
          <w:lang w:eastAsia="en-GB"/>
        </w:rPr>
        <w:t>vocate-</w:t>
      </w:r>
      <w:r w:rsidRPr="00347A6B">
        <w:rPr>
          <w:rFonts w:ascii="Times New Roman" w:eastAsiaTheme="minorEastAsia" w:hAnsi="Times New Roman" w:cs="Times New Roman"/>
          <w:sz w:val="24"/>
          <w:szCs w:val="24"/>
          <w:lang w:eastAsia="en-GB"/>
        </w:rPr>
        <w:t xml:space="preserve">client </w:t>
      </w:r>
      <w:r>
        <w:rPr>
          <w:rFonts w:ascii="Times New Roman" w:eastAsiaTheme="minorEastAsia" w:hAnsi="Times New Roman" w:cs="Times New Roman"/>
          <w:sz w:val="24"/>
          <w:szCs w:val="24"/>
          <w:lang w:eastAsia="en-GB"/>
        </w:rPr>
        <w:t>b</w:t>
      </w:r>
      <w:r w:rsidRPr="00347A6B">
        <w:rPr>
          <w:rFonts w:ascii="Times New Roman" w:eastAsiaTheme="minorEastAsia" w:hAnsi="Times New Roman" w:cs="Times New Roman"/>
          <w:sz w:val="24"/>
          <w:szCs w:val="24"/>
          <w:lang w:eastAsia="en-GB"/>
        </w:rPr>
        <w:t xml:space="preserve">ill of costs filed by </w:t>
      </w: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Gadala</w:t>
      </w:r>
      <w:proofErr w:type="spellEnd"/>
      <w:r>
        <w:rPr>
          <w:rFonts w:ascii="Times New Roman" w:eastAsiaTheme="minorEastAsia" w:hAnsi="Times New Roman" w:cs="Times New Roman"/>
          <w:sz w:val="24"/>
          <w:szCs w:val="24"/>
          <w:lang w:eastAsia="en-GB"/>
        </w:rPr>
        <w:t xml:space="preserve"> &amp; </w:t>
      </w:r>
      <w:proofErr w:type="spellStart"/>
      <w:r>
        <w:rPr>
          <w:rFonts w:ascii="Times New Roman" w:eastAsiaTheme="minorEastAsia" w:hAnsi="Times New Roman" w:cs="Times New Roman"/>
          <w:sz w:val="24"/>
          <w:szCs w:val="24"/>
          <w:lang w:eastAsia="en-GB"/>
        </w:rPr>
        <w:t>Nshekanabo</w:t>
      </w:r>
      <w:proofErr w:type="spellEnd"/>
      <w:r>
        <w:rPr>
          <w:rFonts w:ascii="Times New Roman" w:eastAsiaTheme="minorEastAsia" w:hAnsi="Times New Roman" w:cs="Times New Roman"/>
          <w:sz w:val="24"/>
          <w:szCs w:val="24"/>
          <w:lang w:eastAsia="en-GB"/>
        </w:rPr>
        <w:t xml:space="preserve"> Advocates</w:t>
      </w:r>
      <w:r w:rsidRPr="00BF0073">
        <w:rPr>
          <w:rFonts w:ascii="Times New Roman" w:eastAsiaTheme="minorEastAsia" w:hAnsi="Times New Roman" w:cs="Times New Roman"/>
          <w:sz w:val="24"/>
          <w:szCs w:val="24"/>
          <w:lang w:eastAsia="en-GB"/>
        </w:rPr>
        <w:t xml:space="preserve"> </w:t>
      </w:r>
      <w:r w:rsidRPr="00347A6B">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sz w:val="24"/>
          <w:szCs w:val="24"/>
          <w:lang w:eastAsia="en-GB"/>
        </w:rPr>
        <w:t xml:space="preserve">Miscellaneous Application </w:t>
      </w:r>
      <w:r w:rsidRPr="00347A6B">
        <w:rPr>
          <w:rFonts w:ascii="Times New Roman" w:eastAsiaTheme="minorEastAsia" w:hAnsi="Times New Roman" w:cs="Times New Roman"/>
          <w:sz w:val="24"/>
          <w:szCs w:val="24"/>
          <w:lang w:eastAsia="en-GB"/>
        </w:rPr>
        <w:t>No</w:t>
      </w:r>
      <w:r>
        <w:rPr>
          <w:rFonts w:ascii="Times New Roman" w:eastAsiaTheme="minorEastAsia" w:hAnsi="Times New Roman" w:cs="Times New Roman"/>
          <w:sz w:val="24"/>
          <w:szCs w:val="24"/>
          <w:lang w:eastAsia="en-GB"/>
        </w:rPr>
        <w:t>.</w:t>
      </w:r>
      <w:r w:rsidRPr="00347A6B">
        <w:rPr>
          <w:rFonts w:ascii="Times New Roman" w:eastAsiaTheme="minorEastAsia" w:hAnsi="Times New Roman" w:cs="Times New Roman"/>
          <w:sz w:val="24"/>
          <w:szCs w:val="24"/>
          <w:lang w:eastAsia="en-GB"/>
        </w:rPr>
        <w:t xml:space="preserve"> 533 </w:t>
      </w:r>
      <w:r>
        <w:rPr>
          <w:rFonts w:ascii="Times New Roman" w:eastAsiaTheme="minorEastAsia" w:hAnsi="Times New Roman" w:cs="Times New Roman"/>
          <w:sz w:val="24"/>
          <w:szCs w:val="24"/>
          <w:lang w:eastAsia="en-GB"/>
        </w:rPr>
        <w:t>of</w:t>
      </w:r>
      <w:r w:rsidRPr="00347A6B">
        <w:rPr>
          <w:rFonts w:ascii="Times New Roman" w:eastAsiaTheme="minorEastAsia" w:hAnsi="Times New Roman" w:cs="Times New Roman"/>
          <w:sz w:val="24"/>
          <w:szCs w:val="24"/>
          <w:lang w:eastAsia="en-GB"/>
        </w:rPr>
        <w:t xml:space="preserve"> 2021.</w:t>
      </w:r>
      <w:r>
        <w:rPr>
          <w:rFonts w:ascii="Times New Roman" w:eastAsiaTheme="minorEastAsia" w:hAnsi="Times New Roman" w:cs="Times New Roman"/>
          <w:sz w:val="24"/>
          <w:szCs w:val="24"/>
          <w:lang w:eastAsia="en-GB"/>
        </w:rPr>
        <w:t xml:space="preserve"> </w:t>
      </w:r>
    </w:p>
    <w:p w14:paraId="60CC9A6C" w14:textId="77777777" w:rsidR="001224ED" w:rsidRDefault="001224ED" w:rsidP="001224ED">
      <w:pPr>
        <w:spacing w:after="0" w:line="360" w:lineRule="auto"/>
        <w:contextualSpacing/>
        <w:jc w:val="both"/>
        <w:rPr>
          <w:rFonts w:ascii="Times New Roman" w:eastAsiaTheme="minorEastAsia" w:hAnsi="Times New Roman" w:cs="Times New Roman"/>
          <w:sz w:val="24"/>
          <w:szCs w:val="24"/>
          <w:lang w:eastAsia="en-GB"/>
        </w:rPr>
      </w:pPr>
    </w:p>
    <w:p w14:paraId="244CFDC6" w14:textId="77777777" w:rsidR="001224ED" w:rsidRDefault="001224ED" w:rsidP="001224ED">
      <w:pPr>
        <w:spacing w:after="0" w:line="360" w:lineRule="auto"/>
        <w:contextualSpacing/>
        <w:jc w:val="both"/>
        <w:rPr>
          <w:rFonts w:ascii="Times New Roman" w:eastAsiaTheme="minorEastAsia" w:hAnsi="Times New Roman" w:cs="Times New Roman"/>
          <w:sz w:val="24"/>
          <w:szCs w:val="24"/>
          <w:lang w:eastAsia="en-GB"/>
        </w:rPr>
      </w:pPr>
      <w:r w:rsidRPr="00185A1C">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applicant not having paid the agreed fee within the specified time, the r</w:t>
      </w:r>
      <w:r w:rsidRPr="00185A1C">
        <w:rPr>
          <w:rFonts w:ascii="Times New Roman" w:eastAsiaTheme="minorEastAsia" w:hAnsi="Times New Roman" w:cs="Times New Roman"/>
          <w:sz w:val="24"/>
          <w:szCs w:val="24"/>
          <w:lang w:eastAsia="en-GB"/>
        </w:rPr>
        <w:t xml:space="preserve">espondent filed a summary suit against the </w:t>
      </w:r>
      <w:r>
        <w:rPr>
          <w:rFonts w:ascii="Times New Roman" w:eastAsiaTheme="minorEastAsia" w:hAnsi="Times New Roman" w:cs="Times New Roman"/>
          <w:sz w:val="24"/>
          <w:szCs w:val="24"/>
          <w:lang w:eastAsia="en-GB"/>
        </w:rPr>
        <w:t>a</w:t>
      </w:r>
      <w:r w:rsidRPr="00185A1C">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w:t>
      </w:r>
      <w:r w:rsidRPr="00185A1C">
        <w:rPr>
          <w:rFonts w:ascii="Times New Roman" w:eastAsiaTheme="minorEastAsia" w:hAnsi="Times New Roman" w:cs="Times New Roman"/>
          <w:sz w:val="24"/>
          <w:szCs w:val="24"/>
          <w:lang w:eastAsia="en-GB"/>
        </w:rPr>
        <w:t xml:space="preserve"> Civil Suit No. 425 of 2023 seeking to recover </w:t>
      </w:r>
      <w:r>
        <w:rPr>
          <w:rFonts w:ascii="Times New Roman" w:eastAsiaTheme="minorEastAsia" w:hAnsi="Times New Roman" w:cs="Times New Roman"/>
          <w:sz w:val="24"/>
          <w:szCs w:val="24"/>
          <w:lang w:eastAsia="en-GB"/>
        </w:rPr>
        <w:t xml:space="preserve">the fee in the sum of </w:t>
      </w:r>
      <w:r w:rsidRPr="00185A1C">
        <w:rPr>
          <w:rFonts w:ascii="Times New Roman" w:eastAsiaTheme="minorEastAsia" w:hAnsi="Times New Roman" w:cs="Times New Roman"/>
          <w:sz w:val="24"/>
          <w:szCs w:val="24"/>
          <w:lang w:eastAsia="en-GB"/>
        </w:rPr>
        <w:t>US</w:t>
      </w:r>
      <w:r>
        <w:rPr>
          <w:rFonts w:ascii="Times New Roman" w:eastAsiaTheme="minorEastAsia" w:hAnsi="Times New Roman" w:cs="Times New Roman"/>
          <w:sz w:val="24"/>
          <w:szCs w:val="24"/>
          <w:lang w:eastAsia="en-GB"/>
        </w:rPr>
        <w:t xml:space="preserve"> $</w:t>
      </w:r>
      <w:r w:rsidRPr="00185A1C">
        <w:rPr>
          <w:rFonts w:ascii="Times New Roman" w:eastAsiaTheme="minorEastAsia" w:hAnsi="Times New Roman" w:cs="Times New Roman"/>
          <w:sz w:val="24"/>
          <w:szCs w:val="24"/>
          <w:lang w:eastAsia="en-GB"/>
        </w:rPr>
        <w:t xml:space="preserve"> 100,000 </w:t>
      </w:r>
      <w:r>
        <w:rPr>
          <w:rFonts w:ascii="Times New Roman" w:eastAsiaTheme="minorEastAsia" w:hAnsi="Times New Roman" w:cs="Times New Roman"/>
          <w:sz w:val="24"/>
          <w:szCs w:val="24"/>
          <w:lang w:eastAsia="en-GB"/>
        </w:rPr>
        <w:t xml:space="preserve">agreed </w:t>
      </w:r>
      <w:r w:rsidRPr="00185A1C">
        <w:rPr>
          <w:rFonts w:ascii="Times New Roman" w:eastAsiaTheme="minorEastAsia" w:hAnsi="Times New Roman" w:cs="Times New Roman"/>
          <w:sz w:val="24"/>
          <w:szCs w:val="24"/>
          <w:lang w:eastAsia="en-GB"/>
        </w:rPr>
        <w:t xml:space="preserve">under </w:t>
      </w:r>
      <w:r>
        <w:rPr>
          <w:rFonts w:ascii="Times New Roman" w:eastAsiaTheme="minorEastAsia" w:hAnsi="Times New Roman" w:cs="Times New Roman"/>
          <w:sz w:val="24"/>
          <w:szCs w:val="24"/>
          <w:lang w:eastAsia="en-GB"/>
        </w:rPr>
        <w:t>the</w:t>
      </w:r>
      <w:r w:rsidRPr="00185A1C">
        <w:rPr>
          <w:rFonts w:ascii="Times New Roman" w:eastAsiaTheme="minorEastAsia" w:hAnsi="Times New Roman" w:cs="Times New Roman"/>
          <w:sz w:val="24"/>
          <w:szCs w:val="24"/>
          <w:lang w:eastAsia="en-GB"/>
        </w:rPr>
        <w:t xml:space="preserve"> remuneration agreement 27</w:t>
      </w:r>
      <w:r w:rsidRPr="00185A1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185A1C">
        <w:rPr>
          <w:rFonts w:ascii="Times New Roman" w:eastAsiaTheme="minorEastAsia" w:hAnsi="Times New Roman" w:cs="Times New Roman"/>
          <w:sz w:val="24"/>
          <w:szCs w:val="24"/>
          <w:lang w:eastAsia="en-GB"/>
        </w:rPr>
        <w:t>October 2022. The,</w:t>
      </w:r>
      <w:r>
        <w:rPr>
          <w:rFonts w:ascii="Times New Roman" w:eastAsiaTheme="minorEastAsia" w:hAnsi="Times New Roman" w:cs="Times New Roman"/>
          <w:sz w:val="24"/>
          <w:szCs w:val="24"/>
          <w:lang w:eastAsia="en-GB"/>
        </w:rPr>
        <w:t xml:space="preserve"> a</w:t>
      </w:r>
      <w:r w:rsidRPr="00185A1C">
        <w:rPr>
          <w:rFonts w:ascii="Times New Roman" w:eastAsiaTheme="minorEastAsia" w:hAnsi="Times New Roman" w:cs="Times New Roman"/>
          <w:sz w:val="24"/>
          <w:szCs w:val="24"/>
          <w:lang w:eastAsia="en-GB"/>
        </w:rPr>
        <w:t>pplicant applied for leave to appear and defend</w:t>
      </w:r>
      <w:r>
        <w:rPr>
          <w:rFonts w:ascii="Times New Roman" w:eastAsiaTheme="minorEastAsia" w:hAnsi="Times New Roman" w:cs="Times New Roman"/>
          <w:sz w:val="24"/>
          <w:szCs w:val="24"/>
          <w:lang w:eastAsia="en-GB"/>
        </w:rPr>
        <w:t xml:space="preserve"> the suit and at the same time filed an application seeking to have the remuneration agreement voided. </w:t>
      </w:r>
    </w:p>
    <w:p w14:paraId="38B054EB" w14:textId="77777777" w:rsidR="001224ED" w:rsidRDefault="001224ED" w:rsidP="001224ED">
      <w:pPr>
        <w:spacing w:after="0" w:line="360" w:lineRule="auto"/>
        <w:contextualSpacing/>
        <w:jc w:val="both"/>
        <w:rPr>
          <w:rFonts w:ascii="Times New Roman" w:eastAsiaTheme="minorEastAsia" w:hAnsi="Times New Roman" w:cs="Times New Roman"/>
          <w:sz w:val="24"/>
          <w:szCs w:val="24"/>
          <w:lang w:eastAsia="en-GB"/>
        </w:rPr>
      </w:pPr>
    </w:p>
    <w:p w14:paraId="5FB699DB" w14:textId="46CAEF97" w:rsidR="001224ED" w:rsidRDefault="001224ED" w:rsidP="001224ED">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000140DE">
        <w:rPr>
          <w:rFonts w:ascii="Times New Roman" w:eastAsiaTheme="minorEastAsia" w:hAnsi="Times New Roman" w:cs="Times New Roman"/>
          <w:sz w:val="24"/>
          <w:szCs w:val="24"/>
          <w:u w:val="single"/>
          <w:lang w:eastAsia="en-GB"/>
        </w:rPr>
        <w:t>proceedings before the Deputy Registrar</w:t>
      </w:r>
      <w:r>
        <w:rPr>
          <w:rFonts w:ascii="Times New Roman" w:eastAsiaTheme="minorEastAsia" w:hAnsi="Times New Roman" w:cs="Times New Roman"/>
          <w:sz w:val="24"/>
          <w:szCs w:val="24"/>
          <w:lang w:eastAsia="en-GB"/>
        </w:rPr>
        <w:t>.</w:t>
      </w:r>
    </w:p>
    <w:p w14:paraId="7B394244" w14:textId="77777777" w:rsidR="001224ED" w:rsidRDefault="001224ED" w:rsidP="001224ED">
      <w:pPr>
        <w:spacing w:after="0" w:line="360" w:lineRule="auto"/>
        <w:jc w:val="both"/>
        <w:rPr>
          <w:rFonts w:ascii="Times New Roman" w:eastAsiaTheme="minorEastAsia" w:hAnsi="Times New Roman" w:cs="Times New Roman"/>
          <w:sz w:val="24"/>
          <w:szCs w:val="24"/>
          <w:lang w:eastAsia="en-GB"/>
        </w:rPr>
      </w:pPr>
    </w:p>
    <w:p w14:paraId="768B33F9" w14:textId="35BCC4B3" w:rsidR="001224ED" w:rsidRDefault="004B7552" w:rsidP="000140D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When the matter came up before the Registrar for consideration of whether or not the garnishee order nisi should be made absolute, he decided to refer that question to this court for its opinion in light of the unusual complexity of the facts in whose context it arose. At common law </w:t>
      </w:r>
      <w:r w:rsidRPr="00091922">
        <w:rPr>
          <w:rFonts w:ascii="Times New Roman" w:eastAsiaTheme="minorEastAsia" w:hAnsi="Times New Roman" w:cs="Times New Roman"/>
          <w:sz w:val="24"/>
          <w:szCs w:val="24"/>
          <w:lang w:eastAsia="en-GB"/>
        </w:rPr>
        <w:t>a consultative case stated is a procedure by which a court can ask another court for its opinion on a point of law.</w:t>
      </w:r>
      <w:r>
        <w:rPr>
          <w:rFonts w:ascii="Times New Roman" w:eastAsiaTheme="minorEastAsia" w:hAnsi="Times New Roman" w:cs="Times New Roman"/>
          <w:sz w:val="24"/>
          <w:szCs w:val="24"/>
          <w:lang w:eastAsia="en-GB"/>
        </w:rPr>
        <w:t xml:space="preserve"> </w:t>
      </w:r>
      <w:r w:rsidRPr="00091922">
        <w:rPr>
          <w:rFonts w:ascii="Times New Roman" w:eastAsiaTheme="minorEastAsia" w:hAnsi="Times New Roman" w:cs="Times New Roman"/>
          <w:sz w:val="24"/>
          <w:szCs w:val="24"/>
          <w:lang w:eastAsia="en-GB"/>
        </w:rPr>
        <w:t>A consultative case stated is made at the discretion of a</w:t>
      </w:r>
      <w:r>
        <w:rPr>
          <w:rFonts w:ascii="Times New Roman" w:eastAsiaTheme="minorEastAsia" w:hAnsi="Times New Roman" w:cs="Times New Roman"/>
          <w:sz w:val="24"/>
          <w:szCs w:val="24"/>
          <w:lang w:eastAsia="en-GB"/>
        </w:rPr>
        <w:t xml:space="preserve"> presiding judicial officer</w:t>
      </w:r>
      <w:r w:rsidRPr="00091922">
        <w:rPr>
          <w:rFonts w:ascii="Times New Roman" w:eastAsiaTheme="minorEastAsia" w:hAnsi="Times New Roman" w:cs="Times New Roman"/>
          <w:sz w:val="24"/>
          <w:szCs w:val="24"/>
          <w:lang w:eastAsia="en-GB"/>
        </w:rPr>
        <w:t xml:space="preserve"> before he or she determines the case before the court. </w:t>
      </w:r>
      <w:r w:rsidRPr="00B20C9F">
        <w:rPr>
          <w:rFonts w:ascii="Times New Roman" w:eastAsiaTheme="minorEastAsia" w:hAnsi="Times New Roman" w:cs="Times New Roman"/>
          <w:sz w:val="24"/>
          <w:szCs w:val="24"/>
          <w:lang w:eastAsia="en-GB"/>
        </w:rPr>
        <w:t xml:space="preserve">The higher court </w:t>
      </w:r>
      <w:r>
        <w:rPr>
          <w:rFonts w:ascii="Times New Roman" w:eastAsiaTheme="minorEastAsia" w:hAnsi="Times New Roman" w:cs="Times New Roman"/>
          <w:sz w:val="24"/>
          <w:szCs w:val="24"/>
          <w:lang w:eastAsia="en-GB"/>
        </w:rPr>
        <w:t xml:space="preserve">to which the case is stated </w:t>
      </w:r>
      <w:r w:rsidRPr="00B20C9F">
        <w:rPr>
          <w:rFonts w:ascii="Times New Roman" w:eastAsiaTheme="minorEastAsia" w:hAnsi="Times New Roman" w:cs="Times New Roman"/>
          <w:sz w:val="24"/>
          <w:szCs w:val="24"/>
          <w:lang w:eastAsia="en-GB"/>
        </w:rPr>
        <w:t xml:space="preserve">will refer the case back to the referring court with directions to correct its decision. </w:t>
      </w:r>
      <w:r>
        <w:rPr>
          <w:rFonts w:ascii="Times New Roman" w:eastAsiaTheme="minorEastAsia" w:hAnsi="Times New Roman" w:cs="Times New Roman"/>
          <w:sz w:val="24"/>
          <w:szCs w:val="24"/>
          <w:lang w:eastAsia="en-GB"/>
        </w:rPr>
        <w:t xml:space="preserve">The </w:t>
      </w:r>
      <w:r w:rsidRPr="002B743A">
        <w:rPr>
          <w:rFonts w:ascii="Times New Roman" w:eastAsiaTheme="minorEastAsia" w:hAnsi="Times New Roman" w:cs="Times New Roman"/>
          <w:sz w:val="24"/>
          <w:szCs w:val="24"/>
          <w:lang w:eastAsia="en-GB"/>
        </w:rPr>
        <w:t>decision of the higher court is transmitted to the lower court which can</w:t>
      </w:r>
      <w:r>
        <w:rPr>
          <w:rFonts w:ascii="Times New Roman" w:eastAsiaTheme="minorEastAsia" w:hAnsi="Times New Roman" w:cs="Times New Roman"/>
          <w:sz w:val="24"/>
          <w:szCs w:val="24"/>
          <w:lang w:eastAsia="en-GB"/>
        </w:rPr>
        <w:t xml:space="preserve"> then resume its hearing of the case, with the benefit of </w:t>
      </w:r>
      <w:r w:rsidRPr="002B743A">
        <w:rPr>
          <w:rFonts w:ascii="Times New Roman" w:eastAsiaTheme="minorEastAsia" w:hAnsi="Times New Roman" w:cs="Times New Roman"/>
          <w:sz w:val="24"/>
          <w:szCs w:val="24"/>
          <w:lang w:eastAsia="en-GB"/>
        </w:rPr>
        <w:t xml:space="preserve">the legal advice of the higher court. </w:t>
      </w:r>
      <w:r>
        <w:rPr>
          <w:rFonts w:ascii="Times New Roman" w:eastAsiaTheme="minorEastAsia" w:hAnsi="Times New Roman" w:cs="Times New Roman"/>
          <w:sz w:val="24"/>
          <w:szCs w:val="24"/>
          <w:lang w:eastAsia="en-GB"/>
        </w:rPr>
        <w:t>Where a case is stated after aspects of the decision have been made, t</w:t>
      </w:r>
      <w:r w:rsidRPr="00B20C9F">
        <w:rPr>
          <w:rFonts w:ascii="Times New Roman" w:eastAsiaTheme="minorEastAsia" w:hAnsi="Times New Roman" w:cs="Times New Roman"/>
          <w:sz w:val="24"/>
          <w:szCs w:val="24"/>
          <w:lang w:eastAsia="en-GB"/>
        </w:rPr>
        <w:t xml:space="preserve">he higher </w:t>
      </w:r>
      <w:r>
        <w:rPr>
          <w:rFonts w:ascii="Times New Roman" w:eastAsiaTheme="minorEastAsia" w:hAnsi="Times New Roman" w:cs="Times New Roman"/>
          <w:sz w:val="24"/>
          <w:szCs w:val="24"/>
          <w:lang w:eastAsia="en-GB"/>
        </w:rPr>
        <w:t>may r</w:t>
      </w:r>
      <w:r w:rsidRPr="00D148D7">
        <w:rPr>
          <w:rFonts w:ascii="Times New Roman" w:eastAsiaTheme="minorEastAsia" w:hAnsi="Times New Roman" w:cs="Times New Roman"/>
          <w:sz w:val="24"/>
          <w:szCs w:val="24"/>
          <w:lang w:eastAsia="en-GB"/>
        </w:rPr>
        <w:t xml:space="preserve">everse, affirm or amend the determination in respect of </w:t>
      </w:r>
      <w:r>
        <w:rPr>
          <w:rFonts w:ascii="Times New Roman" w:eastAsiaTheme="minorEastAsia" w:hAnsi="Times New Roman" w:cs="Times New Roman"/>
          <w:sz w:val="24"/>
          <w:szCs w:val="24"/>
          <w:lang w:eastAsia="en-GB"/>
        </w:rPr>
        <w:t>which the case has been stated.</w:t>
      </w:r>
      <w:r>
        <w:rPr>
          <w:rFonts w:ascii="Times New Roman" w:eastAsiaTheme="minorEastAsia" w:hAnsi="Times New Roman" w:cs="Times New Roman"/>
          <w:sz w:val="24"/>
          <w:szCs w:val="24"/>
          <w:lang w:eastAsia="en-GB"/>
        </w:rPr>
        <w:t xml:space="preserve"> </w:t>
      </w:r>
    </w:p>
    <w:p w14:paraId="5F3DDEAF" w14:textId="77777777" w:rsidR="00C3126E" w:rsidRDefault="00C3126E" w:rsidP="000140DE">
      <w:pPr>
        <w:spacing w:after="0" w:line="360" w:lineRule="auto"/>
        <w:jc w:val="both"/>
        <w:rPr>
          <w:rFonts w:ascii="Times New Roman" w:eastAsiaTheme="minorEastAsia" w:hAnsi="Times New Roman" w:cs="Times New Roman"/>
          <w:sz w:val="24"/>
          <w:szCs w:val="24"/>
          <w:lang w:eastAsia="en-GB"/>
        </w:rPr>
      </w:pPr>
    </w:p>
    <w:p w14:paraId="4E47D26E" w14:textId="008AD24C" w:rsidR="00C3126E" w:rsidRDefault="00C3126E" w:rsidP="000140DE">
      <w:pPr>
        <w:spacing w:after="0" w:line="360" w:lineRule="auto"/>
        <w:jc w:val="both"/>
        <w:rPr>
          <w:rFonts w:ascii="Times New Roman" w:eastAsiaTheme="minorEastAsia" w:hAnsi="Times New Roman" w:cs="Times New Roman"/>
          <w:sz w:val="24"/>
          <w:szCs w:val="24"/>
          <w:lang w:eastAsia="en-GB"/>
        </w:rPr>
      </w:pPr>
      <w:r w:rsidRPr="00560E78">
        <w:rPr>
          <w:rFonts w:ascii="Times New Roman" w:eastAsiaTheme="minorEastAsia" w:hAnsi="Times New Roman" w:cs="Times New Roman"/>
          <w:sz w:val="24"/>
          <w:szCs w:val="24"/>
          <w:lang w:eastAsia="en-GB"/>
        </w:rPr>
        <w:t>When</w:t>
      </w:r>
      <w:r w:rsidRPr="00560E78">
        <w:rPr>
          <w:rFonts w:ascii="Times New Roman" w:eastAsiaTheme="minorEastAsia" w:hAnsi="Times New Roman" w:cs="Times New Roman"/>
          <w:sz w:val="24"/>
          <w:szCs w:val="24"/>
          <w:lang w:eastAsia="en-GB"/>
        </w:rPr>
        <w:t xml:space="preserve"> the issue arose before </w:t>
      </w:r>
      <w:r>
        <w:rPr>
          <w:rFonts w:ascii="Times New Roman" w:eastAsiaTheme="minorEastAsia" w:hAnsi="Times New Roman" w:cs="Times New Roman"/>
          <w:sz w:val="24"/>
          <w:szCs w:val="24"/>
          <w:lang w:eastAsia="en-GB"/>
        </w:rPr>
        <w:t>the</w:t>
      </w:r>
      <w:r w:rsidRPr="00560E78">
        <w:rPr>
          <w:rFonts w:ascii="Times New Roman" w:eastAsiaTheme="minorEastAsia" w:hAnsi="Times New Roman" w:cs="Times New Roman"/>
          <w:sz w:val="24"/>
          <w:szCs w:val="24"/>
          <w:lang w:eastAsia="en-GB"/>
        </w:rPr>
        <w:t xml:space="preserve"> Taxing Officer</w:t>
      </w:r>
      <w:r>
        <w:rPr>
          <w:rFonts w:ascii="Times New Roman" w:eastAsiaTheme="minorEastAsia" w:hAnsi="Times New Roman" w:cs="Times New Roman"/>
          <w:sz w:val="24"/>
          <w:szCs w:val="24"/>
          <w:lang w:eastAsia="en-GB"/>
        </w:rPr>
        <w:t xml:space="preserve"> as to whether the bailiff was entitled to any fee in accordance with </w:t>
      </w:r>
      <w:r w:rsidRPr="00C3126E">
        <w:rPr>
          <w:rFonts w:ascii="Times New Roman" w:eastAsiaTheme="minorEastAsia" w:hAnsi="Times New Roman" w:cs="Times New Roman"/>
          <w:i/>
          <w:sz w:val="24"/>
          <w:szCs w:val="24"/>
          <w:lang w:eastAsia="en-GB"/>
        </w:rPr>
        <w:t>The Judicature (Court Bailiffs) Rules, 2022</w:t>
      </w:r>
      <w:r>
        <w:rPr>
          <w:rFonts w:ascii="Times New Roman" w:eastAsiaTheme="minorEastAsia" w:hAnsi="Times New Roman" w:cs="Times New Roman"/>
          <w:sz w:val="24"/>
          <w:szCs w:val="24"/>
          <w:lang w:eastAsia="en-GB"/>
        </w:rPr>
        <w:t>,</w:t>
      </w:r>
      <w:r w:rsidRPr="00560E78">
        <w:rPr>
          <w:rFonts w:ascii="Times New Roman" w:eastAsiaTheme="minorEastAsia" w:hAnsi="Times New Roman" w:cs="Times New Roman"/>
          <w:sz w:val="24"/>
          <w:szCs w:val="24"/>
          <w:lang w:eastAsia="en-GB"/>
        </w:rPr>
        <w:t xml:space="preserve"> a question that must be determined by reference to a Judge, the learned </w:t>
      </w:r>
      <w:r>
        <w:rPr>
          <w:rFonts w:ascii="Times New Roman" w:eastAsiaTheme="minorEastAsia" w:hAnsi="Times New Roman" w:cs="Times New Roman"/>
          <w:sz w:val="24"/>
          <w:szCs w:val="24"/>
          <w:lang w:eastAsia="en-GB"/>
        </w:rPr>
        <w:t xml:space="preserve">Deputy </w:t>
      </w:r>
      <w:r w:rsidRPr="00560E78">
        <w:rPr>
          <w:rFonts w:ascii="Times New Roman" w:eastAsiaTheme="minorEastAsia" w:hAnsi="Times New Roman" w:cs="Times New Roman"/>
          <w:sz w:val="24"/>
          <w:szCs w:val="24"/>
          <w:lang w:eastAsia="en-GB"/>
        </w:rPr>
        <w:t>Registrar</w:t>
      </w:r>
      <w:r w:rsidRPr="00560E78">
        <w:rPr>
          <w:rFonts w:ascii="Times New Roman" w:hAnsi="Times New Roman" w:cs="Times New Roman"/>
          <w:sz w:val="24"/>
          <w:szCs w:val="24"/>
        </w:rPr>
        <w:t xml:space="preserve"> </w:t>
      </w:r>
      <w:r>
        <w:rPr>
          <w:rFonts w:ascii="Times New Roman" w:hAnsi="Times New Roman" w:cs="Times New Roman"/>
          <w:sz w:val="24"/>
          <w:szCs w:val="24"/>
        </w:rPr>
        <w:t>referred the matter to this Court</w:t>
      </w:r>
      <w:r>
        <w:rPr>
          <w:rFonts w:ascii="Times New Roman" w:eastAsiaTheme="minorEastAsia" w:hAnsi="Times New Roman" w:cs="Times New Roman"/>
          <w:sz w:val="24"/>
          <w:szCs w:val="24"/>
          <w:lang w:eastAsia="en-GB"/>
        </w:rPr>
        <w:t>.</w:t>
      </w:r>
    </w:p>
    <w:p w14:paraId="5555C527" w14:textId="77777777" w:rsidR="001224ED" w:rsidRPr="00FE0B04" w:rsidRDefault="001224ED" w:rsidP="001224ED">
      <w:pPr>
        <w:spacing w:after="0" w:line="360" w:lineRule="auto"/>
        <w:jc w:val="both"/>
        <w:rPr>
          <w:rFonts w:ascii="Times New Roman" w:eastAsiaTheme="minorEastAsia" w:hAnsi="Times New Roman" w:cs="Times New Roman"/>
          <w:sz w:val="24"/>
          <w:szCs w:val="24"/>
          <w:lang w:eastAsia="en-GB"/>
        </w:rPr>
      </w:pPr>
      <w:bookmarkStart w:id="0" w:name="_GoBack"/>
      <w:bookmarkEnd w:id="0"/>
    </w:p>
    <w:p w14:paraId="56794002" w14:textId="77777777" w:rsidR="001224ED" w:rsidRPr="00601D0D" w:rsidRDefault="001224ED" w:rsidP="001224ED">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601D0D">
        <w:rPr>
          <w:rFonts w:ascii="Times New Roman" w:eastAsiaTheme="minorEastAsia" w:hAnsi="Times New Roman" w:cs="Times New Roman"/>
          <w:sz w:val="24"/>
          <w:szCs w:val="24"/>
          <w:u w:val="single"/>
          <w:lang w:eastAsia="en-GB"/>
        </w:rPr>
        <w:t>The decision</w:t>
      </w:r>
      <w:r w:rsidRPr="00601D0D">
        <w:rPr>
          <w:rFonts w:ascii="Times New Roman" w:hAnsi="Times New Roman" w:cs="Times New Roman"/>
          <w:sz w:val="24"/>
          <w:szCs w:val="24"/>
        </w:rPr>
        <w:t>.</w:t>
      </w:r>
    </w:p>
    <w:p w14:paraId="04997A93" w14:textId="77777777" w:rsidR="001224ED" w:rsidRPr="00F42F2B" w:rsidRDefault="001224ED" w:rsidP="001224ED">
      <w:pPr>
        <w:spacing w:after="0"/>
        <w:jc w:val="center"/>
        <w:rPr>
          <w:rFonts w:ascii="Times New Roman" w:hAnsi="Times New Roman" w:cs="Times New Roman"/>
          <w:b/>
          <w:sz w:val="24"/>
          <w:szCs w:val="24"/>
          <w:u w:val="single"/>
        </w:rPr>
      </w:pPr>
    </w:p>
    <w:p w14:paraId="2F5C1AAB" w14:textId="0D6F17F5" w:rsidR="0033061B" w:rsidRDefault="0033061B" w:rsidP="0033061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w:t>
      </w:r>
      <w:r w:rsidRPr="00CD6C74">
        <w:rPr>
          <w:rFonts w:ascii="Times New Roman" w:eastAsiaTheme="minorEastAsia" w:hAnsi="Times New Roman" w:cs="Times New Roman"/>
          <w:sz w:val="24"/>
          <w:szCs w:val="24"/>
          <w:lang w:eastAsia="en-GB"/>
        </w:rPr>
        <w:t xml:space="preserve">n </w:t>
      </w:r>
      <w:r>
        <w:rPr>
          <w:rFonts w:ascii="Times New Roman" w:eastAsiaTheme="minorEastAsia" w:hAnsi="Times New Roman" w:cs="Times New Roman"/>
          <w:sz w:val="24"/>
          <w:szCs w:val="24"/>
          <w:lang w:eastAsia="en-GB"/>
        </w:rPr>
        <w:t>all</w:t>
      </w:r>
      <w:r w:rsidRPr="00CD6C74">
        <w:rPr>
          <w:rFonts w:ascii="Times New Roman" w:eastAsiaTheme="minorEastAsia" w:hAnsi="Times New Roman" w:cs="Times New Roman"/>
          <w:sz w:val="24"/>
          <w:szCs w:val="24"/>
          <w:lang w:eastAsia="en-GB"/>
        </w:rPr>
        <w:t xml:space="preserve"> taxation proceeding</w:t>
      </w:r>
      <w:r>
        <w:rPr>
          <w:rFonts w:ascii="Times New Roman" w:eastAsiaTheme="minorEastAsia" w:hAnsi="Times New Roman" w:cs="Times New Roman"/>
          <w:sz w:val="24"/>
          <w:szCs w:val="24"/>
          <w:lang w:eastAsia="en-GB"/>
        </w:rPr>
        <w:t>s</w:t>
      </w:r>
      <w:r w:rsidRPr="00CD6C74">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Taxing Officer</w:t>
      </w:r>
      <w:r w:rsidRPr="00CD6C74">
        <w:rPr>
          <w:rFonts w:ascii="Times New Roman" w:eastAsiaTheme="minorEastAsia" w:hAnsi="Times New Roman" w:cs="Times New Roman"/>
          <w:sz w:val="24"/>
          <w:szCs w:val="24"/>
          <w:lang w:eastAsia="en-GB"/>
        </w:rPr>
        <w:t xml:space="preserve"> can only decide the amount of costs but cannot vary the costs order already made. Hence, if </w:t>
      </w:r>
      <w:r>
        <w:rPr>
          <w:rFonts w:ascii="Times New Roman" w:eastAsiaTheme="minorEastAsia" w:hAnsi="Times New Roman" w:cs="Times New Roman"/>
          <w:sz w:val="24"/>
          <w:szCs w:val="24"/>
          <w:lang w:eastAsia="en-GB"/>
        </w:rPr>
        <w:t xml:space="preserve">a party is not satisfied with </w:t>
      </w:r>
      <w:r w:rsidRPr="00CD6C74">
        <w:rPr>
          <w:rFonts w:ascii="Times New Roman" w:eastAsiaTheme="minorEastAsia" w:hAnsi="Times New Roman" w:cs="Times New Roman"/>
          <w:sz w:val="24"/>
          <w:szCs w:val="24"/>
          <w:lang w:eastAsia="en-GB"/>
        </w:rPr>
        <w:t xml:space="preserve">the costs order, </w:t>
      </w:r>
      <w:r>
        <w:rPr>
          <w:rFonts w:ascii="Times New Roman" w:eastAsiaTheme="minorEastAsia" w:hAnsi="Times New Roman" w:cs="Times New Roman"/>
          <w:sz w:val="24"/>
          <w:szCs w:val="24"/>
          <w:lang w:eastAsia="en-GB"/>
        </w:rPr>
        <w:t xml:space="preserve">that party </w:t>
      </w:r>
      <w:r w:rsidRPr="00CD6C74">
        <w:rPr>
          <w:rFonts w:ascii="Times New Roman" w:eastAsiaTheme="minorEastAsia" w:hAnsi="Times New Roman" w:cs="Times New Roman"/>
          <w:sz w:val="24"/>
          <w:szCs w:val="24"/>
          <w:lang w:eastAsia="en-GB"/>
        </w:rPr>
        <w:t>should consider appeal</w:t>
      </w:r>
      <w:r>
        <w:rPr>
          <w:rFonts w:ascii="Times New Roman" w:eastAsiaTheme="minorEastAsia" w:hAnsi="Times New Roman" w:cs="Times New Roman"/>
          <w:sz w:val="24"/>
          <w:szCs w:val="24"/>
          <w:lang w:eastAsia="en-GB"/>
        </w:rPr>
        <w:t>ing</w:t>
      </w:r>
      <w:r w:rsidRPr="00CD6C74">
        <w:rPr>
          <w:rFonts w:ascii="Times New Roman" w:eastAsiaTheme="minorEastAsia" w:hAnsi="Times New Roman" w:cs="Times New Roman"/>
          <w:sz w:val="24"/>
          <w:szCs w:val="24"/>
          <w:lang w:eastAsia="en-GB"/>
        </w:rPr>
        <w:t xml:space="preserve"> instead of raising objections to the costs order during taxation</w:t>
      </w:r>
      <w:r>
        <w:rPr>
          <w:rFonts w:ascii="Times New Roman" w:eastAsiaTheme="minorEastAsia" w:hAnsi="Times New Roman" w:cs="Times New Roman"/>
          <w:sz w:val="24"/>
          <w:szCs w:val="24"/>
          <w:lang w:eastAsia="en-GB"/>
        </w:rPr>
        <w:t>.</w:t>
      </w:r>
      <w:r w:rsidRPr="00CD6C7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w:t>
      </w:r>
      <w:r w:rsidRPr="00293F5C">
        <w:rPr>
          <w:rFonts w:ascii="Times New Roman" w:eastAsiaTheme="minorEastAsia" w:hAnsi="Times New Roman" w:cs="Times New Roman"/>
          <w:sz w:val="24"/>
          <w:szCs w:val="24"/>
          <w:lang w:eastAsia="en-GB"/>
        </w:rPr>
        <w:t xml:space="preserve">he sole matter with which the Taxing </w:t>
      </w:r>
      <w:r>
        <w:rPr>
          <w:rFonts w:ascii="Times New Roman" w:eastAsiaTheme="minorEastAsia" w:hAnsi="Times New Roman" w:cs="Times New Roman"/>
          <w:sz w:val="24"/>
          <w:szCs w:val="24"/>
          <w:lang w:eastAsia="en-GB"/>
        </w:rPr>
        <w:t>Officer</w:t>
      </w:r>
      <w:r w:rsidRPr="00293F5C">
        <w:rPr>
          <w:rFonts w:ascii="Times New Roman" w:eastAsiaTheme="minorEastAsia" w:hAnsi="Times New Roman" w:cs="Times New Roman"/>
          <w:sz w:val="24"/>
          <w:szCs w:val="24"/>
          <w:lang w:eastAsia="en-GB"/>
        </w:rPr>
        <w:t xml:space="preserve"> is concerned in respect of the items which are the subject matter of </w:t>
      </w:r>
      <w:r>
        <w:rPr>
          <w:rFonts w:ascii="Times New Roman" w:eastAsiaTheme="minorEastAsia" w:hAnsi="Times New Roman" w:cs="Times New Roman"/>
          <w:sz w:val="24"/>
          <w:szCs w:val="24"/>
          <w:lang w:eastAsia="en-GB"/>
        </w:rPr>
        <w:t xml:space="preserve">a bill of costs, </w:t>
      </w:r>
      <w:r w:rsidRPr="00293F5C">
        <w:rPr>
          <w:rFonts w:ascii="Times New Roman" w:eastAsiaTheme="minorEastAsia" w:hAnsi="Times New Roman" w:cs="Times New Roman"/>
          <w:sz w:val="24"/>
          <w:szCs w:val="24"/>
          <w:lang w:eastAsia="en-GB"/>
        </w:rPr>
        <w:t>is whether to allow in whole</w:t>
      </w:r>
      <w:r>
        <w:rPr>
          <w:rFonts w:ascii="Times New Roman" w:eastAsiaTheme="minorEastAsia" w:hAnsi="Times New Roman" w:cs="Times New Roman"/>
          <w:sz w:val="24"/>
          <w:szCs w:val="24"/>
          <w:lang w:eastAsia="en-GB"/>
        </w:rPr>
        <w:t>,</w:t>
      </w:r>
      <w:r w:rsidRPr="00293F5C">
        <w:rPr>
          <w:rFonts w:ascii="Times New Roman" w:eastAsiaTheme="minorEastAsia" w:hAnsi="Times New Roman" w:cs="Times New Roman"/>
          <w:sz w:val="24"/>
          <w:szCs w:val="24"/>
          <w:lang w:eastAsia="en-GB"/>
        </w:rPr>
        <w:t xml:space="preserve"> or in part</w:t>
      </w:r>
      <w:r>
        <w:rPr>
          <w:rFonts w:ascii="Times New Roman" w:eastAsiaTheme="minorEastAsia" w:hAnsi="Times New Roman" w:cs="Times New Roman"/>
          <w:sz w:val="24"/>
          <w:szCs w:val="24"/>
          <w:lang w:eastAsia="en-GB"/>
        </w:rPr>
        <w:t>,</w:t>
      </w:r>
      <w:r w:rsidRPr="00293F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or at all, </w:t>
      </w:r>
      <w:r w:rsidRPr="00293F5C">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claims</w:t>
      </w:r>
      <w:r w:rsidRPr="00293F5C">
        <w:rPr>
          <w:rFonts w:ascii="Times New Roman" w:eastAsiaTheme="minorEastAsia" w:hAnsi="Times New Roman" w:cs="Times New Roman"/>
          <w:sz w:val="24"/>
          <w:szCs w:val="24"/>
          <w:lang w:eastAsia="en-GB"/>
        </w:rPr>
        <w:t xml:space="preserve"> made by the </w:t>
      </w:r>
      <w:r>
        <w:rPr>
          <w:rFonts w:ascii="Times New Roman" w:eastAsiaTheme="minorEastAsia" w:hAnsi="Times New Roman" w:cs="Times New Roman"/>
          <w:sz w:val="24"/>
          <w:szCs w:val="24"/>
          <w:lang w:eastAsia="en-GB"/>
        </w:rPr>
        <w:t>advocate</w:t>
      </w:r>
      <w:r w:rsidRPr="00293F5C">
        <w:rPr>
          <w:rFonts w:ascii="Times New Roman" w:eastAsiaTheme="minorEastAsia" w:hAnsi="Times New Roman" w:cs="Times New Roman"/>
          <w:sz w:val="24"/>
          <w:szCs w:val="24"/>
          <w:lang w:eastAsia="en-GB"/>
        </w:rPr>
        <w:t xml:space="preserve"> in the course of his </w:t>
      </w:r>
      <w:r>
        <w:rPr>
          <w:rFonts w:ascii="Times New Roman" w:eastAsiaTheme="minorEastAsia" w:hAnsi="Times New Roman" w:cs="Times New Roman"/>
          <w:sz w:val="24"/>
          <w:szCs w:val="24"/>
          <w:lang w:eastAsia="en-GB"/>
        </w:rPr>
        <w:t xml:space="preserve">or her </w:t>
      </w:r>
      <w:r w:rsidRPr="00293F5C">
        <w:rPr>
          <w:rFonts w:ascii="Times New Roman" w:eastAsiaTheme="minorEastAsia" w:hAnsi="Times New Roman" w:cs="Times New Roman"/>
          <w:sz w:val="24"/>
          <w:szCs w:val="24"/>
          <w:lang w:eastAsia="en-GB"/>
        </w:rPr>
        <w:t>practice</w:t>
      </w:r>
      <w:r>
        <w:rPr>
          <w:rFonts w:ascii="Times New Roman" w:eastAsiaTheme="minorEastAsia" w:hAnsi="Times New Roman" w:cs="Times New Roman"/>
          <w:sz w:val="24"/>
          <w:szCs w:val="24"/>
          <w:lang w:eastAsia="en-GB"/>
        </w:rPr>
        <w:t>,</w:t>
      </w:r>
      <w:r w:rsidRPr="00293F5C">
        <w:rPr>
          <w:rFonts w:ascii="Times New Roman" w:eastAsiaTheme="minorEastAsia" w:hAnsi="Times New Roman" w:cs="Times New Roman"/>
          <w:sz w:val="24"/>
          <w:szCs w:val="24"/>
          <w:lang w:eastAsia="en-GB"/>
        </w:rPr>
        <w:t xml:space="preserve"> in respect of fees </w:t>
      </w:r>
      <w:r>
        <w:rPr>
          <w:rFonts w:ascii="Times New Roman" w:eastAsiaTheme="minorEastAsia" w:hAnsi="Times New Roman" w:cs="Times New Roman"/>
          <w:sz w:val="24"/>
          <w:szCs w:val="24"/>
          <w:lang w:eastAsia="en-GB"/>
        </w:rPr>
        <w:t xml:space="preserve">chargeable </w:t>
      </w:r>
      <w:r w:rsidRPr="00293F5C">
        <w:rPr>
          <w:rFonts w:ascii="Times New Roman" w:eastAsiaTheme="minorEastAsia" w:hAnsi="Times New Roman" w:cs="Times New Roman"/>
          <w:sz w:val="24"/>
          <w:szCs w:val="24"/>
          <w:lang w:eastAsia="en-GB"/>
        </w:rPr>
        <w:t>in accordance with the rules relating to party and party taxation</w:t>
      </w:r>
      <w:r>
        <w:rPr>
          <w:rFonts w:ascii="Times New Roman" w:eastAsiaTheme="minorEastAsia" w:hAnsi="Times New Roman" w:cs="Times New Roman"/>
          <w:sz w:val="24"/>
          <w:szCs w:val="24"/>
          <w:lang w:eastAsia="en-GB"/>
        </w:rPr>
        <w:t xml:space="preserve">, or advocate-client taxation. The </w:t>
      </w:r>
      <w:r w:rsidRPr="002F186C">
        <w:rPr>
          <w:rFonts w:ascii="Times New Roman" w:eastAsiaTheme="minorEastAsia" w:hAnsi="Times New Roman" w:cs="Times New Roman"/>
          <w:sz w:val="24"/>
          <w:szCs w:val="24"/>
          <w:lang w:eastAsia="en-GB"/>
        </w:rPr>
        <w:t xml:space="preserve">reasons for </w:t>
      </w:r>
      <w:r>
        <w:rPr>
          <w:rFonts w:ascii="Times New Roman" w:eastAsiaTheme="minorEastAsia" w:hAnsi="Times New Roman" w:cs="Times New Roman"/>
          <w:sz w:val="24"/>
          <w:szCs w:val="24"/>
          <w:lang w:eastAsia="en-GB"/>
        </w:rPr>
        <w:t xml:space="preserve">objection to items in the bill of costs include; - that </w:t>
      </w:r>
      <w:r w:rsidRPr="002F186C">
        <w:rPr>
          <w:rFonts w:ascii="Times New Roman" w:eastAsiaTheme="minorEastAsia" w:hAnsi="Times New Roman" w:cs="Times New Roman"/>
          <w:sz w:val="24"/>
          <w:szCs w:val="24"/>
          <w:lang w:eastAsia="en-GB"/>
        </w:rPr>
        <w:t>the work done is not covered b</w:t>
      </w:r>
      <w:r>
        <w:rPr>
          <w:rFonts w:ascii="Times New Roman" w:eastAsiaTheme="minorEastAsia" w:hAnsi="Times New Roman" w:cs="Times New Roman"/>
          <w:sz w:val="24"/>
          <w:szCs w:val="24"/>
          <w:lang w:eastAsia="en-GB"/>
        </w:rPr>
        <w:t xml:space="preserve">y the terms of the costs order; </w:t>
      </w:r>
      <w:r w:rsidRPr="002F186C">
        <w:rPr>
          <w:rFonts w:ascii="Times New Roman" w:eastAsiaTheme="minorEastAsia" w:hAnsi="Times New Roman" w:cs="Times New Roman"/>
          <w:sz w:val="24"/>
          <w:szCs w:val="24"/>
          <w:lang w:eastAsia="en-GB"/>
        </w:rPr>
        <w:t xml:space="preserve">the work done </w:t>
      </w:r>
      <w:r>
        <w:rPr>
          <w:rFonts w:ascii="Times New Roman" w:eastAsiaTheme="minorEastAsia" w:hAnsi="Times New Roman" w:cs="Times New Roman"/>
          <w:sz w:val="24"/>
          <w:szCs w:val="24"/>
          <w:lang w:eastAsia="en-GB"/>
        </w:rPr>
        <w:t xml:space="preserve">was not necessary or proper; </w:t>
      </w:r>
      <w:r w:rsidRPr="002F186C">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rate charged is excessive; </w:t>
      </w:r>
      <w:r w:rsidRPr="002F186C">
        <w:rPr>
          <w:rFonts w:ascii="Times New Roman" w:eastAsiaTheme="minorEastAsia" w:hAnsi="Times New Roman" w:cs="Times New Roman"/>
          <w:sz w:val="24"/>
          <w:szCs w:val="24"/>
          <w:lang w:eastAsia="en-GB"/>
        </w:rPr>
        <w:t>the time claimed to h</w:t>
      </w:r>
      <w:r>
        <w:rPr>
          <w:rFonts w:ascii="Times New Roman" w:eastAsiaTheme="minorEastAsia" w:hAnsi="Times New Roman" w:cs="Times New Roman"/>
          <w:sz w:val="24"/>
          <w:szCs w:val="24"/>
          <w:lang w:eastAsia="en-GB"/>
        </w:rPr>
        <w:t xml:space="preserve">ave been incurred is excessive; </w:t>
      </w:r>
      <w:r w:rsidRPr="002F186C">
        <w:rPr>
          <w:rFonts w:ascii="Times New Roman" w:eastAsiaTheme="minorEastAsia" w:hAnsi="Times New Roman" w:cs="Times New Roman"/>
          <w:sz w:val="24"/>
          <w:szCs w:val="24"/>
          <w:lang w:eastAsia="en-GB"/>
        </w:rPr>
        <w:t>the amount of</w:t>
      </w:r>
      <w:r>
        <w:rPr>
          <w:rFonts w:ascii="Times New Roman" w:eastAsiaTheme="minorEastAsia" w:hAnsi="Times New Roman" w:cs="Times New Roman"/>
          <w:sz w:val="24"/>
          <w:szCs w:val="24"/>
          <w:lang w:eastAsia="en-GB"/>
        </w:rPr>
        <w:t xml:space="preserve"> costs claimed is excessive; </w:t>
      </w:r>
      <w:r w:rsidRPr="002F186C">
        <w:rPr>
          <w:rFonts w:ascii="Times New Roman" w:eastAsiaTheme="minorEastAsia" w:hAnsi="Times New Roman" w:cs="Times New Roman"/>
          <w:sz w:val="24"/>
          <w:szCs w:val="24"/>
          <w:lang w:eastAsia="en-GB"/>
        </w:rPr>
        <w:t xml:space="preserve">the person doing the work </w:t>
      </w:r>
      <w:r>
        <w:rPr>
          <w:rFonts w:ascii="Times New Roman" w:eastAsiaTheme="minorEastAsia" w:hAnsi="Times New Roman" w:cs="Times New Roman"/>
          <w:sz w:val="24"/>
          <w:szCs w:val="24"/>
          <w:lang w:eastAsia="en-GB"/>
        </w:rPr>
        <w:t>was</w:t>
      </w:r>
      <w:r w:rsidRPr="002F186C">
        <w:rPr>
          <w:rFonts w:ascii="Times New Roman" w:eastAsiaTheme="minorEastAsia" w:hAnsi="Times New Roman" w:cs="Times New Roman"/>
          <w:sz w:val="24"/>
          <w:szCs w:val="24"/>
          <w:lang w:eastAsia="en-GB"/>
        </w:rPr>
        <w:t xml:space="preserve"> not qualified or over-qualified</w:t>
      </w:r>
      <w:r>
        <w:rPr>
          <w:rFonts w:ascii="Times New Roman" w:eastAsiaTheme="minorEastAsia" w:hAnsi="Times New Roman" w:cs="Times New Roman"/>
          <w:sz w:val="24"/>
          <w:szCs w:val="24"/>
          <w:lang w:eastAsia="en-GB"/>
        </w:rPr>
        <w:t xml:space="preserve">; or the disbursements are not backed by receipts, etc.  </w:t>
      </w:r>
    </w:p>
    <w:p w14:paraId="7B77E464" w14:textId="77777777" w:rsidR="0033061B" w:rsidRDefault="0033061B" w:rsidP="0033061B">
      <w:pPr>
        <w:spacing w:after="0" w:line="360" w:lineRule="auto"/>
        <w:jc w:val="both"/>
        <w:rPr>
          <w:rFonts w:ascii="Times New Roman" w:eastAsiaTheme="minorEastAsia" w:hAnsi="Times New Roman" w:cs="Times New Roman"/>
          <w:sz w:val="24"/>
          <w:szCs w:val="24"/>
          <w:lang w:eastAsia="en-GB"/>
        </w:rPr>
      </w:pPr>
    </w:p>
    <w:p w14:paraId="4181BB1A" w14:textId="77777777" w:rsidR="0033061B" w:rsidRDefault="0033061B" w:rsidP="0033061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Save for the costs of taxation, the Taxing Officer does not award </w:t>
      </w:r>
      <w:r w:rsidRPr="004C0079">
        <w:rPr>
          <w:rFonts w:ascii="Times New Roman" w:eastAsiaTheme="minorEastAsia" w:hAnsi="Times New Roman" w:cs="Times New Roman"/>
          <w:sz w:val="24"/>
          <w:szCs w:val="24"/>
          <w:lang w:eastAsia="en-GB"/>
        </w:rPr>
        <w:t>costs</w:t>
      </w:r>
      <w:r>
        <w:rPr>
          <w:rFonts w:ascii="Times New Roman" w:eastAsiaTheme="minorEastAsia" w:hAnsi="Times New Roman" w:cs="Times New Roman"/>
          <w:sz w:val="24"/>
          <w:szCs w:val="24"/>
          <w:lang w:eastAsia="en-GB"/>
        </w:rPr>
        <w:t xml:space="preserve"> nor decide on issues of liability to pay costs;</w:t>
      </w:r>
      <w:r w:rsidRPr="004C007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w:t>
      </w:r>
      <w:r w:rsidRPr="004C0079">
        <w:rPr>
          <w:rFonts w:ascii="Times New Roman" w:eastAsiaTheme="minorEastAsia" w:hAnsi="Times New Roman" w:cs="Times New Roman"/>
          <w:sz w:val="24"/>
          <w:szCs w:val="24"/>
          <w:lang w:eastAsia="en-GB"/>
        </w:rPr>
        <w:t>hat is done by the court</w:t>
      </w:r>
      <w:r>
        <w:rPr>
          <w:rFonts w:ascii="Times New Roman" w:eastAsiaTheme="minorEastAsia" w:hAnsi="Times New Roman" w:cs="Times New Roman"/>
          <w:sz w:val="24"/>
          <w:szCs w:val="24"/>
          <w:lang w:eastAsia="en-GB"/>
        </w:rPr>
        <w:t xml:space="preserve">. Therefore the </w:t>
      </w:r>
      <w:r w:rsidRPr="00293F5C">
        <w:rPr>
          <w:rFonts w:ascii="Times New Roman" w:eastAsiaTheme="minorEastAsia" w:hAnsi="Times New Roman" w:cs="Times New Roman"/>
          <w:sz w:val="24"/>
          <w:szCs w:val="24"/>
          <w:lang w:eastAsia="en-GB"/>
        </w:rPr>
        <w:t xml:space="preserve">jurisdiction of a Taxing Officer is to determine quantum by taxing bills of costs in accordance with the applicable principles and schedule of </w:t>
      </w:r>
      <w:r w:rsidRPr="00293F5C">
        <w:rPr>
          <w:rFonts w:ascii="Times New Roman" w:eastAsiaTheme="minorEastAsia" w:hAnsi="Times New Roman" w:cs="Times New Roman"/>
          <w:i/>
          <w:sz w:val="24"/>
          <w:szCs w:val="24"/>
          <w:lang w:eastAsia="en-GB"/>
        </w:rPr>
        <w:t>The Advocates (Remuneration and Taxation of Costs) Rules,</w:t>
      </w:r>
      <w:r w:rsidRPr="00293F5C">
        <w:rPr>
          <w:rFonts w:ascii="Times New Roman" w:eastAsiaTheme="minorEastAsia" w:hAnsi="Times New Roman" w:cs="Times New Roman"/>
          <w:sz w:val="24"/>
          <w:szCs w:val="24"/>
          <w:lang w:eastAsia="en-GB"/>
        </w:rPr>
        <w:t xml:space="preserve"> where there is no dispute as to retainer, or where costs have been duly awarded by an order of Court.</w:t>
      </w:r>
      <w:r w:rsidRPr="00293F5C">
        <w:rPr>
          <w:rFonts w:ascii="Times New Roman" w:hAnsi="Times New Roman" w:cs="Times New Roman"/>
          <w:sz w:val="24"/>
          <w:szCs w:val="24"/>
        </w:rPr>
        <w:t xml:space="preserve"> When sitting a</w:t>
      </w:r>
      <w:r w:rsidRPr="00293F5C">
        <w:rPr>
          <w:rFonts w:ascii="Times New Roman" w:eastAsiaTheme="minorEastAsia" w:hAnsi="Times New Roman" w:cs="Times New Roman"/>
          <w:sz w:val="24"/>
          <w:szCs w:val="24"/>
          <w:lang w:eastAsia="en-GB"/>
        </w:rPr>
        <w:t>s a Judicial Officer to tax a bill of costs between an advocate and his or her client, the issue</w:t>
      </w:r>
      <w:r>
        <w:rPr>
          <w:rFonts w:ascii="Times New Roman" w:eastAsiaTheme="minorEastAsia" w:hAnsi="Times New Roman" w:cs="Times New Roman"/>
          <w:sz w:val="24"/>
          <w:szCs w:val="24"/>
          <w:lang w:eastAsia="en-GB"/>
        </w:rPr>
        <w:t xml:space="preserve"> arises as to whether or not an advocate-</w:t>
      </w:r>
      <w:r w:rsidRPr="00616AB5">
        <w:rPr>
          <w:rFonts w:ascii="Times New Roman" w:eastAsiaTheme="minorEastAsia" w:hAnsi="Times New Roman" w:cs="Times New Roman"/>
          <w:sz w:val="24"/>
          <w:szCs w:val="24"/>
          <w:lang w:eastAsia="en-GB"/>
        </w:rPr>
        <w:t xml:space="preserve">client relationship </w:t>
      </w:r>
      <w:r>
        <w:rPr>
          <w:rFonts w:ascii="Times New Roman" w:eastAsiaTheme="minorEastAsia" w:hAnsi="Times New Roman" w:cs="Times New Roman"/>
          <w:sz w:val="24"/>
          <w:szCs w:val="24"/>
          <w:lang w:eastAsia="en-GB"/>
        </w:rPr>
        <w:t>existed, or whether or not general instructions were given in respect of the work billed, or the work done exceeded the scope of instructions given, that question</w:t>
      </w:r>
      <w:r w:rsidRPr="00616AB5">
        <w:rPr>
          <w:rFonts w:ascii="Times New Roman" w:eastAsiaTheme="minorEastAsia" w:hAnsi="Times New Roman" w:cs="Times New Roman"/>
          <w:sz w:val="24"/>
          <w:szCs w:val="24"/>
          <w:lang w:eastAsia="en-GB"/>
        </w:rPr>
        <w:t xml:space="preserve"> must be determined </w:t>
      </w:r>
      <w:r>
        <w:rPr>
          <w:rFonts w:ascii="Times New Roman" w:eastAsiaTheme="minorEastAsia" w:hAnsi="Times New Roman" w:cs="Times New Roman"/>
          <w:sz w:val="24"/>
          <w:szCs w:val="24"/>
          <w:lang w:eastAsia="en-GB"/>
        </w:rPr>
        <w:t xml:space="preserve">by reference to the Judge. </w:t>
      </w:r>
    </w:p>
    <w:p w14:paraId="28F3A824" w14:textId="77777777" w:rsidR="0033061B" w:rsidRDefault="0033061B" w:rsidP="0033061B">
      <w:pPr>
        <w:spacing w:after="0" w:line="360" w:lineRule="auto"/>
        <w:jc w:val="both"/>
        <w:rPr>
          <w:rFonts w:ascii="Times New Roman" w:eastAsiaTheme="minorEastAsia" w:hAnsi="Times New Roman" w:cs="Times New Roman"/>
          <w:sz w:val="24"/>
          <w:szCs w:val="24"/>
          <w:lang w:eastAsia="en-GB"/>
        </w:rPr>
      </w:pPr>
    </w:p>
    <w:p w14:paraId="268642CC" w14:textId="77777777" w:rsidR="0033061B" w:rsidRDefault="0033061B" w:rsidP="0033061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mechanism for doing this can be found in </w:t>
      </w:r>
      <w:r w:rsidRPr="00E14CC7">
        <w:rPr>
          <w:rFonts w:ascii="Times New Roman" w:eastAsiaTheme="minorEastAsia" w:hAnsi="Times New Roman" w:cs="Times New Roman"/>
          <w:sz w:val="24"/>
          <w:szCs w:val="24"/>
          <w:lang w:eastAsia="en-GB"/>
        </w:rPr>
        <w:t xml:space="preserve">Order 50 rule 7 of </w:t>
      </w:r>
      <w:r w:rsidRPr="00E14CC7">
        <w:rPr>
          <w:rFonts w:ascii="Times New Roman" w:eastAsiaTheme="minorEastAsia" w:hAnsi="Times New Roman" w:cs="Times New Roman"/>
          <w:i/>
          <w:sz w:val="24"/>
          <w:szCs w:val="24"/>
          <w:lang w:eastAsia="en-GB"/>
        </w:rPr>
        <w:t>The Civil Procedure Rules</w:t>
      </w:r>
      <w:r w:rsidRPr="00E14CC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which provides that </w:t>
      </w:r>
      <w:r w:rsidRPr="00E14CC7">
        <w:rPr>
          <w:rFonts w:ascii="Times New Roman" w:eastAsiaTheme="minorEastAsia" w:hAnsi="Times New Roman" w:cs="Times New Roman"/>
          <w:sz w:val="24"/>
          <w:szCs w:val="24"/>
          <w:lang w:eastAsia="en-GB"/>
        </w:rPr>
        <w:t xml:space="preserve">if any matter appears to the </w:t>
      </w:r>
      <w:r>
        <w:rPr>
          <w:rFonts w:ascii="Times New Roman" w:eastAsiaTheme="minorEastAsia" w:hAnsi="Times New Roman" w:cs="Times New Roman"/>
          <w:sz w:val="24"/>
          <w:szCs w:val="24"/>
          <w:lang w:eastAsia="en-GB"/>
        </w:rPr>
        <w:t>R</w:t>
      </w:r>
      <w:r w:rsidRPr="00E14CC7">
        <w:rPr>
          <w:rFonts w:ascii="Times New Roman" w:eastAsiaTheme="minorEastAsia" w:hAnsi="Times New Roman" w:cs="Times New Roman"/>
          <w:sz w:val="24"/>
          <w:szCs w:val="24"/>
          <w:lang w:eastAsia="en-GB"/>
        </w:rPr>
        <w:t>egistrar to be proper for the decision of the High Court</w:t>
      </w:r>
      <w:r>
        <w:rPr>
          <w:rFonts w:ascii="Times New Roman" w:eastAsiaTheme="minorEastAsia" w:hAnsi="Times New Roman" w:cs="Times New Roman"/>
          <w:sz w:val="24"/>
          <w:szCs w:val="24"/>
          <w:lang w:eastAsia="en-GB"/>
        </w:rPr>
        <w:t>,</w:t>
      </w:r>
      <w:r w:rsidRPr="00E14CC7">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R</w:t>
      </w:r>
      <w:r w:rsidRPr="00E14CC7">
        <w:rPr>
          <w:rFonts w:ascii="Times New Roman" w:eastAsiaTheme="minorEastAsia" w:hAnsi="Times New Roman" w:cs="Times New Roman"/>
          <w:sz w:val="24"/>
          <w:szCs w:val="24"/>
          <w:lang w:eastAsia="en-GB"/>
        </w:rPr>
        <w:t xml:space="preserve">egistrar may refer the matter to the High Court and a judge of the High Court may either dispose of the matter or refer it back to the </w:t>
      </w:r>
      <w:r>
        <w:rPr>
          <w:rFonts w:ascii="Times New Roman" w:eastAsiaTheme="minorEastAsia" w:hAnsi="Times New Roman" w:cs="Times New Roman"/>
          <w:sz w:val="24"/>
          <w:szCs w:val="24"/>
          <w:lang w:eastAsia="en-GB"/>
        </w:rPr>
        <w:t>R</w:t>
      </w:r>
      <w:r w:rsidRPr="00E14CC7">
        <w:rPr>
          <w:rFonts w:ascii="Times New Roman" w:eastAsiaTheme="minorEastAsia" w:hAnsi="Times New Roman" w:cs="Times New Roman"/>
          <w:sz w:val="24"/>
          <w:szCs w:val="24"/>
          <w:lang w:eastAsia="en-GB"/>
        </w:rPr>
        <w:t>egistrar with such directions as he or she may think fit.</w:t>
      </w:r>
      <w:r>
        <w:rPr>
          <w:rFonts w:ascii="Times New Roman" w:eastAsiaTheme="minorEastAsia" w:hAnsi="Times New Roman" w:cs="Times New Roman"/>
          <w:sz w:val="24"/>
          <w:szCs w:val="24"/>
          <w:lang w:eastAsia="en-GB"/>
        </w:rPr>
        <w:t xml:space="preserve"> Similarly, section 62 (2) of </w:t>
      </w:r>
      <w:r w:rsidRPr="00560E78">
        <w:rPr>
          <w:rFonts w:ascii="Times New Roman" w:eastAsiaTheme="minorEastAsia" w:hAnsi="Times New Roman" w:cs="Times New Roman"/>
          <w:i/>
          <w:sz w:val="24"/>
          <w:szCs w:val="24"/>
          <w:lang w:eastAsia="en-GB"/>
        </w:rPr>
        <w:t>The Advocates Act</w:t>
      </w:r>
      <w:r>
        <w:rPr>
          <w:rFonts w:ascii="Times New Roman" w:eastAsiaTheme="minorEastAsia" w:hAnsi="Times New Roman" w:cs="Times New Roman"/>
          <w:sz w:val="24"/>
          <w:szCs w:val="24"/>
          <w:lang w:eastAsia="en-GB"/>
        </w:rPr>
        <w:t xml:space="preserve"> provides that i</w:t>
      </w:r>
      <w:r w:rsidRPr="00560E78">
        <w:rPr>
          <w:rFonts w:ascii="Times New Roman" w:eastAsiaTheme="minorEastAsia" w:hAnsi="Times New Roman" w:cs="Times New Roman"/>
          <w:sz w:val="24"/>
          <w:szCs w:val="24"/>
          <w:lang w:eastAsia="en-GB"/>
        </w:rPr>
        <w:t xml:space="preserve">f any matter arising out of a taxation of a bill of costs appears to the </w:t>
      </w:r>
      <w:r>
        <w:rPr>
          <w:rFonts w:ascii="Times New Roman" w:eastAsiaTheme="minorEastAsia" w:hAnsi="Times New Roman" w:cs="Times New Roman"/>
          <w:sz w:val="24"/>
          <w:szCs w:val="24"/>
          <w:lang w:eastAsia="en-GB"/>
        </w:rPr>
        <w:t>T</w:t>
      </w:r>
      <w:r w:rsidRPr="00560E78">
        <w:rPr>
          <w:rFonts w:ascii="Times New Roman" w:eastAsiaTheme="minorEastAsia" w:hAnsi="Times New Roman" w:cs="Times New Roman"/>
          <w:sz w:val="24"/>
          <w:szCs w:val="24"/>
          <w:lang w:eastAsia="en-GB"/>
        </w:rPr>
        <w:t xml:space="preserve">axing </w:t>
      </w:r>
      <w:r>
        <w:rPr>
          <w:rFonts w:ascii="Times New Roman" w:eastAsiaTheme="minorEastAsia" w:hAnsi="Times New Roman" w:cs="Times New Roman"/>
          <w:sz w:val="24"/>
          <w:szCs w:val="24"/>
          <w:lang w:eastAsia="en-GB"/>
        </w:rPr>
        <w:t>O</w:t>
      </w:r>
      <w:r w:rsidRPr="00560E78">
        <w:rPr>
          <w:rFonts w:ascii="Times New Roman" w:eastAsiaTheme="minorEastAsia" w:hAnsi="Times New Roman" w:cs="Times New Roman"/>
          <w:sz w:val="24"/>
          <w:szCs w:val="24"/>
          <w:lang w:eastAsia="en-GB"/>
        </w:rPr>
        <w:t>fficer proper for the decision of a</w:t>
      </w:r>
      <w:r>
        <w:rPr>
          <w:rFonts w:ascii="Times New Roman" w:eastAsiaTheme="minorEastAsia" w:hAnsi="Times New Roman" w:cs="Times New Roman"/>
          <w:sz w:val="24"/>
          <w:szCs w:val="24"/>
          <w:lang w:eastAsia="en-GB"/>
        </w:rPr>
        <w:t xml:space="preserve"> judge of the High Court, he or </w:t>
      </w:r>
      <w:r w:rsidRPr="00560E78">
        <w:rPr>
          <w:rFonts w:ascii="Times New Roman" w:eastAsiaTheme="minorEastAsia" w:hAnsi="Times New Roman" w:cs="Times New Roman"/>
          <w:sz w:val="24"/>
          <w:szCs w:val="24"/>
          <w:lang w:eastAsia="en-GB"/>
        </w:rPr>
        <w:t xml:space="preserve">she may on his or her own motion refer the matter to such a judge who may either dispose of the matter or refer it back </w:t>
      </w:r>
      <w:r>
        <w:rPr>
          <w:rFonts w:ascii="Times New Roman" w:eastAsiaTheme="minorEastAsia" w:hAnsi="Times New Roman" w:cs="Times New Roman"/>
          <w:sz w:val="24"/>
          <w:szCs w:val="24"/>
          <w:lang w:eastAsia="en-GB"/>
        </w:rPr>
        <w:t xml:space="preserve">to the Taxing Officer with such </w:t>
      </w:r>
      <w:r w:rsidRPr="00560E78">
        <w:rPr>
          <w:rFonts w:ascii="Times New Roman" w:eastAsiaTheme="minorEastAsia" w:hAnsi="Times New Roman" w:cs="Times New Roman"/>
          <w:sz w:val="24"/>
          <w:szCs w:val="24"/>
          <w:lang w:eastAsia="en-GB"/>
        </w:rPr>
        <w:t>directions as the judge may think fit to make</w:t>
      </w:r>
      <w:r>
        <w:rPr>
          <w:rFonts w:ascii="Times New Roman" w:eastAsiaTheme="minorEastAsia" w:hAnsi="Times New Roman" w:cs="Times New Roman"/>
          <w:sz w:val="24"/>
          <w:szCs w:val="24"/>
          <w:lang w:eastAsia="en-GB"/>
        </w:rPr>
        <w:t xml:space="preserve">. </w:t>
      </w:r>
    </w:p>
    <w:p w14:paraId="46566BDF" w14:textId="77777777" w:rsidR="00D125A6" w:rsidRDefault="00D125A6" w:rsidP="00B13AF4">
      <w:pPr>
        <w:spacing w:after="0" w:line="360" w:lineRule="auto"/>
        <w:contextualSpacing/>
        <w:jc w:val="both"/>
        <w:rPr>
          <w:rFonts w:ascii="Times New Roman" w:eastAsiaTheme="minorEastAsia" w:hAnsi="Times New Roman" w:cs="Times New Roman"/>
          <w:sz w:val="24"/>
          <w:szCs w:val="24"/>
          <w:lang w:eastAsia="en-GB"/>
        </w:rPr>
      </w:pPr>
    </w:p>
    <w:p w14:paraId="4DE65B79" w14:textId="77777777" w:rsidR="00B13AF4" w:rsidRDefault="00B13AF4" w:rsidP="00B13AF4">
      <w:pPr>
        <w:spacing w:after="0" w:line="360" w:lineRule="auto"/>
        <w:contextualSpacing/>
        <w:jc w:val="both"/>
        <w:rPr>
          <w:rFonts w:ascii="Times New Roman" w:eastAsiaTheme="minorEastAsia" w:hAnsi="Times New Roman" w:cs="Times New Roman"/>
          <w:sz w:val="24"/>
          <w:szCs w:val="24"/>
          <w:lang w:eastAsia="en-GB"/>
        </w:rPr>
      </w:pPr>
      <w:r w:rsidRPr="002400DB">
        <w:rPr>
          <w:rFonts w:ascii="Times New Roman" w:eastAsiaTheme="minorEastAsia" w:hAnsi="Times New Roman" w:cs="Times New Roman"/>
          <w:sz w:val="24"/>
          <w:szCs w:val="24"/>
          <w:lang w:eastAsia="en-GB"/>
        </w:rPr>
        <w:t xml:space="preserve">The court may reserve a question of law if it is satisfied that it is in the interests of justice to do so. </w:t>
      </w:r>
      <w:r>
        <w:rPr>
          <w:rFonts w:ascii="Times New Roman" w:eastAsiaTheme="minorEastAsia" w:hAnsi="Times New Roman" w:cs="Times New Roman"/>
          <w:sz w:val="24"/>
          <w:szCs w:val="24"/>
          <w:lang w:eastAsia="en-GB"/>
        </w:rPr>
        <w:t xml:space="preserve">A </w:t>
      </w:r>
      <w:r w:rsidRPr="00337231">
        <w:rPr>
          <w:rFonts w:ascii="Times New Roman" w:eastAsiaTheme="minorEastAsia" w:hAnsi="Times New Roman" w:cs="Times New Roman"/>
          <w:sz w:val="24"/>
          <w:szCs w:val="24"/>
          <w:lang w:eastAsia="en-GB"/>
        </w:rPr>
        <w:t>consultative case stated can be made at any time during proceedings before a final determination has been made</w:t>
      </w:r>
      <w:r>
        <w:rPr>
          <w:rFonts w:ascii="Times New Roman" w:eastAsiaTheme="minorEastAsia" w:hAnsi="Times New Roman" w:cs="Times New Roman"/>
          <w:sz w:val="24"/>
          <w:szCs w:val="24"/>
          <w:lang w:eastAsia="en-GB"/>
        </w:rPr>
        <w:t>. Before stating a case, t</w:t>
      </w:r>
      <w:r w:rsidRPr="00903AD7">
        <w:rPr>
          <w:rFonts w:ascii="Times New Roman" w:eastAsiaTheme="minorEastAsia" w:hAnsi="Times New Roman" w:cs="Times New Roman"/>
          <w:sz w:val="24"/>
          <w:szCs w:val="24"/>
          <w:lang w:eastAsia="en-GB"/>
        </w:rPr>
        <w:t xml:space="preserve">he court </w:t>
      </w:r>
      <w:r>
        <w:rPr>
          <w:rFonts w:ascii="Times New Roman" w:eastAsiaTheme="minorEastAsia" w:hAnsi="Times New Roman" w:cs="Times New Roman"/>
          <w:sz w:val="24"/>
          <w:szCs w:val="24"/>
          <w:lang w:eastAsia="en-GB"/>
        </w:rPr>
        <w:t xml:space="preserve">below </w:t>
      </w:r>
      <w:r w:rsidRPr="00903AD7">
        <w:rPr>
          <w:rFonts w:ascii="Times New Roman" w:eastAsiaTheme="minorEastAsia" w:hAnsi="Times New Roman" w:cs="Times New Roman"/>
          <w:sz w:val="24"/>
          <w:szCs w:val="24"/>
          <w:lang w:eastAsia="en-GB"/>
        </w:rPr>
        <w:t>must consider: the extent of any disruption or delay to the trial process that may arise if the question of law is reserved; whether the determination of the question of law may</w:t>
      </w:r>
      <w:r>
        <w:rPr>
          <w:rFonts w:ascii="Times New Roman" w:eastAsiaTheme="minorEastAsia" w:hAnsi="Times New Roman" w:cs="Times New Roman"/>
          <w:sz w:val="24"/>
          <w:szCs w:val="24"/>
          <w:lang w:eastAsia="en-GB"/>
        </w:rPr>
        <w:t xml:space="preserve">; </w:t>
      </w:r>
      <w:r w:rsidRPr="00903AD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903AD7">
        <w:rPr>
          <w:rFonts w:ascii="Times New Roman" w:eastAsiaTheme="minorEastAsia" w:hAnsi="Times New Roman" w:cs="Times New Roman"/>
          <w:sz w:val="24"/>
          <w:szCs w:val="24"/>
          <w:lang w:eastAsia="en-GB"/>
        </w:rPr>
        <w:t>(</w:t>
      </w:r>
      <w:proofErr w:type="spellStart"/>
      <w:r w:rsidRPr="00903AD7">
        <w:rPr>
          <w:rFonts w:ascii="Times New Roman" w:eastAsiaTheme="minorEastAsia" w:hAnsi="Times New Roman" w:cs="Times New Roman"/>
          <w:sz w:val="24"/>
          <w:szCs w:val="24"/>
          <w:lang w:eastAsia="en-GB"/>
        </w:rPr>
        <w:t>i</w:t>
      </w:r>
      <w:proofErr w:type="spellEnd"/>
      <w:r w:rsidRPr="00903AD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903AD7">
        <w:rPr>
          <w:rFonts w:ascii="Times New Roman" w:eastAsiaTheme="minorEastAsia" w:hAnsi="Times New Roman" w:cs="Times New Roman"/>
          <w:sz w:val="24"/>
          <w:szCs w:val="24"/>
          <w:lang w:eastAsia="en-GB"/>
        </w:rPr>
        <w:t>render th</w:t>
      </w:r>
      <w:r>
        <w:rPr>
          <w:rFonts w:ascii="Times New Roman" w:eastAsiaTheme="minorEastAsia" w:hAnsi="Times New Roman" w:cs="Times New Roman"/>
          <w:sz w:val="24"/>
          <w:szCs w:val="24"/>
          <w:lang w:eastAsia="en-GB"/>
        </w:rPr>
        <w:t xml:space="preserve">e trial or hearing unnecessary; </w:t>
      </w:r>
      <w:r w:rsidRPr="00903AD7">
        <w:rPr>
          <w:rFonts w:ascii="Times New Roman" w:eastAsiaTheme="minorEastAsia" w:hAnsi="Times New Roman" w:cs="Times New Roman"/>
          <w:sz w:val="24"/>
          <w:szCs w:val="24"/>
          <w:lang w:eastAsia="en-GB"/>
        </w:rPr>
        <w:t>(ii) substantially reduce the time req</w:t>
      </w:r>
      <w:r>
        <w:rPr>
          <w:rFonts w:ascii="Times New Roman" w:eastAsiaTheme="minorEastAsia" w:hAnsi="Times New Roman" w:cs="Times New Roman"/>
          <w:sz w:val="24"/>
          <w:szCs w:val="24"/>
          <w:lang w:eastAsia="en-GB"/>
        </w:rPr>
        <w:t xml:space="preserve">uired for the trial or hearing; </w:t>
      </w:r>
      <w:r w:rsidRPr="00903AD7">
        <w:rPr>
          <w:rFonts w:ascii="Times New Roman" w:eastAsiaTheme="minorEastAsia" w:hAnsi="Times New Roman" w:cs="Times New Roman"/>
          <w:sz w:val="24"/>
          <w:szCs w:val="24"/>
          <w:lang w:eastAsia="en-GB"/>
        </w:rPr>
        <w:t>(iii) resolve a novel question of law that is necessary for the proper conduct of the trial or hearing; or</w:t>
      </w:r>
      <w:r>
        <w:rPr>
          <w:rFonts w:ascii="Times New Roman" w:eastAsiaTheme="minorEastAsia" w:hAnsi="Times New Roman" w:cs="Times New Roman"/>
          <w:sz w:val="24"/>
          <w:szCs w:val="24"/>
          <w:lang w:eastAsia="en-GB"/>
        </w:rPr>
        <w:t xml:space="preserve"> </w:t>
      </w:r>
      <w:r w:rsidRPr="00903AD7">
        <w:rPr>
          <w:rFonts w:ascii="Times New Roman" w:eastAsiaTheme="minorEastAsia" w:hAnsi="Times New Roman" w:cs="Times New Roman"/>
          <w:sz w:val="24"/>
          <w:szCs w:val="24"/>
          <w:lang w:eastAsia="en-GB"/>
        </w:rPr>
        <w:t>(iv) in the case of questions reserved in relation to a trial, reduce the likelihood of a successful appeal</w:t>
      </w:r>
      <w:r>
        <w:rPr>
          <w:rFonts w:ascii="Times New Roman" w:eastAsiaTheme="minorEastAsia" w:hAnsi="Times New Roman" w:cs="Times New Roman"/>
          <w:sz w:val="24"/>
          <w:szCs w:val="24"/>
          <w:lang w:eastAsia="en-GB"/>
        </w:rPr>
        <w:t xml:space="preserve">. It is essential that the court below has made the </w:t>
      </w:r>
      <w:r w:rsidRPr="0074203C">
        <w:rPr>
          <w:rFonts w:ascii="Times New Roman" w:eastAsiaTheme="minorEastAsia" w:hAnsi="Times New Roman" w:cs="Times New Roman"/>
          <w:sz w:val="24"/>
          <w:szCs w:val="24"/>
          <w:lang w:eastAsia="en-GB"/>
        </w:rPr>
        <w:t>necessary</w:t>
      </w:r>
      <w:r>
        <w:rPr>
          <w:rFonts w:ascii="Times New Roman" w:eastAsiaTheme="minorEastAsia" w:hAnsi="Times New Roman" w:cs="Times New Roman"/>
          <w:sz w:val="24"/>
          <w:szCs w:val="24"/>
          <w:lang w:eastAsia="en-GB"/>
        </w:rPr>
        <w:t xml:space="preserve"> findings of fact on which the question(s) of law to be stated will be </w:t>
      </w:r>
      <w:r w:rsidRPr="0074203C">
        <w:rPr>
          <w:rFonts w:ascii="Times New Roman" w:eastAsiaTheme="minorEastAsia" w:hAnsi="Times New Roman" w:cs="Times New Roman"/>
          <w:sz w:val="24"/>
          <w:szCs w:val="24"/>
          <w:lang w:eastAsia="en-GB"/>
        </w:rPr>
        <w:t>based</w:t>
      </w:r>
      <w:r>
        <w:rPr>
          <w:rFonts w:ascii="Times New Roman" w:eastAsiaTheme="minorEastAsia" w:hAnsi="Times New Roman" w:cs="Times New Roman"/>
          <w:sz w:val="24"/>
          <w:szCs w:val="24"/>
          <w:lang w:eastAsia="en-GB"/>
        </w:rPr>
        <w:t xml:space="preserve"> (see</w:t>
      </w:r>
      <w:r w:rsidRPr="00354D6A">
        <w:t xml:space="preserve"> </w:t>
      </w:r>
      <w:r w:rsidRPr="00354D6A">
        <w:rPr>
          <w:rFonts w:ascii="Times New Roman" w:eastAsiaTheme="minorEastAsia" w:hAnsi="Times New Roman" w:cs="Times New Roman"/>
          <w:i/>
          <w:sz w:val="24"/>
          <w:szCs w:val="24"/>
          <w:lang w:eastAsia="en-GB"/>
        </w:rPr>
        <w:t>DPP (Travers) v. Brennan [1998] 4 IR 67 at 70</w:t>
      </w:r>
      <w:r>
        <w:rPr>
          <w:rFonts w:ascii="Times New Roman" w:eastAsiaTheme="minorEastAsia" w:hAnsi="Times New Roman" w:cs="Times New Roman"/>
          <w:sz w:val="24"/>
          <w:szCs w:val="24"/>
          <w:lang w:eastAsia="en-GB"/>
        </w:rPr>
        <w:t xml:space="preserve">). In the meantime the final decision in the case is suspended </w:t>
      </w:r>
      <w:r w:rsidRPr="004338C7">
        <w:rPr>
          <w:rFonts w:ascii="Times New Roman" w:eastAsiaTheme="minorEastAsia" w:hAnsi="Times New Roman" w:cs="Times New Roman"/>
          <w:sz w:val="24"/>
          <w:szCs w:val="24"/>
          <w:lang w:eastAsia="en-GB"/>
        </w:rPr>
        <w:t>un</w:t>
      </w:r>
      <w:r>
        <w:rPr>
          <w:rFonts w:ascii="Times New Roman" w:eastAsiaTheme="minorEastAsia" w:hAnsi="Times New Roman" w:cs="Times New Roman"/>
          <w:sz w:val="24"/>
          <w:szCs w:val="24"/>
          <w:lang w:eastAsia="en-GB"/>
        </w:rPr>
        <w:t xml:space="preserve">til the case stated has </w:t>
      </w:r>
      <w:r w:rsidRPr="004338C7">
        <w:rPr>
          <w:rFonts w:ascii="Times New Roman" w:eastAsiaTheme="minorEastAsia" w:hAnsi="Times New Roman" w:cs="Times New Roman"/>
          <w:sz w:val="24"/>
          <w:szCs w:val="24"/>
          <w:lang w:eastAsia="en-GB"/>
        </w:rPr>
        <w:t>been determined.</w:t>
      </w:r>
    </w:p>
    <w:p w14:paraId="5FC6E951" w14:textId="77777777" w:rsidR="00B13AF4" w:rsidRDefault="00B13AF4" w:rsidP="00B13AF4">
      <w:pPr>
        <w:spacing w:after="0" w:line="360" w:lineRule="auto"/>
        <w:contextualSpacing/>
        <w:jc w:val="both"/>
        <w:rPr>
          <w:rFonts w:ascii="Times New Roman" w:eastAsiaTheme="minorEastAsia" w:hAnsi="Times New Roman" w:cs="Times New Roman"/>
          <w:sz w:val="24"/>
          <w:szCs w:val="24"/>
          <w:lang w:eastAsia="en-GB"/>
        </w:rPr>
      </w:pPr>
    </w:p>
    <w:p w14:paraId="19502194" w14:textId="77777777" w:rsidR="00B13AF4" w:rsidRDefault="00B13AF4" w:rsidP="00B13AF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factors which </w:t>
      </w:r>
      <w:r w:rsidRPr="004C1B8B">
        <w:rPr>
          <w:rFonts w:ascii="Times New Roman" w:eastAsiaTheme="minorEastAsia" w:hAnsi="Times New Roman" w:cs="Times New Roman"/>
          <w:sz w:val="24"/>
          <w:szCs w:val="24"/>
          <w:lang w:eastAsia="en-GB"/>
        </w:rPr>
        <w:t>should</w:t>
      </w:r>
      <w:r>
        <w:rPr>
          <w:rFonts w:ascii="Times New Roman" w:eastAsiaTheme="minorEastAsia" w:hAnsi="Times New Roman" w:cs="Times New Roman"/>
          <w:sz w:val="24"/>
          <w:szCs w:val="24"/>
          <w:lang w:eastAsia="en-GB"/>
        </w:rPr>
        <w:t xml:space="preserve"> weigh in the lower court's decision to require a case stated to a higher court are: (a) there </w:t>
      </w:r>
      <w:r w:rsidRPr="004C1B8B">
        <w:rPr>
          <w:rFonts w:ascii="Times New Roman" w:eastAsiaTheme="minorEastAsia" w:hAnsi="Times New Roman" w:cs="Times New Roman"/>
          <w:sz w:val="24"/>
          <w:szCs w:val="24"/>
          <w:lang w:eastAsia="en-GB"/>
        </w:rPr>
        <w:t>ha</w:t>
      </w:r>
      <w:r>
        <w:rPr>
          <w:rFonts w:ascii="Times New Roman" w:eastAsiaTheme="minorEastAsia" w:hAnsi="Times New Roman" w:cs="Times New Roman"/>
          <w:sz w:val="24"/>
          <w:szCs w:val="24"/>
          <w:lang w:eastAsia="en-GB"/>
        </w:rPr>
        <w:t xml:space="preserve">s to be a real and substantial point of law </w:t>
      </w:r>
      <w:r w:rsidRPr="004C1B8B">
        <w:rPr>
          <w:rFonts w:ascii="Times New Roman" w:eastAsiaTheme="minorEastAsia" w:hAnsi="Times New Roman" w:cs="Times New Roman"/>
          <w:sz w:val="24"/>
          <w:szCs w:val="24"/>
          <w:lang w:eastAsia="en-GB"/>
        </w:rPr>
        <w:t>ope</w:t>
      </w:r>
      <w:r>
        <w:rPr>
          <w:rFonts w:ascii="Times New Roman" w:eastAsiaTheme="minorEastAsia" w:hAnsi="Times New Roman" w:cs="Times New Roman"/>
          <w:sz w:val="24"/>
          <w:szCs w:val="24"/>
          <w:lang w:eastAsia="en-GB"/>
        </w:rPr>
        <w:t xml:space="preserve">n to serious argument and appropriate </w:t>
      </w:r>
      <w:r w:rsidRPr="004C1B8B">
        <w:rPr>
          <w:rFonts w:ascii="Times New Roman" w:eastAsiaTheme="minorEastAsia" w:hAnsi="Times New Roman" w:cs="Times New Roman"/>
          <w:sz w:val="24"/>
          <w:szCs w:val="24"/>
          <w:lang w:eastAsia="en-GB"/>
        </w:rPr>
        <w:t>for decision by a higher</w:t>
      </w:r>
      <w:r>
        <w:rPr>
          <w:rFonts w:ascii="Times New Roman" w:eastAsiaTheme="minorEastAsia" w:hAnsi="Times New Roman" w:cs="Times New Roman"/>
          <w:sz w:val="24"/>
          <w:szCs w:val="24"/>
          <w:lang w:eastAsia="en-GB"/>
        </w:rPr>
        <w:t xml:space="preserve"> court, (b) the point should be clear cut and capable </w:t>
      </w:r>
      <w:r w:rsidRPr="004C1B8B">
        <w:rPr>
          <w:rFonts w:ascii="Times New Roman" w:eastAsiaTheme="minorEastAsia" w:hAnsi="Times New Roman" w:cs="Times New Roman"/>
          <w:sz w:val="24"/>
          <w:szCs w:val="24"/>
          <w:lang w:eastAsia="en-GB"/>
        </w:rPr>
        <w:t xml:space="preserve">of being accurately </w:t>
      </w:r>
      <w:r>
        <w:rPr>
          <w:rFonts w:ascii="Times New Roman" w:eastAsiaTheme="minorEastAsia" w:hAnsi="Times New Roman" w:cs="Times New Roman"/>
          <w:sz w:val="24"/>
          <w:szCs w:val="24"/>
          <w:lang w:eastAsia="en-GB"/>
        </w:rPr>
        <w:t xml:space="preserve">stated as a point of law </w:t>
      </w:r>
      <w:r w:rsidRPr="004C1B8B">
        <w:rPr>
          <w:rFonts w:ascii="Times New Roman" w:eastAsiaTheme="minorEastAsia" w:hAnsi="Times New Roman" w:cs="Times New Roman"/>
          <w:sz w:val="24"/>
          <w:szCs w:val="24"/>
          <w:lang w:eastAsia="en-GB"/>
        </w:rPr>
        <w:t>an</w:t>
      </w:r>
      <w:r>
        <w:rPr>
          <w:rFonts w:ascii="Times New Roman" w:eastAsiaTheme="minorEastAsia" w:hAnsi="Times New Roman" w:cs="Times New Roman"/>
          <w:sz w:val="24"/>
          <w:szCs w:val="24"/>
          <w:lang w:eastAsia="en-GB"/>
        </w:rPr>
        <w:t xml:space="preserve">d not a matter of fact dressed up, (c) the point should be of such importance </w:t>
      </w:r>
      <w:r w:rsidRPr="004C1B8B">
        <w:rPr>
          <w:rFonts w:ascii="Times New Roman" w:eastAsiaTheme="minorEastAsia" w:hAnsi="Times New Roman" w:cs="Times New Roman"/>
          <w:sz w:val="24"/>
          <w:szCs w:val="24"/>
          <w:lang w:eastAsia="en-GB"/>
        </w:rPr>
        <w:t xml:space="preserve">that the resolution of it </w:t>
      </w:r>
      <w:r>
        <w:rPr>
          <w:rFonts w:ascii="Times New Roman" w:eastAsiaTheme="minorEastAsia" w:hAnsi="Times New Roman" w:cs="Times New Roman"/>
          <w:sz w:val="24"/>
          <w:szCs w:val="24"/>
          <w:lang w:eastAsia="en-GB"/>
        </w:rPr>
        <w:t>is</w:t>
      </w:r>
      <w:r w:rsidRPr="004C1B8B">
        <w:rPr>
          <w:rFonts w:ascii="Times New Roman" w:eastAsiaTheme="minorEastAsia" w:hAnsi="Times New Roman" w:cs="Times New Roman"/>
          <w:sz w:val="24"/>
          <w:szCs w:val="24"/>
          <w:lang w:eastAsia="en-GB"/>
        </w:rPr>
        <w:t xml:space="preserve"> necessary for th</w:t>
      </w:r>
      <w:r>
        <w:rPr>
          <w:rFonts w:ascii="Times New Roman" w:eastAsiaTheme="minorEastAsia" w:hAnsi="Times New Roman" w:cs="Times New Roman"/>
          <w:sz w:val="24"/>
          <w:szCs w:val="24"/>
          <w:lang w:eastAsia="en-GB"/>
        </w:rPr>
        <w:t xml:space="preserve">e </w:t>
      </w:r>
      <w:r w:rsidRPr="004C1B8B">
        <w:rPr>
          <w:rFonts w:ascii="Times New Roman" w:eastAsiaTheme="minorEastAsia" w:hAnsi="Times New Roman" w:cs="Times New Roman"/>
          <w:sz w:val="24"/>
          <w:szCs w:val="24"/>
          <w:lang w:eastAsia="en-GB"/>
        </w:rPr>
        <w:t xml:space="preserve">proper determination of the case. If those factors </w:t>
      </w:r>
      <w:r>
        <w:rPr>
          <w:rFonts w:ascii="Times New Roman" w:eastAsiaTheme="minorEastAsia" w:hAnsi="Times New Roman" w:cs="Times New Roman"/>
          <w:sz w:val="24"/>
          <w:szCs w:val="24"/>
          <w:lang w:eastAsia="en-GB"/>
        </w:rPr>
        <w:t>are</w:t>
      </w:r>
      <w:r w:rsidRPr="004C1B8B">
        <w:rPr>
          <w:rFonts w:ascii="Times New Roman" w:eastAsiaTheme="minorEastAsia" w:hAnsi="Times New Roman" w:cs="Times New Roman"/>
          <w:sz w:val="24"/>
          <w:szCs w:val="24"/>
          <w:lang w:eastAsia="en-GB"/>
        </w:rPr>
        <w:t xml:space="preserve"> satisfied the </w:t>
      </w:r>
      <w:r>
        <w:rPr>
          <w:rFonts w:ascii="Times New Roman" w:eastAsiaTheme="minorEastAsia" w:hAnsi="Times New Roman" w:cs="Times New Roman"/>
          <w:sz w:val="24"/>
          <w:szCs w:val="24"/>
          <w:lang w:eastAsia="en-GB"/>
        </w:rPr>
        <w:t>lower</w:t>
      </w:r>
      <w:r w:rsidRPr="004C1B8B">
        <w:rPr>
          <w:rFonts w:ascii="Times New Roman" w:eastAsiaTheme="minorEastAsia" w:hAnsi="Times New Roman" w:cs="Times New Roman"/>
          <w:sz w:val="24"/>
          <w:szCs w:val="24"/>
          <w:lang w:eastAsia="en-GB"/>
        </w:rPr>
        <w:t xml:space="preserve"> should state a case</w:t>
      </w:r>
      <w:r>
        <w:rPr>
          <w:rFonts w:ascii="Times New Roman" w:eastAsiaTheme="minorEastAsia" w:hAnsi="Times New Roman" w:cs="Times New Roman"/>
          <w:sz w:val="24"/>
          <w:szCs w:val="24"/>
          <w:lang w:eastAsia="en-GB"/>
        </w:rPr>
        <w:t xml:space="preserve"> (see</w:t>
      </w:r>
      <w:r w:rsidRPr="00FB336F">
        <w:t xml:space="preserve"> </w:t>
      </w:r>
      <w:proofErr w:type="spellStart"/>
      <w:r w:rsidRPr="00FB336F">
        <w:rPr>
          <w:rFonts w:ascii="Times New Roman" w:eastAsiaTheme="minorEastAsia" w:hAnsi="Times New Roman" w:cs="Times New Roman"/>
          <w:i/>
          <w:sz w:val="24"/>
          <w:szCs w:val="24"/>
          <w:lang w:eastAsia="en-GB"/>
        </w:rPr>
        <w:t>Half</w:t>
      </w:r>
      <w:r>
        <w:rPr>
          <w:rFonts w:ascii="Times New Roman" w:eastAsiaTheme="minorEastAsia" w:hAnsi="Times New Roman" w:cs="Times New Roman"/>
          <w:i/>
          <w:sz w:val="24"/>
          <w:szCs w:val="24"/>
          <w:lang w:eastAsia="en-GB"/>
        </w:rPr>
        <w:t>dan</w:t>
      </w:r>
      <w:proofErr w:type="spellEnd"/>
      <w:r>
        <w:rPr>
          <w:rFonts w:ascii="Times New Roman" w:eastAsiaTheme="minorEastAsia" w:hAnsi="Times New Roman" w:cs="Times New Roman"/>
          <w:i/>
          <w:sz w:val="24"/>
          <w:szCs w:val="24"/>
          <w:lang w:eastAsia="en-GB"/>
        </w:rPr>
        <w:t xml:space="preserve"> </w:t>
      </w:r>
      <w:proofErr w:type="spellStart"/>
      <w:r>
        <w:rPr>
          <w:rFonts w:ascii="Times New Roman" w:eastAsiaTheme="minorEastAsia" w:hAnsi="Times New Roman" w:cs="Times New Roman"/>
          <w:i/>
          <w:sz w:val="24"/>
          <w:szCs w:val="24"/>
          <w:lang w:eastAsia="en-GB"/>
        </w:rPr>
        <w:t>Greig</w:t>
      </w:r>
      <w:proofErr w:type="spellEnd"/>
      <w:r>
        <w:rPr>
          <w:rFonts w:ascii="Times New Roman" w:eastAsiaTheme="minorEastAsia" w:hAnsi="Times New Roman" w:cs="Times New Roman"/>
          <w:i/>
          <w:sz w:val="24"/>
          <w:szCs w:val="24"/>
          <w:lang w:eastAsia="en-GB"/>
        </w:rPr>
        <w:t xml:space="preserve"> &amp; Co. A/S v. Sterling </w:t>
      </w:r>
      <w:r w:rsidRPr="00FB336F">
        <w:rPr>
          <w:rFonts w:ascii="Times New Roman" w:eastAsiaTheme="minorEastAsia" w:hAnsi="Times New Roman" w:cs="Times New Roman"/>
          <w:i/>
          <w:sz w:val="24"/>
          <w:szCs w:val="24"/>
          <w:lang w:eastAsia="en-GB"/>
        </w:rPr>
        <w:t xml:space="preserve">Coal and Navigation Corporation and A. C. </w:t>
      </w:r>
      <w:proofErr w:type="spellStart"/>
      <w:r w:rsidRPr="00FB336F">
        <w:rPr>
          <w:rFonts w:ascii="Times New Roman" w:eastAsiaTheme="minorEastAsia" w:hAnsi="Times New Roman" w:cs="Times New Roman"/>
          <w:i/>
          <w:sz w:val="24"/>
          <w:szCs w:val="24"/>
          <w:lang w:eastAsia="en-GB"/>
        </w:rPr>
        <w:t>Neleman's</w:t>
      </w:r>
      <w:proofErr w:type="spellEnd"/>
      <w:r w:rsidRPr="00FB336F">
        <w:rPr>
          <w:rFonts w:ascii="Times New Roman" w:eastAsiaTheme="minorEastAsia" w:hAnsi="Times New Roman" w:cs="Times New Roman"/>
          <w:i/>
          <w:sz w:val="24"/>
          <w:szCs w:val="24"/>
          <w:lang w:eastAsia="en-GB"/>
        </w:rPr>
        <w:t xml:space="preserve"> Handel-</w:t>
      </w:r>
      <w:proofErr w:type="spellStart"/>
      <w:r w:rsidRPr="00FB336F">
        <w:rPr>
          <w:rFonts w:ascii="Times New Roman" w:eastAsiaTheme="minorEastAsia" w:hAnsi="Times New Roman" w:cs="Times New Roman"/>
          <w:i/>
          <w:sz w:val="24"/>
          <w:szCs w:val="24"/>
          <w:lang w:eastAsia="en-GB"/>
        </w:rPr>
        <w:t>En</w:t>
      </w:r>
      <w:proofErr w:type="spellEnd"/>
      <w:r w:rsidRPr="00FB336F">
        <w:rPr>
          <w:rFonts w:ascii="Times New Roman" w:eastAsiaTheme="minorEastAsia" w:hAnsi="Times New Roman" w:cs="Times New Roman"/>
          <w:i/>
          <w:sz w:val="24"/>
          <w:szCs w:val="24"/>
          <w:lang w:eastAsia="en-GB"/>
        </w:rPr>
        <w:t xml:space="preserve"> </w:t>
      </w:r>
      <w:proofErr w:type="spellStart"/>
      <w:r w:rsidRPr="00FB336F">
        <w:rPr>
          <w:rFonts w:ascii="Times New Roman" w:eastAsiaTheme="minorEastAsia" w:hAnsi="Times New Roman" w:cs="Times New Roman"/>
          <w:i/>
          <w:sz w:val="24"/>
          <w:szCs w:val="24"/>
          <w:lang w:eastAsia="en-GB"/>
        </w:rPr>
        <w:t>Transportonderneming</w:t>
      </w:r>
      <w:proofErr w:type="spellEnd"/>
      <w:r w:rsidRPr="00FB336F">
        <w:rPr>
          <w:rFonts w:ascii="Times New Roman" w:eastAsiaTheme="minorEastAsia" w:hAnsi="Times New Roman" w:cs="Times New Roman"/>
          <w:i/>
          <w:sz w:val="24"/>
          <w:szCs w:val="24"/>
          <w:lang w:eastAsia="en-GB"/>
        </w:rPr>
        <w:t xml:space="preserve"> (The "</w:t>
      </w:r>
      <w:proofErr w:type="spellStart"/>
      <w:r w:rsidRPr="00FB336F">
        <w:rPr>
          <w:rFonts w:ascii="Times New Roman" w:eastAsiaTheme="minorEastAsia" w:hAnsi="Times New Roman" w:cs="Times New Roman"/>
          <w:i/>
          <w:sz w:val="24"/>
          <w:szCs w:val="24"/>
          <w:lang w:eastAsia="en-GB"/>
        </w:rPr>
        <w:t>Lysland</w:t>
      </w:r>
      <w:proofErr w:type="spellEnd"/>
      <w:r w:rsidRPr="00FB336F">
        <w:rPr>
          <w:rFonts w:ascii="Times New Roman" w:eastAsiaTheme="minorEastAsia" w:hAnsi="Times New Roman" w:cs="Times New Roman"/>
          <w:i/>
          <w:sz w:val="24"/>
          <w:szCs w:val="24"/>
          <w:lang w:eastAsia="en-GB"/>
        </w:rPr>
        <w:t>") [1973] 1 Lloyd's Rep. 296</w:t>
      </w:r>
      <w:r>
        <w:rPr>
          <w:rFonts w:ascii="Times New Roman" w:eastAsiaTheme="minorEastAsia" w:hAnsi="Times New Roman" w:cs="Times New Roman"/>
          <w:sz w:val="24"/>
          <w:szCs w:val="24"/>
          <w:lang w:eastAsia="en-GB"/>
        </w:rPr>
        <w:t xml:space="preserve">).  </w:t>
      </w:r>
    </w:p>
    <w:p w14:paraId="3224DE78" w14:textId="77777777" w:rsidR="00B13AF4" w:rsidRDefault="00B13AF4" w:rsidP="00B13AF4">
      <w:pPr>
        <w:spacing w:after="0" w:line="360" w:lineRule="auto"/>
        <w:contextualSpacing/>
        <w:jc w:val="both"/>
        <w:rPr>
          <w:rFonts w:ascii="Times New Roman" w:eastAsiaTheme="minorEastAsia" w:hAnsi="Times New Roman" w:cs="Times New Roman"/>
          <w:sz w:val="24"/>
          <w:szCs w:val="24"/>
          <w:lang w:eastAsia="en-GB"/>
        </w:rPr>
      </w:pPr>
    </w:p>
    <w:p w14:paraId="522E8A80" w14:textId="4B7761CF" w:rsidR="001224ED" w:rsidRDefault="00B13AF4" w:rsidP="00B13AF4">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This consultative case stated was made in a manner akin to that envisaged by section 61 of </w:t>
      </w:r>
      <w:r w:rsidRPr="0030175A">
        <w:rPr>
          <w:rFonts w:ascii="Times New Roman" w:eastAsiaTheme="minorEastAsia" w:hAnsi="Times New Roman" w:cs="Times New Roman"/>
          <w:i/>
          <w:sz w:val="24"/>
          <w:szCs w:val="24"/>
          <w:lang w:eastAsia="en-GB"/>
        </w:rPr>
        <w:t>The Civil Procedure Act</w:t>
      </w:r>
      <w:r>
        <w:rPr>
          <w:rFonts w:ascii="Times New Roman" w:eastAsiaTheme="minorEastAsia" w:hAnsi="Times New Roman" w:cs="Times New Roman"/>
          <w:sz w:val="24"/>
          <w:szCs w:val="24"/>
          <w:lang w:eastAsia="en-GB"/>
        </w:rPr>
        <w:t xml:space="preserve"> providing that </w:t>
      </w:r>
      <w:r w:rsidRPr="0030175A">
        <w:rPr>
          <w:rFonts w:ascii="Times New Roman" w:eastAsiaTheme="minorEastAsia" w:hAnsi="Times New Roman" w:cs="Times New Roman"/>
          <w:sz w:val="24"/>
          <w:szCs w:val="24"/>
          <w:lang w:eastAsia="en-GB"/>
        </w:rPr>
        <w:t xml:space="preserve">persons </w:t>
      </w:r>
      <w:r>
        <w:rPr>
          <w:rFonts w:ascii="Times New Roman" w:eastAsiaTheme="minorEastAsia" w:hAnsi="Times New Roman" w:cs="Times New Roman"/>
          <w:sz w:val="24"/>
          <w:szCs w:val="24"/>
          <w:lang w:eastAsia="en-GB"/>
        </w:rPr>
        <w:t xml:space="preserve">may </w:t>
      </w:r>
      <w:r w:rsidRPr="0030175A">
        <w:rPr>
          <w:rFonts w:ascii="Times New Roman" w:eastAsiaTheme="minorEastAsia" w:hAnsi="Times New Roman" w:cs="Times New Roman"/>
          <w:sz w:val="24"/>
          <w:szCs w:val="24"/>
          <w:lang w:eastAsia="en-GB"/>
        </w:rPr>
        <w:t xml:space="preserve">agree in writing to state a case for the opinion of the court, </w:t>
      </w:r>
      <w:r>
        <w:rPr>
          <w:rFonts w:ascii="Times New Roman" w:eastAsiaTheme="minorEastAsia" w:hAnsi="Times New Roman" w:cs="Times New Roman"/>
          <w:sz w:val="24"/>
          <w:szCs w:val="24"/>
          <w:lang w:eastAsia="en-GB"/>
        </w:rPr>
        <w:t>which then</w:t>
      </w:r>
      <w:r w:rsidRPr="003017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has to</w:t>
      </w:r>
      <w:r w:rsidRPr="0030175A">
        <w:rPr>
          <w:rFonts w:ascii="Times New Roman" w:eastAsiaTheme="minorEastAsia" w:hAnsi="Times New Roman" w:cs="Times New Roman"/>
          <w:sz w:val="24"/>
          <w:szCs w:val="24"/>
          <w:lang w:eastAsia="en-GB"/>
        </w:rPr>
        <w:t xml:space="preserve"> try and determine the case in the mann</w:t>
      </w:r>
      <w:r>
        <w:rPr>
          <w:rFonts w:ascii="Times New Roman" w:eastAsiaTheme="minorEastAsia" w:hAnsi="Times New Roman" w:cs="Times New Roman"/>
          <w:sz w:val="24"/>
          <w:szCs w:val="24"/>
          <w:lang w:eastAsia="en-GB"/>
        </w:rPr>
        <w:t xml:space="preserve">er </w:t>
      </w:r>
      <w:r w:rsidRPr="0030175A">
        <w:rPr>
          <w:rFonts w:ascii="Times New Roman" w:eastAsiaTheme="minorEastAsia" w:hAnsi="Times New Roman" w:cs="Times New Roman"/>
          <w:sz w:val="24"/>
          <w:szCs w:val="24"/>
          <w:lang w:eastAsia="en-GB"/>
        </w:rPr>
        <w:t>prescribed</w:t>
      </w:r>
      <w:r>
        <w:rPr>
          <w:rFonts w:ascii="Times New Roman" w:eastAsiaTheme="minorEastAsia" w:hAnsi="Times New Roman" w:cs="Times New Roman"/>
          <w:sz w:val="24"/>
          <w:szCs w:val="24"/>
          <w:lang w:eastAsia="en-GB"/>
        </w:rPr>
        <w:t xml:space="preserve">. In resolving the controversy, this court has as well adopted a procedure akin to that specified in Order 35 of </w:t>
      </w:r>
      <w:r w:rsidRPr="004234F0">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which requires the parties to </w:t>
      </w:r>
      <w:r w:rsidRPr="00EF3A26">
        <w:rPr>
          <w:rFonts w:ascii="Times New Roman" w:eastAsiaTheme="minorEastAsia" w:hAnsi="Times New Roman" w:cs="Times New Roman"/>
          <w:sz w:val="24"/>
          <w:szCs w:val="24"/>
          <w:lang w:eastAsia="en-GB"/>
        </w:rPr>
        <w:t>stat</w:t>
      </w:r>
      <w:r>
        <w:rPr>
          <w:rFonts w:ascii="Times New Roman" w:eastAsiaTheme="minorEastAsia" w:hAnsi="Times New Roman" w:cs="Times New Roman"/>
          <w:sz w:val="24"/>
          <w:szCs w:val="24"/>
          <w:lang w:eastAsia="en-GB"/>
        </w:rPr>
        <w:t xml:space="preserve">e </w:t>
      </w:r>
      <w:r w:rsidRPr="00EF3A26">
        <w:rPr>
          <w:rFonts w:ascii="Times New Roman" w:eastAsiaTheme="minorEastAsia" w:hAnsi="Times New Roman" w:cs="Times New Roman"/>
          <w:sz w:val="24"/>
          <w:szCs w:val="24"/>
          <w:lang w:eastAsia="en-GB"/>
        </w:rPr>
        <w:t>the question</w:t>
      </w:r>
      <w:r>
        <w:rPr>
          <w:rFonts w:ascii="Times New Roman" w:eastAsiaTheme="minorEastAsia" w:hAnsi="Times New Roman" w:cs="Times New Roman"/>
          <w:sz w:val="24"/>
          <w:szCs w:val="24"/>
          <w:lang w:eastAsia="en-GB"/>
        </w:rPr>
        <w:t>(s)</w:t>
      </w:r>
      <w:r w:rsidRPr="00EF3A26">
        <w:rPr>
          <w:rFonts w:ascii="Times New Roman" w:eastAsiaTheme="minorEastAsia" w:hAnsi="Times New Roman" w:cs="Times New Roman"/>
          <w:sz w:val="24"/>
          <w:szCs w:val="24"/>
          <w:lang w:eastAsia="en-GB"/>
        </w:rPr>
        <w:t xml:space="preserve"> in the form of a case for the opinion of the court,</w:t>
      </w:r>
      <w:r>
        <w:rPr>
          <w:rFonts w:ascii="Times New Roman" w:eastAsiaTheme="minorEastAsia" w:hAnsi="Times New Roman" w:cs="Times New Roman"/>
          <w:sz w:val="24"/>
          <w:szCs w:val="24"/>
          <w:lang w:eastAsia="en-GB"/>
        </w:rPr>
        <w:t xml:space="preserve"> and to </w:t>
      </w:r>
      <w:r w:rsidRPr="00053381">
        <w:rPr>
          <w:rFonts w:ascii="Times New Roman" w:eastAsiaTheme="minorEastAsia" w:hAnsi="Times New Roman" w:cs="Times New Roman"/>
          <w:sz w:val="24"/>
          <w:szCs w:val="24"/>
          <w:lang w:eastAsia="en-GB"/>
        </w:rPr>
        <w:t>concisely state such facts and specify such documents as may be necessary to enable the court to decide the question raised thereby.</w:t>
      </w:r>
      <w:r w:rsidRPr="00F63621">
        <w:t xml:space="preserve"> </w:t>
      </w:r>
      <w:r w:rsidRPr="00F63621">
        <w:rPr>
          <w:rFonts w:ascii="Times New Roman" w:eastAsiaTheme="minorEastAsia" w:hAnsi="Times New Roman" w:cs="Times New Roman"/>
          <w:sz w:val="24"/>
          <w:szCs w:val="24"/>
          <w:lang w:eastAsia="en-GB"/>
        </w:rPr>
        <w:t>On a stated case, th</w:t>
      </w:r>
      <w:r>
        <w:rPr>
          <w:rFonts w:ascii="Times New Roman" w:eastAsiaTheme="minorEastAsia" w:hAnsi="Times New Roman" w:cs="Times New Roman"/>
          <w:sz w:val="24"/>
          <w:szCs w:val="24"/>
          <w:lang w:eastAsia="en-GB"/>
        </w:rPr>
        <w:t>is</w:t>
      </w:r>
      <w:r w:rsidRPr="00F63621">
        <w:rPr>
          <w:rFonts w:ascii="Times New Roman" w:eastAsiaTheme="minorEastAsia" w:hAnsi="Times New Roman" w:cs="Times New Roman"/>
          <w:sz w:val="24"/>
          <w:szCs w:val="24"/>
          <w:lang w:eastAsia="en-GB"/>
        </w:rPr>
        <w:t xml:space="preserve"> Court cannot receive additional evidence</w:t>
      </w:r>
      <w:r>
        <w:rPr>
          <w:rFonts w:ascii="Times New Roman" w:eastAsiaTheme="minorEastAsia" w:hAnsi="Times New Roman" w:cs="Times New Roman"/>
          <w:sz w:val="24"/>
          <w:szCs w:val="24"/>
          <w:lang w:eastAsia="en-GB"/>
        </w:rPr>
        <w:t>. It can only</w:t>
      </w:r>
      <w:r w:rsidRPr="00F63621">
        <w:rPr>
          <w:rFonts w:ascii="Times New Roman" w:eastAsiaTheme="minorEastAsia" w:hAnsi="Times New Roman" w:cs="Times New Roman"/>
          <w:sz w:val="24"/>
          <w:szCs w:val="24"/>
          <w:lang w:eastAsia="en-GB"/>
        </w:rPr>
        <w:t xml:space="preserve"> examine the </w:t>
      </w:r>
      <w:r>
        <w:rPr>
          <w:rFonts w:ascii="Times New Roman" w:eastAsiaTheme="minorEastAsia" w:hAnsi="Times New Roman" w:cs="Times New Roman"/>
          <w:sz w:val="24"/>
          <w:szCs w:val="24"/>
          <w:lang w:eastAsia="en-GB"/>
        </w:rPr>
        <w:t xml:space="preserve">record from which it may </w:t>
      </w:r>
      <w:r w:rsidRPr="00F63621">
        <w:rPr>
          <w:rFonts w:ascii="Times New Roman" w:eastAsiaTheme="minorEastAsia" w:hAnsi="Times New Roman" w:cs="Times New Roman"/>
          <w:sz w:val="24"/>
          <w:szCs w:val="24"/>
          <w:lang w:eastAsia="en-GB"/>
        </w:rPr>
        <w:t>make additional findings of fact or draw inferences. It must determine the matter based on the facts included in the stated case</w:t>
      </w:r>
      <w:r>
        <w:rPr>
          <w:rFonts w:ascii="Times New Roman" w:eastAsiaTheme="minorEastAsia" w:hAnsi="Times New Roman" w:cs="Times New Roman"/>
          <w:sz w:val="24"/>
          <w:szCs w:val="24"/>
          <w:lang w:eastAsia="en-GB"/>
        </w:rPr>
        <w:t>. It is for that reason the additional affidavits filed have been disregarded</w:t>
      </w:r>
      <w:r w:rsidR="001224ED">
        <w:rPr>
          <w:rFonts w:ascii="Times New Roman" w:eastAsia="Times New Roman" w:hAnsi="Times New Roman" w:cs="Times New Roman"/>
          <w:sz w:val="24"/>
          <w:szCs w:val="24"/>
        </w:rPr>
        <w:t>.</w:t>
      </w:r>
    </w:p>
    <w:p w14:paraId="5E8427A4" w14:textId="77777777" w:rsidR="001224ED" w:rsidRDefault="001224ED" w:rsidP="001224ED">
      <w:pPr>
        <w:spacing w:after="0" w:line="360" w:lineRule="auto"/>
        <w:jc w:val="both"/>
        <w:rPr>
          <w:rFonts w:ascii="Times New Roman" w:eastAsia="Times New Roman" w:hAnsi="Times New Roman" w:cs="Times New Roman"/>
          <w:sz w:val="24"/>
          <w:szCs w:val="24"/>
        </w:rPr>
      </w:pPr>
    </w:p>
    <w:p w14:paraId="0EF1A1F0" w14:textId="77777777" w:rsidR="001224ED" w:rsidRPr="0038514C" w:rsidRDefault="001224ED" w:rsidP="001224ED">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Pr>
          <w:rFonts w:ascii="Times New Roman" w:hAnsi="Times New Roman" w:cs="Times New Roman"/>
          <w:sz w:val="24"/>
          <w:szCs w:val="24"/>
        </w:rPr>
        <w:t>14</w:t>
      </w:r>
      <w:r>
        <w:rPr>
          <w:rFonts w:ascii="Times New Roman" w:hAnsi="Times New Roman" w:cs="Times New Roman"/>
          <w:sz w:val="24"/>
          <w:szCs w:val="24"/>
          <w:vertAlign w:val="superscript"/>
        </w:rPr>
        <w:t>th</w:t>
      </w:r>
      <w:r w:rsidRPr="0038514C">
        <w:rPr>
          <w:rFonts w:ascii="Times New Roman" w:hAnsi="Times New Roman" w:cs="Times New Roman"/>
          <w:sz w:val="24"/>
          <w:szCs w:val="24"/>
        </w:rPr>
        <w:t xml:space="preserve"> day of </w:t>
      </w:r>
      <w:r>
        <w:rPr>
          <w:rFonts w:ascii="Times New Roman" w:hAnsi="Times New Roman" w:cs="Times New Roman"/>
          <w:sz w:val="24"/>
          <w:szCs w:val="24"/>
        </w:rPr>
        <w:t>July</w:t>
      </w:r>
      <w:r w:rsidRPr="0038514C">
        <w:rPr>
          <w:rFonts w:ascii="Times New Roman" w:hAnsi="Times New Roman" w:cs="Times New Roman"/>
          <w:sz w:val="24"/>
          <w:szCs w:val="24"/>
        </w:rPr>
        <w:t>, 202</w:t>
      </w:r>
      <w:r>
        <w:rPr>
          <w:rFonts w:ascii="Times New Roman" w:hAnsi="Times New Roman" w:cs="Times New Roman"/>
          <w:sz w:val="24"/>
          <w:szCs w:val="24"/>
        </w:rPr>
        <w:t>3</w:t>
      </w:r>
      <w:r w:rsidRPr="0038514C">
        <w:rPr>
          <w:rFonts w:ascii="Times New Roman" w:hAnsi="Times New Roman" w:cs="Times New Roman"/>
          <w:sz w:val="24"/>
          <w:szCs w:val="24"/>
        </w:rPr>
        <w:tab/>
      </w:r>
      <w:r>
        <w:rPr>
          <w:rFonts w:ascii="Times New Roman" w:hAnsi="Times New Roman" w:cs="Times New Roman"/>
          <w:sz w:val="24"/>
          <w:szCs w:val="24"/>
        </w:rPr>
        <w:tab/>
      </w:r>
      <w:r w:rsidRPr="0038514C">
        <w:rPr>
          <w:rFonts w:ascii="Times New Roman" w:hAnsi="Times New Roman" w:cs="Times New Roman"/>
          <w:sz w:val="24"/>
          <w:szCs w:val="24"/>
        </w:rPr>
        <w:t>……</w:t>
      </w:r>
      <w:r w:rsidRPr="0038514C">
        <w:rPr>
          <w:rFonts w:ascii="Bradley Hand ITC" w:hAnsi="Bradley Hand ITC" w:cs="Times New Roman"/>
          <w:b/>
          <w:sz w:val="28"/>
          <w:szCs w:val="28"/>
        </w:rPr>
        <w:t xml:space="preserve">Stephen </w:t>
      </w:r>
      <w:proofErr w:type="spellStart"/>
      <w:r w:rsidRPr="0038514C">
        <w:rPr>
          <w:rFonts w:ascii="Bradley Hand ITC" w:hAnsi="Bradley Hand ITC" w:cs="Times New Roman"/>
          <w:b/>
          <w:sz w:val="28"/>
          <w:szCs w:val="28"/>
        </w:rPr>
        <w:t>Mubiru</w:t>
      </w:r>
      <w:proofErr w:type="spellEnd"/>
      <w:r w:rsidRPr="0038514C">
        <w:rPr>
          <w:rFonts w:ascii="Times New Roman" w:hAnsi="Times New Roman" w:cs="Times New Roman"/>
          <w:sz w:val="24"/>
          <w:szCs w:val="24"/>
        </w:rPr>
        <w:t>…………..</w:t>
      </w:r>
    </w:p>
    <w:p w14:paraId="66DE221E" w14:textId="77777777" w:rsidR="001224ED" w:rsidRPr="0038514C" w:rsidRDefault="001224ED" w:rsidP="001224ED">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 xml:space="preserve">Stephen </w:t>
      </w:r>
      <w:proofErr w:type="spellStart"/>
      <w:r w:rsidRPr="0038514C">
        <w:rPr>
          <w:rFonts w:ascii="Times New Roman" w:hAnsi="Times New Roman" w:cs="Times New Roman"/>
          <w:sz w:val="24"/>
          <w:szCs w:val="24"/>
        </w:rPr>
        <w:t>Mubiru</w:t>
      </w:r>
      <w:proofErr w:type="spellEnd"/>
    </w:p>
    <w:p w14:paraId="72CFBFFF" w14:textId="77777777" w:rsidR="001224ED" w:rsidRPr="0038514C" w:rsidRDefault="001224ED" w:rsidP="001224ED">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14:paraId="69EA5D3D" w14:textId="27059771" w:rsidR="0002013A" w:rsidRDefault="001224ED" w:rsidP="001224ED">
      <w:pPr>
        <w:spacing w:after="0" w:line="240" w:lineRule="auto"/>
        <w:ind w:left="5040" w:firstLine="720"/>
      </w:pPr>
      <w:r>
        <w:rPr>
          <w:rFonts w:ascii="Times New Roman" w:hAnsi="Times New Roman" w:cs="Times New Roman"/>
          <w:sz w:val="24"/>
          <w:szCs w:val="24"/>
        </w:rPr>
        <w:t>14</w:t>
      </w:r>
      <w:r>
        <w:rPr>
          <w:rFonts w:ascii="Times New Roman" w:hAnsi="Times New Roman" w:cs="Times New Roman"/>
          <w:sz w:val="24"/>
          <w:szCs w:val="24"/>
          <w:vertAlign w:val="superscript"/>
        </w:rPr>
        <w:t>th</w:t>
      </w:r>
      <w:r w:rsidRPr="0038514C">
        <w:rPr>
          <w:rFonts w:ascii="Times New Roman" w:hAnsi="Times New Roman" w:cs="Times New Roman"/>
          <w:color w:val="FF0000"/>
          <w:sz w:val="24"/>
          <w:szCs w:val="24"/>
        </w:rPr>
        <w:t xml:space="preserve"> </w:t>
      </w:r>
      <w:r>
        <w:rPr>
          <w:rFonts w:ascii="Times New Roman" w:hAnsi="Times New Roman" w:cs="Times New Roman"/>
          <w:sz w:val="24"/>
          <w:szCs w:val="24"/>
        </w:rPr>
        <w:t>July</w:t>
      </w:r>
      <w:r w:rsidRPr="0038514C">
        <w:rPr>
          <w:rFonts w:ascii="Times New Roman" w:hAnsi="Times New Roman" w:cs="Times New Roman"/>
          <w:sz w:val="24"/>
          <w:szCs w:val="24"/>
        </w:rPr>
        <w:t>, 202</w:t>
      </w:r>
      <w:r>
        <w:rPr>
          <w:rFonts w:ascii="Times New Roman" w:hAnsi="Times New Roman" w:cs="Times New Roman"/>
          <w:sz w:val="24"/>
          <w:szCs w:val="24"/>
        </w:rPr>
        <w:t>3</w:t>
      </w:r>
      <w:r w:rsidR="0002013A">
        <w:rPr>
          <w:rFonts w:ascii="Times New Roman" w:hAnsi="Times New Roman" w:cs="Times New Roman"/>
          <w:sz w:val="24"/>
          <w:szCs w:val="24"/>
        </w:rPr>
        <w:t>.</w:t>
      </w:r>
    </w:p>
    <w:p w14:paraId="082DA25E" w14:textId="77777777" w:rsidR="0002013A" w:rsidRDefault="0002013A" w:rsidP="00D6239F">
      <w:pPr>
        <w:spacing w:after="0" w:line="360" w:lineRule="auto"/>
        <w:jc w:val="both"/>
        <w:rPr>
          <w:rStyle w:val="field-content"/>
          <w:rFonts w:ascii="Times New Roman" w:hAnsi="Times New Roman" w:cs="Times New Roman"/>
          <w:sz w:val="24"/>
          <w:szCs w:val="24"/>
        </w:rPr>
      </w:pPr>
    </w:p>
    <w:p w14:paraId="4C0583C0" w14:textId="77777777" w:rsidR="0002013A" w:rsidRDefault="0002013A" w:rsidP="00D6239F">
      <w:pPr>
        <w:spacing w:after="0" w:line="360" w:lineRule="auto"/>
        <w:jc w:val="both"/>
        <w:rPr>
          <w:rStyle w:val="field-content"/>
          <w:rFonts w:ascii="Times New Roman" w:hAnsi="Times New Roman" w:cs="Times New Roman"/>
          <w:sz w:val="24"/>
          <w:szCs w:val="24"/>
        </w:rPr>
      </w:pPr>
    </w:p>
    <w:p w14:paraId="2650DD95" w14:textId="77777777" w:rsidR="006D6062" w:rsidRPr="00F65F84" w:rsidRDefault="006D6062" w:rsidP="001679E1">
      <w:pPr>
        <w:spacing w:after="0"/>
        <w:rPr>
          <w:rFonts w:ascii="Times New Roman" w:hAnsi="Times New Roman" w:cs="Times New Roman"/>
          <w:sz w:val="24"/>
          <w:szCs w:val="24"/>
        </w:rPr>
      </w:pPr>
    </w:p>
    <w:sectPr w:rsidR="006D6062" w:rsidRPr="00F65F8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ACC6" w14:textId="77777777" w:rsidR="00DC2326" w:rsidRDefault="00DC2326" w:rsidP="007C1E6E">
      <w:pPr>
        <w:spacing w:after="0" w:line="240" w:lineRule="auto"/>
      </w:pPr>
      <w:r>
        <w:separator/>
      </w:r>
    </w:p>
  </w:endnote>
  <w:endnote w:type="continuationSeparator" w:id="0">
    <w:p w14:paraId="3CDA3199" w14:textId="77777777" w:rsidR="00DC2326" w:rsidRDefault="00DC232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A75BDF" w:rsidRDefault="00487676">
        <w:pPr>
          <w:pStyle w:val="Footer"/>
          <w:jc w:val="center"/>
        </w:pPr>
        <w:r>
          <w:fldChar w:fldCharType="begin"/>
        </w:r>
        <w:r>
          <w:instrText xml:space="preserve"> PAGE   \* MERGEFORMAT </w:instrText>
        </w:r>
        <w:r>
          <w:fldChar w:fldCharType="separate"/>
        </w:r>
        <w:r w:rsidR="00C3126E">
          <w:rPr>
            <w:noProof/>
          </w:rPr>
          <w:t>2</w:t>
        </w:r>
        <w:r>
          <w:rPr>
            <w:noProof/>
          </w:rPr>
          <w:fldChar w:fldCharType="end"/>
        </w:r>
      </w:p>
    </w:sdtContent>
  </w:sdt>
  <w:p w14:paraId="7627E159" w14:textId="77777777"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BEFA" w14:textId="77777777" w:rsidR="00DC2326" w:rsidRDefault="00DC2326" w:rsidP="007C1E6E">
      <w:pPr>
        <w:spacing w:after="0" w:line="240" w:lineRule="auto"/>
      </w:pPr>
      <w:r>
        <w:separator/>
      </w:r>
    </w:p>
  </w:footnote>
  <w:footnote w:type="continuationSeparator" w:id="0">
    <w:p w14:paraId="3CD85275" w14:textId="77777777" w:rsidR="00DC2326" w:rsidRDefault="00DC232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2220"/>
    <w:multiLevelType w:val="hybridMultilevel"/>
    <w:tmpl w:val="A56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2373"/>
    <w:multiLevelType w:val="hybridMultilevel"/>
    <w:tmpl w:val="4040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E45F7"/>
    <w:multiLevelType w:val="hybridMultilevel"/>
    <w:tmpl w:val="8D40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36D93"/>
    <w:multiLevelType w:val="hybridMultilevel"/>
    <w:tmpl w:val="CF96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795D45"/>
    <w:multiLevelType w:val="hybridMultilevel"/>
    <w:tmpl w:val="38489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DF4C98"/>
    <w:multiLevelType w:val="hybridMultilevel"/>
    <w:tmpl w:val="4198E4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57333"/>
    <w:multiLevelType w:val="hybridMultilevel"/>
    <w:tmpl w:val="8CF41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895931"/>
    <w:multiLevelType w:val="hybridMultilevel"/>
    <w:tmpl w:val="C8A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4E6DF6"/>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0"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D565D1"/>
    <w:multiLevelType w:val="hybridMultilevel"/>
    <w:tmpl w:val="8D905242"/>
    <w:lvl w:ilvl="0" w:tplc="6FD0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3"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F21768"/>
    <w:multiLevelType w:val="hybridMultilevel"/>
    <w:tmpl w:val="31EA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D4110"/>
    <w:multiLevelType w:val="hybridMultilevel"/>
    <w:tmpl w:val="65C0F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6A0D4A"/>
    <w:multiLevelType w:val="hybridMultilevel"/>
    <w:tmpl w:val="1C16E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6"/>
  </w:num>
  <w:num w:numId="3">
    <w:abstractNumId w:val="5"/>
  </w:num>
  <w:num w:numId="4">
    <w:abstractNumId w:val="25"/>
  </w:num>
  <w:num w:numId="5">
    <w:abstractNumId w:val="34"/>
  </w:num>
  <w:num w:numId="6">
    <w:abstractNumId w:val="1"/>
  </w:num>
  <w:num w:numId="7">
    <w:abstractNumId w:val="42"/>
  </w:num>
  <w:num w:numId="8">
    <w:abstractNumId w:val="31"/>
  </w:num>
  <w:num w:numId="9">
    <w:abstractNumId w:val="20"/>
  </w:num>
  <w:num w:numId="10">
    <w:abstractNumId w:val="37"/>
  </w:num>
  <w:num w:numId="11">
    <w:abstractNumId w:val="16"/>
  </w:num>
  <w:num w:numId="12">
    <w:abstractNumId w:val="24"/>
  </w:num>
  <w:num w:numId="13">
    <w:abstractNumId w:val="33"/>
  </w:num>
  <w:num w:numId="14">
    <w:abstractNumId w:val="23"/>
  </w:num>
  <w:num w:numId="15">
    <w:abstractNumId w:val="21"/>
  </w:num>
  <w:num w:numId="16">
    <w:abstractNumId w:val="9"/>
  </w:num>
  <w:num w:numId="17">
    <w:abstractNumId w:val="35"/>
  </w:num>
  <w:num w:numId="18">
    <w:abstractNumId w:val="40"/>
  </w:num>
  <w:num w:numId="19">
    <w:abstractNumId w:val="15"/>
  </w:num>
  <w:num w:numId="20">
    <w:abstractNumId w:val="17"/>
  </w:num>
  <w:num w:numId="21">
    <w:abstractNumId w:val="14"/>
  </w:num>
  <w:num w:numId="22">
    <w:abstractNumId w:val="4"/>
  </w:num>
  <w:num w:numId="23">
    <w:abstractNumId w:val="27"/>
  </w:num>
  <w:num w:numId="24">
    <w:abstractNumId w:val="39"/>
  </w:num>
  <w:num w:numId="25">
    <w:abstractNumId w:val="36"/>
  </w:num>
  <w:num w:numId="26">
    <w:abstractNumId w:val="11"/>
  </w:num>
  <w:num w:numId="27">
    <w:abstractNumId w:val="8"/>
  </w:num>
  <w:num w:numId="28">
    <w:abstractNumId w:val="43"/>
  </w:num>
  <w:num w:numId="29">
    <w:abstractNumId w:val="28"/>
  </w:num>
  <w:num w:numId="30">
    <w:abstractNumId w:val="29"/>
  </w:num>
  <w:num w:numId="31">
    <w:abstractNumId w:val="7"/>
  </w:num>
  <w:num w:numId="32">
    <w:abstractNumId w:val="0"/>
  </w:num>
  <w:num w:numId="33">
    <w:abstractNumId w:val="38"/>
  </w:num>
  <w:num w:numId="34">
    <w:abstractNumId w:val="10"/>
  </w:num>
  <w:num w:numId="35">
    <w:abstractNumId w:val="12"/>
  </w:num>
  <w:num w:numId="36">
    <w:abstractNumId w:val="2"/>
  </w:num>
  <w:num w:numId="37">
    <w:abstractNumId w:val="3"/>
  </w:num>
  <w:num w:numId="38">
    <w:abstractNumId w:val="45"/>
  </w:num>
  <w:num w:numId="39">
    <w:abstractNumId w:val="6"/>
  </w:num>
  <w:num w:numId="40">
    <w:abstractNumId w:val="18"/>
  </w:num>
  <w:num w:numId="41">
    <w:abstractNumId w:val="32"/>
  </w:num>
  <w:num w:numId="42">
    <w:abstractNumId w:val="13"/>
  </w:num>
  <w:num w:numId="43">
    <w:abstractNumId w:val="19"/>
  </w:num>
  <w:num w:numId="44">
    <w:abstractNumId w:val="44"/>
  </w:num>
  <w:num w:numId="45">
    <w:abstractNumId w:val="2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2FD7"/>
    <w:rsid w:val="000140DE"/>
    <w:rsid w:val="00016B1C"/>
    <w:rsid w:val="00016E4D"/>
    <w:rsid w:val="0002013A"/>
    <w:rsid w:val="00022F94"/>
    <w:rsid w:val="00023CA9"/>
    <w:rsid w:val="00026B9B"/>
    <w:rsid w:val="00033F74"/>
    <w:rsid w:val="000419F1"/>
    <w:rsid w:val="0004200D"/>
    <w:rsid w:val="00044B46"/>
    <w:rsid w:val="00046AC9"/>
    <w:rsid w:val="00047EB3"/>
    <w:rsid w:val="00055BE6"/>
    <w:rsid w:val="00056526"/>
    <w:rsid w:val="00056C6A"/>
    <w:rsid w:val="000747C8"/>
    <w:rsid w:val="00077EBA"/>
    <w:rsid w:val="00080C02"/>
    <w:rsid w:val="000812D4"/>
    <w:rsid w:val="000875CC"/>
    <w:rsid w:val="00095C59"/>
    <w:rsid w:val="00097490"/>
    <w:rsid w:val="000A10B9"/>
    <w:rsid w:val="000B3C8D"/>
    <w:rsid w:val="000B4ABF"/>
    <w:rsid w:val="000C4D0C"/>
    <w:rsid w:val="000D1E99"/>
    <w:rsid w:val="000D657E"/>
    <w:rsid w:val="000D69A5"/>
    <w:rsid w:val="000F1123"/>
    <w:rsid w:val="0010478A"/>
    <w:rsid w:val="00112A65"/>
    <w:rsid w:val="00113C2F"/>
    <w:rsid w:val="001153A8"/>
    <w:rsid w:val="001155F6"/>
    <w:rsid w:val="00117399"/>
    <w:rsid w:val="001224ED"/>
    <w:rsid w:val="00123222"/>
    <w:rsid w:val="001329F8"/>
    <w:rsid w:val="00132C07"/>
    <w:rsid w:val="00133A03"/>
    <w:rsid w:val="0013549D"/>
    <w:rsid w:val="00140305"/>
    <w:rsid w:val="0014312D"/>
    <w:rsid w:val="00146395"/>
    <w:rsid w:val="001528E2"/>
    <w:rsid w:val="0016162A"/>
    <w:rsid w:val="001643A0"/>
    <w:rsid w:val="001679E1"/>
    <w:rsid w:val="001738A1"/>
    <w:rsid w:val="00174386"/>
    <w:rsid w:val="00186FBD"/>
    <w:rsid w:val="001B132F"/>
    <w:rsid w:val="001B754F"/>
    <w:rsid w:val="001B7B33"/>
    <w:rsid w:val="001C0809"/>
    <w:rsid w:val="001C2031"/>
    <w:rsid w:val="001C6282"/>
    <w:rsid w:val="001D01E0"/>
    <w:rsid w:val="001D4A3B"/>
    <w:rsid w:val="001D6E2B"/>
    <w:rsid w:val="001E1329"/>
    <w:rsid w:val="001E2E7C"/>
    <w:rsid w:val="001F3809"/>
    <w:rsid w:val="001F765C"/>
    <w:rsid w:val="002059DA"/>
    <w:rsid w:val="002107EA"/>
    <w:rsid w:val="002122D5"/>
    <w:rsid w:val="0021345C"/>
    <w:rsid w:val="0021675C"/>
    <w:rsid w:val="0022784F"/>
    <w:rsid w:val="00236C23"/>
    <w:rsid w:val="0024137F"/>
    <w:rsid w:val="002415C9"/>
    <w:rsid w:val="002537AC"/>
    <w:rsid w:val="0025679B"/>
    <w:rsid w:val="002605F4"/>
    <w:rsid w:val="00261354"/>
    <w:rsid w:val="002637FF"/>
    <w:rsid w:val="0026794B"/>
    <w:rsid w:val="00277148"/>
    <w:rsid w:val="002776C8"/>
    <w:rsid w:val="0027774F"/>
    <w:rsid w:val="00277EB4"/>
    <w:rsid w:val="00281590"/>
    <w:rsid w:val="0028667F"/>
    <w:rsid w:val="002912FE"/>
    <w:rsid w:val="00292268"/>
    <w:rsid w:val="00295746"/>
    <w:rsid w:val="002A1B5B"/>
    <w:rsid w:val="002A3CEC"/>
    <w:rsid w:val="002B02E5"/>
    <w:rsid w:val="002B07E8"/>
    <w:rsid w:val="002B447A"/>
    <w:rsid w:val="002B6295"/>
    <w:rsid w:val="002C2D13"/>
    <w:rsid w:val="002D07F7"/>
    <w:rsid w:val="002D4A24"/>
    <w:rsid w:val="002D66CD"/>
    <w:rsid w:val="002E2249"/>
    <w:rsid w:val="002E35E4"/>
    <w:rsid w:val="002E5C0C"/>
    <w:rsid w:val="002E5F63"/>
    <w:rsid w:val="0030118C"/>
    <w:rsid w:val="00303AA7"/>
    <w:rsid w:val="00306710"/>
    <w:rsid w:val="0031034C"/>
    <w:rsid w:val="003126CC"/>
    <w:rsid w:val="003154FB"/>
    <w:rsid w:val="00316AAF"/>
    <w:rsid w:val="00316D38"/>
    <w:rsid w:val="00326817"/>
    <w:rsid w:val="0033061B"/>
    <w:rsid w:val="003308DB"/>
    <w:rsid w:val="003409E3"/>
    <w:rsid w:val="003421E5"/>
    <w:rsid w:val="0034421F"/>
    <w:rsid w:val="00345000"/>
    <w:rsid w:val="00365407"/>
    <w:rsid w:val="00371966"/>
    <w:rsid w:val="00375662"/>
    <w:rsid w:val="00376017"/>
    <w:rsid w:val="00376F12"/>
    <w:rsid w:val="00380089"/>
    <w:rsid w:val="003861BB"/>
    <w:rsid w:val="0038791E"/>
    <w:rsid w:val="00391FC7"/>
    <w:rsid w:val="00393596"/>
    <w:rsid w:val="00397733"/>
    <w:rsid w:val="003A2996"/>
    <w:rsid w:val="003A40C6"/>
    <w:rsid w:val="003B032D"/>
    <w:rsid w:val="003B1D15"/>
    <w:rsid w:val="003B6A5B"/>
    <w:rsid w:val="003C2511"/>
    <w:rsid w:val="003C34AF"/>
    <w:rsid w:val="003C5E0F"/>
    <w:rsid w:val="003D3672"/>
    <w:rsid w:val="003D3A40"/>
    <w:rsid w:val="003D5542"/>
    <w:rsid w:val="003D703E"/>
    <w:rsid w:val="003E32D5"/>
    <w:rsid w:val="00410067"/>
    <w:rsid w:val="00410A51"/>
    <w:rsid w:val="00417616"/>
    <w:rsid w:val="00421488"/>
    <w:rsid w:val="00421CFF"/>
    <w:rsid w:val="00423368"/>
    <w:rsid w:val="00424A44"/>
    <w:rsid w:val="00425204"/>
    <w:rsid w:val="00426059"/>
    <w:rsid w:val="00431FE4"/>
    <w:rsid w:val="00440E47"/>
    <w:rsid w:val="004437E9"/>
    <w:rsid w:val="004507F0"/>
    <w:rsid w:val="00455147"/>
    <w:rsid w:val="0046201F"/>
    <w:rsid w:val="00462AAA"/>
    <w:rsid w:val="00467955"/>
    <w:rsid w:val="00472023"/>
    <w:rsid w:val="00473A3F"/>
    <w:rsid w:val="00485B17"/>
    <w:rsid w:val="00487676"/>
    <w:rsid w:val="00497A69"/>
    <w:rsid w:val="004A0FC4"/>
    <w:rsid w:val="004A1706"/>
    <w:rsid w:val="004B3C20"/>
    <w:rsid w:val="004B7552"/>
    <w:rsid w:val="004B7E89"/>
    <w:rsid w:val="004B7EC7"/>
    <w:rsid w:val="004C73FB"/>
    <w:rsid w:val="004D4CA1"/>
    <w:rsid w:val="004D5A49"/>
    <w:rsid w:val="004E18C9"/>
    <w:rsid w:val="004E70D7"/>
    <w:rsid w:val="004F0446"/>
    <w:rsid w:val="004F5A94"/>
    <w:rsid w:val="004F6422"/>
    <w:rsid w:val="00504DC7"/>
    <w:rsid w:val="00520BE7"/>
    <w:rsid w:val="005216D7"/>
    <w:rsid w:val="00524A16"/>
    <w:rsid w:val="00527211"/>
    <w:rsid w:val="00551357"/>
    <w:rsid w:val="00554C02"/>
    <w:rsid w:val="00557874"/>
    <w:rsid w:val="005579C4"/>
    <w:rsid w:val="00570005"/>
    <w:rsid w:val="00575773"/>
    <w:rsid w:val="00583AE0"/>
    <w:rsid w:val="0058664F"/>
    <w:rsid w:val="0058693B"/>
    <w:rsid w:val="00592ACA"/>
    <w:rsid w:val="005A3231"/>
    <w:rsid w:val="005A354E"/>
    <w:rsid w:val="005A595F"/>
    <w:rsid w:val="005C4E9A"/>
    <w:rsid w:val="005D2026"/>
    <w:rsid w:val="005E4BDA"/>
    <w:rsid w:val="005E537A"/>
    <w:rsid w:val="005F1C8B"/>
    <w:rsid w:val="005F1EED"/>
    <w:rsid w:val="005F2A91"/>
    <w:rsid w:val="00600288"/>
    <w:rsid w:val="00605559"/>
    <w:rsid w:val="00610E35"/>
    <w:rsid w:val="0062171C"/>
    <w:rsid w:val="00626324"/>
    <w:rsid w:val="006317B1"/>
    <w:rsid w:val="00631969"/>
    <w:rsid w:val="00632F30"/>
    <w:rsid w:val="00636301"/>
    <w:rsid w:val="006420C8"/>
    <w:rsid w:val="00647D23"/>
    <w:rsid w:val="00651866"/>
    <w:rsid w:val="0065666B"/>
    <w:rsid w:val="0066278F"/>
    <w:rsid w:val="00666B62"/>
    <w:rsid w:val="00667E5D"/>
    <w:rsid w:val="00671393"/>
    <w:rsid w:val="0067499E"/>
    <w:rsid w:val="00677793"/>
    <w:rsid w:val="00677A7B"/>
    <w:rsid w:val="006858F4"/>
    <w:rsid w:val="00691F59"/>
    <w:rsid w:val="0069503D"/>
    <w:rsid w:val="0069589F"/>
    <w:rsid w:val="006A597D"/>
    <w:rsid w:val="006A6582"/>
    <w:rsid w:val="006A79A5"/>
    <w:rsid w:val="006C2F2D"/>
    <w:rsid w:val="006C3787"/>
    <w:rsid w:val="006C37FD"/>
    <w:rsid w:val="006C5CF7"/>
    <w:rsid w:val="006C69C1"/>
    <w:rsid w:val="006D259A"/>
    <w:rsid w:val="006D29FB"/>
    <w:rsid w:val="006D3EE0"/>
    <w:rsid w:val="006D451D"/>
    <w:rsid w:val="006D4595"/>
    <w:rsid w:val="006D4A0D"/>
    <w:rsid w:val="006D6062"/>
    <w:rsid w:val="006E124B"/>
    <w:rsid w:val="006E1FD5"/>
    <w:rsid w:val="006E27C6"/>
    <w:rsid w:val="006E3EF7"/>
    <w:rsid w:val="006F79A5"/>
    <w:rsid w:val="0070297F"/>
    <w:rsid w:val="00702CD4"/>
    <w:rsid w:val="0070388C"/>
    <w:rsid w:val="00704434"/>
    <w:rsid w:val="00704C50"/>
    <w:rsid w:val="00706D97"/>
    <w:rsid w:val="00712D56"/>
    <w:rsid w:val="00714776"/>
    <w:rsid w:val="00714D4A"/>
    <w:rsid w:val="00730F90"/>
    <w:rsid w:val="00731FD9"/>
    <w:rsid w:val="0073299B"/>
    <w:rsid w:val="00732B89"/>
    <w:rsid w:val="00733340"/>
    <w:rsid w:val="00734888"/>
    <w:rsid w:val="00735930"/>
    <w:rsid w:val="00737CF0"/>
    <w:rsid w:val="007408E3"/>
    <w:rsid w:val="007420BD"/>
    <w:rsid w:val="00746D91"/>
    <w:rsid w:val="0076642A"/>
    <w:rsid w:val="007738D6"/>
    <w:rsid w:val="007745DC"/>
    <w:rsid w:val="007748E5"/>
    <w:rsid w:val="00781064"/>
    <w:rsid w:val="00781292"/>
    <w:rsid w:val="00787485"/>
    <w:rsid w:val="00787ACC"/>
    <w:rsid w:val="00790BB1"/>
    <w:rsid w:val="007A068E"/>
    <w:rsid w:val="007A0B8A"/>
    <w:rsid w:val="007A1A74"/>
    <w:rsid w:val="007A337E"/>
    <w:rsid w:val="007B0A32"/>
    <w:rsid w:val="007B3CB8"/>
    <w:rsid w:val="007C1E6E"/>
    <w:rsid w:val="007C7C73"/>
    <w:rsid w:val="007E26F9"/>
    <w:rsid w:val="007E6C82"/>
    <w:rsid w:val="0080327D"/>
    <w:rsid w:val="00804668"/>
    <w:rsid w:val="00804A54"/>
    <w:rsid w:val="00805DAF"/>
    <w:rsid w:val="00807828"/>
    <w:rsid w:val="008113A6"/>
    <w:rsid w:val="00816AE4"/>
    <w:rsid w:val="008177A2"/>
    <w:rsid w:val="008209E8"/>
    <w:rsid w:val="008226B9"/>
    <w:rsid w:val="00822C8F"/>
    <w:rsid w:val="008246B6"/>
    <w:rsid w:val="00826F6F"/>
    <w:rsid w:val="00831D02"/>
    <w:rsid w:val="00840D75"/>
    <w:rsid w:val="00857FFC"/>
    <w:rsid w:val="0086315D"/>
    <w:rsid w:val="00864390"/>
    <w:rsid w:val="0086644B"/>
    <w:rsid w:val="00867F62"/>
    <w:rsid w:val="00871A9F"/>
    <w:rsid w:val="008735E2"/>
    <w:rsid w:val="00873948"/>
    <w:rsid w:val="008745D3"/>
    <w:rsid w:val="00874A81"/>
    <w:rsid w:val="00893120"/>
    <w:rsid w:val="00893826"/>
    <w:rsid w:val="00893B72"/>
    <w:rsid w:val="008A1698"/>
    <w:rsid w:val="008B183E"/>
    <w:rsid w:val="008B3BF8"/>
    <w:rsid w:val="008B645E"/>
    <w:rsid w:val="008B7734"/>
    <w:rsid w:val="008C34ED"/>
    <w:rsid w:val="008C49E1"/>
    <w:rsid w:val="008C5ADC"/>
    <w:rsid w:val="008C7298"/>
    <w:rsid w:val="008D0824"/>
    <w:rsid w:val="008D5EA4"/>
    <w:rsid w:val="008D799C"/>
    <w:rsid w:val="008D7B6C"/>
    <w:rsid w:val="008E45F4"/>
    <w:rsid w:val="008E492B"/>
    <w:rsid w:val="008E4FCD"/>
    <w:rsid w:val="008E6044"/>
    <w:rsid w:val="008E6742"/>
    <w:rsid w:val="00907957"/>
    <w:rsid w:val="0091133F"/>
    <w:rsid w:val="009216EE"/>
    <w:rsid w:val="00921CBD"/>
    <w:rsid w:val="00926E80"/>
    <w:rsid w:val="00933CF2"/>
    <w:rsid w:val="00934742"/>
    <w:rsid w:val="009371DB"/>
    <w:rsid w:val="0095034E"/>
    <w:rsid w:val="00963040"/>
    <w:rsid w:val="00964751"/>
    <w:rsid w:val="00967F27"/>
    <w:rsid w:val="009738A1"/>
    <w:rsid w:val="00976DF6"/>
    <w:rsid w:val="009828CB"/>
    <w:rsid w:val="0098467C"/>
    <w:rsid w:val="00984C6A"/>
    <w:rsid w:val="00994EA0"/>
    <w:rsid w:val="0099508A"/>
    <w:rsid w:val="0099652B"/>
    <w:rsid w:val="009A00FE"/>
    <w:rsid w:val="009A3FEB"/>
    <w:rsid w:val="009B3FAF"/>
    <w:rsid w:val="009B4B64"/>
    <w:rsid w:val="009C5627"/>
    <w:rsid w:val="009D0087"/>
    <w:rsid w:val="009D2CF5"/>
    <w:rsid w:val="009D32EE"/>
    <w:rsid w:val="009E1C6B"/>
    <w:rsid w:val="009E7967"/>
    <w:rsid w:val="009F16B8"/>
    <w:rsid w:val="00A01754"/>
    <w:rsid w:val="00A01C9D"/>
    <w:rsid w:val="00A02EC4"/>
    <w:rsid w:val="00A12CA5"/>
    <w:rsid w:val="00A14866"/>
    <w:rsid w:val="00A15490"/>
    <w:rsid w:val="00A2097D"/>
    <w:rsid w:val="00A239C6"/>
    <w:rsid w:val="00A408B7"/>
    <w:rsid w:val="00A41ABB"/>
    <w:rsid w:val="00A44ED6"/>
    <w:rsid w:val="00A52BCC"/>
    <w:rsid w:val="00A53B8E"/>
    <w:rsid w:val="00A5733C"/>
    <w:rsid w:val="00A57791"/>
    <w:rsid w:val="00A75BDF"/>
    <w:rsid w:val="00A82290"/>
    <w:rsid w:val="00A83A53"/>
    <w:rsid w:val="00A854B1"/>
    <w:rsid w:val="00AA37A9"/>
    <w:rsid w:val="00AA50F7"/>
    <w:rsid w:val="00AA7268"/>
    <w:rsid w:val="00AB11D6"/>
    <w:rsid w:val="00AB188F"/>
    <w:rsid w:val="00AB3175"/>
    <w:rsid w:val="00AB4873"/>
    <w:rsid w:val="00AB57F0"/>
    <w:rsid w:val="00AC1BC3"/>
    <w:rsid w:val="00AC1DF6"/>
    <w:rsid w:val="00AC4B46"/>
    <w:rsid w:val="00AC72D3"/>
    <w:rsid w:val="00AD08C1"/>
    <w:rsid w:val="00AD7D01"/>
    <w:rsid w:val="00AE51D7"/>
    <w:rsid w:val="00AF09BC"/>
    <w:rsid w:val="00AF4A42"/>
    <w:rsid w:val="00AF6076"/>
    <w:rsid w:val="00B07593"/>
    <w:rsid w:val="00B0775A"/>
    <w:rsid w:val="00B13AF4"/>
    <w:rsid w:val="00B173A3"/>
    <w:rsid w:val="00B23CB3"/>
    <w:rsid w:val="00B33498"/>
    <w:rsid w:val="00B3715E"/>
    <w:rsid w:val="00B43B89"/>
    <w:rsid w:val="00B43E5D"/>
    <w:rsid w:val="00B45B91"/>
    <w:rsid w:val="00B464A3"/>
    <w:rsid w:val="00B553F2"/>
    <w:rsid w:val="00B57CE2"/>
    <w:rsid w:val="00B62787"/>
    <w:rsid w:val="00B70790"/>
    <w:rsid w:val="00B81EE2"/>
    <w:rsid w:val="00B83B4F"/>
    <w:rsid w:val="00B84C8D"/>
    <w:rsid w:val="00B86699"/>
    <w:rsid w:val="00BA2B0B"/>
    <w:rsid w:val="00BA6C79"/>
    <w:rsid w:val="00BB0BAD"/>
    <w:rsid w:val="00BB583C"/>
    <w:rsid w:val="00BB63BC"/>
    <w:rsid w:val="00BB7F0B"/>
    <w:rsid w:val="00BD06AB"/>
    <w:rsid w:val="00BD2CE3"/>
    <w:rsid w:val="00BE54BB"/>
    <w:rsid w:val="00BE64B0"/>
    <w:rsid w:val="00BE76EF"/>
    <w:rsid w:val="00BF492E"/>
    <w:rsid w:val="00BF5D78"/>
    <w:rsid w:val="00C04862"/>
    <w:rsid w:val="00C12DDB"/>
    <w:rsid w:val="00C138AC"/>
    <w:rsid w:val="00C15CC5"/>
    <w:rsid w:val="00C2045F"/>
    <w:rsid w:val="00C30DEE"/>
    <w:rsid w:val="00C3126E"/>
    <w:rsid w:val="00C365F3"/>
    <w:rsid w:val="00C40ED7"/>
    <w:rsid w:val="00C60437"/>
    <w:rsid w:val="00C65247"/>
    <w:rsid w:val="00C65773"/>
    <w:rsid w:val="00C667BF"/>
    <w:rsid w:val="00C727C4"/>
    <w:rsid w:val="00C74CE9"/>
    <w:rsid w:val="00C76385"/>
    <w:rsid w:val="00C765F7"/>
    <w:rsid w:val="00C802BC"/>
    <w:rsid w:val="00C82761"/>
    <w:rsid w:val="00C8415F"/>
    <w:rsid w:val="00C854CB"/>
    <w:rsid w:val="00C93FAA"/>
    <w:rsid w:val="00C972A2"/>
    <w:rsid w:val="00CA2E1B"/>
    <w:rsid w:val="00CA3A4B"/>
    <w:rsid w:val="00CA4516"/>
    <w:rsid w:val="00CA59D3"/>
    <w:rsid w:val="00CA5B87"/>
    <w:rsid w:val="00CA5EDA"/>
    <w:rsid w:val="00CB2DAD"/>
    <w:rsid w:val="00CB39AD"/>
    <w:rsid w:val="00CC020D"/>
    <w:rsid w:val="00CC1F89"/>
    <w:rsid w:val="00CC5D34"/>
    <w:rsid w:val="00CD2353"/>
    <w:rsid w:val="00CD3B14"/>
    <w:rsid w:val="00CD4BEA"/>
    <w:rsid w:val="00CD5EEC"/>
    <w:rsid w:val="00CE13B4"/>
    <w:rsid w:val="00CE2DB7"/>
    <w:rsid w:val="00CF292B"/>
    <w:rsid w:val="00CF3A85"/>
    <w:rsid w:val="00D1124A"/>
    <w:rsid w:val="00D117D8"/>
    <w:rsid w:val="00D125A6"/>
    <w:rsid w:val="00D25266"/>
    <w:rsid w:val="00D30109"/>
    <w:rsid w:val="00D30F39"/>
    <w:rsid w:val="00D34990"/>
    <w:rsid w:val="00D3699E"/>
    <w:rsid w:val="00D40ADD"/>
    <w:rsid w:val="00D4275A"/>
    <w:rsid w:val="00D43BF0"/>
    <w:rsid w:val="00D52056"/>
    <w:rsid w:val="00D53D2D"/>
    <w:rsid w:val="00D55A2F"/>
    <w:rsid w:val="00D6239F"/>
    <w:rsid w:val="00D63955"/>
    <w:rsid w:val="00D63D9B"/>
    <w:rsid w:val="00D71ABA"/>
    <w:rsid w:val="00D72A34"/>
    <w:rsid w:val="00D91D76"/>
    <w:rsid w:val="00D935C6"/>
    <w:rsid w:val="00D9371C"/>
    <w:rsid w:val="00D970F6"/>
    <w:rsid w:val="00DB2FD1"/>
    <w:rsid w:val="00DC2326"/>
    <w:rsid w:val="00DC61B7"/>
    <w:rsid w:val="00DD5D8C"/>
    <w:rsid w:val="00DD6B59"/>
    <w:rsid w:val="00DD6B71"/>
    <w:rsid w:val="00DE13ED"/>
    <w:rsid w:val="00DF11B0"/>
    <w:rsid w:val="00DF19D8"/>
    <w:rsid w:val="00DF6DCD"/>
    <w:rsid w:val="00E026D0"/>
    <w:rsid w:val="00E04734"/>
    <w:rsid w:val="00E04C36"/>
    <w:rsid w:val="00E17B8A"/>
    <w:rsid w:val="00E17F87"/>
    <w:rsid w:val="00E207A7"/>
    <w:rsid w:val="00E21FC0"/>
    <w:rsid w:val="00E35BBD"/>
    <w:rsid w:val="00E42074"/>
    <w:rsid w:val="00E44C92"/>
    <w:rsid w:val="00E46096"/>
    <w:rsid w:val="00E52C17"/>
    <w:rsid w:val="00E664F6"/>
    <w:rsid w:val="00E67808"/>
    <w:rsid w:val="00E70DDB"/>
    <w:rsid w:val="00E71991"/>
    <w:rsid w:val="00E72D97"/>
    <w:rsid w:val="00E755D2"/>
    <w:rsid w:val="00E7714B"/>
    <w:rsid w:val="00E812C8"/>
    <w:rsid w:val="00E86CD5"/>
    <w:rsid w:val="00EA4B59"/>
    <w:rsid w:val="00EB0DB5"/>
    <w:rsid w:val="00EB5AE9"/>
    <w:rsid w:val="00EB6A3D"/>
    <w:rsid w:val="00EC0C89"/>
    <w:rsid w:val="00EC4E79"/>
    <w:rsid w:val="00EC717D"/>
    <w:rsid w:val="00ED051E"/>
    <w:rsid w:val="00EE06FE"/>
    <w:rsid w:val="00EE402D"/>
    <w:rsid w:val="00EE661A"/>
    <w:rsid w:val="00EE76B0"/>
    <w:rsid w:val="00EE7AE4"/>
    <w:rsid w:val="00EF0C04"/>
    <w:rsid w:val="00EF78E8"/>
    <w:rsid w:val="00F00FA5"/>
    <w:rsid w:val="00F036B3"/>
    <w:rsid w:val="00F05F54"/>
    <w:rsid w:val="00F06620"/>
    <w:rsid w:val="00F10723"/>
    <w:rsid w:val="00F124C3"/>
    <w:rsid w:val="00F15EDA"/>
    <w:rsid w:val="00F2283C"/>
    <w:rsid w:val="00F37AD5"/>
    <w:rsid w:val="00F4124F"/>
    <w:rsid w:val="00F437B8"/>
    <w:rsid w:val="00F47796"/>
    <w:rsid w:val="00F5172D"/>
    <w:rsid w:val="00F52B95"/>
    <w:rsid w:val="00F5531F"/>
    <w:rsid w:val="00F55B6E"/>
    <w:rsid w:val="00F56385"/>
    <w:rsid w:val="00F60A2C"/>
    <w:rsid w:val="00F60F59"/>
    <w:rsid w:val="00F657B2"/>
    <w:rsid w:val="00F65F84"/>
    <w:rsid w:val="00F7114A"/>
    <w:rsid w:val="00F767CA"/>
    <w:rsid w:val="00F77F58"/>
    <w:rsid w:val="00F81C8C"/>
    <w:rsid w:val="00F824B3"/>
    <w:rsid w:val="00F83A26"/>
    <w:rsid w:val="00F90B35"/>
    <w:rsid w:val="00F93249"/>
    <w:rsid w:val="00F94C82"/>
    <w:rsid w:val="00FA0139"/>
    <w:rsid w:val="00FA0FE0"/>
    <w:rsid w:val="00FA1403"/>
    <w:rsid w:val="00FA2564"/>
    <w:rsid w:val="00FA649B"/>
    <w:rsid w:val="00FA7F8E"/>
    <w:rsid w:val="00FB1A41"/>
    <w:rsid w:val="00FB338F"/>
    <w:rsid w:val="00FC167D"/>
    <w:rsid w:val="00FC1957"/>
    <w:rsid w:val="00FC19C0"/>
    <w:rsid w:val="00FC2F42"/>
    <w:rsid w:val="00FD4264"/>
    <w:rsid w:val="00FE1EF0"/>
    <w:rsid w:val="00FE5C85"/>
    <w:rsid w:val="00FF0A94"/>
    <w:rsid w:val="00FF0E90"/>
    <w:rsid w:val="00FF1269"/>
    <w:rsid w:val="00FF2B99"/>
    <w:rsid w:val="00FF505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 w:type="character" w:styleId="Hyperlink">
    <w:name w:val="Hyperlink"/>
    <w:basedOn w:val="DefaultParagraphFont"/>
    <w:uiPriority w:val="99"/>
    <w:semiHidden/>
    <w:unhideWhenUsed/>
    <w:rsid w:val="001224ED"/>
    <w:rPr>
      <w:color w:val="0000FF"/>
      <w:u w:val="single"/>
    </w:rPr>
  </w:style>
  <w:style w:type="character" w:styleId="FollowedHyperlink">
    <w:name w:val="FollowedHyperlink"/>
    <w:basedOn w:val="DefaultParagraphFont"/>
    <w:uiPriority w:val="99"/>
    <w:semiHidden/>
    <w:unhideWhenUsed/>
    <w:rsid w:val="00122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Microsoft account</cp:lastModifiedBy>
  <cp:revision>15</cp:revision>
  <cp:lastPrinted>2021-09-23T12:34:00Z</cp:lastPrinted>
  <dcterms:created xsi:type="dcterms:W3CDTF">2023-09-05T05:26:00Z</dcterms:created>
  <dcterms:modified xsi:type="dcterms:W3CDTF">2023-09-05T06:02:00Z</dcterms:modified>
</cp:coreProperties>
</file>