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405279" w:rsidRDefault="006C5CF7" w:rsidP="006C5CF7">
      <w:pPr>
        <w:spacing w:after="0" w:line="360" w:lineRule="auto"/>
        <w:jc w:val="center"/>
        <w:rPr>
          <w:rFonts w:ascii="Times New Roman" w:hAnsi="Times New Roman" w:cs="Times New Roman"/>
          <w:b/>
          <w:sz w:val="24"/>
          <w:szCs w:val="24"/>
        </w:rPr>
      </w:pPr>
      <w:r w:rsidRPr="00405279">
        <w:rPr>
          <w:rFonts w:ascii="Times New Roman" w:hAnsi="Times New Roman" w:cs="Times New Roman"/>
          <w:b/>
          <w:sz w:val="24"/>
          <w:szCs w:val="24"/>
        </w:rPr>
        <w:t>THE REPUBLIC OF UGANDA</w:t>
      </w:r>
    </w:p>
    <w:p w14:paraId="64CE6496" w14:textId="69901174" w:rsidR="006C5CF7" w:rsidRPr="00405279" w:rsidRDefault="006C5CF7" w:rsidP="006C5CF7">
      <w:pPr>
        <w:spacing w:after="0" w:line="360" w:lineRule="auto"/>
        <w:jc w:val="center"/>
        <w:rPr>
          <w:rFonts w:ascii="Times New Roman" w:hAnsi="Times New Roman" w:cs="Times New Roman"/>
          <w:b/>
          <w:sz w:val="24"/>
          <w:szCs w:val="24"/>
        </w:rPr>
      </w:pPr>
      <w:r w:rsidRPr="00405279">
        <w:rPr>
          <w:rFonts w:ascii="Times New Roman" w:hAnsi="Times New Roman" w:cs="Times New Roman"/>
          <w:b/>
          <w:sz w:val="24"/>
          <w:szCs w:val="24"/>
        </w:rPr>
        <w:t xml:space="preserve">IN THE HIGH COURT OF UGANDA SITTING AT </w:t>
      </w:r>
      <w:r w:rsidR="00AF09BC" w:rsidRPr="00405279">
        <w:rPr>
          <w:rFonts w:ascii="Times New Roman" w:hAnsi="Times New Roman" w:cs="Times New Roman"/>
          <w:b/>
          <w:sz w:val="24"/>
          <w:szCs w:val="24"/>
        </w:rPr>
        <w:t>KAMPALA</w:t>
      </w:r>
    </w:p>
    <w:p w14:paraId="56FA7D22" w14:textId="5BF9FA80" w:rsidR="00AF09BC" w:rsidRPr="00405279" w:rsidRDefault="00AF09BC" w:rsidP="006C5CF7">
      <w:pPr>
        <w:spacing w:after="0" w:line="360" w:lineRule="auto"/>
        <w:jc w:val="center"/>
        <w:rPr>
          <w:rFonts w:ascii="Times New Roman" w:hAnsi="Times New Roman" w:cs="Times New Roman"/>
          <w:b/>
          <w:sz w:val="24"/>
          <w:szCs w:val="24"/>
        </w:rPr>
      </w:pPr>
      <w:r w:rsidRPr="00405279">
        <w:rPr>
          <w:rFonts w:ascii="Times New Roman" w:hAnsi="Times New Roman" w:cs="Times New Roman"/>
          <w:b/>
          <w:sz w:val="24"/>
          <w:szCs w:val="24"/>
        </w:rPr>
        <w:t>(COMMERCIAL DIVISION)</w:t>
      </w:r>
    </w:p>
    <w:p w14:paraId="68DA8E69" w14:textId="216F4B89" w:rsidR="004C66EB" w:rsidRPr="00405279" w:rsidRDefault="004C66EB" w:rsidP="004C66EB">
      <w:pPr>
        <w:spacing w:after="0" w:line="360" w:lineRule="auto"/>
        <w:jc w:val="center"/>
        <w:rPr>
          <w:rFonts w:ascii="Times New Roman" w:hAnsi="Times New Roman" w:cs="Times New Roman"/>
          <w:b/>
          <w:sz w:val="24"/>
          <w:szCs w:val="24"/>
        </w:rPr>
      </w:pPr>
      <w:r w:rsidRPr="00405279">
        <w:rPr>
          <w:rFonts w:ascii="Times New Roman" w:hAnsi="Times New Roman" w:cs="Times New Roman"/>
          <w:b/>
          <w:sz w:val="24"/>
          <w:szCs w:val="24"/>
        </w:rPr>
        <w:t xml:space="preserve">MISCELLANEOUS </w:t>
      </w:r>
      <w:r w:rsidR="00EE1558" w:rsidRPr="00405279">
        <w:rPr>
          <w:rFonts w:ascii="Times New Roman" w:hAnsi="Times New Roman" w:cs="Times New Roman"/>
          <w:b/>
          <w:sz w:val="24"/>
          <w:szCs w:val="24"/>
        </w:rPr>
        <w:t>CAUSE</w:t>
      </w:r>
      <w:r w:rsidRPr="00405279">
        <w:rPr>
          <w:rFonts w:ascii="Times New Roman" w:hAnsi="Times New Roman" w:cs="Times New Roman"/>
          <w:b/>
          <w:sz w:val="24"/>
          <w:szCs w:val="24"/>
        </w:rPr>
        <w:t xml:space="preserve"> N</w:t>
      </w:r>
      <w:r w:rsidR="00EE1558" w:rsidRPr="00405279">
        <w:rPr>
          <w:rFonts w:ascii="Times New Roman" w:hAnsi="Times New Roman" w:cs="Times New Roman"/>
          <w:b/>
          <w:sz w:val="24"/>
          <w:szCs w:val="24"/>
        </w:rPr>
        <w:t>o</w:t>
      </w:r>
      <w:r w:rsidRPr="00405279">
        <w:rPr>
          <w:rFonts w:ascii="Times New Roman" w:hAnsi="Times New Roman" w:cs="Times New Roman"/>
          <w:b/>
          <w:sz w:val="24"/>
          <w:szCs w:val="24"/>
        </w:rPr>
        <w:t xml:space="preserve">. </w:t>
      </w:r>
      <w:r w:rsidR="00EE1558" w:rsidRPr="00405279">
        <w:rPr>
          <w:rFonts w:ascii="Times New Roman" w:hAnsi="Times New Roman" w:cs="Times New Roman"/>
          <w:b/>
          <w:sz w:val="24"/>
          <w:szCs w:val="24"/>
        </w:rPr>
        <w:t>00</w:t>
      </w:r>
      <w:r w:rsidR="00F4421F" w:rsidRPr="00405279">
        <w:rPr>
          <w:rFonts w:ascii="Times New Roman" w:hAnsi="Times New Roman" w:cs="Times New Roman"/>
          <w:b/>
          <w:sz w:val="24"/>
          <w:szCs w:val="24"/>
        </w:rPr>
        <w:t>86</w:t>
      </w:r>
      <w:r w:rsidRPr="00405279">
        <w:rPr>
          <w:rFonts w:ascii="Times New Roman" w:hAnsi="Times New Roman" w:cs="Times New Roman"/>
          <w:b/>
          <w:sz w:val="24"/>
          <w:szCs w:val="24"/>
        </w:rPr>
        <w:t xml:space="preserve"> OF 2023</w:t>
      </w:r>
    </w:p>
    <w:p w14:paraId="0975228A" w14:textId="4582EFCA" w:rsidR="00E9498C" w:rsidRPr="00405279" w:rsidRDefault="00F4421F" w:rsidP="00EE1558">
      <w:pPr>
        <w:spacing w:after="0"/>
        <w:jc w:val="both"/>
        <w:rPr>
          <w:rFonts w:ascii="Times New Roman" w:hAnsi="Times New Roman" w:cs="Times New Roman"/>
          <w:b/>
          <w:sz w:val="24"/>
          <w:szCs w:val="24"/>
        </w:rPr>
      </w:pPr>
      <w:r w:rsidRPr="00405279">
        <w:rPr>
          <w:rFonts w:ascii="Times New Roman" w:hAnsi="Times New Roman" w:cs="Times New Roman"/>
          <w:b/>
          <w:sz w:val="24"/>
          <w:szCs w:val="24"/>
        </w:rPr>
        <w:t>KICONCO PATRICK</w:t>
      </w:r>
      <w:r w:rsidR="006E0072" w:rsidRPr="00405279">
        <w:rPr>
          <w:rFonts w:ascii="Times New Roman" w:hAnsi="Times New Roman" w:cs="Times New Roman"/>
          <w:b/>
          <w:sz w:val="24"/>
          <w:szCs w:val="24"/>
        </w:rPr>
        <w:tab/>
      </w:r>
      <w:r w:rsidR="00E9498C" w:rsidRPr="00405279">
        <w:rPr>
          <w:rFonts w:ascii="Times New Roman" w:hAnsi="Times New Roman" w:cs="Times New Roman"/>
          <w:b/>
          <w:sz w:val="24"/>
          <w:szCs w:val="24"/>
        </w:rPr>
        <w:t>……</w:t>
      </w:r>
      <w:r w:rsidR="006E0072" w:rsidRPr="00405279">
        <w:rPr>
          <w:rFonts w:ascii="Times New Roman" w:hAnsi="Times New Roman" w:cs="Times New Roman"/>
          <w:b/>
          <w:sz w:val="24"/>
          <w:szCs w:val="24"/>
        </w:rPr>
        <w:t>……………</w:t>
      </w:r>
      <w:r w:rsidRPr="00405279">
        <w:rPr>
          <w:rFonts w:ascii="Times New Roman" w:hAnsi="Times New Roman" w:cs="Times New Roman"/>
          <w:b/>
          <w:sz w:val="24"/>
          <w:szCs w:val="24"/>
        </w:rPr>
        <w:t>………………………………</w:t>
      </w:r>
      <w:r w:rsidR="00E9498C" w:rsidRPr="00405279">
        <w:rPr>
          <w:rFonts w:ascii="Times New Roman" w:hAnsi="Times New Roman" w:cs="Times New Roman"/>
          <w:b/>
          <w:sz w:val="24"/>
          <w:szCs w:val="24"/>
        </w:rPr>
        <w:t>…   APP</w:t>
      </w:r>
      <w:r w:rsidR="001716F6" w:rsidRPr="00405279">
        <w:rPr>
          <w:rFonts w:ascii="Times New Roman" w:hAnsi="Times New Roman" w:cs="Times New Roman"/>
          <w:b/>
          <w:sz w:val="24"/>
          <w:szCs w:val="24"/>
        </w:rPr>
        <w:t>LICA</w:t>
      </w:r>
      <w:r w:rsidR="00E53810" w:rsidRPr="00405279">
        <w:rPr>
          <w:rFonts w:ascii="Times New Roman" w:hAnsi="Times New Roman" w:cs="Times New Roman"/>
          <w:b/>
          <w:sz w:val="24"/>
          <w:szCs w:val="24"/>
        </w:rPr>
        <w:t>NT</w:t>
      </w:r>
    </w:p>
    <w:p w14:paraId="31889A26" w14:textId="6AA2A2DB" w:rsidR="00E9498C" w:rsidRPr="00405279" w:rsidRDefault="00E9498C" w:rsidP="001A6A0B">
      <w:pPr>
        <w:spacing w:after="0"/>
        <w:jc w:val="both"/>
        <w:rPr>
          <w:rFonts w:ascii="Times New Roman" w:hAnsi="Times New Roman" w:cs="Times New Roman"/>
          <w:b/>
          <w:sz w:val="24"/>
          <w:szCs w:val="24"/>
        </w:rPr>
      </w:pPr>
      <w:r w:rsidRPr="00405279">
        <w:rPr>
          <w:rFonts w:ascii="Times New Roman" w:hAnsi="Times New Roman" w:cs="Times New Roman"/>
          <w:b/>
          <w:sz w:val="24"/>
          <w:szCs w:val="24"/>
        </w:rPr>
        <w:tab/>
      </w:r>
    </w:p>
    <w:p w14:paraId="63C36725" w14:textId="48BD23F6" w:rsidR="00F4421F" w:rsidRPr="00405279" w:rsidRDefault="00E9498C" w:rsidP="00710158">
      <w:pPr>
        <w:pStyle w:val="ListParagraph"/>
        <w:spacing w:after="0"/>
        <w:jc w:val="center"/>
        <w:rPr>
          <w:rFonts w:ascii="Times New Roman" w:hAnsi="Times New Roman" w:cs="Times New Roman"/>
          <w:b/>
          <w:sz w:val="24"/>
          <w:szCs w:val="24"/>
        </w:rPr>
      </w:pPr>
      <w:r w:rsidRPr="00405279">
        <w:rPr>
          <w:rFonts w:ascii="Times New Roman" w:hAnsi="Times New Roman" w:cs="Times New Roman"/>
          <w:b/>
          <w:sz w:val="24"/>
          <w:szCs w:val="24"/>
        </w:rPr>
        <w:t>VERSUS</w:t>
      </w:r>
    </w:p>
    <w:p w14:paraId="7A5A9EF7" w14:textId="5F0884AE" w:rsidR="009B5476" w:rsidRPr="00405279" w:rsidRDefault="00F4421F" w:rsidP="0007493E">
      <w:pPr>
        <w:pStyle w:val="ListParagraph"/>
        <w:numPr>
          <w:ilvl w:val="0"/>
          <w:numId w:val="29"/>
        </w:numPr>
        <w:spacing w:after="0"/>
        <w:jc w:val="both"/>
        <w:rPr>
          <w:rFonts w:ascii="Times New Roman" w:hAnsi="Times New Roman" w:cs="Times New Roman"/>
          <w:b/>
          <w:sz w:val="24"/>
          <w:szCs w:val="24"/>
        </w:rPr>
      </w:pPr>
      <w:r w:rsidRPr="00405279">
        <w:rPr>
          <w:rFonts w:ascii="Times New Roman" w:hAnsi="Times New Roman" w:cs="Times New Roman"/>
          <w:b/>
          <w:sz w:val="24"/>
          <w:szCs w:val="24"/>
        </w:rPr>
        <w:t>ATTORNEY GENERAL</w:t>
      </w:r>
      <w:r w:rsidR="009B5476" w:rsidRPr="00405279">
        <w:rPr>
          <w:rFonts w:ascii="Times New Roman" w:hAnsi="Times New Roman" w:cs="Times New Roman"/>
          <w:b/>
          <w:sz w:val="24"/>
          <w:szCs w:val="24"/>
        </w:rPr>
        <w:tab/>
      </w:r>
      <w:r w:rsidR="009B5476" w:rsidRPr="00405279">
        <w:rPr>
          <w:rFonts w:ascii="Times New Roman" w:hAnsi="Times New Roman" w:cs="Times New Roman"/>
          <w:b/>
          <w:sz w:val="24"/>
          <w:szCs w:val="24"/>
        </w:rPr>
        <w:tab/>
      </w:r>
      <w:r w:rsidR="009B5476" w:rsidRPr="00405279">
        <w:rPr>
          <w:rFonts w:ascii="Times New Roman" w:hAnsi="Times New Roman" w:cs="Times New Roman"/>
          <w:b/>
          <w:sz w:val="24"/>
          <w:szCs w:val="24"/>
        </w:rPr>
        <w:tab/>
      </w:r>
      <w:r w:rsidR="009B5476" w:rsidRPr="00405279">
        <w:rPr>
          <w:rFonts w:ascii="Times New Roman" w:hAnsi="Times New Roman" w:cs="Times New Roman"/>
          <w:b/>
          <w:sz w:val="24"/>
          <w:szCs w:val="24"/>
        </w:rPr>
        <w:tab/>
      </w:r>
      <w:r w:rsidR="009B5476" w:rsidRPr="00405279">
        <w:rPr>
          <w:rFonts w:ascii="Times New Roman" w:hAnsi="Times New Roman" w:cs="Times New Roman"/>
          <w:b/>
          <w:sz w:val="24"/>
          <w:szCs w:val="24"/>
        </w:rPr>
        <w:tab/>
        <w:t>}</w:t>
      </w:r>
    </w:p>
    <w:p w14:paraId="379E9FF2" w14:textId="29263B85" w:rsidR="009B5476" w:rsidRPr="00405279" w:rsidRDefault="009B5476" w:rsidP="0007493E">
      <w:pPr>
        <w:pStyle w:val="ListParagraph"/>
        <w:numPr>
          <w:ilvl w:val="0"/>
          <w:numId w:val="29"/>
        </w:numPr>
        <w:spacing w:after="0"/>
        <w:jc w:val="both"/>
        <w:rPr>
          <w:rFonts w:ascii="Times New Roman" w:hAnsi="Times New Roman" w:cs="Times New Roman"/>
          <w:b/>
          <w:sz w:val="24"/>
          <w:szCs w:val="24"/>
        </w:rPr>
      </w:pPr>
      <w:r w:rsidRPr="00405279">
        <w:rPr>
          <w:rFonts w:ascii="Times New Roman" w:hAnsi="Times New Roman" w:cs="Times New Roman"/>
          <w:b/>
          <w:sz w:val="24"/>
          <w:szCs w:val="24"/>
        </w:rPr>
        <w:t>COMMITTEE ON PUBLIC ACCOUNTS</w:t>
      </w:r>
      <w:r w:rsidRPr="00405279">
        <w:rPr>
          <w:rFonts w:ascii="Times New Roman" w:hAnsi="Times New Roman" w:cs="Times New Roman"/>
          <w:b/>
          <w:sz w:val="24"/>
          <w:szCs w:val="24"/>
        </w:rPr>
        <w:tab/>
      </w:r>
      <w:r w:rsidRPr="00405279">
        <w:rPr>
          <w:rFonts w:ascii="Times New Roman" w:hAnsi="Times New Roman" w:cs="Times New Roman"/>
          <w:b/>
          <w:sz w:val="24"/>
          <w:szCs w:val="24"/>
        </w:rPr>
        <w:tab/>
      </w:r>
      <w:r w:rsidRPr="00405279">
        <w:rPr>
          <w:rFonts w:ascii="Times New Roman" w:hAnsi="Times New Roman" w:cs="Times New Roman"/>
          <w:b/>
          <w:sz w:val="24"/>
          <w:szCs w:val="24"/>
        </w:rPr>
        <w:tab/>
        <w:t>}</w:t>
      </w:r>
    </w:p>
    <w:p w14:paraId="733A7312" w14:textId="6F3252F6" w:rsidR="009B5476" w:rsidRPr="00405279" w:rsidRDefault="009B5476" w:rsidP="0007493E">
      <w:pPr>
        <w:pStyle w:val="ListParagraph"/>
        <w:spacing w:after="0"/>
        <w:ind w:left="360"/>
        <w:jc w:val="both"/>
        <w:rPr>
          <w:rFonts w:ascii="Times New Roman" w:hAnsi="Times New Roman" w:cs="Times New Roman"/>
          <w:b/>
          <w:sz w:val="24"/>
          <w:szCs w:val="24"/>
        </w:rPr>
      </w:pPr>
      <w:r w:rsidRPr="00405279">
        <w:rPr>
          <w:rFonts w:ascii="Times New Roman" w:hAnsi="Times New Roman" w:cs="Times New Roman"/>
          <w:b/>
          <w:sz w:val="24"/>
          <w:szCs w:val="24"/>
        </w:rPr>
        <w:t>(COMMISSIONS, STATUTORY AUTHORITIES</w:t>
      </w:r>
      <w:r w:rsidRPr="00405279">
        <w:rPr>
          <w:rFonts w:ascii="Times New Roman" w:hAnsi="Times New Roman" w:cs="Times New Roman"/>
          <w:b/>
          <w:sz w:val="24"/>
          <w:szCs w:val="24"/>
        </w:rPr>
        <w:tab/>
      </w:r>
      <w:r w:rsidRPr="00405279">
        <w:rPr>
          <w:rFonts w:ascii="Times New Roman" w:hAnsi="Times New Roman" w:cs="Times New Roman"/>
          <w:b/>
          <w:sz w:val="24"/>
          <w:szCs w:val="24"/>
        </w:rPr>
        <w:tab/>
        <w:t xml:space="preserve">} </w:t>
      </w:r>
      <w:r w:rsidR="00BA2C95" w:rsidRPr="00405279">
        <w:rPr>
          <w:rFonts w:ascii="Times New Roman" w:hAnsi="Times New Roman" w:cs="Times New Roman"/>
          <w:b/>
          <w:sz w:val="24"/>
          <w:szCs w:val="24"/>
        </w:rPr>
        <w:t>…</w:t>
      </w:r>
      <w:r w:rsidR="003318FC" w:rsidRPr="00405279">
        <w:rPr>
          <w:rFonts w:ascii="Times New Roman" w:hAnsi="Times New Roman" w:cs="Times New Roman"/>
          <w:b/>
          <w:sz w:val="24"/>
          <w:szCs w:val="24"/>
        </w:rPr>
        <w:t>……     RESPONDENT</w:t>
      </w:r>
      <w:r w:rsidRPr="00405279">
        <w:rPr>
          <w:rFonts w:ascii="Times New Roman" w:hAnsi="Times New Roman" w:cs="Times New Roman"/>
          <w:b/>
          <w:sz w:val="24"/>
          <w:szCs w:val="24"/>
        </w:rPr>
        <w:t>S</w:t>
      </w:r>
    </w:p>
    <w:p w14:paraId="78A58DA4" w14:textId="442B88C6" w:rsidR="009B5476" w:rsidRPr="00405279" w:rsidRDefault="009B5476" w:rsidP="0007493E">
      <w:pPr>
        <w:pStyle w:val="ListParagraph"/>
        <w:spacing w:after="0"/>
        <w:ind w:left="360"/>
        <w:jc w:val="both"/>
        <w:rPr>
          <w:rFonts w:ascii="Times New Roman" w:hAnsi="Times New Roman" w:cs="Times New Roman"/>
          <w:b/>
          <w:sz w:val="24"/>
          <w:szCs w:val="24"/>
        </w:rPr>
      </w:pPr>
      <w:r w:rsidRPr="00405279">
        <w:rPr>
          <w:rFonts w:ascii="Times New Roman" w:hAnsi="Times New Roman" w:cs="Times New Roman"/>
          <w:b/>
          <w:sz w:val="24"/>
          <w:szCs w:val="24"/>
        </w:rPr>
        <w:t>AND STATE ENTERPRISES) OF PARLI</w:t>
      </w:r>
      <w:r w:rsidR="00CE2A1B" w:rsidRPr="00405279">
        <w:rPr>
          <w:rFonts w:ascii="Times New Roman" w:hAnsi="Times New Roman" w:cs="Times New Roman"/>
          <w:b/>
          <w:sz w:val="24"/>
          <w:szCs w:val="24"/>
        </w:rPr>
        <w:t>A</w:t>
      </w:r>
      <w:r w:rsidRPr="00405279">
        <w:rPr>
          <w:rFonts w:ascii="Times New Roman" w:hAnsi="Times New Roman" w:cs="Times New Roman"/>
          <w:b/>
          <w:sz w:val="24"/>
          <w:szCs w:val="24"/>
        </w:rPr>
        <w:t>M</w:t>
      </w:r>
      <w:r w:rsidR="00CE2A1B" w:rsidRPr="00405279">
        <w:rPr>
          <w:rFonts w:ascii="Times New Roman" w:hAnsi="Times New Roman" w:cs="Times New Roman"/>
          <w:b/>
          <w:sz w:val="24"/>
          <w:szCs w:val="24"/>
        </w:rPr>
        <w:t>E</w:t>
      </w:r>
      <w:r w:rsidRPr="00405279">
        <w:rPr>
          <w:rFonts w:ascii="Times New Roman" w:hAnsi="Times New Roman" w:cs="Times New Roman"/>
          <w:b/>
          <w:sz w:val="24"/>
          <w:szCs w:val="24"/>
        </w:rPr>
        <w:t>NT</w:t>
      </w:r>
      <w:r w:rsidRPr="00405279">
        <w:rPr>
          <w:rFonts w:ascii="Times New Roman" w:hAnsi="Times New Roman" w:cs="Times New Roman"/>
          <w:b/>
          <w:sz w:val="24"/>
          <w:szCs w:val="24"/>
        </w:rPr>
        <w:tab/>
      </w:r>
      <w:r w:rsidR="009923FF" w:rsidRPr="00405279">
        <w:rPr>
          <w:rFonts w:ascii="Times New Roman" w:hAnsi="Times New Roman" w:cs="Times New Roman"/>
          <w:b/>
          <w:sz w:val="24"/>
          <w:szCs w:val="24"/>
        </w:rPr>
        <w:tab/>
      </w:r>
      <w:r w:rsidRPr="00405279">
        <w:rPr>
          <w:rFonts w:ascii="Times New Roman" w:hAnsi="Times New Roman" w:cs="Times New Roman"/>
          <w:b/>
          <w:sz w:val="24"/>
          <w:szCs w:val="24"/>
        </w:rPr>
        <w:t>}</w:t>
      </w:r>
      <w:r w:rsidR="00BA2C95" w:rsidRPr="00405279">
        <w:rPr>
          <w:rFonts w:ascii="Times New Roman" w:hAnsi="Times New Roman" w:cs="Times New Roman"/>
          <w:b/>
          <w:sz w:val="24"/>
          <w:szCs w:val="24"/>
        </w:rPr>
        <w:t xml:space="preserve"> </w:t>
      </w:r>
    </w:p>
    <w:p w14:paraId="3A487C76" w14:textId="0D7546B0" w:rsidR="00E9498C" w:rsidRPr="00405279" w:rsidRDefault="009E69D4" w:rsidP="0007493E">
      <w:pPr>
        <w:pStyle w:val="ListParagraph"/>
        <w:numPr>
          <w:ilvl w:val="0"/>
          <w:numId w:val="29"/>
        </w:numPr>
        <w:spacing w:after="0" w:line="360" w:lineRule="auto"/>
        <w:jc w:val="both"/>
        <w:rPr>
          <w:rFonts w:ascii="Times New Roman" w:hAnsi="Times New Roman" w:cs="Times New Roman"/>
          <w:b/>
          <w:sz w:val="24"/>
          <w:szCs w:val="24"/>
        </w:rPr>
      </w:pPr>
      <w:r w:rsidRPr="00405279">
        <w:rPr>
          <w:rFonts w:ascii="Times New Roman" w:hAnsi="Times New Roman" w:cs="Times New Roman"/>
          <w:b/>
          <w:sz w:val="24"/>
          <w:szCs w:val="24"/>
        </w:rPr>
        <w:t xml:space="preserve">O/C </w:t>
      </w:r>
      <w:r w:rsidR="0007493E" w:rsidRPr="00405279">
        <w:rPr>
          <w:rFonts w:ascii="Times New Roman" w:hAnsi="Times New Roman" w:cs="Times New Roman"/>
          <w:b/>
          <w:sz w:val="24"/>
          <w:szCs w:val="24"/>
        </w:rPr>
        <w:t>CID PARLIAMENT</w:t>
      </w:r>
      <w:r w:rsidRPr="00405279">
        <w:rPr>
          <w:rFonts w:ascii="Times New Roman" w:hAnsi="Times New Roman" w:cs="Times New Roman"/>
          <w:b/>
          <w:sz w:val="24"/>
          <w:szCs w:val="24"/>
        </w:rPr>
        <w:t>ARY</w:t>
      </w:r>
      <w:r w:rsidR="0007493E" w:rsidRPr="00405279">
        <w:rPr>
          <w:rFonts w:ascii="Times New Roman" w:hAnsi="Times New Roman" w:cs="Times New Roman"/>
          <w:b/>
          <w:sz w:val="24"/>
          <w:szCs w:val="24"/>
        </w:rPr>
        <w:t xml:space="preserve"> POLICE</w:t>
      </w:r>
      <w:r w:rsidRPr="00405279">
        <w:rPr>
          <w:rFonts w:ascii="Times New Roman" w:hAnsi="Times New Roman" w:cs="Times New Roman"/>
          <w:b/>
          <w:sz w:val="24"/>
          <w:szCs w:val="24"/>
        </w:rPr>
        <w:t xml:space="preserve"> DIVISION</w:t>
      </w:r>
      <w:r w:rsidR="0007493E" w:rsidRPr="00405279">
        <w:rPr>
          <w:rFonts w:ascii="Times New Roman" w:hAnsi="Times New Roman" w:cs="Times New Roman"/>
          <w:b/>
          <w:sz w:val="24"/>
          <w:szCs w:val="24"/>
        </w:rPr>
        <w:tab/>
      </w:r>
      <w:r w:rsidR="0007493E" w:rsidRPr="00405279">
        <w:rPr>
          <w:rFonts w:ascii="Times New Roman" w:hAnsi="Times New Roman" w:cs="Times New Roman"/>
          <w:b/>
          <w:sz w:val="24"/>
          <w:szCs w:val="24"/>
        </w:rPr>
        <w:tab/>
        <w:t>}</w:t>
      </w:r>
    </w:p>
    <w:p w14:paraId="14BF7C6B" w14:textId="774184FA" w:rsidR="006C5CF7" w:rsidRPr="00405279" w:rsidRDefault="00E9498C" w:rsidP="0007493E">
      <w:pPr>
        <w:pStyle w:val="ListParagraph"/>
        <w:spacing w:after="0" w:line="360" w:lineRule="auto"/>
        <w:ind w:left="0"/>
        <w:jc w:val="both"/>
        <w:rPr>
          <w:rFonts w:ascii="Times New Roman" w:hAnsi="Times New Roman" w:cs="Times New Roman"/>
          <w:b/>
          <w:sz w:val="24"/>
          <w:szCs w:val="24"/>
        </w:rPr>
      </w:pPr>
      <w:r w:rsidRPr="00405279">
        <w:rPr>
          <w:rFonts w:ascii="Times New Roman" w:hAnsi="Times New Roman" w:cs="Times New Roman"/>
          <w:b/>
          <w:sz w:val="24"/>
          <w:szCs w:val="24"/>
        </w:rPr>
        <w:t xml:space="preserve">Before: Hon Justice Stephen </w:t>
      </w:r>
      <w:proofErr w:type="spellStart"/>
      <w:r w:rsidRPr="00405279">
        <w:rPr>
          <w:rFonts w:ascii="Times New Roman" w:hAnsi="Times New Roman" w:cs="Times New Roman"/>
          <w:b/>
          <w:sz w:val="24"/>
          <w:szCs w:val="24"/>
        </w:rPr>
        <w:t>Mubir</w:t>
      </w:r>
      <w:r w:rsidR="006C5CF7" w:rsidRPr="00405279">
        <w:rPr>
          <w:rFonts w:ascii="Times New Roman" w:hAnsi="Times New Roman" w:cs="Times New Roman"/>
          <w:b/>
          <w:sz w:val="24"/>
          <w:szCs w:val="24"/>
        </w:rPr>
        <w:t>u</w:t>
      </w:r>
      <w:proofErr w:type="spellEnd"/>
      <w:r w:rsidR="006C5CF7" w:rsidRPr="00405279">
        <w:rPr>
          <w:rFonts w:ascii="Times New Roman" w:hAnsi="Times New Roman" w:cs="Times New Roman"/>
          <w:b/>
          <w:sz w:val="24"/>
          <w:szCs w:val="24"/>
        </w:rPr>
        <w:t>.</w:t>
      </w:r>
    </w:p>
    <w:p w14:paraId="61777AA7" w14:textId="77777777" w:rsidR="00C657B8" w:rsidRPr="00405279" w:rsidRDefault="00C657B8" w:rsidP="00C657B8">
      <w:pPr>
        <w:pStyle w:val="ListParagraph"/>
        <w:spacing w:after="0" w:line="360" w:lineRule="auto"/>
        <w:ind w:left="0"/>
        <w:jc w:val="center"/>
        <w:rPr>
          <w:rFonts w:ascii="Times New Roman" w:hAnsi="Times New Roman" w:cs="Times New Roman"/>
          <w:b/>
          <w:sz w:val="24"/>
          <w:szCs w:val="24"/>
          <w:u w:val="single"/>
        </w:rPr>
      </w:pPr>
      <w:r w:rsidRPr="00405279">
        <w:rPr>
          <w:rFonts w:ascii="Times New Roman" w:hAnsi="Times New Roman" w:cs="Times New Roman"/>
          <w:b/>
          <w:sz w:val="24"/>
          <w:szCs w:val="24"/>
          <w:u w:val="single"/>
        </w:rPr>
        <w:t>RULING</w:t>
      </w:r>
    </w:p>
    <w:p w14:paraId="3FA9532D" w14:textId="77777777"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Background</w:t>
      </w:r>
      <w:r w:rsidRPr="00405279">
        <w:rPr>
          <w:rFonts w:ascii="Times New Roman" w:eastAsiaTheme="minorEastAsia" w:hAnsi="Times New Roman" w:cs="Times New Roman"/>
          <w:sz w:val="24"/>
          <w:szCs w:val="24"/>
          <w:lang w:eastAsia="en-GB"/>
        </w:rPr>
        <w:t>.</w:t>
      </w:r>
    </w:p>
    <w:p w14:paraId="5DE8BE83" w14:textId="77777777" w:rsidR="00C657B8" w:rsidRPr="00405279" w:rsidRDefault="00C657B8" w:rsidP="00C657B8">
      <w:pPr>
        <w:spacing w:after="0" w:line="360" w:lineRule="auto"/>
        <w:contextualSpacing/>
        <w:jc w:val="both"/>
        <w:rPr>
          <w:rFonts w:ascii="Times New Roman" w:eastAsiaTheme="minorEastAsia" w:hAnsi="Times New Roman" w:cs="Times New Roman"/>
          <w:sz w:val="24"/>
          <w:szCs w:val="24"/>
          <w:lang w:eastAsia="en-GB"/>
        </w:rPr>
      </w:pPr>
    </w:p>
    <w:p w14:paraId="19068821" w14:textId="0D38D381" w:rsidR="00A95AE1" w:rsidRPr="00405279" w:rsidRDefault="000915F7" w:rsidP="00C657B8">
      <w:pPr>
        <w:spacing w:after="0" w:line="360" w:lineRule="auto"/>
        <w:jc w:val="both"/>
        <w:rPr>
          <w:rFonts w:ascii="Times New Roman" w:eastAsia="Times New Roman" w:hAnsi="Times New Roman" w:cs="Times New Roman"/>
          <w:sz w:val="24"/>
          <w:szCs w:val="24"/>
        </w:rPr>
      </w:pPr>
      <w:r w:rsidRPr="00405279">
        <w:rPr>
          <w:rFonts w:ascii="Times New Roman" w:eastAsia="Times New Roman" w:hAnsi="Times New Roman" w:cs="Times New Roman"/>
          <w:sz w:val="24"/>
          <w:szCs w:val="24"/>
        </w:rPr>
        <w:t xml:space="preserve">The </w:t>
      </w:r>
      <w:r w:rsidR="00AF4433" w:rsidRPr="00405279">
        <w:rPr>
          <w:rFonts w:ascii="Times New Roman" w:eastAsia="Times New Roman" w:hAnsi="Times New Roman" w:cs="Times New Roman"/>
          <w:sz w:val="24"/>
          <w:szCs w:val="24"/>
        </w:rPr>
        <w:t xml:space="preserve">National Agriculture Advisory Services (NAADS) </w:t>
      </w:r>
      <w:r w:rsidR="009D68C4" w:rsidRPr="00405279">
        <w:rPr>
          <w:rFonts w:ascii="Times New Roman" w:eastAsia="Times New Roman" w:hAnsi="Times New Roman" w:cs="Times New Roman"/>
          <w:sz w:val="24"/>
          <w:szCs w:val="24"/>
        </w:rPr>
        <w:t>is</w:t>
      </w:r>
      <w:r w:rsidR="00AF4433" w:rsidRPr="00405279">
        <w:rPr>
          <w:rFonts w:ascii="Times New Roman" w:eastAsia="Times New Roman" w:hAnsi="Times New Roman" w:cs="Times New Roman"/>
          <w:sz w:val="24"/>
          <w:szCs w:val="24"/>
        </w:rPr>
        <w:t xml:space="preserve"> one of the statutory semi-autonomous bodies in the Ministry of Agriculture, Animal Industry and Fisheries</w:t>
      </w:r>
      <w:r w:rsidRPr="00405279">
        <w:rPr>
          <w:rFonts w:ascii="Times New Roman" w:eastAsia="Times New Roman" w:hAnsi="Times New Roman" w:cs="Times New Roman"/>
          <w:sz w:val="24"/>
          <w:szCs w:val="24"/>
        </w:rPr>
        <w:t>,</w:t>
      </w:r>
      <w:r w:rsidR="00AF4433" w:rsidRPr="00405279">
        <w:rPr>
          <w:rFonts w:ascii="Times New Roman" w:eastAsia="Times New Roman" w:hAnsi="Times New Roman" w:cs="Times New Roman"/>
          <w:sz w:val="24"/>
          <w:szCs w:val="24"/>
        </w:rPr>
        <w:t xml:space="preserve"> established in 2001 by an Act of Parliament (</w:t>
      </w:r>
      <w:r w:rsidR="00B911C5" w:rsidRPr="00405279">
        <w:rPr>
          <w:rFonts w:ascii="Times New Roman" w:eastAsia="Times New Roman" w:hAnsi="Times New Roman" w:cs="Times New Roman"/>
          <w:i/>
          <w:sz w:val="24"/>
          <w:szCs w:val="24"/>
        </w:rPr>
        <w:t>The National Agricultural Advisory Services Act, 2001</w:t>
      </w:r>
      <w:r w:rsidR="00AF4433" w:rsidRPr="00405279">
        <w:rPr>
          <w:rFonts w:ascii="Times New Roman" w:eastAsia="Times New Roman" w:hAnsi="Times New Roman" w:cs="Times New Roman"/>
          <w:sz w:val="24"/>
          <w:szCs w:val="24"/>
        </w:rPr>
        <w:t>) to specifically facilitate efficient and effective delivery of agricultural advisory services for enhanced production and productivity</w:t>
      </w:r>
      <w:r w:rsidR="005A2292" w:rsidRPr="00405279">
        <w:rPr>
          <w:rFonts w:ascii="Times New Roman" w:hAnsi="Times New Roman" w:cs="Times New Roman"/>
          <w:sz w:val="24"/>
          <w:szCs w:val="24"/>
        </w:rPr>
        <w:t xml:space="preserve"> </w:t>
      </w:r>
      <w:r w:rsidR="005A2292" w:rsidRPr="00405279">
        <w:rPr>
          <w:rFonts w:ascii="Times New Roman" w:eastAsia="Times New Roman" w:hAnsi="Times New Roman" w:cs="Times New Roman"/>
          <w:sz w:val="24"/>
          <w:szCs w:val="24"/>
        </w:rPr>
        <w:t>by, among other things, offering extension services to farmers and help lift them from subsistence farming to modern commercial farming.</w:t>
      </w:r>
      <w:r w:rsidR="009D68C4" w:rsidRPr="00405279">
        <w:rPr>
          <w:rFonts w:ascii="Times New Roman" w:hAnsi="Times New Roman" w:cs="Times New Roman"/>
          <w:sz w:val="24"/>
          <w:szCs w:val="24"/>
        </w:rPr>
        <w:t xml:space="preserve"> T</w:t>
      </w:r>
      <w:r w:rsidR="009D68C4" w:rsidRPr="00405279">
        <w:rPr>
          <w:rFonts w:ascii="Times New Roman" w:eastAsia="Times New Roman" w:hAnsi="Times New Roman" w:cs="Times New Roman"/>
          <w:sz w:val="24"/>
          <w:szCs w:val="24"/>
        </w:rPr>
        <w:t xml:space="preserve">he UPDF (Uganda Peoples Defence Forces) took over NAADS seed distribution programmes during the year 2014 with a new government programme, </w:t>
      </w:r>
      <w:r w:rsidR="00405725" w:rsidRPr="00405279">
        <w:rPr>
          <w:rFonts w:ascii="Times New Roman" w:eastAsia="Times New Roman" w:hAnsi="Times New Roman" w:cs="Times New Roman"/>
          <w:sz w:val="24"/>
          <w:szCs w:val="24"/>
        </w:rPr>
        <w:t>“</w:t>
      </w:r>
      <w:r w:rsidR="009D68C4" w:rsidRPr="00405279">
        <w:rPr>
          <w:rFonts w:ascii="Times New Roman" w:eastAsia="Times New Roman" w:hAnsi="Times New Roman" w:cs="Times New Roman"/>
          <w:sz w:val="24"/>
          <w:szCs w:val="24"/>
        </w:rPr>
        <w:t>Operation Wealth Creation.</w:t>
      </w:r>
      <w:r w:rsidR="00405725" w:rsidRPr="00405279">
        <w:rPr>
          <w:rFonts w:ascii="Times New Roman" w:eastAsia="Times New Roman" w:hAnsi="Times New Roman" w:cs="Times New Roman"/>
          <w:sz w:val="24"/>
          <w:szCs w:val="24"/>
        </w:rPr>
        <w:t>”</w:t>
      </w:r>
      <w:r w:rsidR="009D21E6" w:rsidRPr="00405279">
        <w:rPr>
          <w:rFonts w:ascii="Times New Roman" w:eastAsia="Times New Roman" w:hAnsi="Times New Roman" w:cs="Times New Roman"/>
          <w:sz w:val="24"/>
          <w:szCs w:val="24"/>
        </w:rPr>
        <w:t xml:space="preserve"> </w:t>
      </w:r>
    </w:p>
    <w:p w14:paraId="336856FC" w14:textId="77777777" w:rsidR="00A22E6E" w:rsidRPr="00405279" w:rsidRDefault="00A22E6E" w:rsidP="00C657B8">
      <w:pPr>
        <w:spacing w:after="0" w:line="360" w:lineRule="auto"/>
        <w:jc w:val="both"/>
        <w:rPr>
          <w:rFonts w:ascii="Times New Roman" w:eastAsia="Times New Roman" w:hAnsi="Times New Roman" w:cs="Times New Roman"/>
          <w:sz w:val="24"/>
          <w:szCs w:val="24"/>
        </w:rPr>
      </w:pPr>
    </w:p>
    <w:p w14:paraId="6FBC4CA6" w14:textId="6058F2F8" w:rsidR="00C604FA" w:rsidRPr="00405279" w:rsidRDefault="00A22E6E" w:rsidP="00C604FA">
      <w:pPr>
        <w:spacing w:after="0" w:line="360" w:lineRule="auto"/>
        <w:jc w:val="both"/>
        <w:rPr>
          <w:rFonts w:ascii="Times New Roman" w:eastAsia="Times New Roman" w:hAnsi="Times New Roman" w:cs="Times New Roman"/>
          <w:sz w:val="24"/>
          <w:szCs w:val="24"/>
        </w:rPr>
      </w:pPr>
      <w:r w:rsidRPr="00405279">
        <w:rPr>
          <w:rFonts w:ascii="Times New Roman" w:eastAsia="Times New Roman" w:hAnsi="Times New Roman" w:cs="Times New Roman"/>
          <w:sz w:val="24"/>
          <w:szCs w:val="24"/>
        </w:rPr>
        <w:t>S</w:t>
      </w:r>
      <w:r w:rsidR="00A635AC" w:rsidRPr="00405279">
        <w:rPr>
          <w:rFonts w:ascii="Times New Roman" w:eastAsia="Times New Roman" w:hAnsi="Times New Roman" w:cs="Times New Roman"/>
          <w:sz w:val="24"/>
          <w:szCs w:val="24"/>
        </w:rPr>
        <w:t>ince s</w:t>
      </w:r>
      <w:r w:rsidRPr="00405279">
        <w:rPr>
          <w:rFonts w:ascii="Times New Roman" w:eastAsia="Times New Roman" w:hAnsi="Times New Roman" w:cs="Times New Roman"/>
          <w:sz w:val="24"/>
          <w:szCs w:val="24"/>
        </w:rPr>
        <w:t xml:space="preserve">ometime before the </w:t>
      </w:r>
      <w:r w:rsidR="00A635AC" w:rsidRPr="00405279">
        <w:rPr>
          <w:rFonts w:ascii="Times New Roman" w:eastAsia="Times New Roman" w:hAnsi="Times New Roman" w:cs="Times New Roman"/>
          <w:sz w:val="24"/>
          <w:szCs w:val="24"/>
        </w:rPr>
        <w:t xml:space="preserve">Financial </w:t>
      </w:r>
      <w:r w:rsidRPr="00405279">
        <w:rPr>
          <w:rFonts w:ascii="Times New Roman" w:eastAsia="Times New Roman" w:hAnsi="Times New Roman" w:cs="Times New Roman"/>
          <w:sz w:val="24"/>
          <w:szCs w:val="24"/>
        </w:rPr>
        <w:t>Y</w:t>
      </w:r>
      <w:r w:rsidR="00A635AC" w:rsidRPr="00405279">
        <w:rPr>
          <w:rFonts w:ascii="Times New Roman" w:eastAsia="Times New Roman" w:hAnsi="Times New Roman" w:cs="Times New Roman"/>
          <w:sz w:val="24"/>
          <w:szCs w:val="24"/>
        </w:rPr>
        <w:t>ear</w:t>
      </w:r>
      <w:r w:rsidRPr="00405279">
        <w:rPr>
          <w:rFonts w:ascii="Times New Roman" w:eastAsia="Times New Roman" w:hAnsi="Times New Roman" w:cs="Times New Roman"/>
          <w:sz w:val="24"/>
          <w:szCs w:val="24"/>
        </w:rPr>
        <w:t xml:space="preserve"> 2014/15, the Ministry of Agriculture, Animal Industry and Fisheries (MAAIF), through </w:t>
      </w:r>
      <w:r w:rsidR="00C604FA" w:rsidRPr="00405279">
        <w:rPr>
          <w:rFonts w:ascii="Times New Roman" w:eastAsia="Times New Roman" w:hAnsi="Times New Roman" w:cs="Times New Roman"/>
          <w:sz w:val="24"/>
          <w:szCs w:val="24"/>
        </w:rPr>
        <w:t xml:space="preserve">NAADS with </w:t>
      </w:r>
      <w:r w:rsidRPr="00405279">
        <w:rPr>
          <w:rFonts w:ascii="Times New Roman" w:eastAsia="Times New Roman" w:hAnsi="Times New Roman" w:cs="Times New Roman"/>
          <w:sz w:val="24"/>
          <w:szCs w:val="24"/>
        </w:rPr>
        <w:t xml:space="preserve">District Local Governments and </w:t>
      </w:r>
      <w:r w:rsidR="00C604FA" w:rsidRPr="00405279">
        <w:rPr>
          <w:rFonts w:ascii="Times New Roman" w:eastAsia="Times New Roman" w:hAnsi="Times New Roman" w:cs="Times New Roman"/>
          <w:sz w:val="24"/>
          <w:szCs w:val="24"/>
        </w:rPr>
        <w:t xml:space="preserve">later </w:t>
      </w:r>
      <w:r w:rsidRPr="00405279">
        <w:rPr>
          <w:rFonts w:ascii="Times New Roman" w:eastAsia="Times New Roman" w:hAnsi="Times New Roman" w:cs="Times New Roman"/>
          <w:sz w:val="24"/>
          <w:szCs w:val="24"/>
        </w:rPr>
        <w:t xml:space="preserve">Operation Wealth Creation (OWC) has been implementing a </w:t>
      </w:r>
      <w:r w:rsidR="001232F4" w:rsidRPr="00405279">
        <w:rPr>
          <w:rFonts w:ascii="Times New Roman" w:eastAsia="Times New Roman" w:hAnsi="Times New Roman" w:cs="Times New Roman"/>
          <w:sz w:val="24"/>
          <w:szCs w:val="24"/>
        </w:rPr>
        <w:t>tea</w:t>
      </w:r>
      <w:r w:rsidRPr="00405279">
        <w:rPr>
          <w:rFonts w:ascii="Times New Roman" w:eastAsia="Times New Roman" w:hAnsi="Times New Roman" w:cs="Times New Roman"/>
          <w:sz w:val="24"/>
          <w:szCs w:val="24"/>
        </w:rPr>
        <w:t xml:space="preserve"> replanting programme. The objective of the programme </w:t>
      </w:r>
      <w:r w:rsidR="00C604FA" w:rsidRPr="00405279">
        <w:rPr>
          <w:rFonts w:ascii="Times New Roman" w:eastAsia="Times New Roman" w:hAnsi="Times New Roman" w:cs="Times New Roman"/>
          <w:sz w:val="24"/>
          <w:szCs w:val="24"/>
        </w:rPr>
        <w:t>is</w:t>
      </w:r>
      <w:r w:rsidRPr="00405279">
        <w:rPr>
          <w:rFonts w:ascii="Times New Roman" w:eastAsia="Times New Roman" w:hAnsi="Times New Roman" w:cs="Times New Roman"/>
          <w:sz w:val="24"/>
          <w:szCs w:val="24"/>
        </w:rPr>
        <w:t xml:space="preserve"> to raise</w:t>
      </w:r>
      <w:r w:rsidR="00C604FA" w:rsidRPr="00405279">
        <w:rPr>
          <w:rFonts w:ascii="Times New Roman" w:eastAsia="Times New Roman" w:hAnsi="Times New Roman" w:cs="Times New Roman"/>
          <w:sz w:val="24"/>
          <w:szCs w:val="24"/>
        </w:rPr>
        <w:t xml:space="preserve"> tea production</w:t>
      </w:r>
      <w:r w:rsidRPr="00405279">
        <w:rPr>
          <w:rFonts w:ascii="Times New Roman" w:eastAsia="Times New Roman" w:hAnsi="Times New Roman" w:cs="Times New Roman"/>
          <w:sz w:val="24"/>
          <w:szCs w:val="24"/>
        </w:rPr>
        <w:t xml:space="preserve">, </w:t>
      </w:r>
      <w:r w:rsidR="00C604FA" w:rsidRPr="00405279">
        <w:rPr>
          <w:rFonts w:ascii="Times New Roman" w:eastAsia="Times New Roman" w:hAnsi="Times New Roman" w:cs="Times New Roman"/>
          <w:sz w:val="24"/>
          <w:szCs w:val="24"/>
        </w:rPr>
        <w:t xml:space="preserve">by </w:t>
      </w:r>
      <w:r w:rsidR="00A635AC" w:rsidRPr="00405279">
        <w:rPr>
          <w:rFonts w:ascii="Times New Roman" w:eastAsia="Times New Roman" w:hAnsi="Times New Roman" w:cs="Times New Roman"/>
          <w:sz w:val="24"/>
          <w:szCs w:val="24"/>
        </w:rPr>
        <w:t xml:space="preserve">facilitating the increased </w:t>
      </w:r>
      <w:r w:rsidRPr="00405279">
        <w:rPr>
          <w:rFonts w:ascii="Times New Roman" w:eastAsia="Times New Roman" w:hAnsi="Times New Roman" w:cs="Times New Roman"/>
          <w:sz w:val="24"/>
          <w:szCs w:val="24"/>
        </w:rPr>
        <w:t>distribut</w:t>
      </w:r>
      <w:r w:rsidR="00C604FA" w:rsidRPr="00405279">
        <w:rPr>
          <w:rFonts w:ascii="Times New Roman" w:eastAsia="Times New Roman" w:hAnsi="Times New Roman" w:cs="Times New Roman"/>
          <w:sz w:val="24"/>
          <w:szCs w:val="24"/>
        </w:rPr>
        <w:t>i</w:t>
      </w:r>
      <w:r w:rsidR="00A635AC" w:rsidRPr="00405279">
        <w:rPr>
          <w:rFonts w:ascii="Times New Roman" w:eastAsia="Times New Roman" w:hAnsi="Times New Roman" w:cs="Times New Roman"/>
          <w:sz w:val="24"/>
          <w:szCs w:val="24"/>
        </w:rPr>
        <w:t>on</w:t>
      </w:r>
      <w:r w:rsidRPr="00405279">
        <w:rPr>
          <w:rFonts w:ascii="Times New Roman" w:eastAsia="Times New Roman" w:hAnsi="Times New Roman" w:cs="Times New Roman"/>
          <w:sz w:val="24"/>
          <w:szCs w:val="24"/>
        </w:rPr>
        <w:t xml:space="preserve"> and plant</w:t>
      </w:r>
      <w:r w:rsidR="00C604FA" w:rsidRPr="00405279">
        <w:rPr>
          <w:rFonts w:ascii="Times New Roman" w:eastAsia="Times New Roman" w:hAnsi="Times New Roman" w:cs="Times New Roman"/>
          <w:sz w:val="24"/>
          <w:szCs w:val="24"/>
        </w:rPr>
        <w:t>ing</w:t>
      </w:r>
      <w:r w:rsidRPr="00405279">
        <w:rPr>
          <w:rFonts w:ascii="Times New Roman" w:eastAsia="Times New Roman" w:hAnsi="Times New Roman" w:cs="Times New Roman"/>
          <w:sz w:val="24"/>
          <w:szCs w:val="24"/>
        </w:rPr>
        <w:t xml:space="preserve"> </w:t>
      </w:r>
      <w:r w:rsidR="00A635AC" w:rsidRPr="00405279">
        <w:rPr>
          <w:rFonts w:ascii="Times New Roman" w:eastAsia="Times New Roman" w:hAnsi="Times New Roman" w:cs="Times New Roman"/>
          <w:sz w:val="24"/>
          <w:szCs w:val="24"/>
        </w:rPr>
        <w:t xml:space="preserve">of </w:t>
      </w:r>
      <w:r w:rsidR="001232F4" w:rsidRPr="00405279">
        <w:rPr>
          <w:rFonts w:ascii="Times New Roman" w:eastAsia="Times New Roman" w:hAnsi="Times New Roman" w:cs="Times New Roman"/>
          <w:sz w:val="24"/>
          <w:szCs w:val="24"/>
        </w:rPr>
        <w:t>tea</w:t>
      </w:r>
      <w:r w:rsidRPr="00405279">
        <w:rPr>
          <w:rFonts w:ascii="Times New Roman" w:eastAsia="Times New Roman" w:hAnsi="Times New Roman" w:cs="Times New Roman"/>
          <w:sz w:val="24"/>
          <w:szCs w:val="24"/>
        </w:rPr>
        <w:t xml:space="preserve"> </w:t>
      </w:r>
      <w:r w:rsidR="007B23BB" w:rsidRPr="00405279">
        <w:rPr>
          <w:rFonts w:ascii="Times New Roman" w:eastAsia="Times New Roman" w:hAnsi="Times New Roman" w:cs="Times New Roman"/>
          <w:sz w:val="24"/>
          <w:szCs w:val="24"/>
        </w:rPr>
        <w:t>saplings</w:t>
      </w:r>
      <w:r w:rsidR="00C604FA" w:rsidRPr="00405279">
        <w:rPr>
          <w:rFonts w:ascii="Times New Roman" w:eastAsia="Times New Roman" w:hAnsi="Times New Roman" w:cs="Times New Roman"/>
          <w:sz w:val="24"/>
          <w:szCs w:val="24"/>
        </w:rPr>
        <w:t xml:space="preserve">, </w:t>
      </w:r>
      <w:r w:rsidRPr="00405279">
        <w:rPr>
          <w:rFonts w:ascii="Times New Roman" w:eastAsia="Times New Roman" w:hAnsi="Times New Roman" w:cs="Times New Roman"/>
          <w:sz w:val="24"/>
          <w:szCs w:val="24"/>
        </w:rPr>
        <w:t>thereby contribut</w:t>
      </w:r>
      <w:r w:rsidR="00C604FA" w:rsidRPr="00405279">
        <w:rPr>
          <w:rFonts w:ascii="Times New Roman" w:eastAsia="Times New Roman" w:hAnsi="Times New Roman" w:cs="Times New Roman"/>
          <w:sz w:val="24"/>
          <w:szCs w:val="24"/>
        </w:rPr>
        <w:t>ing</w:t>
      </w:r>
      <w:r w:rsidRPr="00405279">
        <w:rPr>
          <w:rFonts w:ascii="Times New Roman" w:eastAsia="Times New Roman" w:hAnsi="Times New Roman" w:cs="Times New Roman"/>
          <w:sz w:val="24"/>
          <w:szCs w:val="24"/>
        </w:rPr>
        <w:t xml:space="preserve"> to attainment of </w:t>
      </w:r>
      <w:r w:rsidR="001232F4" w:rsidRPr="00405279">
        <w:rPr>
          <w:rFonts w:ascii="Times New Roman" w:eastAsia="Times New Roman" w:hAnsi="Times New Roman" w:cs="Times New Roman"/>
          <w:sz w:val="24"/>
          <w:szCs w:val="24"/>
        </w:rPr>
        <w:t xml:space="preserve">the </w:t>
      </w:r>
      <w:r w:rsidRPr="00405279">
        <w:rPr>
          <w:rFonts w:ascii="Times New Roman" w:eastAsia="Times New Roman" w:hAnsi="Times New Roman" w:cs="Times New Roman"/>
          <w:sz w:val="24"/>
          <w:szCs w:val="24"/>
        </w:rPr>
        <w:t>target</w:t>
      </w:r>
      <w:r w:rsidR="001232F4" w:rsidRPr="00405279">
        <w:rPr>
          <w:rFonts w:ascii="Times New Roman" w:eastAsia="Times New Roman" w:hAnsi="Times New Roman" w:cs="Times New Roman"/>
          <w:sz w:val="24"/>
          <w:szCs w:val="24"/>
        </w:rPr>
        <w:t>s</w:t>
      </w:r>
      <w:r w:rsidRPr="00405279">
        <w:rPr>
          <w:rFonts w:ascii="Times New Roman" w:eastAsia="Times New Roman" w:hAnsi="Times New Roman" w:cs="Times New Roman"/>
          <w:sz w:val="24"/>
          <w:szCs w:val="24"/>
        </w:rPr>
        <w:t xml:space="preserve"> envisioned in the </w:t>
      </w:r>
      <w:r w:rsidR="001232F4" w:rsidRPr="00405279">
        <w:rPr>
          <w:rFonts w:ascii="Times New Roman" w:eastAsia="Times New Roman" w:hAnsi="Times New Roman" w:cs="Times New Roman"/>
          <w:sz w:val="24"/>
          <w:szCs w:val="24"/>
        </w:rPr>
        <w:t>tea</w:t>
      </w:r>
      <w:r w:rsidRPr="00405279">
        <w:rPr>
          <w:rFonts w:ascii="Times New Roman" w:eastAsia="Times New Roman" w:hAnsi="Times New Roman" w:cs="Times New Roman"/>
          <w:sz w:val="24"/>
          <w:szCs w:val="24"/>
        </w:rPr>
        <w:t xml:space="preserve"> roadmap. </w:t>
      </w:r>
      <w:r w:rsidR="005C5C4B" w:rsidRPr="00405279">
        <w:rPr>
          <w:rFonts w:ascii="Times New Roman" w:eastAsia="Times New Roman" w:hAnsi="Times New Roman" w:cs="Times New Roman"/>
          <w:sz w:val="24"/>
          <w:szCs w:val="24"/>
        </w:rPr>
        <w:t xml:space="preserve">During its management of the programme, NAADS had an arrangement with </w:t>
      </w:r>
      <w:r w:rsidR="001232F4" w:rsidRPr="00405279">
        <w:rPr>
          <w:rFonts w:ascii="Times New Roman" w:eastAsia="Times New Roman" w:hAnsi="Times New Roman" w:cs="Times New Roman"/>
          <w:sz w:val="24"/>
          <w:szCs w:val="24"/>
        </w:rPr>
        <w:t>tea</w:t>
      </w:r>
      <w:r w:rsidR="005C5C4B" w:rsidRPr="00405279">
        <w:rPr>
          <w:rFonts w:ascii="Times New Roman" w:eastAsia="Times New Roman" w:hAnsi="Times New Roman" w:cs="Times New Roman"/>
          <w:sz w:val="24"/>
          <w:szCs w:val="24"/>
        </w:rPr>
        <w:t xml:space="preserve"> nursery </w:t>
      </w:r>
      <w:r w:rsidR="009A054C" w:rsidRPr="00405279">
        <w:rPr>
          <w:rFonts w:ascii="Times New Roman" w:eastAsia="Times New Roman" w:hAnsi="Times New Roman" w:cs="Times New Roman"/>
          <w:sz w:val="24"/>
          <w:szCs w:val="24"/>
        </w:rPr>
        <w:t xml:space="preserve">bed </w:t>
      </w:r>
      <w:r w:rsidR="005C5C4B" w:rsidRPr="00405279">
        <w:rPr>
          <w:rFonts w:ascii="Times New Roman" w:eastAsia="Times New Roman" w:hAnsi="Times New Roman" w:cs="Times New Roman"/>
          <w:sz w:val="24"/>
          <w:szCs w:val="24"/>
        </w:rPr>
        <w:t xml:space="preserve">operators </w:t>
      </w:r>
      <w:r w:rsidR="009A054C" w:rsidRPr="00405279">
        <w:rPr>
          <w:rFonts w:ascii="Times New Roman" w:eastAsia="Times New Roman" w:hAnsi="Times New Roman" w:cs="Times New Roman"/>
          <w:sz w:val="24"/>
          <w:szCs w:val="24"/>
        </w:rPr>
        <w:t>for the</w:t>
      </w:r>
      <w:r w:rsidR="005C5C4B" w:rsidRPr="00405279">
        <w:rPr>
          <w:rFonts w:ascii="Times New Roman" w:eastAsia="Times New Roman" w:hAnsi="Times New Roman" w:cs="Times New Roman"/>
          <w:sz w:val="24"/>
          <w:szCs w:val="24"/>
        </w:rPr>
        <w:t xml:space="preserve"> purchase of </w:t>
      </w:r>
      <w:r w:rsidR="001232F4" w:rsidRPr="00405279">
        <w:rPr>
          <w:rFonts w:ascii="Times New Roman" w:eastAsia="Times New Roman" w:hAnsi="Times New Roman" w:cs="Times New Roman"/>
          <w:sz w:val="24"/>
          <w:szCs w:val="24"/>
        </w:rPr>
        <w:t>tea</w:t>
      </w:r>
      <w:r w:rsidR="005C5C4B" w:rsidRPr="00405279">
        <w:rPr>
          <w:rFonts w:ascii="Times New Roman" w:eastAsia="Times New Roman" w:hAnsi="Times New Roman" w:cs="Times New Roman"/>
          <w:sz w:val="24"/>
          <w:szCs w:val="24"/>
        </w:rPr>
        <w:t xml:space="preserve"> saplings from them, for distribution to </w:t>
      </w:r>
      <w:r w:rsidR="001232F4" w:rsidRPr="00405279">
        <w:rPr>
          <w:rFonts w:ascii="Times New Roman" w:eastAsia="Times New Roman" w:hAnsi="Times New Roman" w:cs="Times New Roman"/>
          <w:sz w:val="24"/>
          <w:szCs w:val="24"/>
        </w:rPr>
        <w:t>tea</w:t>
      </w:r>
      <w:r w:rsidR="005C5C4B" w:rsidRPr="00405279">
        <w:rPr>
          <w:rFonts w:ascii="Times New Roman" w:eastAsia="Times New Roman" w:hAnsi="Times New Roman" w:cs="Times New Roman"/>
          <w:sz w:val="24"/>
          <w:szCs w:val="24"/>
        </w:rPr>
        <w:t xml:space="preserve"> farmers in the districts of </w:t>
      </w:r>
      <w:proofErr w:type="spellStart"/>
      <w:r w:rsidR="005C5C4B" w:rsidRPr="00405279">
        <w:rPr>
          <w:rFonts w:ascii="Times New Roman" w:eastAsia="Times New Roman" w:hAnsi="Times New Roman" w:cs="Times New Roman"/>
          <w:sz w:val="24"/>
          <w:szCs w:val="24"/>
        </w:rPr>
        <w:t>Kabale</w:t>
      </w:r>
      <w:proofErr w:type="spellEnd"/>
      <w:r w:rsidR="005C5C4B" w:rsidRPr="00405279">
        <w:rPr>
          <w:rFonts w:ascii="Times New Roman" w:eastAsia="Times New Roman" w:hAnsi="Times New Roman" w:cs="Times New Roman"/>
          <w:sz w:val="24"/>
          <w:szCs w:val="24"/>
        </w:rPr>
        <w:t xml:space="preserve">, Kisoro, </w:t>
      </w:r>
      <w:proofErr w:type="spellStart"/>
      <w:r w:rsidR="005C5C4B" w:rsidRPr="00405279">
        <w:rPr>
          <w:rFonts w:ascii="Times New Roman" w:eastAsia="Times New Roman" w:hAnsi="Times New Roman" w:cs="Times New Roman"/>
          <w:sz w:val="24"/>
          <w:szCs w:val="24"/>
        </w:rPr>
        <w:t>Kanungu</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Rukungiri</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Mitooma</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Ntungamo</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Kamwenge</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Mbarara</w:t>
      </w:r>
      <w:proofErr w:type="spellEnd"/>
      <w:r w:rsidR="005C5C4B" w:rsidRPr="00405279">
        <w:rPr>
          <w:rFonts w:ascii="Times New Roman" w:eastAsia="Times New Roman" w:hAnsi="Times New Roman" w:cs="Times New Roman"/>
          <w:sz w:val="24"/>
          <w:szCs w:val="24"/>
        </w:rPr>
        <w:t xml:space="preserve">, </w:t>
      </w:r>
      <w:proofErr w:type="spellStart"/>
      <w:r w:rsidR="005C5C4B" w:rsidRPr="00405279">
        <w:rPr>
          <w:rFonts w:ascii="Times New Roman" w:eastAsia="Times New Roman" w:hAnsi="Times New Roman" w:cs="Times New Roman"/>
          <w:sz w:val="24"/>
          <w:szCs w:val="24"/>
        </w:rPr>
        <w:t>Rubanda</w:t>
      </w:r>
      <w:proofErr w:type="spellEnd"/>
      <w:r w:rsidR="005C5C4B" w:rsidRPr="00405279">
        <w:rPr>
          <w:rFonts w:ascii="Times New Roman" w:eastAsia="Times New Roman" w:hAnsi="Times New Roman" w:cs="Times New Roman"/>
          <w:sz w:val="24"/>
          <w:szCs w:val="24"/>
        </w:rPr>
        <w:t xml:space="preserve"> and </w:t>
      </w:r>
      <w:proofErr w:type="spellStart"/>
      <w:r w:rsidR="005C5C4B" w:rsidRPr="00405279">
        <w:rPr>
          <w:rFonts w:ascii="Times New Roman" w:eastAsia="Times New Roman" w:hAnsi="Times New Roman" w:cs="Times New Roman"/>
          <w:sz w:val="24"/>
          <w:szCs w:val="24"/>
        </w:rPr>
        <w:t>Rukiga</w:t>
      </w:r>
      <w:proofErr w:type="spellEnd"/>
      <w:r w:rsidR="005C5C4B" w:rsidRPr="00405279">
        <w:rPr>
          <w:rFonts w:ascii="Times New Roman" w:eastAsia="Times New Roman" w:hAnsi="Times New Roman" w:cs="Times New Roman"/>
          <w:sz w:val="24"/>
          <w:szCs w:val="24"/>
        </w:rPr>
        <w:t xml:space="preserve">, </w:t>
      </w:r>
      <w:r w:rsidR="005C5C4B" w:rsidRPr="00405279">
        <w:rPr>
          <w:rFonts w:ascii="Times New Roman" w:eastAsia="Times New Roman" w:hAnsi="Times New Roman" w:cs="Times New Roman"/>
          <w:sz w:val="24"/>
          <w:szCs w:val="24"/>
        </w:rPr>
        <w:lastRenderedPageBreak/>
        <w:t>a</w:t>
      </w:r>
      <w:r w:rsidR="00A17E9F" w:rsidRPr="00405279">
        <w:rPr>
          <w:rFonts w:ascii="Times New Roman" w:eastAsia="Times New Roman" w:hAnsi="Times New Roman" w:cs="Times New Roman"/>
          <w:sz w:val="24"/>
          <w:szCs w:val="24"/>
        </w:rPr>
        <w:t>s part of</w:t>
      </w:r>
      <w:r w:rsidR="005C5C4B" w:rsidRPr="00405279">
        <w:rPr>
          <w:rFonts w:ascii="Times New Roman" w:eastAsia="Times New Roman" w:hAnsi="Times New Roman" w:cs="Times New Roman"/>
          <w:sz w:val="24"/>
          <w:szCs w:val="24"/>
        </w:rPr>
        <w:t xml:space="preserve"> </w:t>
      </w:r>
      <w:r w:rsidR="009164B1" w:rsidRPr="00405279">
        <w:rPr>
          <w:rFonts w:ascii="Times New Roman" w:eastAsia="Times New Roman" w:hAnsi="Times New Roman" w:cs="Times New Roman"/>
          <w:sz w:val="24"/>
          <w:szCs w:val="24"/>
        </w:rPr>
        <w:t>eight</w:t>
      </w:r>
      <w:r w:rsidR="00FE2C8F" w:rsidRPr="00405279">
        <w:rPr>
          <w:rFonts w:ascii="Times New Roman" w:eastAsia="Times New Roman" w:hAnsi="Times New Roman" w:cs="Times New Roman"/>
          <w:sz w:val="24"/>
          <w:szCs w:val="24"/>
        </w:rPr>
        <w:t xml:space="preserve"> </w:t>
      </w:r>
      <w:r w:rsidR="005C5C4B" w:rsidRPr="00405279">
        <w:rPr>
          <w:rFonts w:ascii="Times New Roman" w:eastAsia="Times New Roman" w:hAnsi="Times New Roman" w:cs="Times New Roman"/>
          <w:sz w:val="24"/>
          <w:szCs w:val="24"/>
        </w:rPr>
        <w:t>others</w:t>
      </w:r>
      <w:r w:rsidR="00A17E9F" w:rsidRPr="00405279">
        <w:rPr>
          <w:rFonts w:ascii="Times New Roman" w:eastAsia="Times New Roman" w:hAnsi="Times New Roman" w:cs="Times New Roman"/>
          <w:sz w:val="24"/>
          <w:szCs w:val="24"/>
        </w:rPr>
        <w:t xml:space="preserve"> in the tea growing belt</w:t>
      </w:r>
      <w:r w:rsidR="009164B1" w:rsidRPr="00405279">
        <w:rPr>
          <w:rFonts w:ascii="Times New Roman" w:hAnsi="Times New Roman" w:cs="Times New Roman"/>
          <w:sz w:val="24"/>
          <w:szCs w:val="24"/>
        </w:rPr>
        <w:t xml:space="preserve"> (the others being </w:t>
      </w:r>
      <w:proofErr w:type="spellStart"/>
      <w:r w:rsidR="009164B1" w:rsidRPr="00405279">
        <w:rPr>
          <w:rFonts w:ascii="Times New Roman" w:eastAsia="Times New Roman" w:hAnsi="Times New Roman" w:cs="Times New Roman"/>
          <w:sz w:val="24"/>
          <w:szCs w:val="24"/>
        </w:rPr>
        <w:t>Buhweju</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Bushenyi</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Kyenjojo</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Zombo</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Sheema</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Kikuube</w:t>
      </w:r>
      <w:proofErr w:type="spellEnd"/>
      <w:r w:rsidR="009164B1" w:rsidRPr="00405279">
        <w:rPr>
          <w:rFonts w:ascii="Times New Roman" w:eastAsia="Times New Roman" w:hAnsi="Times New Roman" w:cs="Times New Roman"/>
          <w:sz w:val="24"/>
          <w:szCs w:val="24"/>
        </w:rPr>
        <w:t xml:space="preserve">, </w:t>
      </w:r>
      <w:proofErr w:type="spellStart"/>
      <w:r w:rsidR="009164B1" w:rsidRPr="00405279">
        <w:rPr>
          <w:rFonts w:ascii="Times New Roman" w:eastAsia="Times New Roman" w:hAnsi="Times New Roman" w:cs="Times New Roman"/>
          <w:sz w:val="24"/>
          <w:szCs w:val="24"/>
        </w:rPr>
        <w:t>Rwampara</w:t>
      </w:r>
      <w:proofErr w:type="spellEnd"/>
      <w:r w:rsidR="009164B1" w:rsidRPr="00405279">
        <w:rPr>
          <w:rFonts w:ascii="Times New Roman" w:eastAsia="Times New Roman" w:hAnsi="Times New Roman" w:cs="Times New Roman"/>
          <w:sz w:val="24"/>
          <w:szCs w:val="24"/>
        </w:rPr>
        <w:t xml:space="preserve">, and </w:t>
      </w:r>
      <w:proofErr w:type="spellStart"/>
      <w:r w:rsidR="009164B1" w:rsidRPr="00405279">
        <w:rPr>
          <w:rFonts w:ascii="Times New Roman" w:eastAsia="Times New Roman" w:hAnsi="Times New Roman" w:cs="Times New Roman"/>
          <w:sz w:val="24"/>
          <w:szCs w:val="24"/>
        </w:rPr>
        <w:t>Kabarole</w:t>
      </w:r>
      <w:proofErr w:type="spellEnd"/>
      <w:r w:rsidR="009164B1" w:rsidRPr="00405279">
        <w:rPr>
          <w:rFonts w:ascii="Times New Roman" w:eastAsia="Times New Roman" w:hAnsi="Times New Roman" w:cs="Times New Roman"/>
          <w:sz w:val="24"/>
          <w:szCs w:val="24"/>
        </w:rPr>
        <w:t>)</w:t>
      </w:r>
      <w:r w:rsidR="001232F4" w:rsidRPr="00405279">
        <w:rPr>
          <w:rFonts w:ascii="Times New Roman" w:eastAsia="Times New Roman" w:hAnsi="Times New Roman" w:cs="Times New Roman"/>
          <w:sz w:val="24"/>
          <w:szCs w:val="24"/>
        </w:rPr>
        <w:t>,</w:t>
      </w:r>
      <w:r w:rsidR="009A054C" w:rsidRPr="00405279">
        <w:rPr>
          <w:rFonts w:ascii="Times New Roman" w:eastAsia="Times New Roman" w:hAnsi="Times New Roman" w:cs="Times New Roman"/>
          <w:sz w:val="24"/>
          <w:szCs w:val="24"/>
        </w:rPr>
        <w:t xml:space="preserve"> </w:t>
      </w:r>
      <w:r w:rsidR="001232F4" w:rsidRPr="00405279">
        <w:rPr>
          <w:rFonts w:ascii="Times New Roman" w:eastAsia="Times New Roman" w:hAnsi="Times New Roman" w:cs="Times New Roman"/>
          <w:sz w:val="24"/>
          <w:szCs w:val="24"/>
        </w:rPr>
        <w:t>a</w:t>
      </w:r>
      <w:r w:rsidR="009A054C" w:rsidRPr="00405279">
        <w:rPr>
          <w:rFonts w:ascii="Times New Roman" w:eastAsia="Times New Roman" w:hAnsi="Times New Roman" w:cs="Times New Roman"/>
          <w:sz w:val="24"/>
          <w:szCs w:val="24"/>
        </w:rPr>
        <w:t xml:space="preserve">s part of its </w:t>
      </w:r>
      <w:r w:rsidR="001232F4" w:rsidRPr="00405279">
        <w:rPr>
          <w:rFonts w:ascii="Times New Roman" w:eastAsia="Times New Roman" w:hAnsi="Times New Roman" w:cs="Times New Roman"/>
          <w:sz w:val="24"/>
          <w:szCs w:val="24"/>
        </w:rPr>
        <w:t>tea</w:t>
      </w:r>
      <w:r w:rsidR="009A054C" w:rsidRPr="00405279">
        <w:rPr>
          <w:rFonts w:ascii="Times New Roman" w:eastAsia="Times New Roman" w:hAnsi="Times New Roman" w:cs="Times New Roman"/>
          <w:sz w:val="24"/>
          <w:szCs w:val="24"/>
        </w:rPr>
        <w:t xml:space="preserve"> extension services</w:t>
      </w:r>
      <w:r w:rsidR="00AC3345" w:rsidRPr="00405279">
        <w:rPr>
          <w:rFonts w:ascii="Times New Roman" w:hAnsi="Times New Roman" w:cs="Times New Roman"/>
          <w:sz w:val="24"/>
          <w:szCs w:val="24"/>
        </w:rPr>
        <w:t xml:space="preserve"> f</w:t>
      </w:r>
      <w:r w:rsidR="00AC3345" w:rsidRPr="00405279">
        <w:rPr>
          <w:rFonts w:ascii="Times New Roman" w:eastAsia="Times New Roman" w:hAnsi="Times New Roman" w:cs="Times New Roman"/>
          <w:sz w:val="24"/>
          <w:szCs w:val="24"/>
        </w:rPr>
        <w:t xml:space="preserve">or the production, procurement and distribution of tea </w:t>
      </w:r>
      <w:r w:rsidR="007B23BB" w:rsidRPr="00405279">
        <w:rPr>
          <w:rFonts w:ascii="Times New Roman" w:eastAsia="Times New Roman" w:hAnsi="Times New Roman" w:cs="Times New Roman"/>
          <w:sz w:val="24"/>
          <w:szCs w:val="24"/>
        </w:rPr>
        <w:t>saplings</w:t>
      </w:r>
      <w:r w:rsidR="00AC3345" w:rsidRPr="00405279">
        <w:rPr>
          <w:rFonts w:ascii="Times New Roman" w:eastAsia="Times New Roman" w:hAnsi="Times New Roman" w:cs="Times New Roman"/>
          <w:sz w:val="24"/>
          <w:szCs w:val="24"/>
        </w:rPr>
        <w:t xml:space="preserve"> within those districts</w:t>
      </w:r>
      <w:r w:rsidR="009A054C" w:rsidRPr="00405279">
        <w:rPr>
          <w:rFonts w:ascii="Times New Roman" w:eastAsia="Times New Roman" w:hAnsi="Times New Roman" w:cs="Times New Roman"/>
          <w:sz w:val="24"/>
          <w:szCs w:val="24"/>
        </w:rPr>
        <w:t xml:space="preserve">. </w:t>
      </w:r>
      <w:r w:rsidR="007B23BB" w:rsidRPr="00405279">
        <w:rPr>
          <w:rFonts w:ascii="Times New Roman" w:eastAsia="Times New Roman" w:hAnsi="Times New Roman" w:cs="Times New Roman"/>
          <w:sz w:val="24"/>
          <w:szCs w:val="24"/>
        </w:rPr>
        <w:t xml:space="preserve">The NAADS programme </w:t>
      </w:r>
      <w:r w:rsidR="00C604FA" w:rsidRPr="00405279">
        <w:rPr>
          <w:rFonts w:ascii="Times New Roman" w:eastAsia="Times New Roman" w:hAnsi="Times New Roman" w:cs="Times New Roman"/>
          <w:sz w:val="24"/>
          <w:szCs w:val="24"/>
        </w:rPr>
        <w:t>is</w:t>
      </w:r>
      <w:r w:rsidR="007B23BB" w:rsidRPr="00405279">
        <w:rPr>
          <w:rFonts w:ascii="Times New Roman" w:eastAsia="Times New Roman" w:hAnsi="Times New Roman" w:cs="Times New Roman"/>
          <w:sz w:val="24"/>
          <w:szCs w:val="24"/>
        </w:rPr>
        <w:t xml:space="preserve"> the major buyer of the saplings from the nursery bed operators, and </w:t>
      </w:r>
      <w:r w:rsidR="00C604FA" w:rsidRPr="00405279">
        <w:rPr>
          <w:rFonts w:ascii="Times New Roman" w:eastAsia="Times New Roman" w:hAnsi="Times New Roman" w:cs="Times New Roman"/>
          <w:sz w:val="24"/>
          <w:szCs w:val="24"/>
        </w:rPr>
        <w:t>was</w:t>
      </w:r>
      <w:r w:rsidR="007B23BB" w:rsidRPr="00405279">
        <w:rPr>
          <w:rFonts w:ascii="Times New Roman" w:eastAsia="Times New Roman" w:hAnsi="Times New Roman" w:cs="Times New Roman"/>
          <w:sz w:val="24"/>
          <w:szCs w:val="24"/>
        </w:rPr>
        <w:t xml:space="preserve"> responsible for distributing them to farmers</w:t>
      </w:r>
      <w:r w:rsidR="00C604FA" w:rsidRPr="00405279">
        <w:rPr>
          <w:rFonts w:ascii="Times New Roman" w:eastAsia="Times New Roman" w:hAnsi="Times New Roman" w:cs="Times New Roman"/>
          <w:sz w:val="24"/>
          <w:szCs w:val="24"/>
        </w:rPr>
        <w:t xml:space="preserve"> until recently during the year 2022, when Government took a decision to stop the distribution of coffee, tea, and other seedlings through NAADS and UCDA to allow farmers to directly access funds through the Parish SACCOs under the Parish Development Model (PDM) and buy their own seedlings.</w:t>
      </w:r>
    </w:p>
    <w:p w14:paraId="2F8CD6AA" w14:textId="1499EA40" w:rsidR="00A22E6E" w:rsidRPr="00405279" w:rsidRDefault="00A22E6E" w:rsidP="00C657B8">
      <w:pPr>
        <w:spacing w:after="0" w:line="360" w:lineRule="auto"/>
        <w:jc w:val="both"/>
        <w:rPr>
          <w:rFonts w:ascii="Times New Roman" w:eastAsia="Times New Roman" w:hAnsi="Times New Roman" w:cs="Times New Roman"/>
          <w:sz w:val="24"/>
          <w:szCs w:val="24"/>
        </w:rPr>
      </w:pPr>
    </w:p>
    <w:p w14:paraId="3727ACC0" w14:textId="172083EF" w:rsidR="007C0B7C" w:rsidRPr="00405279" w:rsidRDefault="005C5C4B" w:rsidP="007C0B7C">
      <w:pPr>
        <w:spacing w:after="0" w:line="360" w:lineRule="auto"/>
        <w:jc w:val="both"/>
        <w:rPr>
          <w:rFonts w:ascii="Times New Roman" w:eastAsia="Times New Roman" w:hAnsi="Times New Roman" w:cs="Times New Roman"/>
          <w:sz w:val="24"/>
          <w:szCs w:val="24"/>
        </w:rPr>
      </w:pPr>
      <w:r w:rsidRPr="00405279">
        <w:rPr>
          <w:rFonts w:ascii="Times New Roman" w:eastAsia="Times New Roman" w:hAnsi="Times New Roman" w:cs="Times New Roman"/>
          <w:sz w:val="24"/>
          <w:szCs w:val="24"/>
        </w:rPr>
        <w:t xml:space="preserve">During or around the </w:t>
      </w:r>
      <w:r w:rsidR="00C5142F" w:rsidRPr="00405279">
        <w:rPr>
          <w:rFonts w:ascii="Times New Roman" w:eastAsia="Times New Roman" w:hAnsi="Times New Roman" w:cs="Times New Roman"/>
          <w:sz w:val="24"/>
          <w:szCs w:val="24"/>
        </w:rPr>
        <w:t>December,</w:t>
      </w:r>
      <w:r w:rsidRPr="00405279">
        <w:rPr>
          <w:rFonts w:ascii="Times New Roman" w:eastAsia="Times New Roman" w:hAnsi="Times New Roman" w:cs="Times New Roman"/>
          <w:sz w:val="24"/>
          <w:szCs w:val="24"/>
        </w:rPr>
        <w:t xml:space="preserve"> 201</w:t>
      </w:r>
      <w:r w:rsidR="007C0B7C" w:rsidRPr="00405279">
        <w:rPr>
          <w:rFonts w:ascii="Times New Roman" w:eastAsia="Times New Roman" w:hAnsi="Times New Roman" w:cs="Times New Roman"/>
          <w:sz w:val="24"/>
          <w:szCs w:val="24"/>
        </w:rPr>
        <w:t>8</w:t>
      </w:r>
      <w:r w:rsidRPr="00405279">
        <w:rPr>
          <w:rFonts w:ascii="Times New Roman" w:eastAsia="Times New Roman" w:hAnsi="Times New Roman" w:cs="Times New Roman"/>
          <w:sz w:val="24"/>
          <w:szCs w:val="24"/>
        </w:rPr>
        <w:t xml:space="preserve">, </w:t>
      </w:r>
      <w:r w:rsidR="00A635AC" w:rsidRPr="00405279">
        <w:rPr>
          <w:rFonts w:ascii="Times New Roman" w:eastAsia="Times New Roman" w:hAnsi="Times New Roman" w:cs="Times New Roman"/>
          <w:sz w:val="24"/>
          <w:szCs w:val="24"/>
        </w:rPr>
        <w:t>t</w:t>
      </w:r>
      <w:r w:rsidR="007C0B7C" w:rsidRPr="00405279">
        <w:rPr>
          <w:rFonts w:ascii="Times New Roman" w:eastAsia="Times New Roman" w:hAnsi="Times New Roman" w:cs="Times New Roman"/>
          <w:sz w:val="24"/>
          <w:szCs w:val="24"/>
        </w:rPr>
        <w:t xml:space="preserve">ea nursery bed operators in </w:t>
      </w:r>
      <w:proofErr w:type="spellStart"/>
      <w:r w:rsidR="007C0B7C" w:rsidRPr="00405279">
        <w:rPr>
          <w:rFonts w:ascii="Times New Roman" w:eastAsia="Times New Roman" w:hAnsi="Times New Roman" w:cs="Times New Roman"/>
          <w:sz w:val="24"/>
          <w:szCs w:val="24"/>
        </w:rPr>
        <w:t>Kabale</w:t>
      </w:r>
      <w:proofErr w:type="spellEnd"/>
      <w:r w:rsidR="007C0B7C" w:rsidRPr="00405279">
        <w:rPr>
          <w:rFonts w:ascii="Times New Roman" w:eastAsia="Times New Roman" w:hAnsi="Times New Roman" w:cs="Times New Roman"/>
          <w:sz w:val="24"/>
          <w:szCs w:val="24"/>
        </w:rPr>
        <w:t xml:space="preserve"> District </w:t>
      </w:r>
      <w:r w:rsidR="00A635AC" w:rsidRPr="00405279">
        <w:rPr>
          <w:rFonts w:ascii="Times New Roman" w:eastAsia="Times New Roman" w:hAnsi="Times New Roman" w:cs="Times New Roman"/>
          <w:sz w:val="24"/>
          <w:szCs w:val="24"/>
        </w:rPr>
        <w:t>under their umbrella organisation were</w:t>
      </w:r>
      <w:r w:rsidR="007C0B7C" w:rsidRPr="00405279">
        <w:rPr>
          <w:rFonts w:ascii="Times New Roman" w:eastAsia="Times New Roman" w:hAnsi="Times New Roman" w:cs="Times New Roman"/>
          <w:sz w:val="24"/>
          <w:szCs w:val="24"/>
        </w:rPr>
        <w:t xml:space="preserve"> reported to have rejected </w:t>
      </w:r>
      <w:proofErr w:type="spellStart"/>
      <w:r w:rsidR="007C0B7C" w:rsidRPr="00405279">
        <w:rPr>
          <w:rFonts w:ascii="Times New Roman" w:eastAsia="Times New Roman" w:hAnsi="Times New Roman" w:cs="Times New Roman"/>
          <w:sz w:val="24"/>
          <w:szCs w:val="24"/>
        </w:rPr>
        <w:t>shs</w:t>
      </w:r>
      <w:proofErr w:type="spellEnd"/>
      <w:r w:rsidR="007C0B7C" w:rsidRPr="00405279">
        <w:rPr>
          <w:rFonts w:ascii="Times New Roman" w:eastAsia="Times New Roman" w:hAnsi="Times New Roman" w:cs="Times New Roman"/>
          <w:sz w:val="24"/>
          <w:szCs w:val="24"/>
        </w:rPr>
        <w:t>. 1,000,000</w:t>
      </w:r>
      <w:r w:rsidR="00C5142F" w:rsidRPr="00405279">
        <w:rPr>
          <w:rFonts w:ascii="Times New Roman" w:eastAsia="Times New Roman" w:hAnsi="Times New Roman" w:cs="Times New Roman"/>
          <w:sz w:val="24"/>
          <w:szCs w:val="24"/>
        </w:rPr>
        <w:t>,000/=</w:t>
      </w:r>
      <w:r w:rsidR="007C0B7C" w:rsidRPr="00405279">
        <w:rPr>
          <w:rFonts w:ascii="Times New Roman" w:eastAsia="Times New Roman" w:hAnsi="Times New Roman" w:cs="Times New Roman"/>
          <w:sz w:val="24"/>
          <w:szCs w:val="24"/>
        </w:rPr>
        <w:t xml:space="preserve"> that had been released by the National Agriculture and Advisory Services (NAADS), arguing that it was too little compared to </w:t>
      </w:r>
      <w:r w:rsidR="00A635AC" w:rsidRPr="00405279">
        <w:rPr>
          <w:rFonts w:ascii="Times New Roman" w:eastAsia="Times New Roman" w:hAnsi="Times New Roman" w:cs="Times New Roman"/>
          <w:sz w:val="24"/>
          <w:szCs w:val="24"/>
        </w:rPr>
        <w:t xml:space="preserve">the </w:t>
      </w:r>
      <w:proofErr w:type="spellStart"/>
      <w:r w:rsidR="007C0B7C" w:rsidRPr="00405279">
        <w:rPr>
          <w:rFonts w:ascii="Times New Roman" w:eastAsia="Times New Roman" w:hAnsi="Times New Roman" w:cs="Times New Roman"/>
          <w:sz w:val="24"/>
          <w:szCs w:val="24"/>
        </w:rPr>
        <w:t>shs</w:t>
      </w:r>
      <w:proofErr w:type="spellEnd"/>
      <w:r w:rsidR="007C0B7C" w:rsidRPr="00405279">
        <w:rPr>
          <w:rFonts w:ascii="Times New Roman" w:eastAsia="Times New Roman" w:hAnsi="Times New Roman" w:cs="Times New Roman"/>
          <w:sz w:val="24"/>
          <w:szCs w:val="24"/>
        </w:rPr>
        <w:t xml:space="preserve">. 48 billion they </w:t>
      </w:r>
      <w:r w:rsidR="00A635AC" w:rsidRPr="00405279">
        <w:rPr>
          <w:rFonts w:ascii="Times New Roman" w:eastAsia="Times New Roman" w:hAnsi="Times New Roman" w:cs="Times New Roman"/>
          <w:sz w:val="24"/>
          <w:szCs w:val="24"/>
        </w:rPr>
        <w:t>were</w:t>
      </w:r>
      <w:r w:rsidR="007C0B7C" w:rsidRPr="00405279">
        <w:rPr>
          <w:rFonts w:ascii="Times New Roman" w:eastAsia="Times New Roman" w:hAnsi="Times New Roman" w:cs="Times New Roman"/>
          <w:sz w:val="24"/>
          <w:szCs w:val="24"/>
        </w:rPr>
        <w:t xml:space="preserve"> demanding (see</w:t>
      </w:r>
      <w:r w:rsidR="00576F79" w:rsidRPr="00405279">
        <w:rPr>
          <w:rFonts w:ascii="Times New Roman" w:hAnsi="Times New Roman" w:cs="Times New Roman"/>
          <w:sz w:val="24"/>
          <w:szCs w:val="24"/>
        </w:rPr>
        <w:t xml:space="preserve"> </w:t>
      </w:r>
      <w:r w:rsidR="00405725" w:rsidRPr="00405279">
        <w:rPr>
          <w:rFonts w:ascii="Times New Roman" w:eastAsia="Times New Roman" w:hAnsi="Times New Roman" w:cs="Times New Roman"/>
          <w:sz w:val="24"/>
          <w:szCs w:val="24"/>
        </w:rPr>
        <w:t>“</w:t>
      </w:r>
      <w:r w:rsidR="00C5142F" w:rsidRPr="00405279">
        <w:rPr>
          <w:rFonts w:ascii="Times New Roman" w:eastAsia="Times New Roman" w:hAnsi="Times New Roman" w:cs="Times New Roman"/>
          <w:sz w:val="24"/>
          <w:szCs w:val="24"/>
        </w:rPr>
        <w:t xml:space="preserve">Tea </w:t>
      </w:r>
      <w:r w:rsidR="00576F79" w:rsidRPr="00405279">
        <w:rPr>
          <w:rFonts w:ascii="Times New Roman" w:eastAsia="Times New Roman" w:hAnsi="Times New Roman" w:cs="Times New Roman"/>
          <w:sz w:val="24"/>
          <w:szCs w:val="24"/>
        </w:rPr>
        <w:t xml:space="preserve">nursery bed operators reject </w:t>
      </w:r>
      <w:proofErr w:type="spellStart"/>
      <w:r w:rsidR="00576F79" w:rsidRPr="00405279">
        <w:rPr>
          <w:rFonts w:ascii="Times New Roman" w:eastAsia="Times New Roman" w:hAnsi="Times New Roman" w:cs="Times New Roman"/>
          <w:sz w:val="24"/>
          <w:szCs w:val="24"/>
        </w:rPr>
        <w:t>Shs</w:t>
      </w:r>
      <w:proofErr w:type="spellEnd"/>
      <w:r w:rsidR="00C5142F" w:rsidRPr="00405279">
        <w:rPr>
          <w:rFonts w:ascii="Times New Roman" w:eastAsia="Times New Roman" w:hAnsi="Times New Roman" w:cs="Times New Roman"/>
          <w:sz w:val="24"/>
          <w:szCs w:val="24"/>
        </w:rPr>
        <w:t xml:space="preserve">. </w:t>
      </w:r>
      <w:r w:rsidR="00576F79" w:rsidRPr="00405279">
        <w:rPr>
          <w:rFonts w:ascii="Times New Roman" w:eastAsia="Times New Roman" w:hAnsi="Times New Roman" w:cs="Times New Roman"/>
          <w:sz w:val="24"/>
          <w:szCs w:val="24"/>
        </w:rPr>
        <w:t xml:space="preserve">1 billion from </w:t>
      </w:r>
      <w:r w:rsidR="00FB4286" w:rsidRPr="00405279">
        <w:rPr>
          <w:rFonts w:ascii="Times New Roman" w:eastAsia="Times New Roman" w:hAnsi="Times New Roman" w:cs="Times New Roman"/>
          <w:sz w:val="24"/>
          <w:szCs w:val="24"/>
        </w:rPr>
        <w:t>NAADS</w:t>
      </w:r>
      <w:r w:rsidR="00405725" w:rsidRPr="00405279">
        <w:rPr>
          <w:rFonts w:ascii="Times New Roman" w:eastAsia="Times New Roman" w:hAnsi="Times New Roman" w:cs="Times New Roman"/>
          <w:sz w:val="24"/>
          <w:szCs w:val="24"/>
        </w:rPr>
        <w:t>”</w:t>
      </w:r>
      <w:r w:rsidR="00576F79" w:rsidRPr="00405279">
        <w:rPr>
          <w:rFonts w:ascii="Times New Roman" w:eastAsia="Times New Roman" w:hAnsi="Times New Roman" w:cs="Times New Roman"/>
          <w:sz w:val="24"/>
          <w:szCs w:val="24"/>
        </w:rPr>
        <w:t xml:space="preserve"> at </w:t>
      </w:r>
      <w:hyperlink r:id="rId7" w:history="1">
        <w:r w:rsidR="00FB4286" w:rsidRPr="00405279">
          <w:rPr>
            <w:rStyle w:val="Hyperlink"/>
            <w:rFonts w:ascii="Times New Roman" w:eastAsia="Times New Roman" w:hAnsi="Times New Roman" w:cs="Times New Roman"/>
            <w:sz w:val="24"/>
            <w:szCs w:val="24"/>
          </w:rPr>
          <w:t>https://witnessradio.org/tea-nursery-bed-operators-reject-shs1-billion-from-naads/</w:t>
        </w:r>
      </w:hyperlink>
      <w:r w:rsidR="00FB4286" w:rsidRPr="00405279">
        <w:rPr>
          <w:rFonts w:ascii="Times New Roman" w:eastAsia="Times New Roman" w:hAnsi="Times New Roman" w:cs="Times New Roman"/>
          <w:sz w:val="24"/>
          <w:szCs w:val="24"/>
        </w:rPr>
        <w:t xml:space="preserve">). </w:t>
      </w:r>
      <w:r w:rsidR="007C0B7C" w:rsidRPr="00405279">
        <w:rPr>
          <w:rFonts w:ascii="Times New Roman" w:eastAsia="Times New Roman" w:hAnsi="Times New Roman" w:cs="Times New Roman"/>
          <w:sz w:val="24"/>
          <w:szCs w:val="24"/>
        </w:rPr>
        <w:t xml:space="preserve">The </w:t>
      </w:r>
      <w:r w:rsidR="00A63EAF" w:rsidRPr="00405279">
        <w:rPr>
          <w:rFonts w:ascii="Times New Roman" w:eastAsia="Times New Roman" w:hAnsi="Times New Roman" w:cs="Times New Roman"/>
          <w:sz w:val="24"/>
          <w:szCs w:val="24"/>
        </w:rPr>
        <w:t>seven hundred and eleven (</w:t>
      </w:r>
      <w:r w:rsidR="007C0B7C" w:rsidRPr="00405279">
        <w:rPr>
          <w:rFonts w:ascii="Times New Roman" w:eastAsia="Times New Roman" w:hAnsi="Times New Roman" w:cs="Times New Roman"/>
          <w:sz w:val="24"/>
          <w:szCs w:val="24"/>
        </w:rPr>
        <w:t>711</w:t>
      </w:r>
      <w:r w:rsidR="00A63EAF" w:rsidRPr="00405279">
        <w:rPr>
          <w:rFonts w:ascii="Times New Roman" w:eastAsia="Times New Roman" w:hAnsi="Times New Roman" w:cs="Times New Roman"/>
          <w:sz w:val="24"/>
          <w:szCs w:val="24"/>
        </w:rPr>
        <w:t>)</w:t>
      </w:r>
      <w:r w:rsidR="007C0B7C" w:rsidRPr="00405279">
        <w:rPr>
          <w:rFonts w:ascii="Times New Roman" w:eastAsia="Times New Roman" w:hAnsi="Times New Roman" w:cs="Times New Roman"/>
          <w:sz w:val="24"/>
          <w:szCs w:val="24"/>
        </w:rPr>
        <w:t xml:space="preserve"> </w:t>
      </w:r>
      <w:r w:rsidR="00A635AC" w:rsidRPr="00405279">
        <w:rPr>
          <w:rFonts w:ascii="Times New Roman" w:eastAsia="Times New Roman" w:hAnsi="Times New Roman" w:cs="Times New Roman"/>
          <w:sz w:val="24"/>
          <w:szCs w:val="24"/>
        </w:rPr>
        <w:t xml:space="preserve">or so </w:t>
      </w:r>
      <w:r w:rsidR="007C0B7C" w:rsidRPr="00405279">
        <w:rPr>
          <w:rFonts w:ascii="Times New Roman" w:eastAsia="Times New Roman" w:hAnsi="Times New Roman" w:cs="Times New Roman"/>
          <w:sz w:val="24"/>
          <w:szCs w:val="24"/>
        </w:rPr>
        <w:t xml:space="preserve">tea nursery bed operators in </w:t>
      </w:r>
      <w:r w:rsidR="00525EFF" w:rsidRPr="00405279">
        <w:rPr>
          <w:rFonts w:ascii="Times New Roman" w:eastAsia="Times New Roman" w:hAnsi="Times New Roman" w:cs="Times New Roman"/>
          <w:sz w:val="24"/>
          <w:szCs w:val="24"/>
        </w:rPr>
        <w:t xml:space="preserve">the </w:t>
      </w:r>
      <w:r w:rsidR="007C0B7C" w:rsidRPr="00405279">
        <w:rPr>
          <w:rFonts w:ascii="Times New Roman" w:eastAsia="Times New Roman" w:hAnsi="Times New Roman" w:cs="Times New Roman"/>
          <w:sz w:val="24"/>
          <w:szCs w:val="24"/>
        </w:rPr>
        <w:t xml:space="preserve">South Western region </w:t>
      </w:r>
      <w:r w:rsidR="00A63EAF" w:rsidRPr="00405279">
        <w:rPr>
          <w:rFonts w:ascii="Times New Roman" w:eastAsia="Times New Roman" w:hAnsi="Times New Roman" w:cs="Times New Roman"/>
          <w:sz w:val="24"/>
          <w:szCs w:val="24"/>
        </w:rPr>
        <w:t xml:space="preserve">claimed </w:t>
      </w:r>
      <w:r w:rsidR="00525EFF" w:rsidRPr="00405279">
        <w:rPr>
          <w:rFonts w:ascii="Times New Roman" w:eastAsia="Times New Roman" w:hAnsi="Times New Roman" w:cs="Times New Roman"/>
          <w:sz w:val="24"/>
          <w:szCs w:val="24"/>
        </w:rPr>
        <w:t xml:space="preserve">that </w:t>
      </w:r>
      <w:r w:rsidR="00A63EAF" w:rsidRPr="00405279">
        <w:rPr>
          <w:rFonts w:ascii="Times New Roman" w:eastAsia="Times New Roman" w:hAnsi="Times New Roman" w:cs="Times New Roman"/>
          <w:sz w:val="24"/>
          <w:szCs w:val="24"/>
        </w:rPr>
        <w:t xml:space="preserve">NAADS owed them </w:t>
      </w:r>
      <w:r w:rsidR="007C0B7C" w:rsidRPr="00405279">
        <w:rPr>
          <w:rFonts w:ascii="Times New Roman" w:eastAsia="Times New Roman" w:hAnsi="Times New Roman" w:cs="Times New Roman"/>
          <w:sz w:val="24"/>
          <w:szCs w:val="24"/>
        </w:rPr>
        <w:t>a total of Shs</w:t>
      </w:r>
      <w:r w:rsidR="00FB4286" w:rsidRPr="00405279">
        <w:rPr>
          <w:rFonts w:ascii="Times New Roman" w:eastAsia="Times New Roman" w:hAnsi="Times New Roman" w:cs="Times New Roman"/>
          <w:sz w:val="24"/>
          <w:szCs w:val="24"/>
        </w:rPr>
        <w:t>.</w:t>
      </w:r>
      <w:r w:rsidR="007C0B7C" w:rsidRPr="00405279">
        <w:rPr>
          <w:rFonts w:ascii="Times New Roman" w:eastAsia="Times New Roman" w:hAnsi="Times New Roman" w:cs="Times New Roman"/>
          <w:sz w:val="24"/>
          <w:szCs w:val="24"/>
        </w:rPr>
        <w:t xml:space="preserve">132.4 billion for supplying tea seedlings to farmers in </w:t>
      </w:r>
      <w:r w:rsidR="00525EFF" w:rsidRPr="00405279">
        <w:rPr>
          <w:rFonts w:ascii="Times New Roman" w:eastAsia="Times New Roman" w:hAnsi="Times New Roman" w:cs="Times New Roman"/>
          <w:sz w:val="24"/>
          <w:szCs w:val="24"/>
        </w:rPr>
        <w:t xml:space="preserve">the </w:t>
      </w:r>
      <w:r w:rsidR="007C0B7C" w:rsidRPr="00405279">
        <w:rPr>
          <w:rFonts w:ascii="Times New Roman" w:eastAsia="Times New Roman" w:hAnsi="Times New Roman" w:cs="Times New Roman"/>
          <w:sz w:val="24"/>
          <w:szCs w:val="24"/>
        </w:rPr>
        <w:t xml:space="preserve">districts of </w:t>
      </w:r>
      <w:proofErr w:type="spellStart"/>
      <w:r w:rsidR="007C0B7C" w:rsidRPr="00405279">
        <w:rPr>
          <w:rFonts w:ascii="Times New Roman" w:eastAsia="Times New Roman" w:hAnsi="Times New Roman" w:cs="Times New Roman"/>
          <w:sz w:val="24"/>
          <w:szCs w:val="24"/>
        </w:rPr>
        <w:t>Kabale</w:t>
      </w:r>
      <w:proofErr w:type="spellEnd"/>
      <w:r w:rsidR="007C0B7C" w:rsidRPr="00405279">
        <w:rPr>
          <w:rFonts w:ascii="Times New Roman" w:eastAsia="Times New Roman" w:hAnsi="Times New Roman" w:cs="Times New Roman"/>
          <w:sz w:val="24"/>
          <w:szCs w:val="24"/>
        </w:rPr>
        <w:t xml:space="preserve">, Kisoro, </w:t>
      </w:r>
      <w:proofErr w:type="spellStart"/>
      <w:r w:rsidR="007C0B7C" w:rsidRPr="00405279">
        <w:rPr>
          <w:rFonts w:ascii="Times New Roman" w:eastAsia="Times New Roman" w:hAnsi="Times New Roman" w:cs="Times New Roman"/>
          <w:sz w:val="24"/>
          <w:szCs w:val="24"/>
        </w:rPr>
        <w:t>Kanungu</w:t>
      </w:r>
      <w:proofErr w:type="spellEnd"/>
      <w:r w:rsidR="007C0B7C" w:rsidRPr="00405279">
        <w:rPr>
          <w:rFonts w:ascii="Times New Roman" w:eastAsia="Times New Roman" w:hAnsi="Times New Roman" w:cs="Times New Roman"/>
          <w:sz w:val="24"/>
          <w:szCs w:val="24"/>
        </w:rPr>
        <w:t xml:space="preserve">, </w:t>
      </w:r>
      <w:proofErr w:type="spellStart"/>
      <w:r w:rsidR="007C0B7C" w:rsidRPr="00405279">
        <w:rPr>
          <w:rFonts w:ascii="Times New Roman" w:eastAsia="Times New Roman" w:hAnsi="Times New Roman" w:cs="Times New Roman"/>
          <w:sz w:val="24"/>
          <w:szCs w:val="24"/>
        </w:rPr>
        <w:t>Rubanda</w:t>
      </w:r>
      <w:proofErr w:type="spellEnd"/>
      <w:r w:rsidR="007C0B7C" w:rsidRPr="00405279">
        <w:rPr>
          <w:rFonts w:ascii="Times New Roman" w:eastAsia="Times New Roman" w:hAnsi="Times New Roman" w:cs="Times New Roman"/>
          <w:sz w:val="24"/>
          <w:szCs w:val="24"/>
        </w:rPr>
        <w:t xml:space="preserve">, </w:t>
      </w:r>
      <w:proofErr w:type="spellStart"/>
      <w:r w:rsidR="007C0B7C" w:rsidRPr="00405279">
        <w:rPr>
          <w:rFonts w:ascii="Times New Roman" w:eastAsia="Times New Roman" w:hAnsi="Times New Roman" w:cs="Times New Roman"/>
          <w:sz w:val="24"/>
          <w:szCs w:val="24"/>
        </w:rPr>
        <w:t>Rukiga</w:t>
      </w:r>
      <w:proofErr w:type="spellEnd"/>
      <w:r w:rsidR="007C0B7C" w:rsidRPr="00405279">
        <w:rPr>
          <w:rFonts w:ascii="Times New Roman" w:eastAsia="Times New Roman" w:hAnsi="Times New Roman" w:cs="Times New Roman"/>
          <w:sz w:val="24"/>
          <w:szCs w:val="24"/>
        </w:rPr>
        <w:t xml:space="preserve">, </w:t>
      </w:r>
      <w:proofErr w:type="spellStart"/>
      <w:r w:rsidR="007C0B7C" w:rsidRPr="00405279">
        <w:rPr>
          <w:rFonts w:ascii="Times New Roman" w:eastAsia="Times New Roman" w:hAnsi="Times New Roman" w:cs="Times New Roman"/>
          <w:sz w:val="24"/>
          <w:szCs w:val="24"/>
        </w:rPr>
        <w:t>Rukungiri</w:t>
      </w:r>
      <w:proofErr w:type="spellEnd"/>
      <w:r w:rsidR="007C0B7C" w:rsidRPr="00405279">
        <w:rPr>
          <w:rFonts w:ascii="Times New Roman" w:eastAsia="Times New Roman" w:hAnsi="Times New Roman" w:cs="Times New Roman"/>
          <w:sz w:val="24"/>
          <w:szCs w:val="24"/>
        </w:rPr>
        <w:t xml:space="preserve">, </w:t>
      </w:r>
      <w:proofErr w:type="spellStart"/>
      <w:r w:rsidR="007C0B7C" w:rsidRPr="00405279">
        <w:rPr>
          <w:rFonts w:ascii="Times New Roman" w:eastAsia="Times New Roman" w:hAnsi="Times New Roman" w:cs="Times New Roman"/>
          <w:sz w:val="24"/>
          <w:szCs w:val="24"/>
        </w:rPr>
        <w:t>Ntungamo</w:t>
      </w:r>
      <w:proofErr w:type="spellEnd"/>
      <w:r w:rsidR="007C0B7C" w:rsidRPr="00405279">
        <w:rPr>
          <w:rFonts w:ascii="Times New Roman" w:eastAsia="Times New Roman" w:hAnsi="Times New Roman" w:cs="Times New Roman"/>
          <w:sz w:val="24"/>
          <w:szCs w:val="24"/>
        </w:rPr>
        <w:t xml:space="preserve">, </w:t>
      </w:r>
      <w:proofErr w:type="spellStart"/>
      <w:r w:rsidR="007C0B7C" w:rsidRPr="00405279">
        <w:rPr>
          <w:rFonts w:ascii="Times New Roman" w:eastAsia="Times New Roman" w:hAnsi="Times New Roman" w:cs="Times New Roman"/>
          <w:sz w:val="24"/>
          <w:szCs w:val="24"/>
        </w:rPr>
        <w:t>Isingiro</w:t>
      </w:r>
      <w:proofErr w:type="spellEnd"/>
      <w:r w:rsidR="007C0B7C" w:rsidRPr="00405279">
        <w:rPr>
          <w:rFonts w:ascii="Times New Roman" w:eastAsia="Times New Roman" w:hAnsi="Times New Roman" w:cs="Times New Roman"/>
          <w:sz w:val="24"/>
          <w:szCs w:val="24"/>
        </w:rPr>
        <w:t xml:space="preserve"> and </w:t>
      </w:r>
      <w:proofErr w:type="spellStart"/>
      <w:r w:rsidR="007C0B7C" w:rsidRPr="00405279">
        <w:rPr>
          <w:rFonts w:ascii="Times New Roman" w:eastAsia="Times New Roman" w:hAnsi="Times New Roman" w:cs="Times New Roman"/>
          <w:sz w:val="24"/>
          <w:szCs w:val="24"/>
        </w:rPr>
        <w:t>Mitooma</w:t>
      </w:r>
      <w:proofErr w:type="spellEnd"/>
      <w:r w:rsidR="007C0B7C" w:rsidRPr="00405279">
        <w:rPr>
          <w:rFonts w:ascii="Times New Roman" w:eastAsia="Times New Roman" w:hAnsi="Times New Roman" w:cs="Times New Roman"/>
          <w:sz w:val="24"/>
          <w:szCs w:val="24"/>
        </w:rPr>
        <w:t xml:space="preserve"> since </w:t>
      </w:r>
      <w:r w:rsidR="00525EFF" w:rsidRPr="00405279">
        <w:rPr>
          <w:rFonts w:ascii="Times New Roman" w:eastAsia="Times New Roman" w:hAnsi="Times New Roman" w:cs="Times New Roman"/>
          <w:sz w:val="24"/>
          <w:szCs w:val="24"/>
        </w:rPr>
        <w:t xml:space="preserve">the year </w:t>
      </w:r>
      <w:r w:rsidR="007C0B7C" w:rsidRPr="00405279">
        <w:rPr>
          <w:rFonts w:ascii="Times New Roman" w:eastAsia="Times New Roman" w:hAnsi="Times New Roman" w:cs="Times New Roman"/>
          <w:sz w:val="24"/>
          <w:szCs w:val="24"/>
        </w:rPr>
        <w:t>2015.</w:t>
      </w:r>
    </w:p>
    <w:p w14:paraId="5A81706B" w14:textId="77777777" w:rsidR="00FB4286" w:rsidRPr="00405279" w:rsidRDefault="00FB4286" w:rsidP="007C0B7C">
      <w:pPr>
        <w:spacing w:after="0" w:line="360" w:lineRule="auto"/>
        <w:jc w:val="both"/>
        <w:rPr>
          <w:rFonts w:ascii="Times New Roman" w:eastAsia="Times New Roman" w:hAnsi="Times New Roman" w:cs="Times New Roman"/>
          <w:sz w:val="24"/>
          <w:szCs w:val="24"/>
        </w:rPr>
      </w:pPr>
    </w:p>
    <w:p w14:paraId="37105497" w14:textId="75C669C6" w:rsidR="00F432FD" w:rsidRPr="00405279" w:rsidRDefault="00FB4286" w:rsidP="00C657B8">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imes New Roman" w:hAnsi="Times New Roman" w:cs="Times New Roman"/>
          <w:sz w:val="24"/>
          <w:szCs w:val="24"/>
        </w:rPr>
        <w:t>U</w:t>
      </w:r>
      <w:r w:rsidR="007C0B7C" w:rsidRPr="00405279">
        <w:rPr>
          <w:rFonts w:ascii="Times New Roman" w:eastAsia="Times New Roman" w:hAnsi="Times New Roman" w:cs="Times New Roman"/>
          <w:sz w:val="24"/>
          <w:szCs w:val="24"/>
        </w:rPr>
        <w:t>pon</w:t>
      </w:r>
      <w:r w:rsidR="009D21E6" w:rsidRPr="00405279">
        <w:rPr>
          <w:rFonts w:ascii="Times New Roman" w:eastAsia="Times New Roman" w:hAnsi="Times New Roman" w:cs="Times New Roman"/>
          <w:sz w:val="24"/>
          <w:szCs w:val="24"/>
        </w:rPr>
        <w:t xml:space="preserve"> NAADS stating that there was no money for tea seedlings in </w:t>
      </w:r>
      <w:r w:rsidRPr="00405279">
        <w:rPr>
          <w:rFonts w:ascii="Times New Roman" w:eastAsia="Times New Roman" w:hAnsi="Times New Roman" w:cs="Times New Roman"/>
          <w:sz w:val="24"/>
          <w:szCs w:val="24"/>
        </w:rPr>
        <w:t>that</w:t>
      </w:r>
      <w:r w:rsidR="009D21E6" w:rsidRPr="00405279">
        <w:rPr>
          <w:rFonts w:ascii="Times New Roman" w:eastAsia="Times New Roman" w:hAnsi="Times New Roman" w:cs="Times New Roman"/>
          <w:sz w:val="24"/>
          <w:szCs w:val="24"/>
        </w:rPr>
        <w:t xml:space="preserve"> </w:t>
      </w:r>
      <w:r w:rsidRPr="00405279">
        <w:rPr>
          <w:rFonts w:ascii="Times New Roman" w:eastAsia="Times New Roman" w:hAnsi="Times New Roman" w:cs="Times New Roman"/>
          <w:sz w:val="24"/>
          <w:szCs w:val="24"/>
        </w:rPr>
        <w:t>year</w:t>
      </w:r>
      <w:r w:rsidR="000B1730" w:rsidRPr="00405279">
        <w:rPr>
          <w:rFonts w:ascii="Times New Roman" w:eastAsia="Times New Roman" w:hAnsi="Times New Roman" w:cs="Times New Roman"/>
          <w:sz w:val="24"/>
          <w:szCs w:val="24"/>
        </w:rPr>
        <w:t>’</w:t>
      </w:r>
      <w:r w:rsidRPr="00405279">
        <w:rPr>
          <w:rFonts w:ascii="Times New Roman" w:eastAsia="Times New Roman" w:hAnsi="Times New Roman" w:cs="Times New Roman"/>
          <w:sz w:val="24"/>
          <w:szCs w:val="24"/>
        </w:rPr>
        <w:t xml:space="preserve">s </w:t>
      </w:r>
      <w:r w:rsidR="009D21E6" w:rsidRPr="00405279">
        <w:rPr>
          <w:rFonts w:ascii="Times New Roman" w:eastAsia="Times New Roman" w:hAnsi="Times New Roman" w:cs="Times New Roman"/>
          <w:sz w:val="24"/>
          <w:szCs w:val="24"/>
        </w:rPr>
        <w:t xml:space="preserve">financial budget, </w:t>
      </w:r>
      <w:r w:rsidRPr="00405279">
        <w:rPr>
          <w:rFonts w:ascii="Times New Roman" w:eastAsia="Times New Roman" w:hAnsi="Times New Roman" w:cs="Times New Roman"/>
          <w:sz w:val="24"/>
          <w:szCs w:val="24"/>
        </w:rPr>
        <w:t xml:space="preserve">the </w:t>
      </w:r>
      <w:r w:rsidR="005C5C4B" w:rsidRPr="00405279">
        <w:rPr>
          <w:rFonts w:ascii="Times New Roman" w:eastAsia="Times New Roman" w:hAnsi="Times New Roman" w:cs="Times New Roman"/>
          <w:sz w:val="24"/>
          <w:szCs w:val="24"/>
        </w:rPr>
        <w:t xml:space="preserve">disgruntled </w:t>
      </w:r>
      <w:r w:rsidR="001232F4" w:rsidRPr="00405279">
        <w:rPr>
          <w:rFonts w:ascii="Times New Roman" w:eastAsia="Times New Roman" w:hAnsi="Times New Roman" w:cs="Times New Roman"/>
          <w:sz w:val="24"/>
          <w:szCs w:val="24"/>
        </w:rPr>
        <w:t>tea</w:t>
      </w:r>
      <w:r w:rsidR="005C5C4B" w:rsidRPr="00405279">
        <w:rPr>
          <w:rFonts w:ascii="Times New Roman" w:eastAsia="Times New Roman" w:hAnsi="Times New Roman" w:cs="Times New Roman"/>
          <w:sz w:val="24"/>
          <w:szCs w:val="24"/>
        </w:rPr>
        <w:t xml:space="preserve"> nursery bed operators sought the services of the applicant, </w:t>
      </w:r>
      <w:r w:rsidR="009D21E6" w:rsidRPr="00405279">
        <w:rPr>
          <w:rFonts w:ascii="Times New Roman" w:eastAsia="Times New Roman" w:hAnsi="Times New Roman" w:cs="Times New Roman"/>
          <w:sz w:val="24"/>
          <w:szCs w:val="24"/>
        </w:rPr>
        <w:t>to</w:t>
      </w:r>
      <w:r w:rsidR="005C5C4B" w:rsidRPr="00405279">
        <w:rPr>
          <w:rFonts w:ascii="Times New Roman" w:eastAsia="Times New Roman" w:hAnsi="Times New Roman" w:cs="Times New Roman"/>
          <w:sz w:val="24"/>
          <w:szCs w:val="24"/>
        </w:rPr>
        <w:t xml:space="preserve"> recover </w:t>
      </w:r>
      <w:r w:rsidRPr="00405279">
        <w:rPr>
          <w:rFonts w:ascii="Times New Roman" w:eastAsia="Times New Roman" w:hAnsi="Times New Roman" w:cs="Times New Roman"/>
          <w:sz w:val="24"/>
          <w:szCs w:val="24"/>
        </w:rPr>
        <w:t xml:space="preserve">the </w:t>
      </w:r>
      <w:r w:rsidR="005C5C4B" w:rsidRPr="00405279">
        <w:rPr>
          <w:rFonts w:ascii="Times New Roman" w:eastAsia="Times New Roman" w:hAnsi="Times New Roman" w:cs="Times New Roman"/>
          <w:sz w:val="24"/>
          <w:szCs w:val="24"/>
        </w:rPr>
        <w:t>overdue payments</w:t>
      </w:r>
      <w:r w:rsidR="007B23BB" w:rsidRPr="00405279">
        <w:rPr>
          <w:rFonts w:ascii="Times New Roman" w:eastAsia="Times New Roman" w:hAnsi="Times New Roman" w:cs="Times New Roman"/>
          <w:sz w:val="24"/>
          <w:szCs w:val="24"/>
        </w:rPr>
        <w:t xml:space="preserve"> for </w:t>
      </w:r>
      <w:r w:rsidR="007E1D2B" w:rsidRPr="00405279">
        <w:rPr>
          <w:rFonts w:ascii="Times New Roman" w:eastAsia="Times New Roman" w:hAnsi="Times New Roman" w:cs="Times New Roman"/>
          <w:sz w:val="24"/>
          <w:szCs w:val="24"/>
        </w:rPr>
        <w:t xml:space="preserve">the </w:t>
      </w:r>
      <w:r w:rsidR="007B23BB" w:rsidRPr="00405279">
        <w:rPr>
          <w:rFonts w:ascii="Times New Roman" w:eastAsia="Times New Roman" w:hAnsi="Times New Roman" w:cs="Times New Roman"/>
          <w:sz w:val="24"/>
          <w:szCs w:val="24"/>
        </w:rPr>
        <w:t>tea saplings supplied to NAADS</w:t>
      </w:r>
      <w:r w:rsidR="005C5C4B" w:rsidRPr="00405279">
        <w:rPr>
          <w:rFonts w:ascii="Times New Roman" w:eastAsia="Times New Roman" w:hAnsi="Times New Roman" w:cs="Times New Roman"/>
          <w:sz w:val="24"/>
          <w:szCs w:val="24"/>
        </w:rPr>
        <w:t xml:space="preserve">. </w:t>
      </w:r>
      <w:r w:rsidR="003B2DB4" w:rsidRPr="00405279">
        <w:rPr>
          <w:rFonts w:ascii="Times New Roman" w:eastAsia="Times New Roman" w:hAnsi="Times New Roman" w:cs="Times New Roman"/>
          <w:sz w:val="24"/>
          <w:szCs w:val="24"/>
        </w:rPr>
        <w:t>On 1</w:t>
      </w:r>
      <w:r w:rsidR="003B2DB4" w:rsidRPr="00405279">
        <w:rPr>
          <w:rFonts w:ascii="Times New Roman" w:eastAsia="Times New Roman" w:hAnsi="Times New Roman" w:cs="Times New Roman"/>
          <w:sz w:val="24"/>
          <w:szCs w:val="24"/>
          <w:vertAlign w:val="superscript"/>
        </w:rPr>
        <w:t>st</w:t>
      </w:r>
      <w:r w:rsidR="003B2DB4" w:rsidRPr="00405279">
        <w:rPr>
          <w:rFonts w:ascii="Times New Roman" w:eastAsia="Times New Roman" w:hAnsi="Times New Roman" w:cs="Times New Roman"/>
          <w:sz w:val="24"/>
          <w:szCs w:val="24"/>
        </w:rPr>
        <w:t xml:space="preserve"> July, 2019 the applicant obtained a representative order from Court authorising </w:t>
      </w:r>
      <w:r w:rsidR="00A5072A" w:rsidRPr="00405279">
        <w:rPr>
          <w:rFonts w:ascii="Times New Roman" w:eastAsia="Times New Roman" w:hAnsi="Times New Roman" w:cs="Times New Roman"/>
          <w:sz w:val="24"/>
          <w:szCs w:val="24"/>
        </w:rPr>
        <w:t>eight</w:t>
      </w:r>
      <w:r w:rsidR="003B2DB4" w:rsidRPr="00405279">
        <w:rPr>
          <w:rFonts w:ascii="Times New Roman" w:eastAsia="Times New Roman" w:hAnsi="Times New Roman" w:cs="Times New Roman"/>
          <w:sz w:val="24"/>
          <w:szCs w:val="24"/>
        </w:rPr>
        <w:t xml:space="preserve"> applicants, on behalf of </w:t>
      </w:r>
      <w:r w:rsidR="00A635AC" w:rsidRPr="00405279">
        <w:rPr>
          <w:rFonts w:ascii="Times New Roman" w:eastAsia="Times New Roman" w:hAnsi="Times New Roman" w:cs="Times New Roman"/>
          <w:sz w:val="24"/>
          <w:szCs w:val="24"/>
        </w:rPr>
        <w:t xml:space="preserve">the </w:t>
      </w:r>
      <w:r w:rsidR="007B23BB" w:rsidRPr="00405279">
        <w:rPr>
          <w:rFonts w:ascii="Times New Roman" w:eastAsia="Times New Roman" w:hAnsi="Times New Roman" w:cs="Times New Roman"/>
          <w:sz w:val="24"/>
          <w:szCs w:val="24"/>
        </w:rPr>
        <w:t>over seven hundred (700) others</w:t>
      </w:r>
      <w:r w:rsidR="003B2DB4" w:rsidRPr="00405279">
        <w:rPr>
          <w:rFonts w:ascii="Times New Roman" w:eastAsia="Times New Roman" w:hAnsi="Times New Roman" w:cs="Times New Roman"/>
          <w:sz w:val="24"/>
          <w:szCs w:val="24"/>
        </w:rPr>
        <w:t xml:space="preserve">, to sue the National Agriculture Advisory Services (NAADS), the Attorney General, </w:t>
      </w:r>
      <w:r w:rsidR="005C5C4B" w:rsidRPr="00405279">
        <w:rPr>
          <w:rFonts w:ascii="Times New Roman" w:eastAsia="Times New Roman" w:hAnsi="Times New Roman" w:cs="Times New Roman"/>
          <w:sz w:val="24"/>
          <w:szCs w:val="24"/>
        </w:rPr>
        <w:t>and the stated</w:t>
      </w:r>
      <w:r w:rsidR="003B2DB4" w:rsidRPr="00405279">
        <w:rPr>
          <w:rFonts w:ascii="Times New Roman" w:eastAsia="Times New Roman" w:hAnsi="Times New Roman" w:cs="Times New Roman"/>
          <w:sz w:val="24"/>
          <w:szCs w:val="24"/>
        </w:rPr>
        <w:t xml:space="preserve"> </w:t>
      </w:r>
      <w:r w:rsidR="007B23BB" w:rsidRPr="00405279">
        <w:rPr>
          <w:rFonts w:ascii="Times New Roman" w:eastAsia="Times New Roman" w:hAnsi="Times New Roman" w:cs="Times New Roman"/>
          <w:sz w:val="24"/>
          <w:szCs w:val="24"/>
        </w:rPr>
        <w:t xml:space="preserve">ten (10) </w:t>
      </w:r>
      <w:r w:rsidR="003B2DB4" w:rsidRPr="00405279">
        <w:rPr>
          <w:rFonts w:ascii="Times New Roman" w:eastAsia="Times New Roman" w:hAnsi="Times New Roman" w:cs="Times New Roman"/>
          <w:sz w:val="24"/>
          <w:szCs w:val="24"/>
        </w:rPr>
        <w:t xml:space="preserve">District Local Governments. </w:t>
      </w:r>
      <w:r w:rsidR="005C5C4B" w:rsidRPr="00405279">
        <w:rPr>
          <w:rFonts w:ascii="Times New Roman" w:eastAsia="Times New Roman" w:hAnsi="Times New Roman" w:cs="Times New Roman"/>
          <w:sz w:val="24"/>
          <w:szCs w:val="24"/>
        </w:rPr>
        <w:t xml:space="preserve">Subsequently </w:t>
      </w:r>
      <w:r w:rsidR="003B2DB4" w:rsidRPr="00405279">
        <w:rPr>
          <w:rFonts w:ascii="Times New Roman" w:eastAsia="Times New Roman" w:hAnsi="Times New Roman" w:cs="Times New Roman"/>
          <w:sz w:val="24"/>
          <w:szCs w:val="24"/>
        </w:rPr>
        <w:t xml:space="preserve">The applicant duly filed </w:t>
      </w:r>
      <w:r w:rsidR="003B2DB4" w:rsidRPr="00405279">
        <w:rPr>
          <w:rFonts w:ascii="Times New Roman" w:hAnsi="Times New Roman" w:cs="Times New Roman"/>
          <w:i/>
          <w:sz w:val="24"/>
          <w:szCs w:val="24"/>
        </w:rPr>
        <w:t xml:space="preserve">High Court (Commercial Division) Civil Suit No. 889 of 2019; </w:t>
      </w:r>
      <w:proofErr w:type="spellStart"/>
      <w:r w:rsidR="003B2DB4" w:rsidRPr="00405279">
        <w:rPr>
          <w:rFonts w:ascii="Times New Roman" w:hAnsi="Times New Roman" w:cs="Times New Roman"/>
          <w:i/>
          <w:sz w:val="24"/>
          <w:szCs w:val="24"/>
        </w:rPr>
        <w:t>Bvaruhanga</w:t>
      </w:r>
      <w:proofErr w:type="spellEnd"/>
      <w:r w:rsidR="003B2DB4" w:rsidRPr="00405279">
        <w:rPr>
          <w:rFonts w:ascii="Times New Roman" w:hAnsi="Times New Roman" w:cs="Times New Roman"/>
          <w:i/>
          <w:sz w:val="24"/>
          <w:szCs w:val="24"/>
        </w:rPr>
        <w:t xml:space="preserve"> Frank &amp; 7 others v. National Agricultural Advisory Services (NAADS) and 11 others</w:t>
      </w:r>
      <w:r w:rsidR="003B2DB4" w:rsidRPr="00405279">
        <w:rPr>
          <w:rFonts w:ascii="Times New Roman" w:hAnsi="Times New Roman" w:cs="Times New Roman"/>
          <w:sz w:val="24"/>
          <w:szCs w:val="24"/>
        </w:rPr>
        <w:t xml:space="preserve"> </w:t>
      </w:r>
      <w:r w:rsidR="003B2DB4" w:rsidRPr="00405279">
        <w:rPr>
          <w:rFonts w:ascii="Times New Roman" w:eastAsia="Times New Roman" w:hAnsi="Times New Roman" w:cs="Times New Roman"/>
          <w:sz w:val="24"/>
          <w:szCs w:val="24"/>
        </w:rPr>
        <w:t xml:space="preserve">claiming </w:t>
      </w:r>
      <w:proofErr w:type="spellStart"/>
      <w:r w:rsidR="003B2DB4" w:rsidRPr="00405279">
        <w:rPr>
          <w:rFonts w:ascii="Times New Roman" w:eastAsia="Times New Roman" w:hAnsi="Times New Roman" w:cs="Times New Roman"/>
          <w:sz w:val="24"/>
          <w:szCs w:val="24"/>
        </w:rPr>
        <w:t>shs</w:t>
      </w:r>
      <w:proofErr w:type="spellEnd"/>
      <w:r w:rsidR="003B2DB4" w:rsidRPr="00405279">
        <w:rPr>
          <w:rFonts w:ascii="Times New Roman" w:eastAsia="Times New Roman" w:hAnsi="Times New Roman" w:cs="Times New Roman"/>
          <w:sz w:val="24"/>
          <w:szCs w:val="24"/>
        </w:rPr>
        <w:t>.</w:t>
      </w:r>
      <w:r w:rsidR="00832070" w:rsidRPr="00405279">
        <w:rPr>
          <w:rFonts w:ascii="Times New Roman" w:eastAsia="Times New Roman" w:hAnsi="Times New Roman" w:cs="Times New Roman"/>
          <w:sz w:val="24"/>
          <w:szCs w:val="24"/>
        </w:rPr>
        <w:t xml:space="preserve"> 143,621,201,500</w:t>
      </w:r>
      <w:r w:rsidR="003B2DB4" w:rsidRPr="00405279">
        <w:rPr>
          <w:rFonts w:ascii="Times New Roman" w:eastAsia="Times New Roman" w:hAnsi="Times New Roman" w:cs="Times New Roman"/>
          <w:sz w:val="24"/>
          <w:szCs w:val="24"/>
        </w:rPr>
        <w:t xml:space="preserve">/= </w:t>
      </w:r>
      <w:r w:rsidR="00832070" w:rsidRPr="00405279">
        <w:rPr>
          <w:rFonts w:ascii="Times New Roman" w:eastAsia="Times New Roman" w:hAnsi="Times New Roman" w:cs="Times New Roman"/>
          <w:sz w:val="24"/>
          <w:szCs w:val="24"/>
        </w:rPr>
        <w:t xml:space="preserve">being the value of the </w:t>
      </w:r>
      <w:r w:rsidR="007B23BB" w:rsidRPr="00405279">
        <w:rPr>
          <w:rFonts w:ascii="Times New Roman" w:eastAsia="Times New Roman" w:hAnsi="Times New Roman" w:cs="Times New Roman"/>
          <w:sz w:val="24"/>
          <w:szCs w:val="24"/>
        </w:rPr>
        <w:t>saplings</w:t>
      </w:r>
      <w:r w:rsidR="00832070" w:rsidRPr="00405279">
        <w:rPr>
          <w:rFonts w:ascii="Times New Roman" w:eastAsia="Times New Roman" w:hAnsi="Times New Roman" w:cs="Times New Roman"/>
          <w:sz w:val="24"/>
          <w:szCs w:val="24"/>
        </w:rPr>
        <w:t xml:space="preserve"> which the </w:t>
      </w:r>
      <w:r w:rsidR="003B2DB4" w:rsidRPr="00405279">
        <w:rPr>
          <w:rFonts w:ascii="Times New Roman" w:eastAsia="Times New Roman" w:hAnsi="Times New Roman" w:cs="Times New Roman"/>
          <w:sz w:val="24"/>
          <w:szCs w:val="24"/>
        </w:rPr>
        <w:t>p</w:t>
      </w:r>
      <w:r w:rsidR="00832070" w:rsidRPr="00405279">
        <w:rPr>
          <w:rFonts w:ascii="Times New Roman" w:eastAsia="Times New Roman" w:hAnsi="Times New Roman" w:cs="Times New Roman"/>
          <w:sz w:val="24"/>
          <w:szCs w:val="24"/>
        </w:rPr>
        <w:t xml:space="preserve">laintiffs and the people whom they </w:t>
      </w:r>
      <w:r w:rsidR="003B2DB4" w:rsidRPr="00405279">
        <w:rPr>
          <w:rFonts w:ascii="Times New Roman" w:eastAsia="Times New Roman" w:hAnsi="Times New Roman" w:cs="Times New Roman"/>
          <w:sz w:val="24"/>
          <w:szCs w:val="24"/>
        </w:rPr>
        <w:t>represent</w:t>
      </w:r>
      <w:r w:rsidR="007B23BB" w:rsidRPr="00405279">
        <w:rPr>
          <w:rFonts w:ascii="Times New Roman" w:eastAsia="Times New Roman" w:hAnsi="Times New Roman" w:cs="Times New Roman"/>
          <w:sz w:val="24"/>
          <w:szCs w:val="24"/>
        </w:rPr>
        <w:t>ed</w:t>
      </w:r>
      <w:r w:rsidR="00832070" w:rsidRPr="00405279">
        <w:rPr>
          <w:rFonts w:ascii="Times New Roman" w:eastAsia="Times New Roman" w:hAnsi="Times New Roman" w:cs="Times New Roman"/>
          <w:sz w:val="24"/>
          <w:szCs w:val="24"/>
        </w:rPr>
        <w:t xml:space="preserve"> in representative capacity </w:t>
      </w:r>
      <w:r w:rsidR="003B2DB4" w:rsidRPr="00405279">
        <w:rPr>
          <w:rFonts w:ascii="Times New Roman" w:eastAsia="Times New Roman" w:hAnsi="Times New Roman" w:cs="Times New Roman"/>
          <w:sz w:val="24"/>
          <w:szCs w:val="24"/>
        </w:rPr>
        <w:t>supplied</w:t>
      </w:r>
      <w:r w:rsidR="00832070" w:rsidRPr="00405279">
        <w:rPr>
          <w:rFonts w:ascii="Times New Roman" w:eastAsia="Times New Roman" w:hAnsi="Times New Roman" w:cs="Times New Roman"/>
          <w:sz w:val="24"/>
          <w:szCs w:val="24"/>
        </w:rPr>
        <w:t xml:space="preserve"> to G</w:t>
      </w:r>
      <w:r w:rsidR="003B2DB4" w:rsidRPr="00405279">
        <w:rPr>
          <w:rFonts w:ascii="Times New Roman" w:eastAsia="Times New Roman" w:hAnsi="Times New Roman" w:cs="Times New Roman"/>
          <w:sz w:val="24"/>
          <w:szCs w:val="24"/>
        </w:rPr>
        <w:t>overnment but were</w:t>
      </w:r>
      <w:r w:rsidR="00832070" w:rsidRPr="00405279">
        <w:rPr>
          <w:rFonts w:ascii="Times New Roman" w:eastAsia="Times New Roman" w:hAnsi="Times New Roman" w:cs="Times New Roman"/>
          <w:sz w:val="24"/>
          <w:szCs w:val="24"/>
        </w:rPr>
        <w:t xml:space="preserve"> not paid</w:t>
      </w:r>
      <w:r w:rsidR="003B2DB4" w:rsidRPr="00405279">
        <w:rPr>
          <w:rFonts w:ascii="Times New Roman" w:eastAsia="Times New Roman" w:hAnsi="Times New Roman" w:cs="Times New Roman"/>
          <w:sz w:val="24"/>
          <w:szCs w:val="24"/>
        </w:rPr>
        <w:t>,</w:t>
      </w:r>
      <w:r w:rsidR="00832070" w:rsidRPr="00405279">
        <w:rPr>
          <w:rFonts w:ascii="Times New Roman" w:eastAsia="Times New Roman" w:hAnsi="Times New Roman" w:cs="Times New Roman"/>
          <w:sz w:val="24"/>
          <w:szCs w:val="24"/>
        </w:rPr>
        <w:t xml:space="preserve"> and the </w:t>
      </w:r>
      <w:r w:rsidR="003B2DB4" w:rsidRPr="00405279">
        <w:rPr>
          <w:rFonts w:ascii="Times New Roman" w:eastAsia="Times New Roman" w:hAnsi="Times New Roman" w:cs="Times New Roman"/>
          <w:sz w:val="24"/>
          <w:szCs w:val="24"/>
        </w:rPr>
        <w:t>associated</w:t>
      </w:r>
      <w:r w:rsidR="00832070" w:rsidRPr="00405279">
        <w:rPr>
          <w:rFonts w:ascii="Times New Roman" w:eastAsia="Times New Roman" w:hAnsi="Times New Roman" w:cs="Times New Roman"/>
          <w:sz w:val="24"/>
          <w:szCs w:val="24"/>
        </w:rPr>
        <w:t xml:space="preserve"> compensation for th</w:t>
      </w:r>
      <w:r w:rsidR="003B2DB4" w:rsidRPr="00405279">
        <w:rPr>
          <w:rFonts w:ascii="Times New Roman" w:eastAsia="Times New Roman" w:hAnsi="Times New Roman" w:cs="Times New Roman"/>
          <w:sz w:val="24"/>
          <w:szCs w:val="24"/>
        </w:rPr>
        <w:t>e attendant</w:t>
      </w:r>
      <w:r w:rsidR="00832070" w:rsidRPr="00405279">
        <w:rPr>
          <w:rFonts w:ascii="Times New Roman" w:eastAsia="Times New Roman" w:hAnsi="Times New Roman" w:cs="Times New Roman"/>
          <w:sz w:val="24"/>
          <w:szCs w:val="24"/>
        </w:rPr>
        <w:t xml:space="preserve"> loss.</w:t>
      </w:r>
      <w:r w:rsidR="00F44FD5" w:rsidRPr="00405279">
        <w:rPr>
          <w:rFonts w:ascii="Times New Roman" w:eastAsia="Times New Roman" w:hAnsi="Times New Roman" w:cs="Times New Roman"/>
          <w:sz w:val="24"/>
          <w:szCs w:val="24"/>
        </w:rPr>
        <w:t xml:space="preserve"> </w:t>
      </w:r>
      <w:r w:rsidR="003B2DB4" w:rsidRPr="00405279">
        <w:rPr>
          <w:rFonts w:ascii="Times New Roman" w:eastAsiaTheme="minorEastAsia" w:hAnsi="Times New Roman" w:cs="Times New Roman"/>
          <w:sz w:val="24"/>
          <w:szCs w:val="24"/>
          <w:lang w:eastAsia="en-GB"/>
        </w:rPr>
        <w:t xml:space="preserve">The parties eventually </w:t>
      </w:r>
      <w:r w:rsidR="00F44FD5" w:rsidRPr="00405279">
        <w:rPr>
          <w:rFonts w:ascii="Times New Roman" w:eastAsiaTheme="minorEastAsia" w:hAnsi="Times New Roman" w:cs="Times New Roman"/>
          <w:sz w:val="24"/>
          <w:szCs w:val="24"/>
          <w:lang w:eastAsia="en-GB"/>
        </w:rPr>
        <w:t>reached a Consent Jud</w:t>
      </w:r>
      <w:r w:rsidR="003B2DB4" w:rsidRPr="00405279">
        <w:rPr>
          <w:rFonts w:ascii="Times New Roman" w:eastAsiaTheme="minorEastAsia" w:hAnsi="Times New Roman" w:cs="Times New Roman"/>
          <w:sz w:val="24"/>
          <w:szCs w:val="24"/>
          <w:lang w:eastAsia="en-GB"/>
        </w:rPr>
        <w:t>gment which</w:t>
      </w:r>
      <w:r w:rsidR="00F44FD5" w:rsidRPr="00405279">
        <w:rPr>
          <w:rFonts w:ascii="Times New Roman" w:eastAsiaTheme="minorEastAsia" w:hAnsi="Times New Roman" w:cs="Times New Roman"/>
          <w:sz w:val="24"/>
          <w:szCs w:val="24"/>
          <w:lang w:eastAsia="en-GB"/>
        </w:rPr>
        <w:t xml:space="preserve"> wa</w:t>
      </w:r>
      <w:r w:rsidR="003B2DB4" w:rsidRPr="00405279">
        <w:rPr>
          <w:rFonts w:ascii="Times New Roman" w:eastAsiaTheme="minorEastAsia" w:hAnsi="Times New Roman" w:cs="Times New Roman"/>
          <w:sz w:val="24"/>
          <w:szCs w:val="24"/>
          <w:lang w:eastAsia="en-GB"/>
        </w:rPr>
        <w:t xml:space="preserve">s filed on the Court record on </w:t>
      </w:r>
      <w:r w:rsidR="00CC667D" w:rsidRPr="00405279">
        <w:rPr>
          <w:rFonts w:ascii="Times New Roman" w:eastAsiaTheme="minorEastAsia" w:hAnsi="Times New Roman" w:cs="Times New Roman"/>
          <w:sz w:val="24"/>
          <w:szCs w:val="24"/>
          <w:lang w:eastAsia="en-GB"/>
        </w:rPr>
        <w:t>8</w:t>
      </w:r>
      <w:r w:rsidR="00CC667D" w:rsidRPr="00405279">
        <w:rPr>
          <w:rFonts w:ascii="Times New Roman" w:eastAsiaTheme="minorEastAsia" w:hAnsi="Times New Roman" w:cs="Times New Roman"/>
          <w:sz w:val="24"/>
          <w:szCs w:val="24"/>
          <w:vertAlign w:val="superscript"/>
          <w:lang w:eastAsia="en-GB"/>
        </w:rPr>
        <w:t>th</w:t>
      </w:r>
      <w:r w:rsidR="00CC667D" w:rsidRPr="00405279">
        <w:rPr>
          <w:rFonts w:ascii="Times New Roman" w:eastAsiaTheme="minorEastAsia" w:hAnsi="Times New Roman" w:cs="Times New Roman"/>
          <w:sz w:val="24"/>
          <w:szCs w:val="24"/>
          <w:lang w:eastAsia="en-GB"/>
        </w:rPr>
        <w:t xml:space="preserve"> January</w:t>
      </w:r>
      <w:r w:rsidR="00F44FD5" w:rsidRPr="00405279">
        <w:rPr>
          <w:rFonts w:ascii="Times New Roman" w:eastAsiaTheme="minorEastAsia" w:hAnsi="Times New Roman" w:cs="Times New Roman"/>
          <w:sz w:val="24"/>
          <w:szCs w:val="24"/>
          <w:lang w:eastAsia="en-GB"/>
        </w:rPr>
        <w:t>, 2021.</w:t>
      </w:r>
      <w:r w:rsidR="00661C7F" w:rsidRPr="00405279">
        <w:rPr>
          <w:rFonts w:ascii="Times New Roman" w:eastAsiaTheme="minorEastAsia" w:hAnsi="Times New Roman" w:cs="Times New Roman"/>
          <w:sz w:val="24"/>
          <w:szCs w:val="24"/>
          <w:lang w:eastAsia="en-GB"/>
        </w:rPr>
        <w:t xml:space="preserve"> </w:t>
      </w:r>
      <w:r w:rsidR="00CC667D" w:rsidRPr="00405279">
        <w:rPr>
          <w:rFonts w:ascii="Times New Roman" w:eastAsiaTheme="minorEastAsia" w:hAnsi="Times New Roman" w:cs="Times New Roman"/>
          <w:sz w:val="24"/>
          <w:szCs w:val="24"/>
          <w:lang w:eastAsia="en-GB"/>
        </w:rPr>
        <w:t xml:space="preserve">By </w:t>
      </w:r>
      <w:r w:rsidR="007B23BB" w:rsidRPr="00405279">
        <w:rPr>
          <w:rFonts w:ascii="Times New Roman" w:eastAsiaTheme="minorEastAsia" w:hAnsi="Times New Roman" w:cs="Times New Roman"/>
          <w:sz w:val="24"/>
          <w:szCs w:val="24"/>
          <w:lang w:eastAsia="en-GB"/>
        </w:rPr>
        <w:t>t</w:t>
      </w:r>
      <w:r w:rsidR="00CC667D" w:rsidRPr="00405279">
        <w:rPr>
          <w:rFonts w:ascii="Times New Roman" w:eastAsiaTheme="minorEastAsia" w:hAnsi="Times New Roman" w:cs="Times New Roman"/>
          <w:sz w:val="24"/>
          <w:szCs w:val="24"/>
          <w:lang w:eastAsia="en-GB"/>
        </w:rPr>
        <w:t xml:space="preserve">hat judgment, </w:t>
      </w:r>
      <w:r w:rsidR="00F432FD" w:rsidRPr="00405279">
        <w:rPr>
          <w:rFonts w:ascii="Times New Roman" w:eastAsiaTheme="minorEastAsia" w:hAnsi="Times New Roman" w:cs="Times New Roman"/>
          <w:sz w:val="24"/>
          <w:szCs w:val="24"/>
          <w:lang w:eastAsia="en-GB"/>
        </w:rPr>
        <w:t>it was agreed as follows;</w:t>
      </w:r>
    </w:p>
    <w:p w14:paraId="7794F51B" w14:textId="6F1C3D43" w:rsidR="00CC667D" w:rsidRPr="00405279" w:rsidRDefault="00DF16F1" w:rsidP="00DF16F1">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lastRenderedPageBreak/>
        <w:t xml:space="preserve">That the parties acknowledge that the number of tea </w:t>
      </w:r>
      <w:r w:rsidR="007B23BB" w:rsidRPr="00405279">
        <w:rPr>
          <w:rFonts w:ascii="Times New Roman" w:eastAsiaTheme="minorEastAsia" w:hAnsi="Times New Roman" w:cs="Times New Roman"/>
          <w:sz w:val="24"/>
          <w:szCs w:val="24"/>
          <w:lang w:eastAsia="en-GB"/>
        </w:rPr>
        <w:t>saplings</w:t>
      </w:r>
      <w:r w:rsidRPr="00405279">
        <w:rPr>
          <w:rFonts w:ascii="Times New Roman" w:eastAsiaTheme="minorEastAsia" w:hAnsi="Times New Roman" w:cs="Times New Roman"/>
          <w:sz w:val="24"/>
          <w:szCs w:val="24"/>
          <w:lang w:eastAsia="en-GB"/>
        </w:rPr>
        <w:t xml:space="preserve"> estimated to have been planted in the acreage verified by GPS in the districts of </w:t>
      </w:r>
      <w:proofErr w:type="spellStart"/>
      <w:r w:rsidRPr="00405279">
        <w:rPr>
          <w:rFonts w:ascii="Times New Roman" w:eastAsiaTheme="minorEastAsia" w:hAnsi="Times New Roman" w:cs="Times New Roman"/>
          <w:sz w:val="24"/>
          <w:szCs w:val="24"/>
          <w:lang w:eastAsia="en-GB"/>
        </w:rPr>
        <w:t>Rubanda</w:t>
      </w:r>
      <w:proofErr w:type="spellEnd"/>
      <w:r w:rsidRPr="00405279">
        <w:rPr>
          <w:rFonts w:ascii="Times New Roman" w:eastAsiaTheme="minorEastAsia" w:hAnsi="Times New Roman" w:cs="Times New Roman"/>
          <w:sz w:val="24"/>
          <w:szCs w:val="24"/>
          <w:lang w:eastAsia="en-GB"/>
        </w:rPr>
        <w:t xml:space="preserve">, </w:t>
      </w:r>
      <w:proofErr w:type="spellStart"/>
      <w:r w:rsidRPr="00405279">
        <w:rPr>
          <w:rFonts w:ascii="Times New Roman" w:eastAsiaTheme="minorEastAsia" w:hAnsi="Times New Roman" w:cs="Times New Roman"/>
          <w:sz w:val="24"/>
          <w:szCs w:val="24"/>
          <w:lang w:eastAsia="en-GB"/>
        </w:rPr>
        <w:t>Rukiga</w:t>
      </w:r>
      <w:proofErr w:type="spellEnd"/>
      <w:r w:rsidRPr="00405279">
        <w:rPr>
          <w:rFonts w:ascii="Times New Roman" w:eastAsiaTheme="minorEastAsia" w:hAnsi="Times New Roman" w:cs="Times New Roman"/>
          <w:sz w:val="24"/>
          <w:szCs w:val="24"/>
          <w:lang w:eastAsia="en-GB"/>
        </w:rPr>
        <w:t xml:space="preserve">, </w:t>
      </w:r>
      <w:proofErr w:type="spellStart"/>
      <w:r w:rsidRPr="00405279">
        <w:rPr>
          <w:rFonts w:ascii="Times New Roman" w:eastAsiaTheme="minorEastAsia" w:hAnsi="Times New Roman" w:cs="Times New Roman"/>
          <w:sz w:val="24"/>
          <w:szCs w:val="24"/>
          <w:lang w:eastAsia="en-GB"/>
        </w:rPr>
        <w:t>Rukungiri</w:t>
      </w:r>
      <w:proofErr w:type="spellEnd"/>
      <w:r w:rsidRPr="00405279">
        <w:rPr>
          <w:rFonts w:ascii="Times New Roman" w:eastAsiaTheme="minorEastAsia" w:hAnsi="Times New Roman" w:cs="Times New Roman"/>
          <w:sz w:val="24"/>
          <w:szCs w:val="24"/>
          <w:lang w:eastAsia="en-GB"/>
        </w:rPr>
        <w:t xml:space="preserve">. </w:t>
      </w:r>
      <w:proofErr w:type="spellStart"/>
      <w:r w:rsidRPr="00405279">
        <w:rPr>
          <w:rFonts w:ascii="Times New Roman" w:eastAsiaTheme="minorEastAsia" w:hAnsi="Times New Roman" w:cs="Times New Roman"/>
          <w:sz w:val="24"/>
          <w:szCs w:val="24"/>
          <w:lang w:eastAsia="en-GB"/>
        </w:rPr>
        <w:t>Ntungamo</w:t>
      </w:r>
      <w:proofErr w:type="spellEnd"/>
      <w:r w:rsidRPr="00405279">
        <w:rPr>
          <w:rFonts w:ascii="Times New Roman" w:eastAsiaTheme="minorEastAsia" w:hAnsi="Times New Roman" w:cs="Times New Roman"/>
          <w:sz w:val="24"/>
          <w:szCs w:val="24"/>
          <w:lang w:eastAsia="en-GB"/>
        </w:rPr>
        <w:t xml:space="preserve">, Kisoro, </w:t>
      </w:r>
      <w:proofErr w:type="spellStart"/>
      <w:r w:rsidRPr="00405279">
        <w:rPr>
          <w:rFonts w:ascii="Times New Roman" w:eastAsiaTheme="minorEastAsia" w:hAnsi="Times New Roman" w:cs="Times New Roman"/>
          <w:sz w:val="24"/>
          <w:szCs w:val="24"/>
          <w:lang w:eastAsia="en-GB"/>
        </w:rPr>
        <w:t>Kabale</w:t>
      </w:r>
      <w:proofErr w:type="spellEnd"/>
      <w:r w:rsidRPr="00405279">
        <w:rPr>
          <w:rFonts w:ascii="Times New Roman" w:eastAsiaTheme="minorEastAsia" w:hAnsi="Times New Roman" w:cs="Times New Roman"/>
          <w:sz w:val="24"/>
          <w:szCs w:val="24"/>
          <w:lang w:eastAsia="en-GB"/>
        </w:rPr>
        <w:t xml:space="preserve">, </w:t>
      </w:r>
      <w:proofErr w:type="spellStart"/>
      <w:r w:rsidRPr="00405279">
        <w:rPr>
          <w:rFonts w:ascii="Times New Roman" w:eastAsiaTheme="minorEastAsia" w:hAnsi="Times New Roman" w:cs="Times New Roman"/>
          <w:sz w:val="24"/>
          <w:szCs w:val="24"/>
          <w:lang w:eastAsia="en-GB"/>
        </w:rPr>
        <w:t>Mitooma</w:t>
      </w:r>
      <w:proofErr w:type="spellEnd"/>
      <w:r w:rsidRPr="00405279">
        <w:rPr>
          <w:rFonts w:ascii="Times New Roman" w:eastAsiaTheme="minorEastAsia" w:hAnsi="Times New Roman" w:cs="Times New Roman"/>
          <w:sz w:val="24"/>
          <w:szCs w:val="24"/>
          <w:lang w:eastAsia="en-GB"/>
        </w:rPr>
        <w:t xml:space="preserve"> and </w:t>
      </w:r>
      <w:proofErr w:type="spellStart"/>
      <w:r w:rsidRPr="00405279">
        <w:rPr>
          <w:rFonts w:ascii="Times New Roman" w:eastAsiaTheme="minorEastAsia" w:hAnsi="Times New Roman" w:cs="Times New Roman"/>
          <w:sz w:val="24"/>
          <w:szCs w:val="24"/>
          <w:lang w:eastAsia="en-GB"/>
        </w:rPr>
        <w:t>Kanungu</w:t>
      </w:r>
      <w:proofErr w:type="spellEnd"/>
      <w:r w:rsidRPr="00405279">
        <w:rPr>
          <w:rFonts w:ascii="Times New Roman" w:eastAsiaTheme="minorEastAsia" w:hAnsi="Times New Roman" w:cs="Times New Roman"/>
          <w:sz w:val="24"/>
          <w:szCs w:val="24"/>
          <w:lang w:eastAsia="en-GB"/>
        </w:rPr>
        <w:t xml:space="preserve"> districts is 106,640,606 tea </w:t>
      </w:r>
      <w:r w:rsidR="007B23BB" w:rsidRPr="00405279">
        <w:rPr>
          <w:rFonts w:ascii="Times New Roman" w:eastAsiaTheme="minorEastAsia" w:hAnsi="Times New Roman" w:cs="Times New Roman"/>
          <w:sz w:val="24"/>
          <w:szCs w:val="24"/>
          <w:lang w:eastAsia="en-GB"/>
        </w:rPr>
        <w:t>saplings</w:t>
      </w:r>
      <w:r w:rsidRPr="00405279">
        <w:rPr>
          <w:rFonts w:ascii="Times New Roman" w:eastAsiaTheme="minorEastAsia" w:hAnsi="Times New Roman" w:cs="Times New Roman"/>
          <w:sz w:val="24"/>
          <w:szCs w:val="24"/>
          <w:lang w:eastAsia="en-GB"/>
        </w:rPr>
        <w:t xml:space="preserve"> valued at UGX 42,656,</w:t>
      </w:r>
      <w:r w:rsidR="00FF4781" w:rsidRPr="00405279">
        <w:rPr>
          <w:rFonts w:ascii="Times New Roman" w:eastAsiaTheme="minorEastAsia" w:hAnsi="Times New Roman" w:cs="Times New Roman"/>
          <w:sz w:val="24"/>
          <w:szCs w:val="24"/>
          <w:lang w:eastAsia="en-GB"/>
        </w:rPr>
        <w:t>2</w:t>
      </w:r>
      <w:r w:rsidRPr="00405279">
        <w:rPr>
          <w:rFonts w:ascii="Times New Roman" w:eastAsiaTheme="minorEastAsia" w:hAnsi="Times New Roman" w:cs="Times New Roman"/>
          <w:sz w:val="24"/>
          <w:szCs w:val="24"/>
          <w:lang w:eastAsia="en-GB"/>
        </w:rPr>
        <w:t>42,400 (Forty-Two billion, Six Hundred Fifty-Six Million; Two Hundred Forty Two Thousand, Four Hundred Shillings).</w:t>
      </w:r>
    </w:p>
    <w:p w14:paraId="58F4627F" w14:textId="53371DAE" w:rsidR="00DF16F1" w:rsidRPr="00405279" w:rsidRDefault="00FF4781" w:rsidP="00DF16F1">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of the above amount in paragraph 1, UGX 8,237,098,116 (Eight billion, Two Hundred Thirty-Seven Million; Ninety Eight Thousand, One Hundred Sixteen Shillings) has been duly paid to eligible Nursery Bed Operators and UGX 7,118,326,249 (Seven billion, One Hundred Eighteen Million; Three Hundred Twenty-Six Thousand, Two Hundred Forty-Nine Shillings) has been committed for payment by the 1</w:t>
      </w:r>
      <w:r w:rsidRPr="00405279">
        <w:rPr>
          <w:rFonts w:ascii="Times New Roman" w:eastAsiaTheme="minorEastAsia" w:hAnsi="Times New Roman" w:cs="Times New Roman"/>
          <w:sz w:val="24"/>
          <w:szCs w:val="24"/>
          <w:vertAlign w:val="superscript"/>
          <w:lang w:eastAsia="en-GB"/>
        </w:rPr>
        <w:t>st</w:t>
      </w:r>
      <w:r w:rsidRPr="00405279">
        <w:rPr>
          <w:rFonts w:ascii="Times New Roman" w:eastAsiaTheme="minorEastAsia" w:hAnsi="Times New Roman" w:cs="Times New Roman"/>
          <w:sz w:val="24"/>
          <w:szCs w:val="24"/>
          <w:lang w:eastAsia="en-GB"/>
        </w:rPr>
        <w:t xml:space="preserve"> defendant.</w:t>
      </w:r>
    </w:p>
    <w:p w14:paraId="11E32CB7" w14:textId="51AB4CC9" w:rsidR="00FF4781" w:rsidRPr="00405279" w:rsidRDefault="00FF4781" w:rsidP="00FF4781">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the patties acknowledge that the outstanding balance is UGX 27,300,818,035 (Twenty Seven Billion, Three Hundred Million, Eight Hundred Eighteen Thousand, Thirty-Five Shillings) and agree that this amount will be paid in an agreed phased manner.</w:t>
      </w:r>
    </w:p>
    <w:p w14:paraId="1C5B6760" w14:textId="3A31BAEF" w:rsidR="00B47197" w:rsidRPr="00405279" w:rsidRDefault="00B47197"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the parties further agree that an interest of 20% of the claim in paragraph l per annum for a period of 3 years shall be paid to cater for the time factor and the inconvenience that was caused to the Plaintiffs amounting to UGX 25,593,745,440 (Twenty-Five Billion, Five Hundred Ninety-Three Million, Seven Hundred Forty-Five Thousand, Four Hundred Forty Shillings).</w:t>
      </w:r>
    </w:p>
    <w:p w14:paraId="12997923" w14:textId="18EC682C" w:rsidR="00B47197" w:rsidRPr="00405279" w:rsidRDefault="00B47197"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It is agreed that 40</w:t>
      </w:r>
      <w:r w:rsidR="000B1730" w:rsidRPr="00405279">
        <w:rPr>
          <w:rFonts w:ascii="Times New Roman" w:eastAsiaTheme="minorEastAsia" w:hAnsi="Times New Roman" w:cs="Times New Roman"/>
          <w:sz w:val="24"/>
          <w:szCs w:val="24"/>
          <w:lang w:eastAsia="en-GB"/>
        </w:rPr>
        <w:t>’</w:t>
      </w:r>
      <w:r w:rsidRPr="00405279">
        <w:rPr>
          <w:rFonts w:ascii="Times New Roman" w:eastAsiaTheme="minorEastAsia" w:hAnsi="Times New Roman" w:cs="Times New Roman"/>
          <w:sz w:val="24"/>
          <w:szCs w:val="24"/>
          <w:lang w:eastAsia="en-GB"/>
        </w:rPr>
        <w:t xml:space="preserve">% of the total value of Tea </w:t>
      </w:r>
      <w:r w:rsidR="007B23BB" w:rsidRPr="00405279">
        <w:rPr>
          <w:rFonts w:ascii="Times New Roman" w:eastAsiaTheme="minorEastAsia" w:hAnsi="Times New Roman" w:cs="Times New Roman"/>
          <w:sz w:val="24"/>
          <w:szCs w:val="24"/>
          <w:lang w:eastAsia="en-GB"/>
        </w:rPr>
        <w:t>saplings</w:t>
      </w:r>
      <w:r w:rsidRPr="00405279">
        <w:rPr>
          <w:rFonts w:ascii="Times New Roman" w:eastAsiaTheme="minorEastAsia" w:hAnsi="Times New Roman" w:cs="Times New Roman"/>
          <w:sz w:val="24"/>
          <w:szCs w:val="24"/>
          <w:lang w:eastAsia="en-GB"/>
        </w:rPr>
        <w:t xml:space="preserve"> that the Government was unable to procure shall be paid after a joint verification exercise by the parties as per the terms of reference to ascertain the quantum of the </w:t>
      </w:r>
      <w:r w:rsidR="007B23BB" w:rsidRPr="00405279">
        <w:rPr>
          <w:rFonts w:ascii="Times New Roman" w:eastAsiaTheme="minorEastAsia" w:hAnsi="Times New Roman" w:cs="Times New Roman"/>
          <w:sz w:val="24"/>
          <w:szCs w:val="24"/>
          <w:lang w:eastAsia="en-GB"/>
        </w:rPr>
        <w:t>saplings</w:t>
      </w:r>
      <w:r w:rsidRPr="00405279">
        <w:rPr>
          <w:rFonts w:ascii="Times New Roman" w:eastAsiaTheme="minorEastAsia" w:hAnsi="Times New Roman" w:cs="Times New Roman"/>
          <w:sz w:val="24"/>
          <w:szCs w:val="24"/>
          <w:lang w:eastAsia="en-GB"/>
        </w:rPr>
        <w:t xml:space="preserve"> that were not evacuated from the nursey beds.</w:t>
      </w:r>
    </w:p>
    <w:p w14:paraId="33ADA2CC" w14:textId="2210406F" w:rsidR="00FF4781" w:rsidRPr="00405279" w:rsidRDefault="00B47197"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term of reference in 5 above shall be developed by the parties and the said exercise in paragraph 5 shall be commenced within one month from the date of signing of this consent.</w:t>
      </w:r>
    </w:p>
    <w:p w14:paraId="04F79B76" w14:textId="5EDEBF5B" w:rsidR="00165015" w:rsidRPr="00405279" w:rsidRDefault="00165015"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the parties agree that all the outstanding payments will be paid to the bank account provided by the Plaintiffs staring with UGX 27 billion shillings in financial year 2020/2021 and the balance in the financial year2021/2022.</w:t>
      </w:r>
    </w:p>
    <w:p w14:paraId="498D42F0" w14:textId="31C7493B" w:rsidR="00B517AC" w:rsidRPr="00405279" w:rsidRDefault="00B517AC"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That the taxed costs of this matter be awarded to the plaintiffs.</w:t>
      </w:r>
    </w:p>
    <w:p w14:paraId="6DCB77FE" w14:textId="74847221" w:rsidR="00B517AC" w:rsidRPr="00405279" w:rsidRDefault="00B517AC" w:rsidP="00B47197">
      <w:pPr>
        <w:pStyle w:val="ListParagraph"/>
        <w:numPr>
          <w:ilvl w:val="0"/>
          <w:numId w:val="32"/>
        </w:numPr>
        <w:spacing w:after="0"/>
        <w:ind w:right="567"/>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 xml:space="preserve">That the plaintiffs withdraw the suit against all the defendants. </w:t>
      </w:r>
    </w:p>
    <w:p w14:paraId="456F7BB3" w14:textId="77777777" w:rsidR="00DF16F1" w:rsidRPr="00405279" w:rsidRDefault="00DF16F1" w:rsidP="00C657B8">
      <w:pPr>
        <w:spacing w:after="0" w:line="360" w:lineRule="auto"/>
        <w:jc w:val="both"/>
        <w:rPr>
          <w:rFonts w:ascii="Times New Roman" w:eastAsiaTheme="minorEastAsia" w:hAnsi="Times New Roman" w:cs="Times New Roman"/>
          <w:sz w:val="24"/>
          <w:szCs w:val="24"/>
          <w:lang w:eastAsia="en-GB"/>
        </w:rPr>
      </w:pPr>
    </w:p>
    <w:p w14:paraId="3319F28B" w14:textId="070499F4" w:rsidR="00C657B8" w:rsidRPr="00405279" w:rsidRDefault="00661C7F" w:rsidP="00AB5001">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 xml:space="preserve">The judgment debtors have </w:t>
      </w:r>
      <w:r w:rsidR="00AB656E" w:rsidRPr="00405279">
        <w:rPr>
          <w:rFonts w:ascii="Times New Roman" w:eastAsiaTheme="minorEastAsia" w:hAnsi="Times New Roman" w:cs="Times New Roman"/>
          <w:sz w:val="24"/>
          <w:szCs w:val="24"/>
          <w:lang w:eastAsia="en-GB"/>
        </w:rPr>
        <w:t>during the period running from</w:t>
      </w:r>
      <w:r w:rsidRPr="00405279">
        <w:rPr>
          <w:rFonts w:ascii="Times New Roman" w:eastAsiaTheme="minorEastAsia" w:hAnsi="Times New Roman" w:cs="Times New Roman"/>
          <w:sz w:val="24"/>
          <w:szCs w:val="24"/>
          <w:lang w:eastAsia="en-GB"/>
        </w:rPr>
        <w:t xml:space="preserve"> June</w:t>
      </w:r>
      <w:r w:rsidR="00A17E9F" w:rsidRPr="00405279">
        <w:rPr>
          <w:rFonts w:ascii="Times New Roman" w:eastAsiaTheme="minorEastAsia" w:hAnsi="Times New Roman" w:cs="Times New Roman"/>
          <w:sz w:val="24"/>
          <w:szCs w:val="24"/>
          <w:lang w:eastAsia="en-GB"/>
        </w:rPr>
        <w:t>,</w:t>
      </w:r>
      <w:r w:rsidRPr="00405279">
        <w:rPr>
          <w:rFonts w:ascii="Times New Roman" w:eastAsiaTheme="minorEastAsia" w:hAnsi="Times New Roman" w:cs="Times New Roman"/>
          <w:sz w:val="24"/>
          <w:szCs w:val="24"/>
          <w:lang w:eastAsia="en-GB"/>
        </w:rPr>
        <w:t xml:space="preserve"> 2021 </w:t>
      </w:r>
      <w:r w:rsidR="00AB656E" w:rsidRPr="00405279">
        <w:rPr>
          <w:rFonts w:ascii="Times New Roman" w:eastAsiaTheme="minorEastAsia" w:hAnsi="Times New Roman" w:cs="Times New Roman"/>
          <w:sz w:val="24"/>
          <w:szCs w:val="24"/>
          <w:lang w:eastAsia="en-GB"/>
        </w:rPr>
        <w:t>to</w:t>
      </w:r>
      <w:r w:rsidRPr="00405279">
        <w:rPr>
          <w:rFonts w:ascii="Times New Roman" w:eastAsiaTheme="minorEastAsia" w:hAnsi="Times New Roman" w:cs="Times New Roman"/>
          <w:sz w:val="24"/>
          <w:szCs w:val="24"/>
          <w:lang w:eastAsia="en-GB"/>
        </w:rPr>
        <w:t xml:space="preserve"> November</w:t>
      </w:r>
      <w:r w:rsidR="00A17E9F" w:rsidRPr="00405279">
        <w:rPr>
          <w:rFonts w:ascii="Times New Roman" w:eastAsiaTheme="minorEastAsia" w:hAnsi="Times New Roman" w:cs="Times New Roman"/>
          <w:sz w:val="24"/>
          <w:szCs w:val="24"/>
          <w:lang w:eastAsia="en-GB"/>
        </w:rPr>
        <w:t>,</w:t>
      </w:r>
      <w:r w:rsidRPr="00405279">
        <w:rPr>
          <w:rFonts w:ascii="Times New Roman" w:eastAsiaTheme="minorEastAsia" w:hAnsi="Times New Roman" w:cs="Times New Roman"/>
          <w:sz w:val="24"/>
          <w:szCs w:val="24"/>
          <w:lang w:eastAsia="en-GB"/>
        </w:rPr>
        <w:t xml:space="preserve"> 2022</w:t>
      </w:r>
      <w:r w:rsidR="00AB656E" w:rsidRPr="00405279">
        <w:rPr>
          <w:rFonts w:ascii="Times New Roman" w:eastAsiaTheme="minorEastAsia" w:hAnsi="Times New Roman" w:cs="Times New Roman"/>
          <w:sz w:val="24"/>
          <w:szCs w:val="24"/>
          <w:lang w:eastAsia="en-GB"/>
        </w:rPr>
        <w:t>,</w:t>
      </w:r>
      <w:r w:rsidRPr="00405279">
        <w:rPr>
          <w:rFonts w:ascii="Times New Roman" w:eastAsiaTheme="minorEastAsia" w:hAnsi="Times New Roman" w:cs="Times New Roman"/>
          <w:sz w:val="24"/>
          <w:szCs w:val="24"/>
          <w:lang w:eastAsia="en-GB"/>
        </w:rPr>
        <w:t xml:space="preserve"> </w:t>
      </w:r>
      <w:r w:rsidR="00AB656E" w:rsidRPr="00405279">
        <w:rPr>
          <w:rFonts w:ascii="Times New Roman" w:eastAsiaTheme="minorEastAsia" w:hAnsi="Times New Roman" w:cs="Times New Roman"/>
          <w:sz w:val="24"/>
          <w:szCs w:val="24"/>
          <w:lang w:eastAsia="en-GB"/>
        </w:rPr>
        <w:t>paid</w:t>
      </w:r>
      <w:r w:rsidRPr="00405279">
        <w:rPr>
          <w:rFonts w:ascii="Times New Roman" w:eastAsiaTheme="minorEastAsia" w:hAnsi="Times New Roman" w:cs="Times New Roman"/>
          <w:sz w:val="24"/>
          <w:szCs w:val="24"/>
          <w:lang w:eastAsia="en-GB"/>
        </w:rPr>
        <w:t xml:space="preserve"> </w:t>
      </w:r>
      <w:r w:rsidR="00AB656E" w:rsidRPr="00405279">
        <w:rPr>
          <w:rFonts w:ascii="Times New Roman" w:eastAsiaTheme="minorEastAsia" w:hAnsi="Times New Roman" w:cs="Times New Roman"/>
          <w:sz w:val="24"/>
          <w:szCs w:val="24"/>
          <w:lang w:eastAsia="en-GB"/>
        </w:rPr>
        <w:t>two additional</w:t>
      </w:r>
      <w:r w:rsidR="00A95AE1" w:rsidRPr="00405279">
        <w:rPr>
          <w:rFonts w:ascii="Times New Roman" w:eastAsiaTheme="minorEastAsia" w:hAnsi="Times New Roman" w:cs="Times New Roman"/>
          <w:sz w:val="24"/>
          <w:szCs w:val="24"/>
          <w:lang w:eastAsia="en-GB"/>
        </w:rPr>
        <w:t xml:space="preserve"> </w:t>
      </w:r>
      <w:r w:rsidR="00165015" w:rsidRPr="00405279">
        <w:rPr>
          <w:rFonts w:ascii="Times New Roman" w:eastAsiaTheme="minorEastAsia" w:hAnsi="Times New Roman" w:cs="Times New Roman"/>
          <w:sz w:val="24"/>
          <w:szCs w:val="24"/>
          <w:lang w:eastAsia="en-GB"/>
        </w:rPr>
        <w:t>instalments</w:t>
      </w:r>
      <w:r w:rsidR="00AB656E" w:rsidRPr="00405279">
        <w:rPr>
          <w:rFonts w:ascii="Times New Roman" w:eastAsiaTheme="minorEastAsia" w:hAnsi="Times New Roman" w:cs="Times New Roman"/>
          <w:sz w:val="24"/>
          <w:szCs w:val="24"/>
          <w:lang w:eastAsia="en-GB"/>
        </w:rPr>
        <w:t xml:space="preserve"> in further part payment of the decretal sum</w:t>
      </w:r>
      <w:r w:rsidR="003113A2" w:rsidRPr="00405279">
        <w:rPr>
          <w:rFonts w:ascii="Times New Roman" w:eastAsiaTheme="minorEastAsia" w:hAnsi="Times New Roman" w:cs="Times New Roman"/>
          <w:sz w:val="24"/>
          <w:szCs w:val="24"/>
          <w:lang w:eastAsia="en-GB"/>
        </w:rPr>
        <w:t xml:space="preserve">, raising the total sum paid so far to a sum in the region of </w:t>
      </w:r>
      <w:proofErr w:type="spellStart"/>
      <w:r w:rsidR="003113A2" w:rsidRPr="00405279">
        <w:rPr>
          <w:rFonts w:ascii="Times New Roman" w:eastAsiaTheme="minorEastAsia" w:hAnsi="Times New Roman" w:cs="Times New Roman"/>
          <w:sz w:val="24"/>
          <w:szCs w:val="24"/>
          <w:lang w:eastAsia="en-GB"/>
        </w:rPr>
        <w:t>shs</w:t>
      </w:r>
      <w:proofErr w:type="spellEnd"/>
      <w:r w:rsidR="003113A2" w:rsidRPr="00405279">
        <w:rPr>
          <w:rFonts w:ascii="Times New Roman" w:eastAsiaTheme="minorEastAsia" w:hAnsi="Times New Roman" w:cs="Times New Roman"/>
          <w:sz w:val="24"/>
          <w:szCs w:val="24"/>
          <w:lang w:eastAsia="en-GB"/>
        </w:rPr>
        <w:t>. 39,000,000,000/=</w:t>
      </w:r>
    </w:p>
    <w:p w14:paraId="7CB79B84" w14:textId="77777777" w:rsidR="00F97F39" w:rsidRPr="00405279" w:rsidRDefault="00F97F39" w:rsidP="00AB5001">
      <w:pPr>
        <w:spacing w:after="0" w:line="360" w:lineRule="auto"/>
        <w:jc w:val="both"/>
        <w:rPr>
          <w:rFonts w:ascii="Times New Roman" w:eastAsiaTheme="minorEastAsia" w:hAnsi="Times New Roman" w:cs="Times New Roman"/>
          <w:sz w:val="24"/>
          <w:szCs w:val="24"/>
          <w:lang w:eastAsia="en-GB"/>
        </w:rPr>
      </w:pPr>
    </w:p>
    <w:p w14:paraId="437E73B6" w14:textId="487923F6" w:rsidR="00AB5001" w:rsidRPr="00405279" w:rsidRDefault="00AB656E" w:rsidP="00AB5001">
      <w:pPr>
        <w:pStyle w:val="NormalWeb"/>
        <w:spacing w:before="0" w:beforeAutospacing="0" w:after="0" w:afterAutospacing="0" w:line="360" w:lineRule="auto"/>
        <w:jc w:val="both"/>
      </w:pPr>
      <w:r w:rsidRPr="00405279">
        <w:lastRenderedPageBreak/>
        <w:t>In the meantime, w</w:t>
      </w:r>
      <w:r w:rsidR="00AB5001" w:rsidRPr="00405279">
        <w:t xml:space="preserve">hile </w:t>
      </w:r>
      <w:r w:rsidR="00A635AC" w:rsidRPr="00405279">
        <w:t>scrutinizing</w:t>
      </w:r>
      <w:r w:rsidR="00AB5001" w:rsidRPr="00405279">
        <w:t xml:space="preserve"> the report of the Auditor General on </w:t>
      </w:r>
      <w:r w:rsidR="00A635AC" w:rsidRPr="00405279">
        <w:t xml:space="preserve">the </w:t>
      </w:r>
      <w:r w:rsidR="00AB5001" w:rsidRPr="00405279">
        <w:t xml:space="preserve">financial statements of NAADS for </w:t>
      </w:r>
      <w:r w:rsidRPr="00405279">
        <w:t xml:space="preserve">the </w:t>
      </w:r>
      <w:r w:rsidR="00AB5001" w:rsidRPr="00405279">
        <w:t xml:space="preserve">financial year 2021/2022, </w:t>
      </w:r>
      <w:r w:rsidR="008A0AC5" w:rsidRPr="00405279">
        <w:t>and amidst an undertone of complaints from farmers</w:t>
      </w:r>
      <w:r w:rsidR="00A635AC" w:rsidRPr="00405279">
        <w:t>,</w:t>
      </w:r>
      <w:r w:rsidR="008A0AC5" w:rsidRPr="00405279">
        <w:t xml:space="preserve"> mainly coffee and tea farmers</w:t>
      </w:r>
      <w:r w:rsidR="00A635AC" w:rsidRPr="00405279">
        <w:t>,</w:t>
      </w:r>
      <w:r w:rsidR="008A0AC5" w:rsidRPr="00405279">
        <w:t xml:space="preserve"> who had prepared their gardens but did not have access to the seedlings, and those from nursery bed operators who are stuck with seedlings and have no people to buy them, </w:t>
      </w:r>
      <w:r w:rsidR="00AB5001" w:rsidRPr="00405279">
        <w:t>the Committee on Commissions, Statutory Authorities and State Enterprises (COSASE)</w:t>
      </w:r>
      <w:r w:rsidR="008A0AC5" w:rsidRPr="00405279">
        <w:t xml:space="preserve">, </w:t>
      </w:r>
      <w:r w:rsidR="00AB5001" w:rsidRPr="00405279">
        <w:t xml:space="preserve">found it necessary to </w:t>
      </w:r>
      <w:r w:rsidR="009164B1" w:rsidRPr="00405279">
        <w:t xml:space="preserve">summon and </w:t>
      </w:r>
      <w:r w:rsidR="00AB5001" w:rsidRPr="00405279">
        <w:t xml:space="preserve">meet the Executive Director of the National Agricultural Advisory Services (NAADS) a one Mr. Samuel </w:t>
      </w:r>
      <w:proofErr w:type="spellStart"/>
      <w:r w:rsidR="00AB5001" w:rsidRPr="00405279">
        <w:t>Mugasi</w:t>
      </w:r>
      <w:proofErr w:type="spellEnd"/>
      <w:r w:rsidR="00AB5001" w:rsidRPr="00405279">
        <w:t xml:space="preserve"> on </w:t>
      </w:r>
      <w:r w:rsidR="00A635AC" w:rsidRPr="00405279">
        <w:t>8</w:t>
      </w:r>
      <w:r w:rsidR="00A635AC" w:rsidRPr="00405279">
        <w:rPr>
          <w:vertAlign w:val="superscript"/>
        </w:rPr>
        <w:t>th</w:t>
      </w:r>
      <w:r w:rsidR="00A635AC" w:rsidRPr="00405279">
        <w:t xml:space="preserve"> to </w:t>
      </w:r>
      <w:r w:rsidR="00AB5001" w:rsidRPr="00405279">
        <w:t>10</w:t>
      </w:r>
      <w:r w:rsidR="00AB5001" w:rsidRPr="00405279">
        <w:rPr>
          <w:vertAlign w:val="superscript"/>
        </w:rPr>
        <w:t>th</w:t>
      </w:r>
      <w:r w:rsidR="00AB5001" w:rsidRPr="00405279">
        <w:t xml:space="preserve"> August 2023. Following that meeting, the committee summoned the applicant Mr. Patrick </w:t>
      </w:r>
      <w:proofErr w:type="spellStart"/>
      <w:r w:rsidR="00AB5001" w:rsidRPr="00405279">
        <w:t>Kiconco</w:t>
      </w:r>
      <w:proofErr w:type="spellEnd"/>
      <w:r w:rsidR="00AB5001" w:rsidRPr="00405279">
        <w:t xml:space="preserve"> </w:t>
      </w:r>
      <w:proofErr w:type="spellStart"/>
      <w:r w:rsidR="00AB5001" w:rsidRPr="00405279">
        <w:t>Katabaazi</w:t>
      </w:r>
      <w:proofErr w:type="spellEnd"/>
      <w:r w:rsidR="00AB5001" w:rsidRPr="00405279">
        <w:t xml:space="preserve">, a partner with M/s Pathways </w:t>
      </w:r>
      <w:r w:rsidR="004634AB" w:rsidRPr="00405279">
        <w:t>Advocates</w:t>
      </w:r>
      <w:r w:rsidR="00AB5001" w:rsidRPr="00405279">
        <w:t xml:space="preserve">, requiring him to produce specified documents relating to the suit, at that meeting.  </w:t>
      </w:r>
    </w:p>
    <w:p w14:paraId="0F365DA3" w14:textId="77777777" w:rsidR="00AB5001" w:rsidRPr="00405279" w:rsidRDefault="00AB5001" w:rsidP="00C657B8">
      <w:pPr>
        <w:spacing w:after="0" w:line="360" w:lineRule="auto"/>
        <w:jc w:val="both"/>
        <w:rPr>
          <w:rFonts w:ascii="Times New Roman" w:eastAsiaTheme="minorEastAsia" w:hAnsi="Times New Roman" w:cs="Times New Roman"/>
          <w:sz w:val="24"/>
          <w:szCs w:val="24"/>
          <w:lang w:eastAsia="en-GB"/>
        </w:rPr>
      </w:pPr>
    </w:p>
    <w:p w14:paraId="48C8AA18" w14:textId="3AA8471B" w:rsidR="00F97F39" w:rsidRPr="00405279" w:rsidRDefault="00F97F39" w:rsidP="00F97F39">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On the 10</w:t>
      </w:r>
      <w:r w:rsidRPr="00405279">
        <w:rPr>
          <w:rFonts w:ascii="Times New Roman" w:eastAsiaTheme="minorEastAsia" w:hAnsi="Times New Roman" w:cs="Times New Roman"/>
          <w:sz w:val="24"/>
          <w:szCs w:val="24"/>
          <w:vertAlign w:val="superscript"/>
          <w:lang w:eastAsia="en-GB"/>
        </w:rPr>
        <w:t>th</w:t>
      </w:r>
      <w:r w:rsidRPr="00405279">
        <w:rPr>
          <w:rFonts w:ascii="Times New Roman" w:eastAsiaTheme="minorEastAsia" w:hAnsi="Times New Roman" w:cs="Times New Roman"/>
          <w:sz w:val="24"/>
          <w:szCs w:val="24"/>
          <w:lang w:eastAsia="en-GB"/>
        </w:rPr>
        <w:t xml:space="preserve"> August, 2023, the applicant appeared before the 2</w:t>
      </w:r>
      <w:r w:rsidRPr="00405279">
        <w:rPr>
          <w:rFonts w:ascii="Times New Roman" w:eastAsiaTheme="minorEastAsia" w:hAnsi="Times New Roman" w:cs="Times New Roman"/>
          <w:sz w:val="24"/>
          <w:szCs w:val="24"/>
          <w:vertAlign w:val="superscript"/>
          <w:lang w:eastAsia="en-GB"/>
        </w:rPr>
        <w:t>nd</w:t>
      </w:r>
      <w:r w:rsidRPr="00405279">
        <w:rPr>
          <w:rFonts w:ascii="Times New Roman" w:eastAsiaTheme="minorEastAsia" w:hAnsi="Times New Roman" w:cs="Times New Roman"/>
          <w:sz w:val="24"/>
          <w:szCs w:val="24"/>
          <w:lang w:eastAsia="en-GB"/>
        </w:rPr>
        <w:t xml:space="preserve"> respondent and made a statement in which he explained that he was prevented by the </w:t>
      </w:r>
      <w:r w:rsidR="004634AB" w:rsidRPr="00405279">
        <w:rPr>
          <w:rFonts w:ascii="Times New Roman" w:eastAsiaTheme="minorEastAsia" w:hAnsi="Times New Roman" w:cs="Times New Roman"/>
          <w:sz w:val="24"/>
          <w:szCs w:val="24"/>
          <w:lang w:eastAsia="en-GB"/>
        </w:rPr>
        <w:t>Advocate–client</w:t>
      </w:r>
      <w:r w:rsidRPr="00405279">
        <w:rPr>
          <w:rFonts w:ascii="Times New Roman" w:eastAsiaTheme="minorEastAsia" w:hAnsi="Times New Roman" w:cs="Times New Roman"/>
          <w:sz w:val="24"/>
          <w:szCs w:val="24"/>
          <w:lang w:eastAsia="en-GB"/>
        </w:rPr>
        <w:t xml:space="preserve"> privileged relationship from </w:t>
      </w:r>
      <w:r w:rsidR="00AB5001" w:rsidRPr="00405279">
        <w:rPr>
          <w:rFonts w:ascii="Times New Roman" w:eastAsiaTheme="minorEastAsia" w:hAnsi="Times New Roman" w:cs="Times New Roman"/>
          <w:sz w:val="24"/>
          <w:szCs w:val="24"/>
          <w:lang w:eastAsia="en-GB"/>
        </w:rPr>
        <w:t xml:space="preserve">submitting </w:t>
      </w:r>
      <w:r w:rsidRPr="00405279">
        <w:rPr>
          <w:rFonts w:ascii="Times New Roman" w:eastAsiaTheme="minorEastAsia" w:hAnsi="Times New Roman" w:cs="Times New Roman"/>
          <w:sz w:val="24"/>
          <w:szCs w:val="24"/>
          <w:lang w:eastAsia="en-GB"/>
        </w:rPr>
        <w:t xml:space="preserve">the documents which were required of him. </w:t>
      </w:r>
      <w:r w:rsidR="009E77F9" w:rsidRPr="00405279">
        <w:rPr>
          <w:rFonts w:ascii="Times New Roman" w:eastAsiaTheme="minorEastAsia" w:hAnsi="Times New Roman" w:cs="Times New Roman"/>
          <w:sz w:val="24"/>
          <w:szCs w:val="24"/>
          <w:lang w:eastAsia="en-GB"/>
        </w:rPr>
        <w:t>Being dissatisfied with that statement the Chairperson of the 2</w:t>
      </w:r>
      <w:r w:rsidR="009E77F9" w:rsidRPr="00405279">
        <w:rPr>
          <w:rFonts w:ascii="Times New Roman" w:eastAsiaTheme="minorEastAsia" w:hAnsi="Times New Roman" w:cs="Times New Roman"/>
          <w:sz w:val="24"/>
          <w:szCs w:val="24"/>
          <w:vertAlign w:val="superscript"/>
          <w:lang w:eastAsia="en-GB"/>
        </w:rPr>
        <w:t>nd</w:t>
      </w:r>
      <w:r w:rsidR="009E77F9" w:rsidRPr="00405279">
        <w:rPr>
          <w:rFonts w:ascii="Times New Roman" w:eastAsiaTheme="minorEastAsia" w:hAnsi="Times New Roman" w:cs="Times New Roman"/>
          <w:sz w:val="24"/>
          <w:szCs w:val="24"/>
          <w:lang w:eastAsia="en-GB"/>
        </w:rPr>
        <w:t xml:space="preserve"> respondent handed the applicant over to the 3</w:t>
      </w:r>
      <w:r w:rsidR="009E77F9" w:rsidRPr="00405279">
        <w:rPr>
          <w:rFonts w:ascii="Times New Roman" w:eastAsiaTheme="minorEastAsia" w:hAnsi="Times New Roman" w:cs="Times New Roman"/>
          <w:sz w:val="24"/>
          <w:szCs w:val="24"/>
          <w:vertAlign w:val="superscript"/>
          <w:lang w:eastAsia="en-GB"/>
        </w:rPr>
        <w:t>rd</w:t>
      </w:r>
      <w:r w:rsidR="009E77F9" w:rsidRPr="00405279">
        <w:rPr>
          <w:rFonts w:ascii="Times New Roman" w:eastAsiaTheme="minorEastAsia" w:hAnsi="Times New Roman" w:cs="Times New Roman"/>
          <w:sz w:val="24"/>
          <w:szCs w:val="24"/>
          <w:lang w:eastAsia="en-GB"/>
        </w:rPr>
        <w:t xml:space="preserve"> respondent to record a police statement and commence investigations into the matter. </w:t>
      </w:r>
    </w:p>
    <w:p w14:paraId="7E48215A" w14:textId="77777777" w:rsidR="00AB5001" w:rsidRPr="00405279" w:rsidRDefault="00AB5001" w:rsidP="00F97F39">
      <w:pPr>
        <w:spacing w:after="0" w:line="360" w:lineRule="auto"/>
        <w:jc w:val="both"/>
        <w:rPr>
          <w:rFonts w:ascii="Times New Roman" w:eastAsiaTheme="minorEastAsia" w:hAnsi="Times New Roman" w:cs="Times New Roman"/>
          <w:sz w:val="24"/>
          <w:szCs w:val="24"/>
          <w:lang w:eastAsia="en-GB"/>
        </w:rPr>
      </w:pPr>
    </w:p>
    <w:p w14:paraId="4B276D6E" w14:textId="77777777"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The application</w:t>
      </w:r>
      <w:r w:rsidRPr="00405279">
        <w:rPr>
          <w:rFonts w:ascii="Times New Roman" w:eastAsiaTheme="minorEastAsia" w:hAnsi="Times New Roman" w:cs="Times New Roman"/>
          <w:sz w:val="24"/>
          <w:szCs w:val="24"/>
          <w:lang w:eastAsia="en-GB"/>
        </w:rPr>
        <w:t>.</w:t>
      </w:r>
    </w:p>
    <w:p w14:paraId="429DFED6"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42462478" w14:textId="0860E1E0" w:rsidR="00C657B8" w:rsidRPr="00405279" w:rsidRDefault="00C657B8" w:rsidP="00C657B8">
      <w:pPr>
        <w:spacing w:after="0" w:line="360" w:lineRule="auto"/>
        <w:jc w:val="both"/>
        <w:rPr>
          <w:rFonts w:ascii="Times New Roman" w:hAnsi="Times New Roman" w:cs="Times New Roman"/>
          <w:sz w:val="24"/>
          <w:szCs w:val="24"/>
        </w:rPr>
      </w:pPr>
      <w:r w:rsidRPr="00405279">
        <w:rPr>
          <w:rFonts w:ascii="Times New Roman" w:eastAsiaTheme="minorEastAsia" w:hAnsi="Times New Roman" w:cs="Times New Roman"/>
          <w:sz w:val="24"/>
          <w:szCs w:val="24"/>
          <w:lang w:eastAsia="en-GB"/>
        </w:rPr>
        <w:t xml:space="preserve">The application </w:t>
      </w:r>
      <w:r w:rsidR="00A635AC" w:rsidRPr="00405279">
        <w:rPr>
          <w:rFonts w:ascii="Times New Roman" w:eastAsiaTheme="minorEastAsia" w:hAnsi="Times New Roman" w:cs="Times New Roman"/>
          <w:sz w:val="24"/>
          <w:szCs w:val="24"/>
          <w:lang w:eastAsia="en-GB"/>
        </w:rPr>
        <w:t xml:space="preserve">is </w:t>
      </w:r>
      <w:r w:rsidRPr="00405279">
        <w:rPr>
          <w:rFonts w:ascii="Times New Roman" w:eastAsiaTheme="minorEastAsia" w:hAnsi="Times New Roman" w:cs="Times New Roman"/>
          <w:sz w:val="24"/>
          <w:szCs w:val="24"/>
          <w:lang w:eastAsia="en-GB"/>
        </w:rPr>
        <w:t xml:space="preserve">by Notice of motion made under the provisions of </w:t>
      </w:r>
      <w:r w:rsidR="00255A04" w:rsidRPr="00405279">
        <w:rPr>
          <w:rFonts w:ascii="Times New Roman" w:hAnsi="Times New Roman" w:cs="Times New Roman"/>
          <w:sz w:val="24"/>
          <w:szCs w:val="24"/>
        </w:rPr>
        <w:t xml:space="preserve">sections 33, 36 and 38 of </w:t>
      </w:r>
      <w:r w:rsidR="00255A04" w:rsidRPr="00405279">
        <w:rPr>
          <w:rFonts w:ascii="Times New Roman" w:hAnsi="Times New Roman" w:cs="Times New Roman"/>
          <w:i/>
          <w:sz w:val="24"/>
          <w:szCs w:val="24"/>
        </w:rPr>
        <w:t>The Judicature Act</w:t>
      </w:r>
      <w:r w:rsidR="00255A04" w:rsidRPr="00405279">
        <w:rPr>
          <w:rFonts w:ascii="Times New Roman" w:hAnsi="Times New Roman" w:cs="Times New Roman"/>
          <w:sz w:val="24"/>
          <w:szCs w:val="24"/>
        </w:rPr>
        <w:t xml:space="preserve">; section 98 of </w:t>
      </w:r>
      <w:r w:rsidR="00255A04" w:rsidRPr="00405279">
        <w:rPr>
          <w:rFonts w:ascii="Times New Roman" w:hAnsi="Times New Roman" w:cs="Times New Roman"/>
          <w:i/>
          <w:sz w:val="24"/>
          <w:szCs w:val="24"/>
        </w:rPr>
        <w:t xml:space="preserve">The Civil Procedure Act </w:t>
      </w:r>
      <w:r w:rsidR="00255A04" w:rsidRPr="00405279">
        <w:rPr>
          <w:rFonts w:ascii="Times New Roman" w:hAnsi="Times New Roman" w:cs="Times New Roman"/>
          <w:sz w:val="24"/>
          <w:szCs w:val="24"/>
        </w:rPr>
        <w:t>and</w:t>
      </w:r>
      <w:r w:rsidR="00255A04" w:rsidRPr="00405279">
        <w:rPr>
          <w:rFonts w:ascii="Times New Roman" w:hAnsi="Times New Roman" w:cs="Times New Roman"/>
          <w:i/>
          <w:sz w:val="24"/>
          <w:szCs w:val="24"/>
        </w:rPr>
        <w:t xml:space="preserve"> </w:t>
      </w:r>
      <w:r w:rsidR="00255A04" w:rsidRPr="00405279">
        <w:rPr>
          <w:rFonts w:ascii="Times New Roman" w:hAnsi="Times New Roman" w:cs="Times New Roman"/>
          <w:sz w:val="24"/>
          <w:szCs w:val="24"/>
        </w:rPr>
        <w:t>Rules 3 and 6 of T</w:t>
      </w:r>
      <w:r w:rsidR="00255A04" w:rsidRPr="00405279">
        <w:rPr>
          <w:rFonts w:ascii="Times New Roman" w:hAnsi="Times New Roman" w:cs="Times New Roman"/>
          <w:i/>
          <w:sz w:val="24"/>
          <w:szCs w:val="24"/>
        </w:rPr>
        <w:t>he Judicature (Judicial Review) Rules)</w:t>
      </w:r>
      <w:r w:rsidRPr="00405279">
        <w:rPr>
          <w:rFonts w:ascii="Times New Roman" w:hAnsi="Times New Roman" w:cs="Times New Roman"/>
          <w:i/>
          <w:sz w:val="24"/>
          <w:szCs w:val="24"/>
        </w:rPr>
        <w:t>.</w:t>
      </w:r>
      <w:r w:rsidRPr="00405279">
        <w:rPr>
          <w:rFonts w:ascii="Times New Roman" w:hAnsi="Times New Roman" w:cs="Times New Roman"/>
          <w:sz w:val="24"/>
          <w:szCs w:val="24"/>
        </w:rPr>
        <w:t xml:space="preserve"> The applicant seek</w:t>
      </w:r>
      <w:r w:rsidR="00255A04" w:rsidRPr="00405279">
        <w:rPr>
          <w:rFonts w:ascii="Times New Roman" w:hAnsi="Times New Roman" w:cs="Times New Roman"/>
          <w:sz w:val="24"/>
          <w:szCs w:val="24"/>
        </w:rPr>
        <w:t>s</w:t>
      </w:r>
      <w:r w:rsidR="00BA64B5" w:rsidRPr="00405279">
        <w:rPr>
          <w:rFonts w:ascii="Times New Roman" w:hAnsi="Times New Roman" w:cs="Times New Roman"/>
          <w:sz w:val="24"/>
          <w:szCs w:val="24"/>
        </w:rPr>
        <w:t xml:space="preserve"> a total of seven orders, namely; -</w:t>
      </w:r>
      <w:r w:rsidRPr="00405279">
        <w:rPr>
          <w:rFonts w:ascii="Times New Roman" w:hAnsi="Times New Roman" w:cs="Times New Roman"/>
          <w:sz w:val="24"/>
          <w:szCs w:val="24"/>
        </w:rPr>
        <w:t xml:space="preserve"> </w:t>
      </w:r>
      <w:r w:rsidR="00BA64B5" w:rsidRPr="00405279">
        <w:rPr>
          <w:rFonts w:ascii="Times New Roman" w:hAnsi="Times New Roman" w:cs="Times New Roman"/>
          <w:sz w:val="24"/>
          <w:szCs w:val="24"/>
        </w:rPr>
        <w:t>(</w:t>
      </w:r>
      <w:proofErr w:type="spellStart"/>
      <w:r w:rsidR="00BA64B5" w:rsidRPr="00405279">
        <w:rPr>
          <w:rFonts w:ascii="Times New Roman" w:hAnsi="Times New Roman" w:cs="Times New Roman"/>
          <w:sz w:val="24"/>
          <w:szCs w:val="24"/>
        </w:rPr>
        <w:t>i</w:t>
      </w:r>
      <w:proofErr w:type="spellEnd"/>
      <w:r w:rsidR="00BA64B5" w:rsidRPr="00405279">
        <w:rPr>
          <w:rFonts w:ascii="Times New Roman" w:hAnsi="Times New Roman" w:cs="Times New Roman"/>
          <w:sz w:val="24"/>
          <w:szCs w:val="24"/>
        </w:rPr>
        <w:t xml:space="preserve">) </w:t>
      </w:r>
      <w:r w:rsidRPr="00405279">
        <w:rPr>
          <w:rFonts w:ascii="Times New Roman" w:hAnsi="Times New Roman" w:cs="Times New Roman"/>
          <w:sz w:val="24"/>
          <w:szCs w:val="24"/>
        </w:rPr>
        <w:t>a</w:t>
      </w:r>
      <w:r w:rsidR="004527D5" w:rsidRPr="00405279">
        <w:rPr>
          <w:rFonts w:ascii="Times New Roman" w:hAnsi="Times New Roman" w:cs="Times New Roman"/>
          <w:sz w:val="24"/>
          <w:szCs w:val="24"/>
        </w:rPr>
        <w:t xml:space="preserve"> declaration that the respondents</w:t>
      </w:r>
      <w:r w:rsidR="000B1730" w:rsidRPr="00405279">
        <w:rPr>
          <w:rFonts w:ascii="Times New Roman" w:hAnsi="Times New Roman" w:cs="Times New Roman"/>
          <w:sz w:val="24"/>
          <w:szCs w:val="24"/>
        </w:rPr>
        <w:t>’</w:t>
      </w:r>
      <w:r w:rsidR="004527D5" w:rsidRPr="00405279">
        <w:rPr>
          <w:rFonts w:ascii="Times New Roman" w:hAnsi="Times New Roman" w:cs="Times New Roman"/>
          <w:sz w:val="24"/>
          <w:szCs w:val="24"/>
        </w:rPr>
        <w:t xml:space="preserve"> investigations and inquiries into payments made under Orders of Court and / or in execution of Orders of Court in </w:t>
      </w:r>
      <w:r w:rsidR="004527D5" w:rsidRPr="00405279">
        <w:rPr>
          <w:rFonts w:ascii="Times New Roman" w:hAnsi="Times New Roman" w:cs="Times New Roman"/>
          <w:i/>
          <w:sz w:val="24"/>
          <w:szCs w:val="24"/>
        </w:rPr>
        <w:t xml:space="preserve">High Court (Commercial Division) Civil Suit No. 889 of 2019; </w:t>
      </w:r>
      <w:proofErr w:type="spellStart"/>
      <w:r w:rsidR="004527D5" w:rsidRPr="00405279">
        <w:rPr>
          <w:rFonts w:ascii="Times New Roman" w:hAnsi="Times New Roman" w:cs="Times New Roman"/>
          <w:i/>
          <w:sz w:val="24"/>
          <w:szCs w:val="24"/>
        </w:rPr>
        <w:t>Bvaruhanga</w:t>
      </w:r>
      <w:proofErr w:type="spellEnd"/>
      <w:r w:rsidR="004527D5" w:rsidRPr="00405279">
        <w:rPr>
          <w:rFonts w:ascii="Times New Roman" w:hAnsi="Times New Roman" w:cs="Times New Roman"/>
          <w:i/>
          <w:sz w:val="24"/>
          <w:szCs w:val="24"/>
        </w:rPr>
        <w:t xml:space="preserve"> Frank &amp; 7 others v. National Agricultural Advisory Services (NAADS) and 11 </w:t>
      </w:r>
      <w:r w:rsidR="00BA64B5" w:rsidRPr="00405279">
        <w:rPr>
          <w:rFonts w:ascii="Times New Roman" w:hAnsi="Times New Roman" w:cs="Times New Roman"/>
          <w:i/>
          <w:sz w:val="24"/>
          <w:szCs w:val="24"/>
        </w:rPr>
        <w:t>others</w:t>
      </w:r>
      <w:r w:rsidR="004527D5" w:rsidRPr="00405279">
        <w:rPr>
          <w:rFonts w:ascii="Times New Roman" w:hAnsi="Times New Roman" w:cs="Times New Roman"/>
          <w:sz w:val="24"/>
          <w:szCs w:val="24"/>
        </w:rPr>
        <w:t xml:space="preserve"> and the actions of the 2</w:t>
      </w:r>
      <w:r w:rsidR="004527D5" w:rsidRPr="00405279">
        <w:rPr>
          <w:rFonts w:ascii="Times New Roman" w:hAnsi="Times New Roman" w:cs="Times New Roman"/>
          <w:sz w:val="24"/>
          <w:szCs w:val="24"/>
          <w:vertAlign w:val="superscript"/>
        </w:rPr>
        <w:t>nd</w:t>
      </w:r>
      <w:r w:rsidR="00BA64B5" w:rsidRPr="00405279">
        <w:rPr>
          <w:rFonts w:ascii="Times New Roman" w:hAnsi="Times New Roman" w:cs="Times New Roman"/>
          <w:sz w:val="24"/>
          <w:szCs w:val="24"/>
        </w:rPr>
        <w:t xml:space="preserve"> </w:t>
      </w:r>
      <w:r w:rsidR="004527D5" w:rsidRPr="00405279">
        <w:rPr>
          <w:rFonts w:ascii="Times New Roman" w:hAnsi="Times New Roman" w:cs="Times New Roman"/>
          <w:sz w:val="24"/>
          <w:szCs w:val="24"/>
        </w:rPr>
        <w:t>and 3</w:t>
      </w:r>
      <w:r w:rsidR="004527D5" w:rsidRPr="00405279">
        <w:rPr>
          <w:rFonts w:ascii="Times New Roman" w:hAnsi="Times New Roman" w:cs="Times New Roman"/>
          <w:sz w:val="24"/>
          <w:szCs w:val="24"/>
          <w:vertAlign w:val="superscript"/>
        </w:rPr>
        <w:t>rd</w:t>
      </w:r>
      <w:r w:rsidR="00BA64B5" w:rsidRPr="00405279">
        <w:rPr>
          <w:rFonts w:ascii="Times New Roman" w:hAnsi="Times New Roman" w:cs="Times New Roman"/>
          <w:sz w:val="24"/>
          <w:szCs w:val="24"/>
        </w:rPr>
        <w:t xml:space="preserve"> </w:t>
      </w:r>
      <w:r w:rsidR="004527D5" w:rsidRPr="00405279">
        <w:rPr>
          <w:rFonts w:ascii="Times New Roman" w:hAnsi="Times New Roman" w:cs="Times New Roman"/>
          <w:sz w:val="24"/>
          <w:szCs w:val="24"/>
        </w:rPr>
        <w:t xml:space="preserve"> </w:t>
      </w:r>
      <w:r w:rsidR="00BA64B5" w:rsidRPr="00405279">
        <w:rPr>
          <w:rFonts w:ascii="Times New Roman" w:hAnsi="Times New Roman" w:cs="Times New Roman"/>
          <w:sz w:val="24"/>
          <w:szCs w:val="24"/>
        </w:rPr>
        <w:t>r</w:t>
      </w:r>
      <w:r w:rsidR="004527D5" w:rsidRPr="00405279">
        <w:rPr>
          <w:rFonts w:ascii="Times New Roman" w:hAnsi="Times New Roman" w:cs="Times New Roman"/>
          <w:sz w:val="24"/>
          <w:szCs w:val="24"/>
        </w:rPr>
        <w:t>espondents as agents of the 1</w:t>
      </w:r>
      <w:r w:rsidR="004527D5" w:rsidRPr="00405279">
        <w:rPr>
          <w:rFonts w:ascii="Times New Roman" w:hAnsi="Times New Roman" w:cs="Times New Roman"/>
          <w:sz w:val="24"/>
          <w:szCs w:val="24"/>
          <w:vertAlign w:val="superscript"/>
        </w:rPr>
        <w:t>st</w:t>
      </w:r>
      <w:r w:rsidR="00BA64B5" w:rsidRPr="00405279">
        <w:rPr>
          <w:rFonts w:ascii="Times New Roman" w:hAnsi="Times New Roman" w:cs="Times New Roman"/>
          <w:sz w:val="24"/>
          <w:szCs w:val="24"/>
        </w:rPr>
        <w:t xml:space="preserve"> r</w:t>
      </w:r>
      <w:r w:rsidR="004527D5" w:rsidRPr="00405279">
        <w:rPr>
          <w:rFonts w:ascii="Times New Roman" w:hAnsi="Times New Roman" w:cs="Times New Roman"/>
          <w:sz w:val="24"/>
          <w:szCs w:val="24"/>
        </w:rPr>
        <w:t xml:space="preserve">espondent are </w:t>
      </w:r>
      <w:r w:rsidR="004527D5" w:rsidRPr="00405279">
        <w:rPr>
          <w:rFonts w:ascii="Times New Roman" w:hAnsi="Times New Roman" w:cs="Times New Roman"/>
          <w:i/>
          <w:sz w:val="24"/>
          <w:szCs w:val="24"/>
        </w:rPr>
        <w:t>ultra vires</w:t>
      </w:r>
      <w:r w:rsidR="004527D5" w:rsidRPr="00405279">
        <w:rPr>
          <w:rFonts w:ascii="Times New Roman" w:hAnsi="Times New Roman" w:cs="Times New Roman"/>
          <w:sz w:val="24"/>
          <w:szCs w:val="24"/>
        </w:rPr>
        <w:t xml:space="preserve">, illegal and an affront to the </w:t>
      </w:r>
      <w:r w:rsidR="00F127B8" w:rsidRPr="00405279">
        <w:rPr>
          <w:rFonts w:ascii="Times New Roman" w:hAnsi="Times New Roman" w:cs="Times New Roman"/>
          <w:sz w:val="24"/>
          <w:szCs w:val="24"/>
        </w:rPr>
        <w:t>Advocate-client</w:t>
      </w:r>
      <w:r w:rsidR="004527D5" w:rsidRPr="00405279">
        <w:rPr>
          <w:rFonts w:ascii="Times New Roman" w:hAnsi="Times New Roman" w:cs="Times New Roman"/>
          <w:sz w:val="24"/>
          <w:szCs w:val="24"/>
        </w:rPr>
        <w:t xml:space="preserve"> privileged </w:t>
      </w:r>
      <w:r w:rsidR="00BA64B5" w:rsidRPr="00405279">
        <w:rPr>
          <w:rFonts w:ascii="Times New Roman" w:hAnsi="Times New Roman" w:cs="Times New Roman"/>
          <w:sz w:val="24"/>
          <w:szCs w:val="24"/>
        </w:rPr>
        <w:t>information</w:t>
      </w:r>
      <w:r w:rsidR="004527D5" w:rsidRPr="00405279">
        <w:rPr>
          <w:rFonts w:ascii="Times New Roman" w:hAnsi="Times New Roman" w:cs="Times New Roman"/>
          <w:sz w:val="24"/>
          <w:szCs w:val="24"/>
        </w:rPr>
        <w:t xml:space="preserve"> and the </w:t>
      </w:r>
      <w:r w:rsidR="00BA64B5" w:rsidRPr="00405279">
        <w:rPr>
          <w:rFonts w:ascii="Times New Roman" w:hAnsi="Times New Roman" w:cs="Times New Roman"/>
          <w:sz w:val="24"/>
          <w:szCs w:val="24"/>
        </w:rPr>
        <w:t>i</w:t>
      </w:r>
      <w:r w:rsidR="004527D5" w:rsidRPr="00405279">
        <w:rPr>
          <w:rFonts w:ascii="Times New Roman" w:hAnsi="Times New Roman" w:cs="Times New Roman"/>
          <w:sz w:val="24"/>
          <w:szCs w:val="24"/>
        </w:rPr>
        <w:t xml:space="preserve">ndependence of the </w:t>
      </w:r>
      <w:r w:rsidR="00BA64B5" w:rsidRPr="00405279">
        <w:rPr>
          <w:rFonts w:ascii="Times New Roman" w:hAnsi="Times New Roman" w:cs="Times New Roman"/>
          <w:sz w:val="24"/>
          <w:szCs w:val="24"/>
        </w:rPr>
        <w:t>Judiciary</w:t>
      </w:r>
      <w:r w:rsidR="004527D5" w:rsidRPr="00405279">
        <w:rPr>
          <w:rFonts w:ascii="Times New Roman" w:hAnsi="Times New Roman" w:cs="Times New Roman"/>
          <w:sz w:val="24"/>
          <w:szCs w:val="24"/>
        </w:rPr>
        <w:t xml:space="preserve">; </w:t>
      </w:r>
      <w:r w:rsidR="00BA64B5" w:rsidRPr="00405279">
        <w:rPr>
          <w:rFonts w:ascii="Times New Roman" w:hAnsi="Times New Roman" w:cs="Times New Roman"/>
          <w:sz w:val="24"/>
          <w:szCs w:val="24"/>
        </w:rPr>
        <w:t xml:space="preserve"> (ii) a</w:t>
      </w:r>
      <w:r w:rsidR="004527D5" w:rsidRPr="00405279">
        <w:rPr>
          <w:rFonts w:ascii="Times New Roman" w:hAnsi="Times New Roman" w:cs="Times New Roman"/>
          <w:sz w:val="24"/>
          <w:szCs w:val="24"/>
        </w:rPr>
        <w:t xml:space="preserve"> declaration that orders of 2</w:t>
      </w:r>
      <w:r w:rsidR="004527D5" w:rsidRPr="00405279">
        <w:rPr>
          <w:rFonts w:ascii="Times New Roman" w:hAnsi="Times New Roman" w:cs="Times New Roman"/>
          <w:sz w:val="24"/>
          <w:szCs w:val="24"/>
          <w:vertAlign w:val="superscript"/>
        </w:rPr>
        <w:t>nd</w:t>
      </w:r>
      <w:r w:rsidR="00BA64B5" w:rsidRPr="00405279">
        <w:rPr>
          <w:rFonts w:ascii="Times New Roman" w:hAnsi="Times New Roman" w:cs="Times New Roman"/>
          <w:sz w:val="24"/>
          <w:szCs w:val="24"/>
        </w:rPr>
        <w:t xml:space="preserve"> </w:t>
      </w:r>
      <w:r w:rsidR="004527D5" w:rsidRPr="00405279">
        <w:rPr>
          <w:rFonts w:ascii="Times New Roman" w:hAnsi="Times New Roman" w:cs="Times New Roman"/>
          <w:sz w:val="24"/>
          <w:szCs w:val="24"/>
        </w:rPr>
        <w:t>and 3</w:t>
      </w:r>
      <w:r w:rsidR="004527D5" w:rsidRPr="00405279">
        <w:rPr>
          <w:rFonts w:ascii="Times New Roman" w:hAnsi="Times New Roman" w:cs="Times New Roman"/>
          <w:sz w:val="24"/>
          <w:szCs w:val="24"/>
          <w:vertAlign w:val="superscript"/>
        </w:rPr>
        <w:t>rd</w:t>
      </w:r>
      <w:r w:rsidR="00BA64B5" w:rsidRPr="00405279">
        <w:rPr>
          <w:rFonts w:ascii="Times New Roman" w:hAnsi="Times New Roman" w:cs="Times New Roman"/>
          <w:sz w:val="24"/>
          <w:szCs w:val="24"/>
        </w:rPr>
        <w:t xml:space="preserve"> respondents</w:t>
      </w:r>
      <w:r w:rsidR="004527D5" w:rsidRPr="00405279">
        <w:rPr>
          <w:rFonts w:ascii="Times New Roman" w:hAnsi="Times New Roman" w:cs="Times New Roman"/>
          <w:sz w:val="24"/>
          <w:szCs w:val="24"/>
        </w:rPr>
        <w:t xml:space="preserve"> to </w:t>
      </w:r>
      <w:r w:rsidR="00BA64B5" w:rsidRPr="00405279">
        <w:rPr>
          <w:rFonts w:ascii="Times New Roman" w:hAnsi="Times New Roman" w:cs="Times New Roman"/>
          <w:sz w:val="24"/>
          <w:szCs w:val="24"/>
        </w:rPr>
        <w:t>produce</w:t>
      </w:r>
      <w:r w:rsidR="004527D5" w:rsidRPr="00405279">
        <w:rPr>
          <w:rFonts w:ascii="Times New Roman" w:hAnsi="Times New Roman" w:cs="Times New Roman"/>
          <w:sz w:val="24"/>
          <w:szCs w:val="24"/>
        </w:rPr>
        <w:t xml:space="preserve"> gener</w:t>
      </w:r>
      <w:r w:rsidR="00BA64B5" w:rsidRPr="00405279">
        <w:rPr>
          <w:rFonts w:ascii="Times New Roman" w:hAnsi="Times New Roman" w:cs="Times New Roman"/>
          <w:sz w:val="24"/>
          <w:szCs w:val="24"/>
        </w:rPr>
        <w:t>ic</w:t>
      </w:r>
      <w:r w:rsidR="004527D5" w:rsidRPr="00405279">
        <w:rPr>
          <w:rFonts w:ascii="Times New Roman" w:hAnsi="Times New Roman" w:cs="Times New Roman"/>
          <w:sz w:val="24"/>
          <w:szCs w:val="24"/>
        </w:rPr>
        <w:t xml:space="preserve"> and personal information regarding transactions on the client </w:t>
      </w:r>
      <w:r w:rsidR="00A635AC" w:rsidRPr="00405279">
        <w:rPr>
          <w:rFonts w:ascii="Times New Roman" w:hAnsi="Times New Roman" w:cs="Times New Roman"/>
          <w:sz w:val="24"/>
          <w:szCs w:val="24"/>
        </w:rPr>
        <w:t>a</w:t>
      </w:r>
      <w:r w:rsidR="004527D5" w:rsidRPr="00405279">
        <w:rPr>
          <w:rFonts w:ascii="Times New Roman" w:hAnsi="Times New Roman" w:cs="Times New Roman"/>
          <w:sz w:val="24"/>
          <w:szCs w:val="24"/>
        </w:rPr>
        <w:t>ccount, general lists of payments and client bank account details, sums paid o</w:t>
      </w:r>
      <w:r w:rsidR="00A635AC" w:rsidRPr="00405279">
        <w:rPr>
          <w:rFonts w:ascii="Times New Roman" w:hAnsi="Times New Roman" w:cs="Times New Roman"/>
          <w:sz w:val="24"/>
          <w:szCs w:val="24"/>
        </w:rPr>
        <w:t>n</w:t>
      </w:r>
      <w:r w:rsidR="004527D5" w:rsidRPr="00405279">
        <w:rPr>
          <w:rFonts w:ascii="Times New Roman" w:hAnsi="Times New Roman" w:cs="Times New Roman"/>
          <w:sz w:val="24"/>
          <w:szCs w:val="24"/>
        </w:rPr>
        <w:t xml:space="preserve"> such accounts, </w:t>
      </w:r>
      <w:r w:rsidR="00F127B8" w:rsidRPr="00405279">
        <w:rPr>
          <w:rFonts w:ascii="Times New Roman" w:hAnsi="Times New Roman" w:cs="Times New Roman"/>
          <w:sz w:val="24"/>
          <w:szCs w:val="24"/>
        </w:rPr>
        <w:t>Advocate-client</w:t>
      </w:r>
      <w:r w:rsidR="004527D5" w:rsidRPr="00405279">
        <w:rPr>
          <w:rFonts w:ascii="Times New Roman" w:hAnsi="Times New Roman" w:cs="Times New Roman"/>
          <w:sz w:val="24"/>
          <w:szCs w:val="24"/>
        </w:rPr>
        <w:t xml:space="preserve"> service ag</w:t>
      </w:r>
      <w:r w:rsidR="00BA64B5" w:rsidRPr="00405279">
        <w:rPr>
          <w:rFonts w:ascii="Times New Roman" w:hAnsi="Times New Roman" w:cs="Times New Roman"/>
          <w:sz w:val="24"/>
          <w:szCs w:val="24"/>
        </w:rPr>
        <w:t xml:space="preserve">reements are </w:t>
      </w:r>
      <w:r w:rsidR="004527D5" w:rsidRPr="00405279">
        <w:rPr>
          <w:rFonts w:ascii="Times New Roman" w:hAnsi="Times New Roman" w:cs="Times New Roman"/>
          <w:i/>
          <w:sz w:val="24"/>
          <w:szCs w:val="24"/>
        </w:rPr>
        <w:t>ultra</w:t>
      </w:r>
      <w:r w:rsidR="00BA64B5" w:rsidRPr="00405279">
        <w:rPr>
          <w:rFonts w:ascii="Times New Roman" w:hAnsi="Times New Roman" w:cs="Times New Roman"/>
          <w:i/>
          <w:sz w:val="24"/>
          <w:szCs w:val="24"/>
        </w:rPr>
        <w:t xml:space="preserve"> </w:t>
      </w:r>
      <w:r w:rsidR="004527D5" w:rsidRPr="00405279">
        <w:rPr>
          <w:rFonts w:ascii="Times New Roman" w:hAnsi="Times New Roman" w:cs="Times New Roman"/>
          <w:i/>
          <w:sz w:val="24"/>
          <w:szCs w:val="24"/>
        </w:rPr>
        <w:t>vires</w:t>
      </w:r>
      <w:r w:rsidR="004527D5" w:rsidRPr="00405279">
        <w:rPr>
          <w:rFonts w:ascii="Times New Roman" w:hAnsi="Times New Roman" w:cs="Times New Roman"/>
          <w:sz w:val="24"/>
          <w:szCs w:val="24"/>
        </w:rPr>
        <w:t xml:space="preserve">, illegal and an affront </w:t>
      </w:r>
      <w:r w:rsidR="00A635AC" w:rsidRPr="00405279">
        <w:rPr>
          <w:rFonts w:ascii="Times New Roman" w:hAnsi="Times New Roman" w:cs="Times New Roman"/>
          <w:sz w:val="24"/>
          <w:szCs w:val="24"/>
        </w:rPr>
        <w:t xml:space="preserve">the </w:t>
      </w:r>
      <w:r w:rsidR="00F127B8" w:rsidRPr="00405279">
        <w:rPr>
          <w:rFonts w:ascii="Times New Roman" w:hAnsi="Times New Roman" w:cs="Times New Roman"/>
          <w:sz w:val="24"/>
          <w:szCs w:val="24"/>
        </w:rPr>
        <w:t>Advocate-client</w:t>
      </w:r>
      <w:r w:rsidR="004527D5" w:rsidRPr="00405279">
        <w:rPr>
          <w:rFonts w:ascii="Times New Roman" w:hAnsi="Times New Roman" w:cs="Times New Roman"/>
          <w:sz w:val="24"/>
          <w:szCs w:val="24"/>
        </w:rPr>
        <w:t xml:space="preserve"> privileged information; </w:t>
      </w:r>
      <w:r w:rsidR="00BA64B5" w:rsidRPr="00405279">
        <w:rPr>
          <w:rFonts w:ascii="Times New Roman" w:hAnsi="Times New Roman" w:cs="Times New Roman"/>
          <w:sz w:val="24"/>
          <w:szCs w:val="24"/>
        </w:rPr>
        <w:t xml:space="preserve">(iii) an order of prohibition </w:t>
      </w:r>
      <w:r w:rsidR="00BA64B5" w:rsidRPr="00405279">
        <w:rPr>
          <w:rFonts w:ascii="Times New Roman" w:hAnsi="Times New Roman" w:cs="Times New Roman"/>
          <w:sz w:val="24"/>
          <w:szCs w:val="24"/>
        </w:rPr>
        <w:lastRenderedPageBreak/>
        <w:t>restraining the respondents, their agents or servants from demanding or forcing the applicant to release to the</w:t>
      </w:r>
      <w:r w:rsidR="00A635AC" w:rsidRPr="00405279">
        <w:rPr>
          <w:rFonts w:ascii="Times New Roman" w:hAnsi="Times New Roman" w:cs="Times New Roman"/>
          <w:sz w:val="24"/>
          <w:szCs w:val="24"/>
        </w:rPr>
        <w:t xml:space="preserve"> Committee</w:t>
      </w:r>
      <w:r w:rsidR="00BA64B5" w:rsidRPr="00405279">
        <w:rPr>
          <w:rFonts w:ascii="Times New Roman" w:hAnsi="Times New Roman" w:cs="Times New Roman"/>
          <w:sz w:val="24"/>
          <w:szCs w:val="24"/>
        </w:rPr>
        <w:t>, law firm account details, client payment lists, Client</w:t>
      </w:r>
      <w:r w:rsidR="000B1730" w:rsidRPr="00405279">
        <w:rPr>
          <w:rFonts w:ascii="Times New Roman" w:hAnsi="Times New Roman" w:cs="Times New Roman"/>
          <w:sz w:val="24"/>
          <w:szCs w:val="24"/>
        </w:rPr>
        <w:t>’</w:t>
      </w:r>
      <w:r w:rsidR="00BA64B5" w:rsidRPr="00405279">
        <w:rPr>
          <w:rFonts w:ascii="Times New Roman" w:hAnsi="Times New Roman" w:cs="Times New Roman"/>
          <w:sz w:val="24"/>
          <w:szCs w:val="24"/>
        </w:rPr>
        <w:t xml:space="preserve">s bank account numbers, </w:t>
      </w:r>
      <w:r w:rsidR="004634AB" w:rsidRPr="00405279">
        <w:rPr>
          <w:rFonts w:ascii="Times New Roman" w:hAnsi="Times New Roman" w:cs="Times New Roman"/>
          <w:sz w:val="24"/>
          <w:szCs w:val="24"/>
        </w:rPr>
        <w:t>advocate-</w:t>
      </w:r>
      <w:r w:rsidR="00BA64B5" w:rsidRPr="00405279">
        <w:rPr>
          <w:rFonts w:ascii="Times New Roman" w:hAnsi="Times New Roman" w:cs="Times New Roman"/>
          <w:sz w:val="24"/>
          <w:szCs w:val="24"/>
        </w:rPr>
        <w:t xml:space="preserve">client agreement from the applicant; (iv) a </w:t>
      </w:r>
      <w:r w:rsidR="004527D5" w:rsidRPr="00405279">
        <w:rPr>
          <w:rFonts w:ascii="Times New Roman" w:hAnsi="Times New Roman" w:cs="Times New Roman"/>
          <w:sz w:val="24"/>
          <w:szCs w:val="24"/>
        </w:rPr>
        <w:t xml:space="preserve">permanent injunction prohibiting the </w:t>
      </w:r>
      <w:r w:rsidR="00BA64B5" w:rsidRPr="00405279">
        <w:rPr>
          <w:rFonts w:ascii="Times New Roman" w:hAnsi="Times New Roman" w:cs="Times New Roman"/>
          <w:sz w:val="24"/>
          <w:szCs w:val="24"/>
        </w:rPr>
        <w:t>r</w:t>
      </w:r>
      <w:r w:rsidR="004527D5" w:rsidRPr="00405279">
        <w:rPr>
          <w:rFonts w:ascii="Times New Roman" w:hAnsi="Times New Roman" w:cs="Times New Roman"/>
          <w:sz w:val="24"/>
          <w:szCs w:val="24"/>
        </w:rPr>
        <w:t xml:space="preserve">espondents, their agents or anyone operating under their authority from investigating, inquiring, auditing or interfering in any way whatsoever with subsisting orders of Court in </w:t>
      </w:r>
      <w:r w:rsidR="00BA64B5" w:rsidRPr="00405279">
        <w:rPr>
          <w:rFonts w:ascii="Times New Roman" w:hAnsi="Times New Roman" w:cs="Times New Roman"/>
          <w:i/>
          <w:sz w:val="24"/>
          <w:szCs w:val="24"/>
        </w:rPr>
        <w:t xml:space="preserve">High Court (Commercial Division) Civil Suit No. 889 of 2019; </w:t>
      </w:r>
      <w:proofErr w:type="spellStart"/>
      <w:r w:rsidR="00BA64B5" w:rsidRPr="00405279">
        <w:rPr>
          <w:rFonts w:ascii="Times New Roman" w:hAnsi="Times New Roman" w:cs="Times New Roman"/>
          <w:i/>
          <w:sz w:val="24"/>
          <w:szCs w:val="24"/>
        </w:rPr>
        <w:t>Bvaruhanga</w:t>
      </w:r>
      <w:proofErr w:type="spellEnd"/>
      <w:r w:rsidR="00BA64B5" w:rsidRPr="00405279">
        <w:rPr>
          <w:rFonts w:ascii="Times New Roman" w:hAnsi="Times New Roman" w:cs="Times New Roman"/>
          <w:i/>
          <w:sz w:val="24"/>
          <w:szCs w:val="24"/>
        </w:rPr>
        <w:t xml:space="preserve"> Frank &amp; 7 others v. National Agricultural Advisory Services (NAADS) and 11 others</w:t>
      </w:r>
      <w:r w:rsidR="00BA64B5" w:rsidRPr="00405279">
        <w:rPr>
          <w:rFonts w:ascii="Times New Roman" w:hAnsi="Times New Roman" w:cs="Times New Roman"/>
          <w:sz w:val="24"/>
          <w:szCs w:val="24"/>
        </w:rPr>
        <w:t>, and any payments therefrom; (v) a p</w:t>
      </w:r>
      <w:r w:rsidR="004527D5" w:rsidRPr="00405279">
        <w:rPr>
          <w:rFonts w:ascii="Times New Roman" w:hAnsi="Times New Roman" w:cs="Times New Roman"/>
          <w:sz w:val="24"/>
          <w:szCs w:val="24"/>
        </w:rPr>
        <w:t xml:space="preserve">ermanent injunction prohibiting the </w:t>
      </w:r>
      <w:r w:rsidR="00BA64B5" w:rsidRPr="00405279">
        <w:rPr>
          <w:rFonts w:ascii="Times New Roman" w:hAnsi="Times New Roman" w:cs="Times New Roman"/>
          <w:sz w:val="24"/>
          <w:szCs w:val="24"/>
        </w:rPr>
        <w:t>r</w:t>
      </w:r>
      <w:r w:rsidR="004527D5" w:rsidRPr="00405279">
        <w:rPr>
          <w:rFonts w:ascii="Times New Roman" w:hAnsi="Times New Roman" w:cs="Times New Roman"/>
          <w:sz w:val="24"/>
          <w:szCs w:val="24"/>
        </w:rPr>
        <w:t xml:space="preserve">espondents, </w:t>
      </w:r>
      <w:r w:rsidR="00BA64B5" w:rsidRPr="00405279">
        <w:rPr>
          <w:rFonts w:ascii="Times New Roman" w:hAnsi="Times New Roman" w:cs="Times New Roman"/>
          <w:sz w:val="24"/>
          <w:szCs w:val="24"/>
        </w:rPr>
        <w:t>their</w:t>
      </w:r>
      <w:r w:rsidR="004527D5" w:rsidRPr="00405279">
        <w:rPr>
          <w:rFonts w:ascii="Times New Roman" w:hAnsi="Times New Roman" w:cs="Times New Roman"/>
          <w:sz w:val="24"/>
          <w:szCs w:val="24"/>
        </w:rPr>
        <w:t xml:space="preserve"> agents or servants from demanding for and or compelling the </w:t>
      </w:r>
      <w:r w:rsidR="00BA64B5" w:rsidRPr="00405279">
        <w:rPr>
          <w:rFonts w:ascii="Times New Roman" w:hAnsi="Times New Roman" w:cs="Times New Roman"/>
          <w:sz w:val="24"/>
          <w:szCs w:val="24"/>
        </w:rPr>
        <w:t>a</w:t>
      </w:r>
      <w:r w:rsidR="004527D5" w:rsidRPr="00405279">
        <w:rPr>
          <w:rFonts w:ascii="Times New Roman" w:hAnsi="Times New Roman" w:cs="Times New Roman"/>
          <w:sz w:val="24"/>
          <w:szCs w:val="24"/>
        </w:rPr>
        <w:t>pplicant to release to them</w:t>
      </w:r>
      <w:r w:rsidR="0069446B" w:rsidRPr="00405279">
        <w:rPr>
          <w:rFonts w:ascii="Times New Roman" w:hAnsi="Times New Roman" w:cs="Times New Roman"/>
          <w:sz w:val="24"/>
          <w:szCs w:val="24"/>
        </w:rPr>
        <w:t>,</w:t>
      </w:r>
      <w:r w:rsidR="004527D5" w:rsidRPr="00405279">
        <w:rPr>
          <w:rFonts w:ascii="Times New Roman" w:hAnsi="Times New Roman" w:cs="Times New Roman"/>
          <w:sz w:val="24"/>
          <w:szCs w:val="24"/>
        </w:rPr>
        <w:t xml:space="preserve"> law firm account details, client payment lists, </w:t>
      </w:r>
      <w:r w:rsidR="00BA64B5" w:rsidRPr="00405279">
        <w:rPr>
          <w:rFonts w:ascii="Times New Roman" w:hAnsi="Times New Roman" w:cs="Times New Roman"/>
          <w:sz w:val="24"/>
          <w:szCs w:val="24"/>
        </w:rPr>
        <w:t>Client</w:t>
      </w:r>
      <w:r w:rsidR="000B1730" w:rsidRPr="00405279">
        <w:rPr>
          <w:rFonts w:ascii="Times New Roman" w:hAnsi="Times New Roman" w:cs="Times New Roman"/>
          <w:sz w:val="24"/>
          <w:szCs w:val="24"/>
        </w:rPr>
        <w:t>’</w:t>
      </w:r>
      <w:r w:rsidR="004527D5" w:rsidRPr="00405279">
        <w:rPr>
          <w:rFonts w:ascii="Times New Roman" w:hAnsi="Times New Roman" w:cs="Times New Roman"/>
          <w:sz w:val="24"/>
          <w:szCs w:val="24"/>
        </w:rPr>
        <w:t xml:space="preserve">s bank account numbers, </w:t>
      </w:r>
      <w:r w:rsidR="004634AB" w:rsidRPr="00405279">
        <w:rPr>
          <w:rFonts w:ascii="Times New Roman" w:hAnsi="Times New Roman" w:cs="Times New Roman"/>
          <w:sz w:val="24"/>
          <w:szCs w:val="24"/>
        </w:rPr>
        <w:t>advocate-</w:t>
      </w:r>
      <w:r w:rsidR="004527D5" w:rsidRPr="00405279">
        <w:rPr>
          <w:rFonts w:ascii="Times New Roman" w:hAnsi="Times New Roman" w:cs="Times New Roman"/>
          <w:sz w:val="24"/>
          <w:szCs w:val="24"/>
        </w:rPr>
        <w:t>clie</w:t>
      </w:r>
      <w:r w:rsidR="00BA64B5" w:rsidRPr="00405279">
        <w:rPr>
          <w:rFonts w:ascii="Times New Roman" w:hAnsi="Times New Roman" w:cs="Times New Roman"/>
          <w:sz w:val="24"/>
          <w:szCs w:val="24"/>
        </w:rPr>
        <w:t xml:space="preserve">nt agreement from the applicant; (vi) </w:t>
      </w:r>
      <w:r w:rsidR="0069446B" w:rsidRPr="00405279">
        <w:rPr>
          <w:rFonts w:ascii="Times New Roman" w:hAnsi="Times New Roman" w:cs="Times New Roman"/>
          <w:sz w:val="24"/>
          <w:szCs w:val="24"/>
        </w:rPr>
        <w:t>an a</w:t>
      </w:r>
      <w:r w:rsidR="00BA64B5" w:rsidRPr="00405279">
        <w:rPr>
          <w:rFonts w:ascii="Times New Roman" w:hAnsi="Times New Roman" w:cs="Times New Roman"/>
          <w:sz w:val="24"/>
          <w:szCs w:val="24"/>
        </w:rPr>
        <w:t>ward of general</w:t>
      </w:r>
      <w:r w:rsidR="004527D5" w:rsidRPr="00405279">
        <w:rPr>
          <w:rFonts w:ascii="Times New Roman" w:hAnsi="Times New Roman" w:cs="Times New Roman"/>
          <w:sz w:val="24"/>
          <w:szCs w:val="24"/>
        </w:rPr>
        <w:t xml:space="preserve"> </w:t>
      </w:r>
      <w:r w:rsidR="00BA64B5" w:rsidRPr="00405279">
        <w:rPr>
          <w:rFonts w:ascii="Times New Roman" w:hAnsi="Times New Roman" w:cs="Times New Roman"/>
          <w:sz w:val="24"/>
          <w:szCs w:val="24"/>
        </w:rPr>
        <w:t>damages; and (vii) the c</w:t>
      </w:r>
      <w:r w:rsidR="004527D5" w:rsidRPr="00405279">
        <w:rPr>
          <w:rFonts w:ascii="Times New Roman" w:hAnsi="Times New Roman" w:cs="Times New Roman"/>
          <w:sz w:val="24"/>
          <w:szCs w:val="24"/>
        </w:rPr>
        <w:t>osts of th</w:t>
      </w:r>
      <w:r w:rsidR="00BA64B5" w:rsidRPr="00405279">
        <w:rPr>
          <w:rFonts w:ascii="Times New Roman" w:hAnsi="Times New Roman" w:cs="Times New Roman"/>
          <w:sz w:val="24"/>
          <w:szCs w:val="24"/>
        </w:rPr>
        <w:t>e</w:t>
      </w:r>
      <w:r w:rsidR="004527D5" w:rsidRPr="00405279">
        <w:rPr>
          <w:rFonts w:ascii="Times New Roman" w:hAnsi="Times New Roman" w:cs="Times New Roman"/>
          <w:sz w:val="24"/>
          <w:szCs w:val="24"/>
        </w:rPr>
        <w:t xml:space="preserve"> </w:t>
      </w:r>
      <w:r w:rsidR="00BA64B5" w:rsidRPr="00405279">
        <w:rPr>
          <w:rFonts w:ascii="Times New Roman" w:hAnsi="Times New Roman" w:cs="Times New Roman"/>
          <w:sz w:val="24"/>
          <w:szCs w:val="24"/>
        </w:rPr>
        <w:t>a</w:t>
      </w:r>
      <w:r w:rsidR="004527D5" w:rsidRPr="00405279">
        <w:rPr>
          <w:rFonts w:ascii="Times New Roman" w:hAnsi="Times New Roman" w:cs="Times New Roman"/>
          <w:sz w:val="24"/>
          <w:szCs w:val="24"/>
        </w:rPr>
        <w:t>pplication</w:t>
      </w:r>
      <w:r w:rsidRPr="00405279">
        <w:rPr>
          <w:rFonts w:ascii="Times New Roman" w:hAnsi="Times New Roman" w:cs="Times New Roman"/>
          <w:sz w:val="24"/>
          <w:szCs w:val="24"/>
        </w:rPr>
        <w:t xml:space="preserve">. </w:t>
      </w:r>
    </w:p>
    <w:p w14:paraId="650EBE8B" w14:textId="77777777" w:rsidR="00E12D55" w:rsidRPr="00405279" w:rsidRDefault="00E12D55" w:rsidP="00C657B8">
      <w:pPr>
        <w:spacing w:after="0" w:line="360" w:lineRule="auto"/>
        <w:jc w:val="both"/>
        <w:rPr>
          <w:rFonts w:ascii="Times New Roman" w:hAnsi="Times New Roman" w:cs="Times New Roman"/>
          <w:sz w:val="24"/>
          <w:szCs w:val="24"/>
        </w:rPr>
      </w:pPr>
    </w:p>
    <w:p w14:paraId="297FF36B" w14:textId="52FCB176" w:rsidR="001A76FB" w:rsidRPr="00405279" w:rsidRDefault="00E12D55" w:rsidP="00E12D55">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is the applicant</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case that his law firm represented eight plaintiffs in a representative suit against Government vide </w:t>
      </w:r>
      <w:r w:rsidRPr="00405279">
        <w:rPr>
          <w:rFonts w:ascii="Times New Roman" w:hAnsi="Times New Roman" w:cs="Times New Roman"/>
          <w:i/>
          <w:sz w:val="24"/>
          <w:szCs w:val="24"/>
        </w:rPr>
        <w:t xml:space="preserve">High Court (Commercial Division) Civil Suit No. 889 of 2019; </w:t>
      </w:r>
      <w:proofErr w:type="spellStart"/>
      <w:r w:rsidRPr="00405279">
        <w:rPr>
          <w:rFonts w:ascii="Times New Roman" w:hAnsi="Times New Roman" w:cs="Times New Roman"/>
          <w:i/>
          <w:sz w:val="24"/>
          <w:szCs w:val="24"/>
        </w:rPr>
        <w:t>Bvaruhanga</w:t>
      </w:r>
      <w:proofErr w:type="spellEnd"/>
      <w:r w:rsidRPr="00405279">
        <w:rPr>
          <w:rFonts w:ascii="Times New Roman" w:hAnsi="Times New Roman" w:cs="Times New Roman"/>
          <w:i/>
          <w:sz w:val="24"/>
          <w:szCs w:val="24"/>
        </w:rPr>
        <w:t xml:space="preserve"> Frank &amp; 7 others v. National Agricultural Advisory Services (NAADS) and 11 others</w:t>
      </w:r>
      <w:r w:rsidRPr="00405279">
        <w:rPr>
          <w:rFonts w:ascii="Times New Roman" w:hAnsi="Times New Roman" w:cs="Times New Roman"/>
          <w:sz w:val="24"/>
          <w:szCs w:val="24"/>
        </w:rPr>
        <w:t>. That suit was concluded through a consent judgment in favour of the plaintiffs and part payment was made by the Government to the applicant for onward transmission to the plaintiffs.</w:t>
      </w:r>
      <w:r w:rsidR="00EC7775" w:rsidRPr="00405279">
        <w:rPr>
          <w:rFonts w:ascii="Times New Roman" w:hAnsi="Times New Roman" w:cs="Times New Roman"/>
          <w:sz w:val="24"/>
          <w:szCs w:val="24"/>
        </w:rPr>
        <w:t xml:space="preserve"> The 2</w:t>
      </w:r>
      <w:r w:rsidR="00EC7775" w:rsidRPr="00405279">
        <w:rPr>
          <w:rFonts w:ascii="Times New Roman" w:hAnsi="Times New Roman" w:cs="Times New Roman"/>
          <w:sz w:val="24"/>
          <w:szCs w:val="24"/>
          <w:vertAlign w:val="superscript"/>
        </w:rPr>
        <w:t>nd</w:t>
      </w:r>
      <w:r w:rsidR="00EC7775" w:rsidRPr="00405279">
        <w:rPr>
          <w:rFonts w:ascii="Times New Roman" w:hAnsi="Times New Roman" w:cs="Times New Roman"/>
          <w:sz w:val="24"/>
          <w:szCs w:val="24"/>
        </w:rPr>
        <w:t xml:space="preserve"> respondent </w:t>
      </w:r>
      <w:r w:rsidR="00BB6C6F" w:rsidRPr="00405279">
        <w:rPr>
          <w:rFonts w:ascii="Times New Roman" w:hAnsi="Times New Roman" w:cs="Times New Roman"/>
          <w:sz w:val="24"/>
          <w:szCs w:val="24"/>
        </w:rPr>
        <w:t>on 9</w:t>
      </w:r>
      <w:r w:rsidR="00BB6C6F" w:rsidRPr="00405279">
        <w:rPr>
          <w:rFonts w:ascii="Times New Roman" w:hAnsi="Times New Roman" w:cs="Times New Roman"/>
          <w:sz w:val="24"/>
          <w:szCs w:val="24"/>
          <w:vertAlign w:val="superscript"/>
        </w:rPr>
        <w:t>th</w:t>
      </w:r>
      <w:r w:rsidR="00BB6C6F" w:rsidRPr="00405279">
        <w:rPr>
          <w:rFonts w:ascii="Times New Roman" w:hAnsi="Times New Roman" w:cs="Times New Roman"/>
          <w:sz w:val="24"/>
          <w:szCs w:val="24"/>
        </w:rPr>
        <w:t xml:space="preserve"> August, 2023,</w:t>
      </w:r>
      <w:r w:rsidR="00EC7775" w:rsidRPr="00405279">
        <w:rPr>
          <w:rFonts w:ascii="Times New Roman" w:hAnsi="Times New Roman" w:cs="Times New Roman"/>
          <w:sz w:val="24"/>
          <w:szCs w:val="24"/>
        </w:rPr>
        <w:t xml:space="preserve"> issued a letter to the applicant </w:t>
      </w:r>
      <w:r w:rsidR="00BB6C6F" w:rsidRPr="00405279">
        <w:rPr>
          <w:rFonts w:ascii="Times New Roman" w:hAnsi="Times New Roman" w:cs="Times New Roman"/>
          <w:sz w:val="24"/>
          <w:szCs w:val="24"/>
        </w:rPr>
        <w:t>by</w:t>
      </w:r>
      <w:r w:rsidR="00EC7775" w:rsidRPr="00405279">
        <w:rPr>
          <w:rFonts w:ascii="Times New Roman" w:hAnsi="Times New Roman" w:cs="Times New Roman"/>
          <w:sz w:val="24"/>
          <w:szCs w:val="24"/>
        </w:rPr>
        <w:t xml:space="preserve"> which he was required to appear before 2</w:t>
      </w:r>
      <w:r w:rsidR="00EC7775" w:rsidRPr="00405279">
        <w:rPr>
          <w:rFonts w:ascii="Times New Roman" w:hAnsi="Times New Roman" w:cs="Times New Roman"/>
          <w:sz w:val="24"/>
          <w:szCs w:val="24"/>
          <w:vertAlign w:val="superscript"/>
        </w:rPr>
        <w:t>nd</w:t>
      </w:r>
      <w:r w:rsidR="00924420" w:rsidRPr="00405279">
        <w:rPr>
          <w:rFonts w:ascii="Times New Roman" w:hAnsi="Times New Roman" w:cs="Times New Roman"/>
          <w:sz w:val="24"/>
          <w:szCs w:val="24"/>
        </w:rPr>
        <w:t xml:space="preserve"> r</w:t>
      </w:r>
      <w:r w:rsidR="00EC7775" w:rsidRPr="00405279">
        <w:rPr>
          <w:rFonts w:ascii="Times New Roman" w:hAnsi="Times New Roman" w:cs="Times New Roman"/>
          <w:sz w:val="24"/>
          <w:szCs w:val="24"/>
        </w:rPr>
        <w:t xml:space="preserve">espondent to interact </w:t>
      </w:r>
      <w:r w:rsidR="00924420" w:rsidRPr="00405279">
        <w:rPr>
          <w:rFonts w:ascii="Times New Roman" w:hAnsi="Times New Roman" w:cs="Times New Roman"/>
          <w:sz w:val="24"/>
          <w:szCs w:val="24"/>
        </w:rPr>
        <w:t xml:space="preserve">with them on payments made in compliance with that consent judgment. </w:t>
      </w:r>
    </w:p>
    <w:p w14:paraId="27D55CB6" w14:textId="77777777" w:rsidR="001A76FB" w:rsidRPr="00405279" w:rsidRDefault="001A76FB" w:rsidP="00E12D55">
      <w:pPr>
        <w:spacing w:after="0" w:line="360" w:lineRule="auto"/>
        <w:jc w:val="both"/>
        <w:rPr>
          <w:rFonts w:ascii="Times New Roman" w:hAnsi="Times New Roman" w:cs="Times New Roman"/>
          <w:sz w:val="24"/>
          <w:szCs w:val="24"/>
        </w:rPr>
      </w:pPr>
    </w:p>
    <w:p w14:paraId="48CEF7D1" w14:textId="5355A8DC" w:rsidR="00301AE4" w:rsidRPr="00405279" w:rsidRDefault="001A76FB" w:rsidP="001A76FB">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applicant did not appear for the meeting with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respondent but sent a letter informing </w:t>
      </w:r>
      <w:r w:rsidR="004E37E5" w:rsidRPr="00405279">
        <w:rPr>
          <w:rFonts w:ascii="Times New Roman" w:hAnsi="Times New Roman" w:cs="Times New Roman"/>
          <w:sz w:val="24"/>
          <w:szCs w:val="24"/>
        </w:rPr>
        <w:t xml:space="preserve">the Committee </w:t>
      </w:r>
      <w:r w:rsidRPr="00405279">
        <w:rPr>
          <w:rFonts w:ascii="Times New Roman" w:hAnsi="Times New Roman" w:cs="Times New Roman"/>
          <w:sz w:val="24"/>
          <w:szCs w:val="24"/>
        </w:rPr>
        <w:t>that he had a court matter to attend to the same day and time. The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respondent through the clerk to the committee responded to the letter and invited the applicant to appear </w:t>
      </w:r>
      <w:r w:rsidR="004E37E5" w:rsidRPr="00405279">
        <w:rPr>
          <w:rFonts w:ascii="Times New Roman" w:hAnsi="Times New Roman" w:cs="Times New Roman"/>
          <w:sz w:val="24"/>
          <w:szCs w:val="24"/>
        </w:rPr>
        <w:t>on 9</w:t>
      </w:r>
      <w:r w:rsidR="004E37E5" w:rsidRPr="00405279">
        <w:rPr>
          <w:rFonts w:ascii="Times New Roman" w:hAnsi="Times New Roman" w:cs="Times New Roman"/>
          <w:sz w:val="24"/>
          <w:szCs w:val="24"/>
          <w:vertAlign w:val="superscript"/>
        </w:rPr>
        <w:t>th</w:t>
      </w:r>
      <w:r w:rsidR="004E37E5" w:rsidRPr="00405279">
        <w:rPr>
          <w:rFonts w:ascii="Times New Roman" w:hAnsi="Times New Roman" w:cs="Times New Roman"/>
          <w:sz w:val="24"/>
          <w:szCs w:val="24"/>
        </w:rPr>
        <w:t xml:space="preserve"> August, 2023 </w:t>
      </w:r>
      <w:r w:rsidRPr="00405279">
        <w:rPr>
          <w:rFonts w:ascii="Times New Roman" w:hAnsi="Times New Roman" w:cs="Times New Roman"/>
          <w:sz w:val="24"/>
          <w:szCs w:val="24"/>
        </w:rPr>
        <w:t xml:space="preserve">and </w:t>
      </w:r>
      <w:r w:rsidR="004E37E5" w:rsidRPr="00405279">
        <w:rPr>
          <w:rFonts w:ascii="Times New Roman" w:hAnsi="Times New Roman" w:cs="Times New Roman"/>
          <w:sz w:val="24"/>
          <w:szCs w:val="24"/>
        </w:rPr>
        <w:t>take</w:t>
      </w:r>
      <w:r w:rsidRPr="00405279">
        <w:rPr>
          <w:rFonts w:ascii="Times New Roman" w:hAnsi="Times New Roman" w:cs="Times New Roman"/>
          <w:sz w:val="24"/>
          <w:szCs w:val="24"/>
        </w:rPr>
        <w:t xml:space="preserve"> the following documents; (</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xml:space="preserve">) the representative order that allowed </w:t>
      </w:r>
      <w:r w:rsidR="004E37E5" w:rsidRPr="00405279">
        <w:rPr>
          <w:rFonts w:ascii="Times New Roman" w:hAnsi="Times New Roman" w:cs="Times New Roman"/>
          <w:sz w:val="24"/>
          <w:szCs w:val="24"/>
        </w:rPr>
        <w:t xml:space="preserve">the </w:t>
      </w:r>
      <w:r w:rsidRPr="00405279">
        <w:rPr>
          <w:rFonts w:ascii="Times New Roman" w:hAnsi="Times New Roman" w:cs="Times New Roman"/>
          <w:sz w:val="24"/>
          <w:szCs w:val="24"/>
        </w:rPr>
        <w:t xml:space="preserve">plaintiffs to sue in </w:t>
      </w:r>
      <w:r w:rsidR="004E37E5" w:rsidRPr="00405279">
        <w:rPr>
          <w:rFonts w:ascii="Times New Roman" w:hAnsi="Times New Roman" w:cs="Times New Roman"/>
          <w:sz w:val="24"/>
          <w:szCs w:val="24"/>
        </w:rPr>
        <w:t xml:space="preserve">a </w:t>
      </w:r>
      <w:r w:rsidRPr="00405279">
        <w:rPr>
          <w:rFonts w:ascii="Times New Roman" w:hAnsi="Times New Roman" w:cs="Times New Roman"/>
          <w:sz w:val="24"/>
          <w:szCs w:val="24"/>
        </w:rPr>
        <w:t xml:space="preserve">representative capacity; (ii) evidence indicating that NAADS paid funds through the law firm account; (iii) evidence indicating that the law firm has paid the above funds to the nursery bed operators; (iv) the list of beneficiaries indicating acknowledgements of the said funds; (v) agreement with nursery bed operators giving authority to represent them; and (vi) evidence that the said agreement was registered with Law Council. </w:t>
      </w:r>
    </w:p>
    <w:p w14:paraId="57959215" w14:textId="77777777" w:rsidR="00301AE4" w:rsidRPr="00405279" w:rsidRDefault="00301AE4" w:rsidP="001A76FB">
      <w:pPr>
        <w:spacing w:after="0" w:line="360" w:lineRule="auto"/>
        <w:jc w:val="both"/>
        <w:rPr>
          <w:rFonts w:ascii="Times New Roman" w:hAnsi="Times New Roman" w:cs="Times New Roman"/>
          <w:sz w:val="24"/>
          <w:szCs w:val="24"/>
        </w:rPr>
      </w:pPr>
    </w:p>
    <w:p w14:paraId="50F83B70" w14:textId="6F7FC7FF" w:rsidR="00E12D55" w:rsidRPr="00405279" w:rsidRDefault="001A76FB" w:rsidP="001A76FB">
      <w:pPr>
        <w:spacing w:after="0" w:line="360" w:lineRule="auto"/>
        <w:jc w:val="both"/>
        <w:rPr>
          <w:rFonts w:ascii="Times New Roman" w:eastAsiaTheme="minorEastAsia" w:hAnsi="Times New Roman" w:cs="Times New Roman"/>
          <w:sz w:val="24"/>
          <w:szCs w:val="24"/>
          <w:lang w:eastAsia="en-GB"/>
        </w:rPr>
      </w:pPr>
      <w:r w:rsidRPr="00405279">
        <w:rPr>
          <w:rFonts w:ascii="Times New Roman" w:hAnsi="Times New Roman" w:cs="Times New Roman"/>
          <w:sz w:val="24"/>
          <w:szCs w:val="24"/>
        </w:rPr>
        <w:lastRenderedPageBreak/>
        <w:t xml:space="preserve">The applicant contends that </w:t>
      </w:r>
      <w:r w:rsidR="00301AE4" w:rsidRPr="00405279">
        <w:rPr>
          <w:rFonts w:ascii="Times New Roman" w:hAnsi="Times New Roman" w:cs="Times New Roman"/>
          <w:sz w:val="24"/>
          <w:szCs w:val="24"/>
        </w:rPr>
        <w:t xml:space="preserve">the Plaintiffs put in place a mechanism for resolving complaints related to payment and no complaints of </w:t>
      </w:r>
      <w:r w:rsidR="004E37E5" w:rsidRPr="00405279">
        <w:rPr>
          <w:rFonts w:ascii="Times New Roman" w:hAnsi="Times New Roman" w:cs="Times New Roman"/>
          <w:sz w:val="24"/>
          <w:szCs w:val="24"/>
        </w:rPr>
        <w:t>any</w:t>
      </w:r>
      <w:r w:rsidR="00301AE4" w:rsidRPr="00405279">
        <w:rPr>
          <w:rFonts w:ascii="Times New Roman" w:hAnsi="Times New Roman" w:cs="Times New Roman"/>
          <w:sz w:val="24"/>
          <w:szCs w:val="24"/>
        </w:rPr>
        <w:t xml:space="preserve"> nature ha</w:t>
      </w:r>
      <w:r w:rsidR="004E37E5" w:rsidRPr="00405279">
        <w:rPr>
          <w:rFonts w:ascii="Times New Roman" w:hAnsi="Times New Roman" w:cs="Times New Roman"/>
          <w:sz w:val="24"/>
          <w:szCs w:val="24"/>
        </w:rPr>
        <w:t>ve</w:t>
      </w:r>
      <w:r w:rsidR="00301AE4" w:rsidRPr="00405279">
        <w:rPr>
          <w:rFonts w:ascii="Times New Roman" w:hAnsi="Times New Roman" w:cs="Times New Roman"/>
          <w:sz w:val="24"/>
          <w:szCs w:val="24"/>
        </w:rPr>
        <w:t xml:space="preserve"> come up. </w:t>
      </w:r>
      <w:r w:rsidR="00B45826" w:rsidRPr="00405279">
        <w:rPr>
          <w:rFonts w:ascii="Times New Roman" w:hAnsi="Times New Roman" w:cs="Times New Roman"/>
          <w:sz w:val="24"/>
          <w:szCs w:val="24"/>
        </w:rPr>
        <w:t>The issue which the 2</w:t>
      </w:r>
      <w:r w:rsidR="00B45826" w:rsidRPr="00405279">
        <w:rPr>
          <w:rFonts w:ascii="Times New Roman" w:hAnsi="Times New Roman" w:cs="Times New Roman"/>
          <w:sz w:val="24"/>
          <w:szCs w:val="24"/>
          <w:vertAlign w:val="superscript"/>
        </w:rPr>
        <w:t>nd</w:t>
      </w:r>
      <w:r w:rsidR="00B45826" w:rsidRPr="00405279">
        <w:rPr>
          <w:rFonts w:ascii="Times New Roman" w:hAnsi="Times New Roman" w:cs="Times New Roman"/>
          <w:sz w:val="24"/>
          <w:szCs w:val="24"/>
        </w:rPr>
        <w:t xml:space="preserve"> respondent is scrutinizing, i.e. the payments made to claimants and beneficiaries of a Court Judgment was not amongst those issues that were flagged by the Auditor General in his report to Parliament. </w:t>
      </w:r>
      <w:r w:rsidR="00022BE5" w:rsidRPr="00405279">
        <w:rPr>
          <w:rFonts w:ascii="Times New Roman" w:hAnsi="Times New Roman" w:cs="Times New Roman"/>
          <w:sz w:val="24"/>
          <w:szCs w:val="24"/>
        </w:rPr>
        <w:t>The respondents are in effect questioning how the consent judgment</w:t>
      </w:r>
      <w:r w:rsidR="008F1FC6" w:rsidRPr="00405279">
        <w:rPr>
          <w:rFonts w:ascii="Times New Roman" w:hAnsi="Times New Roman" w:cs="Times New Roman"/>
          <w:sz w:val="24"/>
          <w:szCs w:val="24"/>
        </w:rPr>
        <w:t xml:space="preserve"> </w:t>
      </w:r>
      <w:r w:rsidR="00022BE5" w:rsidRPr="00405279">
        <w:rPr>
          <w:rFonts w:ascii="Times New Roman" w:hAnsi="Times New Roman" w:cs="Times New Roman"/>
          <w:sz w:val="24"/>
          <w:szCs w:val="24"/>
        </w:rPr>
        <w:t xml:space="preserve">/ decree was reached at and how the payments were made thereunder. </w:t>
      </w:r>
      <w:r w:rsidR="00301AE4" w:rsidRPr="00405279">
        <w:rPr>
          <w:rFonts w:ascii="Times New Roman" w:hAnsi="Times New Roman" w:cs="Times New Roman"/>
          <w:sz w:val="24"/>
          <w:szCs w:val="24"/>
        </w:rPr>
        <w:t>T</w:t>
      </w:r>
      <w:r w:rsidRPr="00405279">
        <w:rPr>
          <w:rFonts w:ascii="Times New Roman" w:hAnsi="Times New Roman" w:cs="Times New Roman"/>
          <w:sz w:val="24"/>
          <w:szCs w:val="24"/>
        </w:rPr>
        <w:t xml:space="preserve">he investigations by the respondents exceed their constitutional mandate and are </w:t>
      </w:r>
      <w:r w:rsidRPr="00405279">
        <w:rPr>
          <w:rFonts w:ascii="Times New Roman" w:hAnsi="Times New Roman" w:cs="Times New Roman"/>
          <w:i/>
          <w:sz w:val="24"/>
          <w:szCs w:val="24"/>
        </w:rPr>
        <w:t>ultra vires</w:t>
      </w:r>
      <w:r w:rsidRPr="00405279">
        <w:rPr>
          <w:rFonts w:ascii="Times New Roman" w:hAnsi="Times New Roman" w:cs="Times New Roman"/>
          <w:sz w:val="24"/>
          <w:szCs w:val="24"/>
        </w:rPr>
        <w:t xml:space="preserve">, illegal and an affront to the </w:t>
      </w:r>
      <w:r w:rsidR="00F127B8" w:rsidRPr="00405279">
        <w:rPr>
          <w:rFonts w:ascii="Times New Roman" w:hAnsi="Times New Roman" w:cs="Times New Roman"/>
          <w:sz w:val="24"/>
          <w:szCs w:val="24"/>
        </w:rPr>
        <w:t>Advocate-client</w:t>
      </w:r>
      <w:r w:rsidRPr="00405279">
        <w:rPr>
          <w:rFonts w:ascii="Times New Roman" w:hAnsi="Times New Roman" w:cs="Times New Roman"/>
          <w:sz w:val="24"/>
          <w:szCs w:val="24"/>
        </w:rPr>
        <w:t xml:space="preserve"> privileged information and the independence of the judiciary</w:t>
      </w:r>
      <w:r w:rsidR="008F1FC6" w:rsidRPr="00405279">
        <w:rPr>
          <w:rFonts w:ascii="Times New Roman" w:hAnsi="Times New Roman" w:cs="Times New Roman"/>
          <w:sz w:val="24"/>
          <w:szCs w:val="24"/>
        </w:rPr>
        <w:t>.</w:t>
      </w:r>
      <w:r w:rsidRPr="00405279">
        <w:rPr>
          <w:rFonts w:ascii="Times New Roman" w:hAnsi="Times New Roman" w:cs="Times New Roman"/>
          <w:sz w:val="24"/>
          <w:szCs w:val="24"/>
        </w:rPr>
        <w:t xml:space="preserve"> </w:t>
      </w:r>
      <w:r w:rsidR="008F1FC6" w:rsidRPr="00405279">
        <w:rPr>
          <w:rFonts w:ascii="Times New Roman" w:hAnsi="Times New Roman" w:cs="Times New Roman"/>
          <w:sz w:val="24"/>
          <w:szCs w:val="24"/>
        </w:rPr>
        <w:t>The manner in which the investigations and inquiries are being conducted by the respondents has the potential of threatening the implementation of the consent judgment / decree. The</w:t>
      </w:r>
      <w:r w:rsidRPr="00405279">
        <w:rPr>
          <w:rFonts w:ascii="Times New Roman" w:hAnsi="Times New Roman" w:cs="Times New Roman"/>
          <w:sz w:val="24"/>
          <w:szCs w:val="24"/>
        </w:rPr>
        <w:t xml:space="preserve"> demand for documents which contain privil</w:t>
      </w:r>
      <w:r w:rsidR="008F1FC6" w:rsidRPr="00405279">
        <w:rPr>
          <w:rFonts w:ascii="Times New Roman" w:hAnsi="Times New Roman" w:cs="Times New Roman"/>
          <w:sz w:val="24"/>
          <w:szCs w:val="24"/>
        </w:rPr>
        <w:t xml:space="preserve">eged information under </w:t>
      </w:r>
      <w:r w:rsidR="004E37E5" w:rsidRPr="00405279">
        <w:rPr>
          <w:rFonts w:ascii="Times New Roman" w:hAnsi="Times New Roman" w:cs="Times New Roman"/>
          <w:sz w:val="24"/>
          <w:szCs w:val="24"/>
        </w:rPr>
        <w:t xml:space="preserve">the </w:t>
      </w:r>
      <w:r w:rsidR="00F127B8" w:rsidRPr="00405279">
        <w:rPr>
          <w:rFonts w:ascii="Times New Roman" w:hAnsi="Times New Roman" w:cs="Times New Roman"/>
          <w:sz w:val="24"/>
          <w:szCs w:val="24"/>
        </w:rPr>
        <w:t>advocate-client</w:t>
      </w:r>
      <w:r w:rsidRPr="00405279">
        <w:rPr>
          <w:rFonts w:ascii="Times New Roman" w:hAnsi="Times New Roman" w:cs="Times New Roman"/>
          <w:sz w:val="24"/>
          <w:szCs w:val="24"/>
        </w:rPr>
        <w:t xml:space="preserve"> relationship is </w:t>
      </w:r>
      <w:r w:rsidRPr="00405279">
        <w:rPr>
          <w:rFonts w:ascii="Times New Roman" w:hAnsi="Times New Roman" w:cs="Times New Roman"/>
          <w:i/>
          <w:sz w:val="24"/>
          <w:szCs w:val="24"/>
        </w:rPr>
        <w:t>ultra vires</w:t>
      </w:r>
      <w:r w:rsidRPr="00405279">
        <w:rPr>
          <w:rFonts w:ascii="Times New Roman" w:hAnsi="Times New Roman" w:cs="Times New Roman"/>
          <w:sz w:val="24"/>
          <w:szCs w:val="24"/>
        </w:rPr>
        <w:t xml:space="preserve"> and illegal.</w:t>
      </w:r>
      <w:r w:rsidR="005079FB" w:rsidRPr="00405279">
        <w:rPr>
          <w:rFonts w:ascii="Times New Roman" w:hAnsi="Times New Roman" w:cs="Times New Roman"/>
          <w:sz w:val="24"/>
          <w:szCs w:val="24"/>
        </w:rPr>
        <w:t xml:space="preserve"> The demand for documents which contain privileged information under </w:t>
      </w:r>
      <w:r w:rsidR="004E37E5" w:rsidRPr="00405279">
        <w:rPr>
          <w:rFonts w:ascii="Times New Roman" w:hAnsi="Times New Roman" w:cs="Times New Roman"/>
          <w:sz w:val="24"/>
          <w:szCs w:val="24"/>
        </w:rPr>
        <w:t xml:space="preserve">the </w:t>
      </w:r>
      <w:r w:rsidR="00F127B8" w:rsidRPr="00405279">
        <w:rPr>
          <w:rFonts w:ascii="Times New Roman" w:hAnsi="Times New Roman" w:cs="Times New Roman"/>
          <w:sz w:val="24"/>
          <w:szCs w:val="24"/>
        </w:rPr>
        <w:t>advocate-client</w:t>
      </w:r>
      <w:r w:rsidR="005079FB" w:rsidRPr="00405279">
        <w:rPr>
          <w:rFonts w:ascii="Times New Roman" w:hAnsi="Times New Roman" w:cs="Times New Roman"/>
          <w:sz w:val="24"/>
          <w:szCs w:val="24"/>
        </w:rPr>
        <w:t xml:space="preserve"> relationship is </w:t>
      </w:r>
      <w:r w:rsidR="005079FB" w:rsidRPr="00405279">
        <w:rPr>
          <w:rFonts w:ascii="Times New Roman" w:hAnsi="Times New Roman" w:cs="Times New Roman"/>
          <w:i/>
          <w:sz w:val="24"/>
          <w:szCs w:val="24"/>
        </w:rPr>
        <w:t>ultra vires</w:t>
      </w:r>
      <w:r w:rsidR="005079FB" w:rsidRPr="00405279">
        <w:rPr>
          <w:rFonts w:ascii="Times New Roman" w:hAnsi="Times New Roman" w:cs="Times New Roman"/>
          <w:sz w:val="24"/>
          <w:szCs w:val="24"/>
        </w:rPr>
        <w:t xml:space="preserve"> and illegal, having the potential of exposing the applicant to liability as against the clients of the firm, whose consent is needed before personal information obtained from them by the firm can he released to the respondents.</w:t>
      </w:r>
    </w:p>
    <w:p w14:paraId="17F1E96F"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369518FF" w14:textId="438BF20A"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The respondents</w:t>
      </w:r>
      <w:r w:rsidR="000B1730" w:rsidRPr="00405279">
        <w:rPr>
          <w:rFonts w:ascii="Times New Roman" w:eastAsiaTheme="minorEastAsia" w:hAnsi="Times New Roman" w:cs="Times New Roman"/>
          <w:sz w:val="24"/>
          <w:szCs w:val="24"/>
          <w:u w:val="single"/>
          <w:lang w:eastAsia="en-GB"/>
        </w:rPr>
        <w:t>’</w:t>
      </w:r>
      <w:r w:rsidRPr="00405279">
        <w:rPr>
          <w:rFonts w:ascii="Times New Roman" w:eastAsiaTheme="minorEastAsia" w:hAnsi="Times New Roman" w:cs="Times New Roman"/>
          <w:sz w:val="24"/>
          <w:szCs w:val="24"/>
          <w:u w:val="single"/>
          <w:lang w:eastAsia="en-GB"/>
        </w:rPr>
        <w:t xml:space="preserve"> affidavit in reply</w:t>
      </w:r>
      <w:r w:rsidRPr="00405279">
        <w:rPr>
          <w:rFonts w:ascii="Times New Roman" w:eastAsiaTheme="minorEastAsia" w:hAnsi="Times New Roman" w:cs="Times New Roman"/>
          <w:sz w:val="24"/>
          <w:szCs w:val="24"/>
          <w:lang w:eastAsia="en-GB"/>
        </w:rPr>
        <w:t>;</w:t>
      </w:r>
    </w:p>
    <w:p w14:paraId="10ECC808"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66C282C4" w14:textId="772AC0BE"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 xml:space="preserve">In </w:t>
      </w:r>
      <w:r w:rsidR="002026C3" w:rsidRPr="00405279">
        <w:rPr>
          <w:rFonts w:ascii="Times New Roman" w:eastAsiaTheme="minorEastAsia" w:hAnsi="Times New Roman" w:cs="Times New Roman"/>
          <w:sz w:val="24"/>
          <w:szCs w:val="24"/>
          <w:lang w:eastAsia="en-GB"/>
        </w:rPr>
        <w:t>their</w:t>
      </w:r>
      <w:r w:rsidRPr="00405279">
        <w:rPr>
          <w:rFonts w:ascii="Times New Roman" w:eastAsiaTheme="minorEastAsia" w:hAnsi="Times New Roman" w:cs="Times New Roman"/>
          <w:sz w:val="24"/>
          <w:szCs w:val="24"/>
          <w:lang w:eastAsia="en-GB"/>
        </w:rPr>
        <w:t xml:space="preserve"> affidavit in reply</w:t>
      </w:r>
      <w:r w:rsidR="002026C3" w:rsidRPr="00405279">
        <w:rPr>
          <w:rFonts w:ascii="Times New Roman" w:hAnsi="Times New Roman" w:cs="Times New Roman"/>
          <w:sz w:val="24"/>
          <w:szCs w:val="24"/>
        </w:rPr>
        <w:t xml:space="preserve"> sworn by t</w:t>
      </w:r>
      <w:r w:rsidR="002026C3" w:rsidRPr="00405279">
        <w:rPr>
          <w:rFonts w:ascii="Times New Roman" w:eastAsiaTheme="minorEastAsia" w:hAnsi="Times New Roman" w:cs="Times New Roman"/>
          <w:sz w:val="24"/>
          <w:szCs w:val="24"/>
          <w:lang w:eastAsia="en-GB"/>
        </w:rPr>
        <w:t>he Deputy Clerk to Parliament</w:t>
      </w:r>
      <w:r w:rsidRPr="00405279">
        <w:rPr>
          <w:rFonts w:ascii="Times New Roman" w:eastAsiaTheme="minorEastAsia" w:hAnsi="Times New Roman" w:cs="Times New Roman"/>
          <w:sz w:val="24"/>
          <w:szCs w:val="24"/>
          <w:lang w:eastAsia="en-GB"/>
        </w:rPr>
        <w:t xml:space="preserve">, </w:t>
      </w:r>
      <w:r w:rsidR="002026C3" w:rsidRPr="00405279">
        <w:rPr>
          <w:rFonts w:ascii="Times New Roman" w:eastAsiaTheme="minorEastAsia" w:hAnsi="Times New Roman" w:cs="Times New Roman"/>
          <w:sz w:val="24"/>
          <w:szCs w:val="24"/>
          <w:lang w:eastAsia="en-GB"/>
        </w:rPr>
        <w:t>the respondents</w:t>
      </w:r>
      <w:r w:rsidRPr="00405279">
        <w:rPr>
          <w:rFonts w:ascii="Times New Roman" w:eastAsiaTheme="minorEastAsia" w:hAnsi="Times New Roman" w:cs="Times New Roman"/>
          <w:sz w:val="24"/>
          <w:szCs w:val="24"/>
          <w:lang w:eastAsia="en-GB"/>
        </w:rPr>
        <w:t xml:space="preserve"> ave</w:t>
      </w:r>
      <w:r w:rsidR="002026C3" w:rsidRPr="00405279">
        <w:rPr>
          <w:rFonts w:ascii="Times New Roman" w:eastAsiaTheme="minorEastAsia" w:hAnsi="Times New Roman" w:cs="Times New Roman"/>
          <w:sz w:val="24"/>
          <w:szCs w:val="24"/>
          <w:lang w:eastAsia="en-GB"/>
        </w:rPr>
        <w:t>r</w:t>
      </w:r>
      <w:r w:rsidRPr="00405279">
        <w:rPr>
          <w:rFonts w:ascii="Times New Roman" w:eastAsiaTheme="minorEastAsia" w:hAnsi="Times New Roman" w:cs="Times New Roman"/>
          <w:sz w:val="24"/>
          <w:szCs w:val="24"/>
          <w:lang w:eastAsia="en-GB"/>
        </w:rPr>
        <w:t xml:space="preserve"> that</w:t>
      </w:r>
      <w:r w:rsidRPr="00405279">
        <w:rPr>
          <w:rFonts w:ascii="Times New Roman" w:hAnsi="Times New Roman" w:cs="Times New Roman"/>
          <w:sz w:val="24"/>
          <w:szCs w:val="24"/>
        </w:rPr>
        <w:t xml:space="preserve"> </w:t>
      </w:r>
      <w:r w:rsidR="00813511" w:rsidRPr="00405279">
        <w:rPr>
          <w:rFonts w:ascii="Times New Roman" w:eastAsiaTheme="minorEastAsia" w:hAnsi="Times New Roman" w:cs="Times New Roman"/>
          <w:sz w:val="24"/>
          <w:szCs w:val="24"/>
          <w:lang w:eastAsia="en-GB"/>
        </w:rPr>
        <w:t>Parliament is vested with the mandate to exercise oversight over the utilization of public funds.</w:t>
      </w:r>
      <w:r w:rsidR="002E6772" w:rsidRPr="00405279">
        <w:rPr>
          <w:rFonts w:ascii="Times New Roman" w:hAnsi="Times New Roman" w:cs="Times New Roman"/>
          <w:sz w:val="24"/>
          <w:szCs w:val="24"/>
        </w:rPr>
        <w:t xml:space="preserve"> I</w:t>
      </w:r>
      <w:r w:rsidR="002E6772" w:rsidRPr="00405279">
        <w:rPr>
          <w:rFonts w:ascii="Times New Roman" w:eastAsiaTheme="minorEastAsia" w:hAnsi="Times New Roman" w:cs="Times New Roman"/>
          <w:sz w:val="24"/>
          <w:szCs w:val="24"/>
          <w:lang w:eastAsia="en-GB"/>
        </w:rPr>
        <w:t>n exercising that oversight the Parliament can examine, debate and consider the report of the Auditor General including financial statements, submitted to Parliament of the accounts audited by him.</w:t>
      </w:r>
      <w:r w:rsidR="006B517B" w:rsidRPr="00405279">
        <w:rPr>
          <w:rFonts w:ascii="Times New Roman" w:hAnsi="Times New Roman" w:cs="Times New Roman"/>
          <w:sz w:val="24"/>
          <w:szCs w:val="24"/>
        </w:rPr>
        <w:t xml:space="preserve"> </w:t>
      </w:r>
      <w:r w:rsidR="006B517B" w:rsidRPr="00405279">
        <w:rPr>
          <w:rFonts w:ascii="Times New Roman" w:eastAsiaTheme="minorEastAsia" w:hAnsi="Times New Roman" w:cs="Times New Roman"/>
          <w:sz w:val="24"/>
          <w:szCs w:val="24"/>
          <w:lang w:eastAsia="en-GB"/>
        </w:rPr>
        <w:t xml:space="preserve">Parliament is empowered through its Committees to call any, person holding public office and private individuals to submit memoranda or appear before them to give evidence. </w:t>
      </w:r>
      <w:r w:rsidR="005E31EF" w:rsidRPr="00405279">
        <w:rPr>
          <w:rFonts w:ascii="Times New Roman" w:eastAsiaTheme="minorEastAsia" w:hAnsi="Times New Roman" w:cs="Times New Roman"/>
          <w:sz w:val="24"/>
          <w:szCs w:val="24"/>
          <w:lang w:eastAsia="en-GB"/>
        </w:rPr>
        <w:t>The Public Accounts Committee on (Commissions, Statutory Authorities and State Enterprises) also known as PAC-COSASE is established by law to exercise the oversight function on behalf of Parliament in respect to reports and audited accounts of statutory authorities, corporations and public enterprises. That Committee in exercise of its mandate reviewed the report of the Auditor General on the Financial Statements of the National Agricultural Advisory Services (NAADS) for the year 2021/2022 and discovered that there were outstanding obligations/arrears to various service</w:t>
      </w:r>
      <w:r w:rsidR="005E31EF" w:rsidRPr="00405279">
        <w:rPr>
          <w:rFonts w:ascii="Times New Roman" w:hAnsi="Times New Roman" w:cs="Times New Roman"/>
          <w:sz w:val="24"/>
          <w:szCs w:val="24"/>
        </w:rPr>
        <w:t xml:space="preserve"> </w:t>
      </w:r>
      <w:r w:rsidR="005E31EF" w:rsidRPr="00405279">
        <w:rPr>
          <w:rFonts w:ascii="Times New Roman" w:eastAsiaTheme="minorEastAsia" w:hAnsi="Times New Roman" w:cs="Times New Roman"/>
          <w:sz w:val="24"/>
          <w:szCs w:val="24"/>
          <w:lang w:eastAsia="en-GB"/>
        </w:rPr>
        <w:lastRenderedPageBreak/>
        <w:t>providers and / or beneficiaries.</w:t>
      </w:r>
      <w:r w:rsidR="00474EA6" w:rsidRPr="00405279">
        <w:rPr>
          <w:rFonts w:ascii="Times New Roman" w:hAnsi="Times New Roman" w:cs="Times New Roman"/>
          <w:sz w:val="24"/>
          <w:szCs w:val="24"/>
        </w:rPr>
        <w:t xml:space="preserve"> </w:t>
      </w:r>
      <w:r w:rsidR="00474EA6" w:rsidRPr="00405279">
        <w:rPr>
          <w:rFonts w:ascii="Times New Roman" w:eastAsiaTheme="minorEastAsia" w:hAnsi="Times New Roman" w:cs="Times New Roman"/>
          <w:sz w:val="24"/>
          <w:szCs w:val="24"/>
          <w:lang w:eastAsia="en-GB"/>
        </w:rPr>
        <w:t>Parliament is duty bound, as the peoples</w:t>
      </w:r>
      <w:r w:rsidR="000B1730" w:rsidRPr="00405279">
        <w:rPr>
          <w:rFonts w:ascii="Times New Roman" w:eastAsiaTheme="minorEastAsia" w:hAnsi="Times New Roman" w:cs="Times New Roman"/>
          <w:sz w:val="24"/>
          <w:szCs w:val="24"/>
          <w:lang w:eastAsia="en-GB"/>
        </w:rPr>
        <w:t>’</w:t>
      </w:r>
      <w:r w:rsidR="00474EA6" w:rsidRPr="00405279">
        <w:rPr>
          <w:rFonts w:ascii="Times New Roman" w:eastAsiaTheme="minorEastAsia" w:hAnsi="Times New Roman" w:cs="Times New Roman"/>
          <w:sz w:val="24"/>
          <w:szCs w:val="24"/>
          <w:lang w:eastAsia="en-GB"/>
        </w:rPr>
        <w:t xml:space="preserve"> representative to ensure good governance and proper accountability of public funds.</w:t>
      </w:r>
    </w:p>
    <w:p w14:paraId="4540D4A7" w14:textId="77777777" w:rsidR="005E31EF" w:rsidRPr="00405279" w:rsidRDefault="005E31EF" w:rsidP="00C657B8">
      <w:pPr>
        <w:spacing w:after="0" w:line="360" w:lineRule="auto"/>
        <w:jc w:val="both"/>
        <w:rPr>
          <w:rFonts w:ascii="Times New Roman" w:eastAsiaTheme="minorEastAsia" w:hAnsi="Times New Roman" w:cs="Times New Roman"/>
          <w:sz w:val="24"/>
          <w:szCs w:val="24"/>
          <w:lang w:eastAsia="en-GB"/>
        </w:rPr>
      </w:pPr>
    </w:p>
    <w:p w14:paraId="0DD2E5F3" w14:textId="7DBE623C" w:rsidR="005E31EF" w:rsidRPr="00405279" w:rsidRDefault="00AB15A9" w:rsidP="00C657B8">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On 8</w:t>
      </w:r>
      <w:r w:rsidRPr="00405279">
        <w:rPr>
          <w:rFonts w:ascii="Times New Roman" w:eastAsiaTheme="minorEastAsia" w:hAnsi="Times New Roman" w:cs="Times New Roman"/>
          <w:sz w:val="24"/>
          <w:szCs w:val="24"/>
          <w:vertAlign w:val="superscript"/>
          <w:lang w:eastAsia="en-GB"/>
        </w:rPr>
        <w:t>th</w:t>
      </w:r>
      <w:r w:rsidRPr="00405279">
        <w:rPr>
          <w:rFonts w:ascii="Times New Roman" w:eastAsiaTheme="minorEastAsia" w:hAnsi="Times New Roman" w:cs="Times New Roman"/>
          <w:sz w:val="24"/>
          <w:szCs w:val="24"/>
          <w:lang w:eastAsia="en-GB"/>
        </w:rPr>
        <w:t xml:space="preserve"> August, 2023 the PAC-COSASE invited the Accounting Officer of NAADS to explain the outstanding obligations identified in the Auditor General Report.</w:t>
      </w:r>
      <w:r w:rsidR="00681C7E" w:rsidRPr="00405279">
        <w:rPr>
          <w:rFonts w:ascii="Times New Roman" w:hAnsi="Times New Roman" w:cs="Times New Roman"/>
          <w:sz w:val="24"/>
          <w:szCs w:val="24"/>
        </w:rPr>
        <w:t xml:space="preserve"> I</w:t>
      </w:r>
      <w:r w:rsidR="00681C7E" w:rsidRPr="00405279">
        <w:rPr>
          <w:rFonts w:ascii="Times New Roman" w:eastAsiaTheme="minorEastAsia" w:hAnsi="Times New Roman" w:cs="Times New Roman"/>
          <w:sz w:val="24"/>
          <w:szCs w:val="24"/>
          <w:lang w:eastAsia="en-GB"/>
        </w:rPr>
        <w:t xml:space="preserve">n his interaction with the PAC-COSASE, the Accounting Officer of NAADS revealed that part of the outstanding arrears were arising from a Consent Judgment vide </w:t>
      </w:r>
      <w:r w:rsidR="00681C7E" w:rsidRPr="00405279">
        <w:rPr>
          <w:rFonts w:ascii="Times New Roman" w:eastAsiaTheme="minorEastAsia" w:hAnsi="Times New Roman" w:cs="Times New Roman"/>
          <w:i/>
          <w:sz w:val="24"/>
          <w:szCs w:val="24"/>
          <w:lang w:eastAsia="en-GB"/>
        </w:rPr>
        <w:t xml:space="preserve">High Court (Commercial Division) Civil Suit No. 889 of 2019; </w:t>
      </w:r>
      <w:proofErr w:type="spellStart"/>
      <w:r w:rsidR="00681C7E" w:rsidRPr="00405279">
        <w:rPr>
          <w:rFonts w:ascii="Times New Roman" w:eastAsiaTheme="minorEastAsia" w:hAnsi="Times New Roman" w:cs="Times New Roman"/>
          <w:i/>
          <w:sz w:val="24"/>
          <w:szCs w:val="24"/>
          <w:lang w:eastAsia="en-GB"/>
        </w:rPr>
        <w:t>Byaruhanga</w:t>
      </w:r>
      <w:proofErr w:type="spellEnd"/>
      <w:r w:rsidR="00681C7E" w:rsidRPr="00405279">
        <w:rPr>
          <w:rFonts w:ascii="Times New Roman" w:eastAsiaTheme="minorEastAsia" w:hAnsi="Times New Roman" w:cs="Times New Roman"/>
          <w:i/>
          <w:sz w:val="24"/>
          <w:szCs w:val="24"/>
          <w:lang w:eastAsia="en-GB"/>
        </w:rPr>
        <w:t xml:space="preserve"> Frank &amp; 7 Others vs. National Agricultural Advisory Services (NAADS) and 11 Others</w:t>
      </w:r>
      <w:r w:rsidR="00681C7E" w:rsidRPr="00405279">
        <w:rPr>
          <w:rFonts w:ascii="Times New Roman" w:eastAsiaTheme="minorEastAsia" w:hAnsi="Times New Roman" w:cs="Times New Roman"/>
          <w:sz w:val="24"/>
          <w:szCs w:val="24"/>
          <w:lang w:eastAsia="en-GB"/>
        </w:rPr>
        <w:t xml:space="preserve">.  </w:t>
      </w:r>
      <w:r w:rsidR="00E658C2" w:rsidRPr="00405279">
        <w:rPr>
          <w:rFonts w:ascii="Times New Roman" w:eastAsiaTheme="minorEastAsia" w:hAnsi="Times New Roman" w:cs="Times New Roman"/>
          <w:sz w:val="24"/>
          <w:szCs w:val="24"/>
          <w:lang w:eastAsia="en-GB"/>
        </w:rPr>
        <w:t>He also informed the committee that payment under the consent judgment was made through the plaintiffs</w:t>
      </w:r>
      <w:r w:rsidR="000B1730" w:rsidRPr="00405279">
        <w:rPr>
          <w:rFonts w:ascii="Times New Roman" w:eastAsiaTheme="minorEastAsia" w:hAnsi="Times New Roman" w:cs="Times New Roman"/>
          <w:sz w:val="24"/>
          <w:szCs w:val="24"/>
          <w:lang w:eastAsia="en-GB"/>
        </w:rPr>
        <w:t>’</w:t>
      </w:r>
      <w:r w:rsidR="00E658C2" w:rsidRPr="00405279">
        <w:rPr>
          <w:rFonts w:ascii="Times New Roman" w:eastAsiaTheme="minorEastAsia" w:hAnsi="Times New Roman" w:cs="Times New Roman"/>
          <w:sz w:val="24"/>
          <w:szCs w:val="24"/>
          <w:lang w:eastAsia="en-GB"/>
        </w:rPr>
        <w:t xml:space="preserve"> lawyers, M/</w:t>
      </w:r>
      <w:r w:rsidR="004634AB" w:rsidRPr="00405279">
        <w:rPr>
          <w:rFonts w:ascii="Times New Roman" w:eastAsiaTheme="minorEastAsia" w:hAnsi="Times New Roman" w:cs="Times New Roman"/>
          <w:sz w:val="24"/>
          <w:szCs w:val="24"/>
          <w:lang w:eastAsia="en-GB"/>
        </w:rPr>
        <w:t>s</w:t>
      </w:r>
      <w:r w:rsidR="00E658C2" w:rsidRPr="00405279">
        <w:rPr>
          <w:rFonts w:ascii="Times New Roman" w:eastAsiaTheme="minorEastAsia" w:hAnsi="Times New Roman" w:cs="Times New Roman"/>
          <w:sz w:val="24"/>
          <w:szCs w:val="24"/>
          <w:lang w:eastAsia="en-GB"/>
        </w:rPr>
        <w:t xml:space="preserve"> </w:t>
      </w:r>
      <w:r w:rsidR="004634AB" w:rsidRPr="00405279">
        <w:rPr>
          <w:rFonts w:ascii="Times New Roman" w:eastAsiaTheme="minorEastAsia" w:hAnsi="Times New Roman" w:cs="Times New Roman"/>
          <w:sz w:val="24"/>
          <w:szCs w:val="24"/>
          <w:lang w:eastAsia="en-GB"/>
        </w:rPr>
        <w:t>Pathways Advocates</w:t>
      </w:r>
      <w:r w:rsidR="00E658C2" w:rsidRPr="00405279">
        <w:rPr>
          <w:rFonts w:ascii="Times New Roman" w:eastAsiaTheme="minorEastAsia" w:hAnsi="Times New Roman" w:cs="Times New Roman"/>
          <w:sz w:val="24"/>
          <w:szCs w:val="24"/>
          <w:lang w:eastAsia="en-GB"/>
        </w:rPr>
        <w:t>.</w:t>
      </w:r>
      <w:r w:rsidR="008A6B49" w:rsidRPr="00405279">
        <w:rPr>
          <w:rFonts w:ascii="Times New Roman" w:hAnsi="Times New Roman" w:cs="Times New Roman"/>
          <w:sz w:val="24"/>
          <w:szCs w:val="24"/>
        </w:rPr>
        <w:t xml:space="preserve"> </w:t>
      </w:r>
      <w:r w:rsidR="008A6B49" w:rsidRPr="00405279">
        <w:rPr>
          <w:rFonts w:ascii="Times New Roman" w:eastAsiaTheme="minorEastAsia" w:hAnsi="Times New Roman" w:cs="Times New Roman"/>
          <w:sz w:val="24"/>
          <w:szCs w:val="24"/>
          <w:lang w:eastAsia="en-GB"/>
        </w:rPr>
        <w:t xml:space="preserve">The Committee then invited the applicant in his capacity as the managing partner of M/s </w:t>
      </w:r>
      <w:r w:rsidR="004634AB" w:rsidRPr="00405279">
        <w:rPr>
          <w:rFonts w:ascii="Times New Roman" w:eastAsiaTheme="minorEastAsia" w:hAnsi="Times New Roman" w:cs="Times New Roman"/>
          <w:sz w:val="24"/>
          <w:szCs w:val="24"/>
          <w:lang w:eastAsia="en-GB"/>
        </w:rPr>
        <w:t>Pathways Advocates</w:t>
      </w:r>
      <w:r w:rsidR="008A6B49" w:rsidRPr="00405279">
        <w:rPr>
          <w:rFonts w:ascii="Times New Roman" w:eastAsiaTheme="minorEastAsia" w:hAnsi="Times New Roman" w:cs="Times New Roman"/>
          <w:sz w:val="24"/>
          <w:szCs w:val="24"/>
          <w:lang w:eastAsia="en-GB"/>
        </w:rPr>
        <w:t xml:space="preserve"> to provide proof that NAADS paid the decretal sum through the law firm and evidence that the law firm paid the funds from the decretal sum to Nursery Bed Operators.</w:t>
      </w:r>
    </w:p>
    <w:p w14:paraId="5101ABD6" w14:textId="77777777" w:rsidR="008A6B49" w:rsidRPr="00405279" w:rsidRDefault="008A6B49" w:rsidP="00C657B8">
      <w:pPr>
        <w:spacing w:after="0" w:line="360" w:lineRule="auto"/>
        <w:jc w:val="both"/>
        <w:rPr>
          <w:rFonts w:ascii="Times New Roman" w:eastAsiaTheme="minorEastAsia" w:hAnsi="Times New Roman" w:cs="Times New Roman"/>
          <w:sz w:val="24"/>
          <w:szCs w:val="24"/>
          <w:lang w:eastAsia="en-GB"/>
        </w:rPr>
      </w:pPr>
    </w:p>
    <w:p w14:paraId="12741E59" w14:textId="4B9F3AA1" w:rsidR="00DD64D0" w:rsidRPr="00405279" w:rsidRDefault="00184EEA" w:rsidP="00DD64D0">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The applicant appeared before PAC-COSASE and revealed that he had indeed received the decretal sum from NAADS and paid the same</w:t>
      </w:r>
      <w:r w:rsidR="00F96EE2" w:rsidRPr="00405279">
        <w:rPr>
          <w:rFonts w:ascii="Times New Roman" w:hAnsi="Times New Roman" w:cs="Times New Roman"/>
          <w:sz w:val="24"/>
          <w:szCs w:val="24"/>
        </w:rPr>
        <w:t xml:space="preserve"> </w:t>
      </w:r>
      <w:r w:rsidR="00F96EE2" w:rsidRPr="00405279">
        <w:rPr>
          <w:rFonts w:ascii="Times New Roman" w:eastAsiaTheme="minorEastAsia" w:hAnsi="Times New Roman" w:cs="Times New Roman"/>
          <w:sz w:val="24"/>
          <w:szCs w:val="24"/>
          <w:lang w:eastAsia="en-GB"/>
        </w:rPr>
        <w:t xml:space="preserve">to the intended beneficiaries, but </w:t>
      </w:r>
      <w:r w:rsidR="00583D4B" w:rsidRPr="00405279">
        <w:rPr>
          <w:rFonts w:ascii="Times New Roman" w:eastAsiaTheme="minorEastAsia" w:hAnsi="Times New Roman" w:cs="Times New Roman"/>
          <w:sz w:val="24"/>
          <w:szCs w:val="24"/>
          <w:lang w:eastAsia="en-GB"/>
        </w:rPr>
        <w:t>declined to furnish the committee with proof</w:t>
      </w:r>
      <w:r w:rsidR="00A849E4" w:rsidRPr="00405279">
        <w:rPr>
          <w:rFonts w:ascii="Times New Roman" w:hAnsi="Times New Roman" w:cs="Times New Roman"/>
          <w:sz w:val="24"/>
          <w:szCs w:val="24"/>
        </w:rPr>
        <w:t xml:space="preserve"> </w:t>
      </w:r>
      <w:r w:rsidR="00A849E4" w:rsidRPr="00405279">
        <w:rPr>
          <w:rFonts w:ascii="Times New Roman" w:eastAsiaTheme="minorEastAsia" w:hAnsi="Times New Roman" w:cs="Times New Roman"/>
          <w:sz w:val="24"/>
          <w:szCs w:val="24"/>
          <w:lang w:eastAsia="en-GB"/>
        </w:rPr>
        <w:t>that his law firm paid the decretal sum to the Nursery Bed Operators and the list of beneficiaries indicating acknowledgement of the said funds.</w:t>
      </w:r>
      <w:r w:rsidR="00DD64D0" w:rsidRPr="00405279">
        <w:rPr>
          <w:rFonts w:ascii="Times New Roman" w:eastAsiaTheme="minorEastAsia" w:hAnsi="Times New Roman" w:cs="Times New Roman"/>
          <w:sz w:val="24"/>
          <w:szCs w:val="24"/>
          <w:lang w:eastAsia="en-GB"/>
        </w:rPr>
        <w:t xml:space="preserve"> The Committee in no way inquired into the judgement or order of court but only interrogated issues about disbursement of funds to the beneficiaries. Indeed, it has no intention of testing the validity or veracity of any order of court.</w:t>
      </w:r>
      <w:r w:rsidR="002E0278" w:rsidRPr="00405279">
        <w:rPr>
          <w:rFonts w:ascii="Times New Roman" w:hAnsi="Times New Roman" w:cs="Times New Roman"/>
          <w:sz w:val="24"/>
          <w:szCs w:val="24"/>
        </w:rPr>
        <w:t xml:space="preserve"> </w:t>
      </w:r>
      <w:r w:rsidR="002E0278" w:rsidRPr="00405279">
        <w:rPr>
          <w:rFonts w:ascii="Times New Roman" w:eastAsiaTheme="minorEastAsia" w:hAnsi="Times New Roman" w:cs="Times New Roman"/>
          <w:sz w:val="24"/>
          <w:szCs w:val="24"/>
          <w:lang w:eastAsia="en-GB"/>
        </w:rPr>
        <w:t>Once the applicant offered himself as a witness, the Committee had powers to compel him to provide any other information necessary to explain the accountability of the funds he paid to</w:t>
      </w:r>
      <w:r w:rsidR="002E0278" w:rsidRPr="00405279">
        <w:rPr>
          <w:rFonts w:ascii="Times New Roman" w:hAnsi="Times New Roman" w:cs="Times New Roman"/>
          <w:sz w:val="24"/>
          <w:szCs w:val="24"/>
        </w:rPr>
        <w:t xml:space="preserve"> </w:t>
      </w:r>
      <w:r w:rsidR="002E0278" w:rsidRPr="00405279">
        <w:rPr>
          <w:rFonts w:ascii="Times New Roman" w:eastAsiaTheme="minorEastAsia" w:hAnsi="Times New Roman" w:cs="Times New Roman"/>
          <w:sz w:val="24"/>
          <w:szCs w:val="24"/>
          <w:lang w:eastAsia="en-GB"/>
        </w:rPr>
        <w:t>the beneficiaries in line with the Constitution and the Rules of Procedure of Parliament of Uganda.</w:t>
      </w:r>
      <w:r w:rsidR="00603BF9" w:rsidRPr="00405279">
        <w:rPr>
          <w:rFonts w:ascii="Times New Roman" w:hAnsi="Times New Roman" w:cs="Times New Roman"/>
          <w:sz w:val="24"/>
          <w:szCs w:val="24"/>
        </w:rPr>
        <w:t xml:space="preserve"> </w:t>
      </w:r>
      <w:r w:rsidR="00603BF9" w:rsidRPr="00405279">
        <w:rPr>
          <w:rFonts w:ascii="Times New Roman" w:eastAsiaTheme="minorEastAsia" w:hAnsi="Times New Roman" w:cs="Times New Roman"/>
          <w:sz w:val="24"/>
          <w:szCs w:val="24"/>
          <w:lang w:eastAsia="en-GB"/>
        </w:rPr>
        <w:t>The Committee forwarded the matter to the Parliamentary Police Division for further management.</w:t>
      </w:r>
    </w:p>
    <w:p w14:paraId="4AF08EF3" w14:textId="19BD2018" w:rsidR="008A6B49" w:rsidRPr="00405279" w:rsidRDefault="008A6B49" w:rsidP="00C657B8">
      <w:pPr>
        <w:spacing w:after="0" w:line="360" w:lineRule="auto"/>
        <w:jc w:val="both"/>
        <w:rPr>
          <w:rFonts w:ascii="Times New Roman" w:eastAsiaTheme="minorEastAsia" w:hAnsi="Times New Roman" w:cs="Times New Roman"/>
          <w:sz w:val="24"/>
          <w:szCs w:val="24"/>
          <w:lang w:eastAsia="en-GB"/>
        </w:rPr>
      </w:pPr>
    </w:p>
    <w:p w14:paraId="1F6CDAEB" w14:textId="19265145" w:rsidR="00504D7D" w:rsidRPr="00405279" w:rsidRDefault="00504D7D" w:rsidP="00C657B8">
      <w:pPr>
        <w:spacing w:after="0" w:line="360" w:lineRule="auto"/>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lang w:eastAsia="en-GB"/>
        </w:rPr>
        <w:t>PAC-COSASE has not in any manner exceeded or acted outside its mandate in respect to the conduct and management of its inquiry into the report of the Auditor General on the Financial Statements of the National Agricultural Advisory Services (NAADS) for the year 2021/2022.</w:t>
      </w:r>
      <w:r w:rsidR="0052296F" w:rsidRPr="00405279">
        <w:rPr>
          <w:rFonts w:ascii="Times New Roman" w:hAnsi="Times New Roman" w:cs="Times New Roman"/>
          <w:sz w:val="24"/>
          <w:szCs w:val="24"/>
        </w:rPr>
        <w:t xml:space="preserve"> </w:t>
      </w:r>
      <w:r w:rsidR="0052296F" w:rsidRPr="00405279">
        <w:rPr>
          <w:rFonts w:ascii="Times New Roman" w:eastAsiaTheme="minorEastAsia" w:hAnsi="Times New Roman" w:cs="Times New Roman"/>
          <w:sz w:val="24"/>
          <w:szCs w:val="24"/>
          <w:lang w:eastAsia="en-GB"/>
        </w:rPr>
        <w:t xml:space="preserve">Payments of the decretal sum vide </w:t>
      </w:r>
      <w:r w:rsidR="0052296F" w:rsidRPr="00405279">
        <w:rPr>
          <w:rFonts w:ascii="Times New Roman" w:eastAsiaTheme="minorEastAsia" w:hAnsi="Times New Roman" w:cs="Times New Roman"/>
          <w:i/>
          <w:sz w:val="24"/>
          <w:szCs w:val="24"/>
          <w:lang w:eastAsia="en-GB"/>
        </w:rPr>
        <w:t xml:space="preserve">High Court (Commercial Division) Civil Suit No. 889 of 2019; </w:t>
      </w:r>
      <w:proofErr w:type="spellStart"/>
      <w:r w:rsidR="0052296F" w:rsidRPr="00405279">
        <w:rPr>
          <w:rFonts w:ascii="Times New Roman" w:eastAsiaTheme="minorEastAsia" w:hAnsi="Times New Roman" w:cs="Times New Roman"/>
          <w:i/>
          <w:sz w:val="24"/>
          <w:szCs w:val="24"/>
          <w:lang w:eastAsia="en-GB"/>
        </w:rPr>
        <w:t>Byaruhanga</w:t>
      </w:r>
      <w:proofErr w:type="spellEnd"/>
      <w:r w:rsidR="0052296F" w:rsidRPr="00405279">
        <w:rPr>
          <w:rFonts w:ascii="Times New Roman" w:eastAsiaTheme="minorEastAsia" w:hAnsi="Times New Roman" w:cs="Times New Roman"/>
          <w:i/>
          <w:sz w:val="24"/>
          <w:szCs w:val="24"/>
          <w:lang w:eastAsia="en-GB"/>
        </w:rPr>
        <w:t xml:space="preserve"> Frank &amp; 7 Others vs. National Agricultural Advisory Services (NAADS) and 11 </w:t>
      </w:r>
      <w:r w:rsidR="0052296F" w:rsidRPr="00405279">
        <w:rPr>
          <w:rFonts w:ascii="Times New Roman" w:eastAsiaTheme="minorEastAsia" w:hAnsi="Times New Roman" w:cs="Times New Roman"/>
          <w:i/>
          <w:sz w:val="24"/>
          <w:szCs w:val="24"/>
          <w:lang w:eastAsia="en-GB"/>
        </w:rPr>
        <w:lastRenderedPageBreak/>
        <w:t>others</w:t>
      </w:r>
      <w:r w:rsidR="0052296F" w:rsidRPr="00405279">
        <w:rPr>
          <w:rFonts w:ascii="Times New Roman" w:eastAsiaTheme="minorEastAsia" w:hAnsi="Times New Roman" w:cs="Times New Roman"/>
          <w:sz w:val="24"/>
          <w:szCs w:val="24"/>
          <w:lang w:eastAsia="en-GB"/>
        </w:rPr>
        <w:t>, were contained in the financial statements of NAADS which form part of the Auditor General</w:t>
      </w:r>
      <w:r w:rsidR="000B1730" w:rsidRPr="00405279">
        <w:rPr>
          <w:rFonts w:ascii="Times New Roman" w:eastAsiaTheme="minorEastAsia" w:hAnsi="Times New Roman" w:cs="Times New Roman"/>
          <w:sz w:val="24"/>
          <w:szCs w:val="24"/>
          <w:lang w:eastAsia="en-GB"/>
        </w:rPr>
        <w:t>’</w:t>
      </w:r>
      <w:r w:rsidR="0052296F" w:rsidRPr="00405279">
        <w:rPr>
          <w:rFonts w:ascii="Times New Roman" w:eastAsiaTheme="minorEastAsia" w:hAnsi="Times New Roman" w:cs="Times New Roman"/>
          <w:sz w:val="24"/>
          <w:szCs w:val="24"/>
          <w:lang w:eastAsia="en-GB"/>
        </w:rPr>
        <w:t>s Report.</w:t>
      </w:r>
      <w:r w:rsidR="0052296F" w:rsidRPr="00405279">
        <w:rPr>
          <w:rFonts w:ascii="Times New Roman" w:hAnsi="Times New Roman" w:cs="Times New Roman"/>
          <w:sz w:val="24"/>
          <w:szCs w:val="24"/>
        </w:rPr>
        <w:t xml:space="preserve"> </w:t>
      </w:r>
      <w:r w:rsidR="0052296F" w:rsidRPr="00405279">
        <w:rPr>
          <w:rFonts w:ascii="Times New Roman" w:eastAsiaTheme="minorEastAsia" w:hAnsi="Times New Roman" w:cs="Times New Roman"/>
          <w:sz w:val="24"/>
          <w:szCs w:val="24"/>
          <w:lang w:eastAsia="en-GB"/>
        </w:rPr>
        <w:t>The Committee only sought proof of whether the payments under the consent judgment</w:t>
      </w:r>
      <w:r w:rsidR="0052296F" w:rsidRPr="00405279">
        <w:rPr>
          <w:rFonts w:ascii="Times New Roman" w:hAnsi="Times New Roman" w:cs="Times New Roman"/>
          <w:sz w:val="24"/>
          <w:szCs w:val="24"/>
        </w:rPr>
        <w:t xml:space="preserve"> </w:t>
      </w:r>
      <w:r w:rsidR="0052296F" w:rsidRPr="00405279">
        <w:rPr>
          <w:rFonts w:ascii="Times New Roman" w:eastAsiaTheme="minorEastAsia" w:hAnsi="Times New Roman" w:cs="Times New Roman"/>
          <w:sz w:val="24"/>
          <w:szCs w:val="24"/>
          <w:lang w:eastAsia="en-GB"/>
        </w:rPr>
        <w:t>were duly mad</w:t>
      </w:r>
      <w:r w:rsidR="0094044C" w:rsidRPr="00405279">
        <w:rPr>
          <w:rFonts w:ascii="Times New Roman" w:eastAsiaTheme="minorEastAsia" w:hAnsi="Times New Roman" w:cs="Times New Roman"/>
          <w:sz w:val="24"/>
          <w:szCs w:val="24"/>
          <w:lang w:eastAsia="en-GB"/>
        </w:rPr>
        <w:t>e to the intended beneficiaries,</w:t>
      </w:r>
      <w:r w:rsidR="0094044C" w:rsidRPr="00405279">
        <w:rPr>
          <w:rFonts w:ascii="Times New Roman" w:hAnsi="Times New Roman" w:cs="Times New Roman"/>
          <w:sz w:val="24"/>
          <w:szCs w:val="24"/>
        </w:rPr>
        <w:t xml:space="preserve"> </w:t>
      </w:r>
      <w:r w:rsidR="0094044C" w:rsidRPr="00405279">
        <w:rPr>
          <w:rFonts w:ascii="Times New Roman" w:eastAsiaTheme="minorEastAsia" w:hAnsi="Times New Roman" w:cs="Times New Roman"/>
          <w:sz w:val="24"/>
          <w:szCs w:val="24"/>
          <w:lang w:eastAsia="en-GB"/>
        </w:rPr>
        <w:t xml:space="preserve">upon complaint of the intended beneficiaries and the Auditor General, which does not threaten or infringe on the </w:t>
      </w:r>
      <w:r w:rsidR="00F127B8" w:rsidRPr="00405279">
        <w:rPr>
          <w:rFonts w:ascii="Times New Roman" w:eastAsiaTheme="minorEastAsia" w:hAnsi="Times New Roman" w:cs="Times New Roman"/>
          <w:sz w:val="24"/>
          <w:szCs w:val="24"/>
          <w:lang w:eastAsia="en-GB"/>
        </w:rPr>
        <w:t>Advocate-client</w:t>
      </w:r>
      <w:r w:rsidR="0094044C" w:rsidRPr="00405279">
        <w:rPr>
          <w:rFonts w:ascii="Times New Roman" w:eastAsiaTheme="minorEastAsia" w:hAnsi="Times New Roman" w:cs="Times New Roman"/>
          <w:sz w:val="24"/>
          <w:szCs w:val="24"/>
          <w:lang w:eastAsia="en-GB"/>
        </w:rPr>
        <w:t xml:space="preserve"> privileged relationship</w:t>
      </w:r>
      <w:r w:rsidR="00E572B1" w:rsidRPr="00405279">
        <w:rPr>
          <w:rFonts w:ascii="Times New Roman" w:eastAsiaTheme="minorEastAsia" w:hAnsi="Times New Roman" w:cs="Times New Roman"/>
          <w:sz w:val="24"/>
          <w:szCs w:val="24"/>
          <w:lang w:eastAsia="en-GB"/>
        </w:rPr>
        <w:t>. The Committee</w:t>
      </w:r>
      <w:r w:rsidR="00E572B1" w:rsidRPr="00405279">
        <w:rPr>
          <w:rFonts w:ascii="Times New Roman" w:hAnsi="Times New Roman" w:cs="Times New Roman"/>
          <w:sz w:val="24"/>
          <w:szCs w:val="24"/>
        </w:rPr>
        <w:t xml:space="preserve"> </w:t>
      </w:r>
      <w:r w:rsidR="00E572B1" w:rsidRPr="00405279">
        <w:rPr>
          <w:rFonts w:ascii="Times New Roman" w:eastAsiaTheme="minorEastAsia" w:hAnsi="Times New Roman" w:cs="Times New Roman"/>
          <w:sz w:val="24"/>
          <w:szCs w:val="24"/>
          <w:lang w:eastAsia="en-GB"/>
        </w:rPr>
        <w:t>does not in any way intend to jeopardize the implementation of the consent judgment</w:t>
      </w:r>
      <w:r w:rsidR="002026C3" w:rsidRPr="00405279">
        <w:rPr>
          <w:rFonts w:ascii="Times New Roman" w:hAnsi="Times New Roman" w:cs="Times New Roman"/>
          <w:sz w:val="24"/>
          <w:szCs w:val="24"/>
        </w:rPr>
        <w:t xml:space="preserve"> but </w:t>
      </w:r>
      <w:r w:rsidR="002026C3" w:rsidRPr="00405279">
        <w:rPr>
          <w:rFonts w:ascii="Times New Roman" w:eastAsiaTheme="minorEastAsia" w:hAnsi="Times New Roman" w:cs="Times New Roman"/>
          <w:sz w:val="24"/>
          <w:szCs w:val="24"/>
          <w:lang w:eastAsia="en-GB"/>
        </w:rPr>
        <w:t>is only interested in ensuring proper accountability of the funds already disbursed in satisfaction the consent judgment.</w:t>
      </w:r>
    </w:p>
    <w:p w14:paraId="4F1F8B51"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425B463C" w14:textId="77777777"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Submissions of counsel for the applicants;</w:t>
      </w:r>
    </w:p>
    <w:p w14:paraId="42A24749"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76CA025C" w14:textId="56887989" w:rsidR="00D71849" w:rsidRPr="00405279" w:rsidRDefault="00D71849" w:rsidP="00DC0E8C">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M/s </w:t>
      </w:r>
      <w:r w:rsidR="004634AB" w:rsidRPr="00405279">
        <w:rPr>
          <w:rFonts w:ascii="Times New Roman" w:hAnsi="Times New Roman" w:cs="Times New Roman"/>
          <w:sz w:val="24"/>
          <w:szCs w:val="24"/>
        </w:rPr>
        <w:t>Pathways Advocates</w:t>
      </w:r>
      <w:r w:rsidR="00C657B8" w:rsidRPr="00405279">
        <w:rPr>
          <w:rFonts w:ascii="Times New Roman" w:eastAsiaTheme="minorEastAsia" w:hAnsi="Times New Roman" w:cs="Times New Roman"/>
          <w:sz w:val="24"/>
          <w:szCs w:val="24"/>
          <w:lang w:eastAsia="en-GB"/>
        </w:rPr>
        <w:t xml:space="preserve"> on behalf of the applicants submitted that </w:t>
      </w:r>
      <w:r w:rsidRPr="00405279">
        <w:rPr>
          <w:rFonts w:ascii="Times New Roman" w:hAnsi="Times New Roman" w:cs="Times New Roman"/>
          <w:sz w:val="24"/>
          <w:szCs w:val="24"/>
        </w:rPr>
        <w:t>the</w:t>
      </w:r>
      <w:r w:rsidR="00C358F6" w:rsidRPr="00405279">
        <w:rPr>
          <w:rFonts w:ascii="Times New Roman" w:hAnsi="Times New Roman" w:cs="Times New Roman"/>
          <w:sz w:val="24"/>
          <w:szCs w:val="24"/>
        </w:rPr>
        <w:t xml:space="preserve"> Parliamentary Committee </w:t>
      </w:r>
      <w:r w:rsidRPr="00405279">
        <w:rPr>
          <w:rFonts w:ascii="Times New Roman" w:hAnsi="Times New Roman" w:cs="Times New Roman"/>
          <w:sz w:val="24"/>
          <w:szCs w:val="24"/>
        </w:rPr>
        <w:t>is investigating</w:t>
      </w:r>
      <w:r w:rsidR="00C358F6" w:rsidRPr="00405279">
        <w:rPr>
          <w:rFonts w:ascii="Times New Roman" w:hAnsi="Times New Roman" w:cs="Times New Roman"/>
          <w:sz w:val="24"/>
          <w:szCs w:val="24"/>
        </w:rPr>
        <w:t xml:space="preserve"> the execution of High Court order arising from </w:t>
      </w:r>
      <w:r w:rsidRPr="00405279">
        <w:rPr>
          <w:rFonts w:ascii="Times New Roman" w:hAnsi="Times New Roman" w:cs="Times New Roman"/>
          <w:sz w:val="24"/>
          <w:szCs w:val="24"/>
        </w:rPr>
        <w:t>Civil</w:t>
      </w:r>
      <w:r w:rsidR="00C358F6" w:rsidRPr="00405279">
        <w:rPr>
          <w:rFonts w:ascii="Times New Roman" w:hAnsi="Times New Roman" w:cs="Times New Roman"/>
          <w:sz w:val="24"/>
          <w:szCs w:val="24"/>
        </w:rPr>
        <w:t xml:space="preserve"> Suit 889 of 2019 and </w:t>
      </w:r>
      <w:r w:rsidRPr="00405279">
        <w:rPr>
          <w:rFonts w:ascii="Times New Roman" w:hAnsi="Times New Roman" w:cs="Times New Roman"/>
          <w:sz w:val="24"/>
          <w:szCs w:val="24"/>
        </w:rPr>
        <w:t>its</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exaction</w:t>
      </w:r>
      <w:r w:rsidR="00C358F6" w:rsidRPr="00405279">
        <w:rPr>
          <w:rFonts w:ascii="Times New Roman" w:hAnsi="Times New Roman" w:cs="Times New Roman"/>
          <w:sz w:val="24"/>
          <w:szCs w:val="24"/>
        </w:rPr>
        <w:t xml:space="preserve"> process which is out of their mandate. Separation of </w:t>
      </w:r>
      <w:r w:rsidRPr="00405279">
        <w:rPr>
          <w:rFonts w:ascii="Times New Roman" w:hAnsi="Times New Roman" w:cs="Times New Roman"/>
          <w:sz w:val="24"/>
          <w:szCs w:val="24"/>
        </w:rPr>
        <w:t>powers</w:t>
      </w:r>
      <w:r w:rsidR="00C358F6" w:rsidRPr="00405279">
        <w:rPr>
          <w:rFonts w:ascii="Times New Roman" w:hAnsi="Times New Roman" w:cs="Times New Roman"/>
          <w:sz w:val="24"/>
          <w:szCs w:val="24"/>
        </w:rPr>
        <w:t xml:space="preserve"> bars Parliament from investigating into how a court </w:t>
      </w:r>
      <w:r w:rsidRPr="00405279">
        <w:rPr>
          <w:rFonts w:ascii="Times New Roman" w:hAnsi="Times New Roman" w:cs="Times New Roman"/>
          <w:sz w:val="24"/>
          <w:szCs w:val="24"/>
        </w:rPr>
        <w:t>order</w:t>
      </w:r>
      <w:r w:rsidR="00C358F6" w:rsidRPr="00405279">
        <w:rPr>
          <w:rFonts w:ascii="Times New Roman" w:hAnsi="Times New Roman" w:cs="Times New Roman"/>
          <w:sz w:val="24"/>
          <w:szCs w:val="24"/>
        </w:rPr>
        <w:t xml:space="preserve"> was issued, its execution, and the processes of Court. Annexure C on the </w:t>
      </w:r>
      <w:r w:rsidRPr="00405279">
        <w:rPr>
          <w:rFonts w:ascii="Times New Roman" w:hAnsi="Times New Roman" w:cs="Times New Roman"/>
          <w:sz w:val="24"/>
          <w:szCs w:val="24"/>
        </w:rPr>
        <w:t>application</w:t>
      </w:r>
      <w:r w:rsidR="00C358F6" w:rsidRPr="00405279">
        <w:rPr>
          <w:rFonts w:ascii="Times New Roman" w:hAnsi="Times New Roman" w:cs="Times New Roman"/>
          <w:sz w:val="24"/>
          <w:szCs w:val="24"/>
        </w:rPr>
        <w:t xml:space="preserve"> the 2</w:t>
      </w:r>
      <w:r w:rsidR="00C358F6" w:rsidRPr="00405279">
        <w:rPr>
          <w:rFonts w:ascii="Times New Roman" w:hAnsi="Times New Roman" w:cs="Times New Roman"/>
          <w:sz w:val="24"/>
          <w:szCs w:val="24"/>
          <w:vertAlign w:val="superscript"/>
        </w:rPr>
        <w:t>nd</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l</w:t>
      </w:r>
      <w:r w:rsidR="00C358F6" w:rsidRPr="00405279">
        <w:rPr>
          <w:rFonts w:ascii="Times New Roman" w:hAnsi="Times New Roman" w:cs="Times New Roman"/>
          <w:sz w:val="24"/>
          <w:szCs w:val="24"/>
        </w:rPr>
        <w:t xml:space="preserve">ast paragraph the </w:t>
      </w:r>
      <w:r w:rsidRPr="00405279">
        <w:rPr>
          <w:rFonts w:ascii="Times New Roman" w:hAnsi="Times New Roman" w:cs="Times New Roman"/>
          <w:sz w:val="24"/>
          <w:szCs w:val="24"/>
        </w:rPr>
        <w:t>committee</w:t>
      </w:r>
      <w:r w:rsidR="00C358F6" w:rsidRPr="00405279">
        <w:rPr>
          <w:rFonts w:ascii="Times New Roman" w:hAnsi="Times New Roman" w:cs="Times New Roman"/>
          <w:sz w:val="24"/>
          <w:szCs w:val="24"/>
        </w:rPr>
        <w:t xml:space="preserve"> saying it wishes to </w:t>
      </w:r>
      <w:r w:rsidRPr="00405279">
        <w:rPr>
          <w:rFonts w:ascii="Times New Roman" w:hAnsi="Times New Roman" w:cs="Times New Roman"/>
          <w:sz w:val="24"/>
          <w:szCs w:val="24"/>
        </w:rPr>
        <w:t>interact</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regarding</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circumstances </w:t>
      </w:r>
      <w:r w:rsidR="00C358F6" w:rsidRPr="00405279">
        <w:rPr>
          <w:rFonts w:ascii="Times New Roman" w:hAnsi="Times New Roman" w:cs="Times New Roman"/>
          <w:sz w:val="24"/>
          <w:szCs w:val="24"/>
        </w:rPr>
        <w:t xml:space="preserve">under the </w:t>
      </w:r>
      <w:r w:rsidRPr="00405279">
        <w:rPr>
          <w:rFonts w:ascii="Times New Roman" w:hAnsi="Times New Roman" w:cs="Times New Roman"/>
          <w:sz w:val="24"/>
          <w:szCs w:val="24"/>
        </w:rPr>
        <w:t>consent</w:t>
      </w:r>
      <w:r w:rsidR="00C358F6" w:rsidRPr="00405279">
        <w:rPr>
          <w:rFonts w:ascii="Times New Roman" w:hAnsi="Times New Roman" w:cs="Times New Roman"/>
          <w:sz w:val="24"/>
          <w:szCs w:val="24"/>
        </w:rPr>
        <w:t xml:space="preserve"> judgment.  </w:t>
      </w:r>
      <w:r w:rsidRPr="00405279">
        <w:rPr>
          <w:rFonts w:ascii="Times New Roman" w:hAnsi="Times New Roman" w:cs="Times New Roman"/>
          <w:sz w:val="24"/>
          <w:szCs w:val="24"/>
        </w:rPr>
        <w:t>By s</w:t>
      </w:r>
      <w:r w:rsidR="00C358F6" w:rsidRPr="00405279">
        <w:rPr>
          <w:rFonts w:ascii="Times New Roman" w:hAnsi="Times New Roman" w:cs="Times New Roman"/>
          <w:sz w:val="24"/>
          <w:szCs w:val="24"/>
        </w:rPr>
        <w:t xml:space="preserve">ummoning an </w:t>
      </w:r>
      <w:r w:rsidR="004634AB" w:rsidRPr="00405279">
        <w:rPr>
          <w:rFonts w:ascii="Times New Roman" w:hAnsi="Times New Roman" w:cs="Times New Roman"/>
          <w:sz w:val="24"/>
          <w:szCs w:val="24"/>
        </w:rPr>
        <w:t>advocate</w:t>
      </w:r>
      <w:r w:rsidR="00C358F6" w:rsidRPr="00405279">
        <w:rPr>
          <w:rFonts w:ascii="Times New Roman" w:hAnsi="Times New Roman" w:cs="Times New Roman"/>
          <w:sz w:val="24"/>
          <w:szCs w:val="24"/>
        </w:rPr>
        <w:t xml:space="preserve"> who </w:t>
      </w:r>
      <w:r w:rsidRPr="00405279">
        <w:rPr>
          <w:rFonts w:ascii="Times New Roman" w:hAnsi="Times New Roman" w:cs="Times New Roman"/>
          <w:sz w:val="24"/>
          <w:szCs w:val="24"/>
        </w:rPr>
        <w:t xml:space="preserve">participated in the proceedings, </w:t>
      </w:r>
      <w:r w:rsidR="00DC0E8C" w:rsidRPr="00405279">
        <w:rPr>
          <w:rFonts w:ascii="Times New Roman" w:hAnsi="Times New Roman" w:cs="Times New Roman"/>
          <w:sz w:val="24"/>
          <w:szCs w:val="24"/>
        </w:rPr>
        <w:t xml:space="preserve">the Committee engaged in activities </w:t>
      </w:r>
      <w:r w:rsidRPr="00405279">
        <w:rPr>
          <w:rFonts w:ascii="Times New Roman" w:hAnsi="Times New Roman" w:cs="Times New Roman"/>
          <w:sz w:val="24"/>
          <w:szCs w:val="24"/>
        </w:rPr>
        <w:t>which</w:t>
      </w:r>
      <w:r w:rsidR="00C358F6" w:rsidRPr="00405279">
        <w:rPr>
          <w:rFonts w:ascii="Times New Roman" w:hAnsi="Times New Roman" w:cs="Times New Roman"/>
          <w:sz w:val="24"/>
          <w:szCs w:val="24"/>
        </w:rPr>
        <w:t xml:space="preserve"> would be an investigation</w:t>
      </w:r>
      <w:r w:rsidR="00DC0E8C" w:rsidRPr="00405279">
        <w:rPr>
          <w:rFonts w:ascii="Times New Roman" w:hAnsi="Times New Roman" w:cs="Times New Roman"/>
          <w:sz w:val="24"/>
          <w:szCs w:val="24"/>
        </w:rPr>
        <w:t xml:space="preserve"> of the execution of a Court judgment</w:t>
      </w:r>
      <w:r w:rsidR="00C358F6" w:rsidRPr="00405279">
        <w:rPr>
          <w:rFonts w:ascii="Times New Roman" w:hAnsi="Times New Roman" w:cs="Times New Roman"/>
          <w:sz w:val="24"/>
          <w:szCs w:val="24"/>
        </w:rPr>
        <w:t xml:space="preserve">. </w:t>
      </w:r>
      <w:r w:rsidR="00682090" w:rsidRPr="00405279">
        <w:rPr>
          <w:rFonts w:ascii="Times New Roman" w:hAnsi="Times New Roman" w:cs="Times New Roman"/>
          <w:i/>
          <w:sz w:val="24"/>
          <w:szCs w:val="24"/>
        </w:rPr>
        <w:t xml:space="preserve">Hon. Mr. Justice Joseph </w:t>
      </w:r>
      <w:proofErr w:type="spellStart"/>
      <w:r w:rsidR="00415B52" w:rsidRPr="00405279">
        <w:rPr>
          <w:rFonts w:ascii="Times New Roman" w:hAnsi="Times New Roman" w:cs="Times New Roman"/>
          <w:i/>
          <w:sz w:val="24"/>
          <w:szCs w:val="24"/>
        </w:rPr>
        <w:t>Murangira</w:t>
      </w:r>
      <w:proofErr w:type="spellEnd"/>
      <w:r w:rsidR="00415B52" w:rsidRPr="00405279">
        <w:rPr>
          <w:rFonts w:ascii="Times New Roman" w:hAnsi="Times New Roman" w:cs="Times New Roman"/>
          <w:i/>
          <w:sz w:val="24"/>
          <w:szCs w:val="24"/>
        </w:rPr>
        <w:t xml:space="preserve"> v. Attorney General, Constitutional Petition No. 7 of 2014</w:t>
      </w:r>
      <w:r w:rsidR="00C358F6" w:rsidRPr="00405279">
        <w:rPr>
          <w:rFonts w:ascii="Times New Roman" w:hAnsi="Times New Roman" w:cs="Times New Roman"/>
          <w:sz w:val="24"/>
          <w:szCs w:val="24"/>
        </w:rPr>
        <w:t xml:space="preserve"> rega</w:t>
      </w:r>
      <w:r w:rsidR="00415B52" w:rsidRPr="00405279">
        <w:rPr>
          <w:rFonts w:ascii="Times New Roman" w:hAnsi="Times New Roman" w:cs="Times New Roman"/>
          <w:sz w:val="24"/>
          <w:szCs w:val="24"/>
        </w:rPr>
        <w:t xml:space="preserve">rding civil suit No. </w:t>
      </w:r>
      <w:r w:rsidR="00682090" w:rsidRPr="00405279">
        <w:rPr>
          <w:rFonts w:ascii="Times New Roman" w:hAnsi="Times New Roman" w:cs="Times New Roman"/>
          <w:sz w:val="24"/>
          <w:szCs w:val="24"/>
        </w:rPr>
        <w:t>3</w:t>
      </w:r>
      <w:r w:rsidR="00415B52" w:rsidRPr="00405279">
        <w:rPr>
          <w:rFonts w:ascii="Times New Roman" w:hAnsi="Times New Roman" w:cs="Times New Roman"/>
          <w:sz w:val="24"/>
          <w:szCs w:val="24"/>
        </w:rPr>
        <w:t xml:space="preserve"> of 2009</w:t>
      </w:r>
      <w:r w:rsidR="00C358F6" w:rsidRPr="00405279">
        <w:rPr>
          <w:rFonts w:ascii="Times New Roman" w:hAnsi="Times New Roman" w:cs="Times New Roman"/>
          <w:sz w:val="24"/>
          <w:szCs w:val="24"/>
        </w:rPr>
        <w:t xml:space="preserve"> </w:t>
      </w:r>
      <w:r w:rsidR="00415B52" w:rsidRPr="00405279">
        <w:rPr>
          <w:rFonts w:ascii="Times New Roman" w:hAnsi="Times New Roman" w:cs="Times New Roman"/>
          <w:sz w:val="24"/>
          <w:szCs w:val="24"/>
        </w:rPr>
        <w:t>at page</w:t>
      </w:r>
      <w:r w:rsidR="008E646F" w:rsidRPr="00405279">
        <w:rPr>
          <w:rFonts w:ascii="Times New Roman" w:hAnsi="Times New Roman" w:cs="Times New Roman"/>
          <w:sz w:val="24"/>
          <w:szCs w:val="24"/>
        </w:rPr>
        <w:t xml:space="preserve"> 24 of the judgment, it was held that </w:t>
      </w:r>
      <w:r w:rsidR="00DC0E8C" w:rsidRPr="00405279">
        <w:rPr>
          <w:rFonts w:ascii="Times New Roman" w:hAnsi="Times New Roman" w:cs="Times New Roman"/>
          <w:sz w:val="24"/>
          <w:szCs w:val="24"/>
        </w:rPr>
        <w:t>PAC</w:t>
      </w:r>
      <w:r w:rsidR="000B1730" w:rsidRPr="00405279">
        <w:rPr>
          <w:rFonts w:ascii="Times New Roman" w:hAnsi="Times New Roman" w:cs="Times New Roman"/>
          <w:sz w:val="24"/>
          <w:szCs w:val="24"/>
        </w:rPr>
        <w:t>’</w:t>
      </w:r>
      <w:r w:rsidR="00DC0E8C" w:rsidRPr="00405279">
        <w:rPr>
          <w:rFonts w:ascii="Times New Roman" w:hAnsi="Times New Roman" w:cs="Times New Roman"/>
          <w:sz w:val="24"/>
          <w:szCs w:val="24"/>
        </w:rPr>
        <w:t xml:space="preserve">s purported observations and recommendations </w:t>
      </w:r>
      <w:r w:rsidR="00887938" w:rsidRPr="00405279">
        <w:rPr>
          <w:rFonts w:ascii="Times New Roman" w:hAnsi="Times New Roman" w:cs="Times New Roman"/>
          <w:sz w:val="24"/>
          <w:szCs w:val="24"/>
        </w:rPr>
        <w:t>which sought</w:t>
      </w:r>
      <w:r w:rsidR="00DC0E8C" w:rsidRPr="00405279">
        <w:rPr>
          <w:rFonts w:ascii="Times New Roman" w:hAnsi="Times New Roman" w:cs="Times New Roman"/>
          <w:sz w:val="24"/>
          <w:szCs w:val="24"/>
        </w:rPr>
        <w:t xml:space="preserve"> to question how a Judicial Officer arrived at his decision was an attempt to control, direct and interfere with the independence of a Judicial Officer in the exercise of his Judicial function.</w:t>
      </w:r>
      <w:r w:rsidR="00887938" w:rsidRPr="00405279">
        <w:rPr>
          <w:rFonts w:ascii="Times New Roman" w:hAnsi="Times New Roman" w:cs="Times New Roman"/>
          <w:sz w:val="24"/>
          <w:szCs w:val="24"/>
        </w:rPr>
        <w:t xml:space="preserve"> In that case a Judge had been summoned to PAC regarding a consent judgment that he had enters in suit over which he presided. </w:t>
      </w:r>
    </w:p>
    <w:p w14:paraId="01AD234F" w14:textId="77777777" w:rsidR="00D71849" w:rsidRPr="00405279" w:rsidRDefault="00D71849" w:rsidP="00C358F6">
      <w:pPr>
        <w:spacing w:after="0" w:line="360" w:lineRule="auto"/>
        <w:jc w:val="both"/>
        <w:rPr>
          <w:rFonts w:ascii="Times New Roman" w:hAnsi="Times New Roman" w:cs="Times New Roman"/>
          <w:sz w:val="24"/>
          <w:szCs w:val="24"/>
        </w:rPr>
      </w:pPr>
    </w:p>
    <w:p w14:paraId="6DE70376" w14:textId="0A1D77BB" w:rsidR="00520FCA" w:rsidRPr="00405279" w:rsidRDefault="009F3A4F" w:rsidP="008B1E7A">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In the instant case, execution of t</w:t>
      </w:r>
      <w:r w:rsidR="00887938" w:rsidRPr="00405279">
        <w:rPr>
          <w:rFonts w:ascii="Times New Roman" w:hAnsi="Times New Roman" w:cs="Times New Roman"/>
          <w:sz w:val="24"/>
          <w:szCs w:val="24"/>
        </w:rPr>
        <w:t>he</w:t>
      </w:r>
      <w:r w:rsidR="00C358F6" w:rsidRPr="00405279">
        <w:rPr>
          <w:rFonts w:ascii="Times New Roman" w:hAnsi="Times New Roman" w:cs="Times New Roman"/>
          <w:sz w:val="24"/>
          <w:szCs w:val="24"/>
        </w:rPr>
        <w:t xml:space="preserve"> consent order of 7</w:t>
      </w:r>
      <w:r w:rsidR="00C358F6" w:rsidRPr="00405279">
        <w:rPr>
          <w:rFonts w:ascii="Times New Roman" w:hAnsi="Times New Roman" w:cs="Times New Roman"/>
          <w:sz w:val="24"/>
          <w:szCs w:val="24"/>
          <w:vertAlign w:val="superscript"/>
        </w:rPr>
        <w:t>th</w:t>
      </w:r>
      <w:r w:rsidR="00C358F6" w:rsidRPr="00405279">
        <w:rPr>
          <w:rFonts w:ascii="Times New Roman" w:hAnsi="Times New Roman" w:cs="Times New Roman"/>
          <w:sz w:val="24"/>
          <w:szCs w:val="24"/>
        </w:rPr>
        <w:t xml:space="preserve"> </w:t>
      </w:r>
      <w:r w:rsidR="00520FCA" w:rsidRPr="00405279">
        <w:rPr>
          <w:rFonts w:ascii="Times New Roman" w:hAnsi="Times New Roman" w:cs="Times New Roman"/>
          <w:sz w:val="24"/>
          <w:szCs w:val="24"/>
        </w:rPr>
        <w:t>January</w:t>
      </w:r>
      <w:r w:rsidR="00C358F6" w:rsidRPr="00405279">
        <w:rPr>
          <w:rFonts w:ascii="Times New Roman" w:hAnsi="Times New Roman" w:cs="Times New Roman"/>
          <w:sz w:val="24"/>
          <w:szCs w:val="24"/>
        </w:rPr>
        <w:t>, 2021 ha</w:t>
      </w:r>
      <w:r w:rsidR="00520FCA" w:rsidRPr="00405279">
        <w:rPr>
          <w:rFonts w:ascii="Times New Roman" w:hAnsi="Times New Roman" w:cs="Times New Roman"/>
          <w:sz w:val="24"/>
          <w:szCs w:val="24"/>
        </w:rPr>
        <w:t>s</w:t>
      </w:r>
      <w:r w:rsidR="00C358F6" w:rsidRPr="00405279">
        <w:rPr>
          <w:rFonts w:ascii="Times New Roman" w:hAnsi="Times New Roman" w:cs="Times New Roman"/>
          <w:sz w:val="24"/>
          <w:szCs w:val="24"/>
        </w:rPr>
        <w:t xml:space="preserve"> not yet ended and </w:t>
      </w:r>
      <w:r w:rsidR="008B1E7A" w:rsidRPr="00405279">
        <w:rPr>
          <w:rFonts w:ascii="Times New Roman" w:hAnsi="Times New Roman" w:cs="Times New Roman"/>
          <w:sz w:val="24"/>
          <w:szCs w:val="24"/>
        </w:rPr>
        <w:t>the decree</w:t>
      </w:r>
      <w:r w:rsidRPr="00405279">
        <w:rPr>
          <w:rFonts w:ascii="Times New Roman" w:hAnsi="Times New Roman" w:cs="Times New Roman"/>
          <w:sz w:val="24"/>
          <w:szCs w:val="24"/>
        </w:rPr>
        <w:t xml:space="preserve"> </w:t>
      </w:r>
      <w:r w:rsidR="00C358F6" w:rsidRPr="00405279">
        <w:rPr>
          <w:rFonts w:ascii="Times New Roman" w:hAnsi="Times New Roman" w:cs="Times New Roman"/>
          <w:sz w:val="24"/>
          <w:szCs w:val="24"/>
        </w:rPr>
        <w:t>has not b</w:t>
      </w:r>
      <w:r w:rsidR="00887938" w:rsidRPr="00405279">
        <w:rPr>
          <w:rFonts w:ascii="Times New Roman" w:hAnsi="Times New Roman" w:cs="Times New Roman"/>
          <w:sz w:val="24"/>
          <w:szCs w:val="24"/>
        </w:rPr>
        <w:t>een</w:t>
      </w:r>
      <w:r w:rsidR="00C358F6" w:rsidRPr="00405279">
        <w:rPr>
          <w:rFonts w:ascii="Times New Roman" w:hAnsi="Times New Roman" w:cs="Times New Roman"/>
          <w:sz w:val="24"/>
          <w:szCs w:val="24"/>
        </w:rPr>
        <w:t xml:space="preserve"> fully</w:t>
      </w:r>
      <w:r w:rsidR="00520FCA" w:rsidRPr="00405279">
        <w:rPr>
          <w:rFonts w:ascii="Times New Roman" w:hAnsi="Times New Roman" w:cs="Times New Roman"/>
          <w:sz w:val="24"/>
          <w:szCs w:val="24"/>
        </w:rPr>
        <w:t xml:space="preserve"> </w:t>
      </w:r>
      <w:r w:rsidR="00C358F6" w:rsidRPr="00405279">
        <w:rPr>
          <w:rFonts w:ascii="Times New Roman" w:hAnsi="Times New Roman" w:cs="Times New Roman"/>
          <w:sz w:val="24"/>
          <w:szCs w:val="24"/>
        </w:rPr>
        <w:t xml:space="preserve">executed. Execution is still on by way </w:t>
      </w:r>
      <w:r w:rsidR="008B1E7A" w:rsidRPr="00405279">
        <w:rPr>
          <w:rFonts w:ascii="Times New Roman" w:hAnsi="Times New Roman" w:cs="Times New Roman"/>
          <w:sz w:val="24"/>
          <w:szCs w:val="24"/>
        </w:rPr>
        <w:t xml:space="preserve">of </w:t>
      </w:r>
      <w:r w:rsidR="00C358F6" w:rsidRPr="00405279">
        <w:rPr>
          <w:rFonts w:ascii="Times New Roman" w:hAnsi="Times New Roman" w:cs="Times New Roman"/>
          <w:sz w:val="24"/>
          <w:szCs w:val="24"/>
        </w:rPr>
        <w:t>reference No. 3 of 2023</w:t>
      </w:r>
      <w:r w:rsidR="00887938" w:rsidRPr="00405279">
        <w:rPr>
          <w:rFonts w:ascii="Times New Roman" w:hAnsi="Times New Roman" w:cs="Times New Roman"/>
          <w:sz w:val="24"/>
          <w:szCs w:val="24"/>
        </w:rPr>
        <w:t>.</w:t>
      </w:r>
      <w:r w:rsidR="00C358F6" w:rsidRPr="00405279">
        <w:rPr>
          <w:rFonts w:ascii="Times New Roman" w:hAnsi="Times New Roman" w:cs="Times New Roman"/>
          <w:sz w:val="24"/>
          <w:szCs w:val="24"/>
        </w:rPr>
        <w:t xml:space="preserve"> </w:t>
      </w:r>
      <w:r w:rsidR="00887938" w:rsidRPr="00405279">
        <w:rPr>
          <w:rFonts w:ascii="Times New Roman" w:hAnsi="Times New Roman" w:cs="Times New Roman"/>
          <w:sz w:val="24"/>
          <w:szCs w:val="24"/>
        </w:rPr>
        <w:t>T</w:t>
      </w:r>
      <w:r w:rsidR="00C358F6" w:rsidRPr="00405279">
        <w:rPr>
          <w:rFonts w:ascii="Times New Roman" w:hAnsi="Times New Roman" w:cs="Times New Roman"/>
          <w:sz w:val="24"/>
          <w:szCs w:val="24"/>
        </w:rPr>
        <w:t xml:space="preserve">herefore an investigation by </w:t>
      </w:r>
      <w:r w:rsidR="00520FCA" w:rsidRPr="00405279">
        <w:rPr>
          <w:rFonts w:ascii="Times New Roman" w:hAnsi="Times New Roman" w:cs="Times New Roman"/>
          <w:sz w:val="24"/>
          <w:szCs w:val="24"/>
        </w:rPr>
        <w:t>Parliament</w:t>
      </w:r>
      <w:r w:rsidR="00C358F6" w:rsidRPr="00405279">
        <w:rPr>
          <w:rFonts w:ascii="Times New Roman" w:hAnsi="Times New Roman" w:cs="Times New Roman"/>
          <w:sz w:val="24"/>
          <w:szCs w:val="24"/>
        </w:rPr>
        <w:t xml:space="preserve"> into the p</w:t>
      </w:r>
      <w:r w:rsidR="00520FCA" w:rsidRPr="00405279">
        <w:rPr>
          <w:rFonts w:ascii="Times New Roman" w:hAnsi="Times New Roman" w:cs="Times New Roman"/>
          <w:sz w:val="24"/>
          <w:szCs w:val="24"/>
        </w:rPr>
        <w:t>r</w:t>
      </w:r>
      <w:r w:rsidR="00C358F6" w:rsidRPr="00405279">
        <w:rPr>
          <w:rFonts w:ascii="Times New Roman" w:hAnsi="Times New Roman" w:cs="Times New Roman"/>
          <w:sz w:val="24"/>
          <w:szCs w:val="24"/>
        </w:rPr>
        <w:t>oce</w:t>
      </w:r>
      <w:r w:rsidR="00520FCA" w:rsidRPr="00405279">
        <w:rPr>
          <w:rFonts w:ascii="Times New Roman" w:hAnsi="Times New Roman" w:cs="Times New Roman"/>
          <w:sz w:val="24"/>
          <w:szCs w:val="24"/>
        </w:rPr>
        <w:t>sse</w:t>
      </w:r>
      <w:r w:rsidR="00C358F6" w:rsidRPr="00405279">
        <w:rPr>
          <w:rFonts w:ascii="Times New Roman" w:hAnsi="Times New Roman" w:cs="Times New Roman"/>
          <w:sz w:val="24"/>
          <w:szCs w:val="24"/>
        </w:rPr>
        <w:t>s</w:t>
      </w:r>
      <w:r w:rsidR="00520FCA" w:rsidRPr="00405279">
        <w:rPr>
          <w:rFonts w:ascii="Times New Roman" w:hAnsi="Times New Roman" w:cs="Times New Roman"/>
          <w:sz w:val="24"/>
          <w:szCs w:val="24"/>
        </w:rPr>
        <w:t xml:space="preserve"> </w:t>
      </w:r>
      <w:r w:rsidR="00C358F6" w:rsidRPr="00405279">
        <w:rPr>
          <w:rFonts w:ascii="Times New Roman" w:hAnsi="Times New Roman" w:cs="Times New Roman"/>
          <w:sz w:val="24"/>
          <w:szCs w:val="24"/>
        </w:rPr>
        <w:t xml:space="preserve">of court is a total </w:t>
      </w:r>
      <w:r w:rsidR="00520FCA" w:rsidRPr="00405279">
        <w:rPr>
          <w:rFonts w:ascii="Times New Roman" w:hAnsi="Times New Roman" w:cs="Times New Roman"/>
          <w:sz w:val="24"/>
          <w:szCs w:val="24"/>
        </w:rPr>
        <w:t>abuse</w:t>
      </w:r>
      <w:r w:rsidR="00C358F6" w:rsidRPr="00405279">
        <w:rPr>
          <w:rFonts w:ascii="Times New Roman" w:hAnsi="Times New Roman" w:cs="Times New Roman"/>
          <w:sz w:val="24"/>
          <w:szCs w:val="24"/>
        </w:rPr>
        <w:t xml:space="preserve"> </w:t>
      </w:r>
      <w:r w:rsidR="00520FCA" w:rsidRPr="00405279">
        <w:rPr>
          <w:rFonts w:ascii="Times New Roman" w:hAnsi="Times New Roman" w:cs="Times New Roman"/>
          <w:sz w:val="24"/>
          <w:szCs w:val="24"/>
        </w:rPr>
        <w:t>of</w:t>
      </w:r>
      <w:r w:rsidR="00C358F6" w:rsidRPr="00405279">
        <w:rPr>
          <w:rFonts w:ascii="Times New Roman" w:hAnsi="Times New Roman" w:cs="Times New Roman"/>
          <w:sz w:val="24"/>
          <w:szCs w:val="24"/>
        </w:rPr>
        <w:t xml:space="preserve"> the </w:t>
      </w:r>
      <w:r w:rsidR="00520FCA" w:rsidRPr="00405279">
        <w:rPr>
          <w:rFonts w:ascii="Times New Roman" w:hAnsi="Times New Roman" w:cs="Times New Roman"/>
          <w:sz w:val="24"/>
          <w:szCs w:val="24"/>
        </w:rPr>
        <w:t>doctrine</w:t>
      </w:r>
      <w:r w:rsidR="00C358F6" w:rsidRPr="00405279">
        <w:rPr>
          <w:rFonts w:ascii="Times New Roman" w:hAnsi="Times New Roman" w:cs="Times New Roman"/>
          <w:sz w:val="24"/>
          <w:szCs w:val="24"/>
        </w:rPr>
        <w:t xml:space="preserve"> of separation of powers. In </w:t>
      </w:r>
      <w:proofErr w:type="spellStart"/>
      <w:r w:rsidR="00C358F6" w:rsidRPr="00405279">
        <w:rPr>
          <w:rFonts w:ascii="Times New Roman" w:hAnsi="Times New Roman" w:cs="Times New Roman"/>
          <w:i/>
          <w:sz w:val="24"/>
          <w:szCs w:val="24"/>
        </w:rPr>
        <w:t>Bashaha</w:t>
      </w:r>
      <w:proofErr w:type="spellEnd"/>
      <w:r w:rsidR="00C358F6" w:rsidRPr="00405279">
        <w:rPr>
          <w:rFonts w:ascii="Times New Roman" w:hAnsi="Times New Roman" w:cs="Times New Roman"/>
          <w:i/>
          <w:sz w:val="24"/>
          <w:szCs w:val="24"/>
        </w:rPr>
        <w:t xml:space="preserve"> Alex T/a </w:t>
      </w:r>
      <w:proofErr w:type="spellStart"/>
      <w:r w:rsidR="00C358F6" w:rsidRPr="00405279">
        <w:rPr>
          <w:rFonts w:ascii="Times New Roman" w:hAnsi="Times New Roman" w:cs="Times New Roman"/>
          <w:i/>
          <w:sz w:val="24"/>
          <w:szCs w:val="24"/>
        </w:rPr>
        <w:t>Basha</w:t>
      </w:r>
      <w:r w:rsidR="00520FCA" w:rsidRPr="00405279">
        <w:rPr>
          <w:rFonts w:ascii="Times New Roman" w:hAnsi="Times New Roman" w:cs="Times New Roman"/>
          <w:i/>
          <w:sz w:val="24"/>
          <w:szCs w:val="24"/>
        </w:rPr>
        <w:t>sha</w:t>
      </w:r>
      <w:proofErr w:type="spellEnd"/>
      <w:r w:rsidR="00C358F6" w:rsidRPr="00405279">
        <w:rPr>
          <w:rFonts w:ascii="Times New Roman" w:hAnsi="Times New Roman" w:cs="Times New Roman"/>
          <w:i/>
          <w:sz w:val="24"/>
          <w:szCs w:val="24"/>
        </w:rPr>
        <w:t xml:space="preserve"> and Co. </w:t>
      </w:r>
      <w:r w:rsidR="004634AB" w:rsidRPr="00405279">
        <w:rPr>
          <w:rFonts w:ascii="Times New Roman" w:hAnsi="Times New Roman" w:cs="Times New Roman"/>
          <w:i/>
          <w:sz w:val="24"/>
          <w:szCs w:val="24"/>
        </w:rPr>
        <w:t>Advocate</w:t>
      </w:r>
      <w:r w:rsidR="00520FCA" w:rsidRPr="00405279">
        <w:rPr>
          <w:rFonts w:ascii="Times New Roman" w:hAnsi="Times New Roman" w:cs="Times New Roman"/>
          <w:i/>
          <w:sz w:val="24"/>
          <w:szCs w:val="24"/>
        </w:rPr>
        <w:t>s</w:t>
      </w:r>
      <w:r w:rsidR="00887938" w:rsidRPr="00405279">
        <w:rPr>
          <w:rFonts w:ascii="Times New Roman" w:hAnsi="Times New Roman" w:cs="Times New Roman"/>
          <w:i/>
          <w:sz w:val="24"/>
          <w:szCs w:val="24"/>
        </w:rPr>
        <w:t xml:space="preserve"> Attorney General and </w:t>
      </w:r>
      <w:r w:rsidR="006E5ACE" w:rsidRPr="00405279">
        <w:rPr>
          <w:rFonts w:ascii="Times New Roman" w:hAnsi="Times New Roman" w:cs="Times New Roman"/>
          <w:i/>
          <w:sz w:val="24"/>
          <w:szCs w:val="24"/>
        </w:rPr>
        <w:t xml:space="preserve">Three </w:t>
      </w:r>
      <w:r w:rsidR="00887938" w:rsidRPr="00405279">
        <w:rPr>
          <w:rFonts w:ascii="Times New Roman" w:hAnsi="Times New Roman" w:cs="Times New Roman"/>
          <w:i/>
          <w:sz w:val="24"/>
          <w:szCs w:val="24"/>
        </w:rPr>
        <w:t xml:space="preserve">others, </w:t>
      </w:r>
      <w:r w:rsidR="006E5ACE" w:rsidRPr="00405279">
        <w:rPr>
          <w:rFonts w:ascii="Times New Roman" w:hAnsi="Times New Roman" w:cs="Times New Roman"/>
          <w:i/>
          <w:sz w:val="24"/>
          <w:szCs w:val="24"/>
        </w:rPr>
        <w:t xml:space="preserve">H.C. </w:t>
      </w:r>
      <w:r w:rsidR="00887938" w:rsidRPr="00405279">
        <w:rPr>
          <w:rFonts w:ascii="Times New Roman" w:hAnsi="Times New Roman" w:cs="Times New Roman"/>
          <w:i/>
          <w:sz w:val="24"/>
          <w:szCs w:val="24"/>
        </w:rPr>
        <w:t xml:space="preserve">Miscellaneous Cause </w:t>
      </w:r>
      <w:r w:rsidR="006E5ACE" w:rsidRPr="00405279">
        <w:rPr>
          <w:rFonts w:ascii="Times New Roman" w:hAnsi="Times New Roman" w:cs="Times New Roman"/>
          <w:i/>
          <w:sz w:val="24"/>
          <w:szCs w:val="24"/>
        </w:rPr>
        <w:t>No.</w:t>
      </w:r>
      <w:r w:rsidR="00887938" w:rsidRPr="00405279">
        <w:rPr>
          <w:rFonts w:ascii="Times New Roman" w:hAnsi="Times New Roman" w:cs="Times New Roman"/>
          <w:i/>
          <w:sz w:val="24"/>
          <w:szCs w:val="24"/>
        </w:rPr>
        <w:t>223 of 2016</w:t>
      </w:r>
      <w:r w:rsidR="00520FCA" w:rsidRPr="00405279">
        <w:rPr>
          <w:rFonts w:ascii="Times New Roman" w:hAnsi="Times New Roman" w:cs="Times New Roman"/>
          <w:sz w:val="24"/>
          <w:szCs w:val="24"/>
        </w:rPr>
        <w:t>,</w:t>
      </w:r>
      <w:r w:rsidR="00C358F6" w:rsidRPr="00405279">
        <w:rPr>
          <w:rFonts w:ascii="Times New Roman" w:hAnsi="Times New Roman" w:cs="Times New Roman"/>
          <w:sz w:val="24"/>
          <w:szCs w:val="24"/>
        </w:rPr>
        <w:t xml:space="preserve"> arising from </w:t>
      </w:r>
      <w:proofErr w:type="spellStart"/>
      <w:r w:rsidR="00C358F6" w:rsidRPr="00405279">
        <w:rPr>
          <w:rFonts w:ascii="Times New Roman" w:hAnsi="Times New Roman" w:cs="Times New Roman"/>
          <w:sz w:val="24"/>
          <w:szCs w:val="24"/>
        </w:rPr>
        <w:t>Nakawa</w:t>
      </w:r>
      <w:proofErr w:type="spellEnd"/>
      <w:r w:rsidR="00C358F6" w:rsidRPr="00405279">
        <w:rPr>
          <w:rFonts w:ascii="Times New Roman" w:hAnsi="Times New Roman" w:cs="Times New Roman"/>
          <w:sz w:val="24"/>
          <w:szCs w:val="24"/>
        </w:rPr>
        <w:t xml:space="preserve"> </w:t>
      </w:r>
      <w:r w:rsidR="00887938" w:rsidRPr="00405279">
        <w:rPr>
          <w:rFonts w:ascii="Times New Roman" w:hAnsi="Times New Roman" w:cs="Times New Roman"/>
          <w:sz w:val="24"/>
          <w:szCs w:val="24"/>
        </w:rPr>
        <w:t>Misc.</w:t>
      </w:r>
      <w:r w:rsidR="00C358F6" w:rsidRPr="00405279">
        <w:rPr>
          <w:rFonts w:ascii="Times New Roman" w:hAnsi="Times New Roman" w:cs="Times New Roman"/>
          <w:sz w:val="24"/>
          <w:szCs w:val="24"/>
        </w:rPr>
        <w:t xml:space="preserve"> Cause </w:t>
      </w:r>
      <w:r w:rsidR="00887938" w:rsidRPr="00405279">
        <w:rPr>
          <w:rFonts w:ascii="Times New Roman" w:hAnsi="Times New Roman" w:cs="Times New Roman"/>
          <w:sz w:val="24"/>
          <w:szCs w:val="24"/>
        </w:rPr>
        <w:t xml:space="preserve">No. </w:t>
      </w:r>
      <w:r w:rsidR="006E5ACE" w:rsidRPr="00405279">
        <w:rPr>
          <w:rFonts w:ascii="Times New Roman" w:hAnsi="Times New Roman" w:cs="Times New Roman"/>
          <w:sz w:val="24"/>
          <w:szCs w:val="24"/>
        </w:rPr>
        <w:t xml:space="preserve">65 of 2014 at page 7, 8 and 9, it was held that </w:t>
      </w:r>
      <w:r w:rsidR="00C96683" w:rsidRPr="00405279">
        <w:rPr>
          <w:rFonts w:ascii="Times New Roman" w:hAnsi="Times New Roman" w:cs="Times New Roman"/>
          <w:sz w:val="24"/>
          <w:szCs w:val="24"/>
        </w:rPr>
        <w:t xml:space="preserve">any police investigations into the circumstances/facts </w:t>
      </w:r>
      <w:r w:rsidR="00C96683" w:rsidRPr="00405279">
        <w:rPr>
          <w:rFonts w:ascii="Times New Roman" w:hAnsi="Times New Roman" w:cs="Times New Roman"/>
          <w:sz w:val="24"/>
          <w:szCs w:val="24"/>
        </w:rPr>
        <w:lastRenderedPageBreak/>
        <w:t>of the consent Judgment amount</w:t>
      </w:r>
      <w:r w:rsidRPr="00405279">
        <w:rPr>
          <w:rFonts w:ascii="Times New Roman" w:hAnsi="Times New Roman" w:cs="Times New Roman"/>
          <w:sz w:val="24"/>
          <w:szCs w:val="24"/>
        </w:rPr>
        <w:t xml:space="preserve">ed </w:t>
      </w:r>
      <w:r w:rsidR="00C96683" w:rsidRPr="00405279">
        <w:rPr>
          <w:rFonts w:ascii="Times New Roman" w:hAnsi="Times New Roman" w:cs="Times New Roman"/>
          <w:sz w:val="24"/>
          <w:szCs w:val="24"/>
        </w:rPr>
        <w:t xml:space="preserve">to interference with the decision of court and consequently the execution of the decree of court. To do so without following the due process of challenging such consent judgment would be out rightly illegal. </w:t>
      </w:r>
      <w:r w:rsidR="000A0A76" w:rsidRPr="00405279">
        <w:rPr>
          <w:rFonts w:ascii="Times New Roman" w:hAnsi="Times New Roman" w:cs="Times New Roman"/>
          <w:sz w:val="24"/>
          <w:szCs w:val="24"/>
        </w:rPr>
        <w:t>T</w:t>
      </w:r>
      <w:r w:rsidR="00B852F3" w:rsidRPr="00405279">
        <w:rPr>
          <w:rFonts w:ascii="Times New Roman" w:hAnsi="Times New Roman" w:cs="Times New Roman"/>
          <w:sz w:val="24"/>
          <w:szCs w:val="24"/>
        </w:rPr>
        <w:t xml:space="preserve">he </w:t>
      </w:r>
      <w:r w:rsidRPr="00405279">
        <w:rPr>
          <w:rFonts w:ascii="Times New Roman" w:hAnsi="Times New Roman" w:cs="Times New Roman"/>
          <w:sz w:val="24"/>
          <w:szCs w:val="24"/>
        </w:rPr>
        <w:t>investigation</w:t>
      </w:r>
      <w:r w:rsidR="000A0A76" w:rsidRPr="00405279">
        <w:rPr>
          <w:rFonts w:ascii="Times New Roman" w:hAnsi="Times New Roman" w:cs="Times New Roman"/>
          <w:sz w:val="24"/>
          <w:szCs w:val="24"/>
        </w:rPr>
        <w:t>s</w:t>
      </w:r>
      <w:r w:rsidRPr="00405279">
        <w:rPr>
          <w:rFonts w:ascii="Times New Roman" w:hAnsi="Times New Roman" w:cs="Times New Roman"/>
          <w:sz w:val="24"/>
          <w:szCs w:val="24"/>
        </w:rPr>
        <w:t xml:space="preserve"> that were being carried on by the </w:t>
      </w:r>
      <w:r w:rsidR="00B852F3" w:rsidRPr="00405279">
        <w:rPr>
          <w:rFonts w:ascii="Times New Roman" w:hAnsi="Times New Roman" w:cs="Times New Roman"/>
          <w:sz w:val="24"/>
          <w:szCs w:val="24"/>
        </w:rPr>
        <w:t xml:space="preserve">police </w:t>
      </w:r>
      <w:r w:rsidRPr="00405279">
        <w:rPr>
          <w:rFonts w:ascii="Times New Roman" w:hAnsi="Times New Roman" w:cs="Times New Roman"/>
          <w:sz w:val="24"/>
          <w:szCs w:val="24"/>
        </w:rPr>
        <w:t xml:space="preserve">into the execution of </w:t>
      </w:r>
      <w:r w:rsidR="00F02188" w:rsidRPr="00405279">
        <w:rPr>
          <w:rFonts w:ascii="Times New Roman" w:hAnsi="Times New Roman" w:cs="Times New Roman"/>
          <w:sz w:val="24"/>
          <w:szCs w:val="24"/>
        </w:rPr>
        <w:t xml:space="preserve">the decrees, even when the Ministry of Justice had advised the police to restrain from investigations of court orders, </w:t>
      </w:r>
      <w:r w:rsidRPr="00405279">
        <w:rPr>
          <w:rFonts w:ascii="Times New Roman" w:hAnsi="Times New Roman" w:cs="Times New Roman"/>
          <w:sz w:val="24"/>
          <w:szCs w:val="24"/>
        </w:rPr>
        <w:t xml:space="preserve">were found to be a direct interference in the execution of a court order and undermining </w:t>
      </w:r>
      <w:r w:rsidR="00F02188" w:rsidRPr="00405279">
        <w:rPr>
          <w:rFonts w:ascii="Times New Roman" w:hAnsi="Times New Roman" w:cs="Times New Roman"/>
          <w:sz w:val="24"/>
          <w:szCs w:val="24"/>
        </w:rPr>
        <w:t xml:space="preserve">of </w:t>
      </w:r>
      <w:r w:rsidRPr="00405279">
        <w:rPr>
          <w:rFonts w:ascii="Times New Roman" w:hAnsi="Times New Roman" w:cs="Times New Roman"/>
          <w:sz w:val="24"/>
          <w:szCs w:val="24"/>
        </w:rPr>
        <w:t>judicial powers.</w:t>
      </w:r>
      <w:r w:rsidR="000A0A76" w:rsidRPr="00405279">
        <w:rPr>
          <w:rFonts w:ascii="Times New Roman" w:hAnsi="Times New Roman" w:cs="Times New Roman"/>
          <w:sz w:val="24"/>
          <w:szCs w:val="24"/>
        </w:rPr>
        <w:t xml:space="preserve"> In that case</w:t>
      </w:r>
      <w:r w:rsidR="00C73202" w:rsidRPr="00405279">
        <w:rPr>
          <w:rFonts w:ascii="Times New Roman" w:hAnsi="Times New Roman" w:cs="Times New Roman"/>
          <w:sz w:val="24"/>
          <w:szCs w:val="24"/>
        </w:rPr>
        <w:t xml:space="preserve">, decrees and orders for payment, had been issued by court in multiple suits and part payment has been made in the matters through the applicants for onward transmission to their clients. </w:t>
      </w:r>
      <w:r w:rsidR="008B1E7A" w:rsidRPr="00405279">
        <w:rPr>
          <w:rFonts w:ascii="Times New Roman" w:hAnsi="Times New Roman" w:cs="Times New Roman"/>
          <w:sz w:val="24"/>
          <w:szCs w:val="24"/>
        </w:rPr>
        <w:t xml:space="preserve">The Court held that the police force does not have the mandate to investigate matters of administration of an estate of a deceased or mismanagement of the same where court has issued and/or granted letters of administration. </w:t>
      </w:r>
    </w:p>
    <w:p w14:paraId="327C39FB" w14:textId="77777777" w:rsidR="00520FCA" w:rsidRPr="00405279" w:rsidRDefault="00520FCA" w:rsidP="00C358F6">
      <w:pPr>
        <w:spacing w:after="0" w:line="360" w:lineRule="auto"/>
        <w:jc w:val="both"/>
        <w:rPr>
          <w:rFonts w:ascii="Times New Roman" w:hAnsi="Times New Roman" w:cs="Times New Roman"/>
          <w:sz w:val="24"/>
          <w:szCs w:val="24"/>
        </w:rPr>
      </w:pPr>
    </w:p>
    <w:p w14:paraId="1C1B44D0" w14:textId="4EF8846F" w:rsidR="00C358F6" w:rsidRPr="00405279" w:rsidRDefault="004D702E" w:rsidP="00C358F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affidavit</w:t>
      </w:r>
      <w:r w:rsidR="00C358F6" w:rsidRPr="00405279">
        <w:rPr>
          <w:rFonts w:ascii="Times New Roman" w:hAnsi="Times New Roman" w:cs="Times New Roman"/>
          <w:sz w:val="24"/>
          <w:szCs w:val="24"/>
        </w:rPr>
        <w:t xml:space="preserve"> in reply from </w:t>
      </w:r>
      <w:r w:rsidRPr="00405279">
        <w:rPr>
          <w:rFonts w:ascii="Times New Roman" w:hAnsi="Times New Roman" w:cs="Times New Roman"/>
          <w:sz w:val="24"/>
          <w:szCs w:val="24"/>
        </w:rPr>
        <w:t>Parliament</w:t>
      </w:r>
      <w:r w:rsidR="00C358F6" w:rsidRPr="00405279">
        <w:rPr>
          <w:rFonts w:ascii="Times New Roman" w:hAnsi="Times New Roman" w:cs="Times New Roman"/>
          <w:sz w:val="24"/>
          <w:szCs w:val="24"/>
        </w:rPr>
        <w:t xml:space="preserve"> by </w:t>
      </w:r>
      <w:r w:rsidRPr="00405279">
        <w:rPr>
          <w:rFonts w:ascii="Times New Roman" w:hAnsi="Times New Roman" w:cs="Times New Roman"/>
          <w:sz w:val="24"/>
          <w:szCs w:val="24"/>
        </w:rPr>
        <w:t xml:space="preserve">Mr. </w:t>
      </w:r>
      <w:proofErr w:type="spellStart"/>
      <w:r w:rsidR="00C358F6" w:rsidRPr="00405279">
        <w:rPr>
          <w:rFonts w:ascii="Times New Roman" w:hAnsi="Times New Roman" w:cs="Times New Roman"/>
          <w:sz w:val="24"/>
          <w:szCs w:val="24"/>
        </w:rPr>
        <w:t>Waisswa</w:t>
      </w:r>
      <w:proofErr w:type="spellEnd"/>
      <w:r w:rsidR="00C358F6" w:rsidRPr="00405279">
        <w:rPr>
          <w:rFonts w:ascii="Times New Roman" w:hAnsi="Times New Roman" w:cs="Times New Roman"/>
          <w:sz w:val="24"/>
          <w:szCs w:val="24"/>
        </w:rPr>
        <w:t xml:space="preserve">. Paragraph 23 and 24 </w:t>
      </w:r>
      <w:r w:rsidRPr="00405279">
        <w:rPr>
          <w:rFonts w:ascii="Times New Roman" w:hAnsi="Times New Roman" w:cs="Times New Roman"/>
          <w:sz w:val="24"/>
          <w:szCs w:val="24"/>
        </w:rPr>
        <w:t xml:space="preserve">what they are doing </w:t>
      </w:r>
      <w:r w:rsidR="00C358F6" w:rsidRPr="00405279">
        <w:rPr>
          <w:rFonts w:ascii="Times New Roman" w:hAnsi="Times New Roman" w:cs="Times New Roman"/>
          <w:sz w:val="24"/>
          <w:szCs w:val="24"/>
        </w:rPr>
        <w:t xml:space="preserve">is to investigate how the Court order was obtained. The </w:t>
      </w:r>
      <w:r w:rsidRPr="00405279">
        <w:rPr>
          <w:rFonts w:ascii="Times New Roman" w:hAnsi="Times New Roman" w:cs="Times New Roman"/>
          <w:sz w:val="24"/>
          <w:szCs w:val="24"/>
        </w:rPr>
        <w:t>entire</w:t>
      </w:r>
      <w:r w:rsidR="00C358F6" w:rsidRPr="00405279">
        <w:rPr>
          <w:rFonts w:ascii="Times New Roman" w:hAnsi="Times New Roman" w:cs="Times New Roman"/>
          <w:sz w:val="24"/>
          <w:szCs w:val="24"/>
        </w:rPr>
        <w:t xml:space="preserve"> affidavit in reply does not show any </w:t>
      </w:r>
      <w:r w:rsidRPr="00405279">
        <w:rPr>
          <w:rFonts w:ascii="Times New Roman" w:hAnsi="Times New Roman" w:cs="Times New Roman"/>
          <w:sz w:val="24"/>
          <w:szCs w:val="24"/>
        </w:rPr>
        <w:t>suspected</w:t>
      </w:r>
      <w:r w:rsidR="00C358F6" w:rsidRPr="00405279">
        <w:rPr>
          <w:rFonts w:ascii="Times New Roman" w:hAnsi="Times New Roman" w:cs="Times New Roman"/>
          <w:sz w:val="24"/>
          <w:szCs w:val="24"/>
        </w:rPr>
        <w:t xml:space="preserve"> fraud on the part of the </w:t>
      </w:r>
      <w:r w:rsidRPr="00405279">
        <w:rPr>
          <w:rFonts w:ascii="Times New Roman" w:hAnsi="Times New Roman" w:cs="Times New Roman"/>
          <w:sz w:val="24"/>
          <w:szCs w:val="24"/>
        </w:rPr>
        <w:t>applicant</w:t>
      </w:r>
      <w:r w:rsidR="00C358F6" w:rsidRPr="00405279">
        <w:rPr>
          <w:rFonts w:ascii="Times New Roman" w:hAnsi="Times New Roman" w:cs="Times New Roman"/>
          <w:sz w:val="24"/>
          <w:szCs w:val="24"/>
        </w:rPr>
        <w:t xml:space="preserve"> to mandate </w:t>
      </w:r>
      <w:r w:rsidRPr="00405279">
        <w:rPr>
          <w:rFonts w:ascii="Times New Roman" w:hAnsi="Times New Roman" w:cs="Times New Roman"/>
          <w:sz w:val="24"/>
          <w:szCs w:val="24"/>
        </w:rPr>
        <w:t>Parliament</w:t>
      </w:r>
      <w:r w:rsidR="00C358F6" w:rsidRPr="00405279">
        <w:rPr>
          <w:rFonts w:ascii="Times New Roman" w:hAnsi="Times New Roman" w:cs="Times New Roman"/>
          <w:sz w:val="24"/>
          <w:szCs w:val="24"/>
        </w:rPr>
        <w:t xml:space="preserve"> to </w:t>
      </w:r>
      <w:r w:rsidRPr="00405279">
        <w:rPr>
          <w:rFonts w:ascii="Times New Roman" w:hAnsi="Times New Roman" w:cs="Times New Roman"/>
          <w:sz w:val="24"/>
          <w:szCs w:val="24"/>
        </w:rPr>
        <w:t>investigate</w:t>
      </w:r>
      <w:r w:rsidR="00C358F6" w:rsidRPr="00405279">
        <w:rPr>
          <w:rFonts w:ascii="Times New Roman" w:hAnsi="Times New Roman" w:cs="Times New Roman"/>
          <w:sz w:val="24"/>
          <w:szCs w:val="24"/>
        </w:rPr>
        <w:t xml:space="preserve"> into the Court Order. Annexure </w:t>
      </w:r>
      <w:r w:rsidR="00405725" w:rsidRPr="00405279">
        <w:rPr>
          <w:rFonts w:ascii="Times New Roman" w:hAnsi="Times New Roman" w:cs="Times New Roman"/>
          <w:sz w:val="24"/>
          <w:szCs w:val="24"/>
        </w:rPr>
        <w:t>“</w:t>
      </w:r>
      <w:r w:rsidR="00C358F6" w:rsidRPr="00405279">
        <w:rPr>
          <w:rFonts w:ascii="Times New Roman" w:hAnsi="Times New Roman" w:cs="Times New Roman"/>
          <w:sz w:val="24"/>
          <w:szCs w:val="24"/>
        </w:rPr>
        <w:t>E</w:t>
      </w:r>
      <w:r w:rsidR="00405725" w:rsidRPr="00405279">
        <w:rPr>
          <w:rFonts w:ascii="Times New Roman" w:hAnsi="Times New Roman" w:cs="Times New Roman"/>
          <w:sz w:val="24"/>
          <w:szCs w:val="24"/>
        </w:rPr>
        <w:t>”</w:t>
      </w:r>
      <w:r w:rsidR="00C358F6" w:rsidRPr="00405279">
        <w:rPr>
          <w:rFonts w:ascii="Times New Roman" w:hAnsi="Times New Roman" w:cs="Times New Roman"/>
          <w:sz w:val="24"/>
          <w:szCs w:val="24"/>
        </w:rPr>
        <w:t xml:space="preserve"> Parl</w:t>
      </w:r>
      <w:r w:rsidRPr="00405279">
        <w:rPr>
          <w:rFonts w:ascii="Times New Roman" w:hAnsi="Times New Roman" w:cs="Times New Roman"/>
          <w:sz w:val="24"/>
          <w:szCs w:val="24"/>
        </w:rPr>
        <w:t>ia</w:t>
      </w:r>
      <w:r w:rsidR="00C358F6" w:rsidRPr="00405279">
        <w:rPr>
          <w:rFonts w:ascii="Times New Roman" w:hAnsi="Times New Roman" w:cs="Times New Roman"/>
          <w:sz w:val="24"/>
          <w:szCs w:val="24"/>
        </w:rPr>
        <w:t xml:space="preserve">ment asked the </w:t>
      </w:r>
      <w:r w:rsidRPr="00405279">
        <w:rPr>
          <w:rFonts w:ascii="Times New Roman" w:hAnsi="Times New Roman" w:cs="Times New Roman"/>
          <w:sz w:val="24"/>
          <w:szCs w:val="24"/>
        </w:rPr>
        <w:t>applicant</w:t>
      </w:r>
      <w:r w:rsidR="00C358F6" w:rsidRPr="00405279">
        <w:rPr>
          <w:rFonts w:ascii="Times New Roman" w:hAnsi="Times New Roman" w:cs="Times New Roman"/>
          <w:sz w:val="24"/>
          <w:szCs w:val="24"/>
        </w:rPr>
        <w:t xml:space="preserve"> to produce the agreement that he was authorised to represent the said beneficiaries. The pleadings in the matter </w:t>
      </w:r>
      <w:r w:rsidRPr="00405279">
        <w:rPr>
          <w:rFonts w:ascii="Times New Roman" w:hAnsi="Times New Roman" w:cs="Times New Roman"/>
          <w:sz w:val="24"/>
          <w:szCs w:val="24"/>
        </w:rPr>
        <w:t>were</w:t>
      </w:r>
      <w:r w:rsidR="00C358F6" w:rsidRPr="00405279">
        <w:rPr>
          <w:rFonts w:ascii="Times New Roman" w:hAnsi="Times New Roman" w:cs="Times New Roman"/>
          <w:sz w:val="24"/>
          <w:szCs w:val="24"/>
        </w:rPr>
        <w:t xml:space="preserve"> filed by the applicant. It is </w:t>
      </w:r>
      <w:r w:rsidRPr="00405279">
        <w:rPr>
          <w:rFonts w:ascii="Times New Roman" w:hAnsi="Times New Roman" w:cs="Times New Roman"/>
          <w:sz w:val="24"/>
          <w:szCs w:val="24"/>
        </w:rPr>
        <w:t>inquiring</w:t>
      </w:r>
      <w:r w:rsidR="00C358F6" w:rsidRPr="00405279">
        <w:rPr>
          <w:rFonts w:ascii="Times New Roman" w:hAnsi="Times New Roman" w:cs="Times New Roman"/>
          <w:sz w:val="24"/>
          <w:szCs w:val="24"/>
        </w:rPr>
        <w:t xml:space="preserve"> into the </w:t>
      </w:r>
      <w:r w:rsidRPr="00405279">
        <w:rPr>
          <w:rFonts w:ascii="Times New Roman" w:hAnsi="Times New Roman" w:cs="Times New Roman"/>
          <w:sz w:val="24"/>
          <w:szCs w:val="24"/>
        </w:rPr>
        <w:t>proceedings</w:t>
      </w:r>
      <w:r w:rsidR="00C358F6" w:rsidRPr="00405279">
        <w:rPr>
          <w:rFonts w:ascii="Times New Roman" w:hAnsi="Times New Roman" w:cs="Times New Roman"/>
          <w:sz w:val="24"/>
          <w:szCs w:val="24"/>
        </w:rPr>
        <w:t xml:space="preserve"> of Court by asking for </w:t>
      </w:r>
      <w:r w:rsidRPr="00405279">
        <w:rPr>
          <w:rFonts w:ascii="Times New Roman" w:hAnsi="Times New Roman" w:cs="Times New Roman"/>
          <w:sz w:val="24"/>
          <w:szCs w:val="24"/>
        </w:rPr>
        <w:t>the</w:t>
      </w:r>
      <w:r w:rsidR="00C358F6" w:rsidRPr="00405279">
        <w:rPr>
          <w:rFonts w:ascii="Times New Roman" w:hAnsi="Times New Roman" w:cs="Times New Roman"/>
          <w:sz w:val="24"/>
          <w:szCs w:val="24"/>
        </w:rPr>
        <w:t xml:space="preserve"> instrument of instructions. </w:t>
      </w:r>
    </w:p>
    <w:p w14:paraId="5D2BAAA4" w14:textId="77777777" w:rsidR="00C358F6" w:rsidRPr="00405279" w:rsidRDefault="00C358F6" w:rsidP="00C358F6">
      <w:pPr>
        <w:spacing w:after="0" w:line="360" w:lineRule="auto"/>
        <w:jc w:val="both"/>
        <w:rPr>
          <w:rFonts w:ascii="Times New Roman" w:hAnsi="Times New Roman" w:cs="Times New Roman"/>
          <w:sz w:val="24"/>
          <w:szCs w:val="24"/>
        </w:rPr>
      </w:pPr>
    </w:p>
    <w:p w14:paraId="2A44E6BD" w14:textId="67E68526" w:rsidR="0070223F" w:rsidRPr="00405279" w:rsidRDefault="004D702E"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Paragraph</w:t>
      </w:r>
      <w:r w:rsidR="00C358F6" w:rsidRPr="00405279">
        <w:rPr>
          <w:rFonts w:ascii="Times New Roman" w:hAnsi="Times New Roman" w:cs="Times New Roman"/>
          <w:sz w:val="24"/>
          <w:szCs w:val="24"/>
        </w:rPr>
        <w:t xml:space="preserve"> 8 of the affidavit is support is</w:t>
      </w:r>
      <w:r w:rsidRPr="00405279">
        <w:rPr>
          <w:rFonts w:ascii="Times New Roman" w:hAnsi="Times New Roman" w:cs="Times New Roman"/>
          <w:sz w:val="24"/>
          <w:szCs w:val="24"/>
        </w:rPr>
        <w:t xml:space="preserve"> privileged</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information</w:t>
      </w:r>
      <w:r w:rsidR="00C358F6" w:rsidRPr="00405279">
        <w:rPr>
          <w:rFonts w:ascii="Times New Roman" w:hAnsi="Times New Roman" w:cs="Times New Roman"/>
          <w:sz w:val="24"/>
          <w:szCs w:val="24"/>
        </w:rPr>
        <w:t xml:space="preserve">. Regulation 7 of </w:t>
      </w:r>
      <w:r w:rsidRPr="00405279">
        <w:rPr>
          <w:rFonts w:ascii="Times New Roman" w:hAnsi="Times New Roman" w:cs="Times New Roman"/>
          <w:sz w:val="24"/>
          <w:szCs w:val="24"/>
        </w:rPr>
        <w:t>T</w:t>
      </w:r>
      <w:r w:rsidR="00C358F6" w:rsidRPr="00405279">
        <w:rPr>
          <w:rFonts w:ascii="Times New Roman" w:hAnsi="Times New Roman" w:cs="Times New Roman"/>
          <w:i/>
          <w:sz w:val="24"/>
          <w:szCs w:val="24"/>
        </w:rPr>
        <w:t xml:space="preserve">he </w:t>
      </w:r>
      <w:r w:rsidR="004634AB" w:rsidRPr="00405279">
        <w:rPr>
          <w:rFonts w:ascii="Times New Roman" w:hAnsi="Times New Roman" w:cs="Times New Roman"/>
          <w:i/>
          <w:sz w:val="24"/>
          <w:szCs w:val="24"/>
        </w:rPr>
        <w:t>Advocates</w:t>
      </w:r>
      <w:r w:rsidRPr="00405279">
        <w:rPr>
          <w:rFonts w:ascii="Times New Roman" w:hAnsi="Times New Roman" w:cs="Times New Roman"/>
          <w:i/>
          <w:sz w:val="24"/>
          <w:szCs w:val="24"/>
        </w:rPr>
        <w:t xml:space="preserve"> (</w:t>
      </w:r>
      <w:r w:rsidR="00C358F6" w:rsidRPr="00405279">
        <w:rPr>
          <w:rFonts w:ascii="Times New Roman" w:hAnsi="Times New Roman" w:cs="Times New Roman"/>
          <w:i/>
          <w:sz w:val="24"/>
          <w:szCs w:val="24"/>
        </w:rPr>
        <w:t>professional conduct</w:t>
      </w:r>
      <w:r w:rsidRPr="00405279">
        <w:rPr>
          <w:rFonts w:ascii="Times New Roman" w:hAnsi="Times New Roman" w:cs="Times New Roman"/>
          <w:i/>
          <w:sz w:val="24"/>
          <w:szCs w:val="24"/>
        </w:rPr>
        <w:t>)</w:t>
      </w:r>
      <w:r w:rsidR="00C358F6" w:rsidRPr="00405279">
        <w:rPr>
          <w:rFonts w:ascii="Times New Roman" w:hAnsi="Times New Roman" w:cs="Times New Roman"/>
          <w:i/>
          <w:sz w:val="24"/>
          <w:szCs w:val="24"/>
        </w:rPr>
        <w:t xml:space="preserve"> Regulations</w:t>
      </w:r>
      <w:r w:rsidRPr="00405279">
        <w:rPr>
          <w:rFonts w:ascii="Times New Roman" w:hAnsi="Times New Roman" w:cs="Times New Roman"/>
          <w:sz w:val="24"/>
          <w:szCs w:val="24"/>
        </w:rPr>
        <w:t xml:space="preserve"> provides for non-disclosure</w:t>
      </w:r>
      <w:r w:rsidR="00C358F6" w:rsidRPr="00405279">
        <w:rPr>
          <w:rFonts w:ascii="Times New Roman" w:hAnsi="Times New Roman" w:cs="Times New Roman"/>
          <w:sz w:val="24"/>
          <w:szCs w:val="24"/>
        </w:rPr>
        <w:t xml:space="preserve"> of client</w:t>
      </w:r>
      <w:r w:rsidR="000B1730" w:rsidRPr="00405279">
        <w:rPr>
          <w:rFonts w:ascii="Times New Roman" w:hAnsi="Times New Roman" w:cs="Times New Roman"/>
          <w:sz w:val="24"/>
          <w:szCs w:val="24"/>
        </w:rPr>
        <w:t>’</w:t>
      </w:r>
      <w:r w:rsidR="00C358F6" w:rsidRPr="00405279">
        <w:rPr>
          <w:rFonts w:ascii="Times New Roman" w:hAnsi="Times New Roman" w:cs="Times New Roman"/>
          <w:sz w:val="24"/>
          <w:szCs w:val="24"/>
        </w:rPr>
        <w:t xml:space="preserve">s information. Annexure </w:t>
      </w:r>
      <w:r w:rsidR="00405725" w:rsidRPr="00405279">
        <w:rPr>
          <w:rFonts w:ascii="Times New Roman" w:hAnsi="Times New Roman" w:cs="Times New Roman"/>
          <w:sz w:val="24"/>
          <w:szCs w:val="24"/>
        </w:rPr>
        <w:t>“</w:t>
      </w:r>
      <w:r w:rsidR="00C358F6" w:rsidRPr="00405279">
        <w:rPr>
          <w:rFonts w:ascii="Times New Roman" w:hAnsi="Times New Roman" w:cs="Times New Roman"/>
          <w:sz w:val="24"/>
          <w:szCs w:val="24"/>
        </w:rPr>
        <w:t>E</w:t>
      </w:r>
      <w:r w:rsidR="00405725" w:rsidRPr="00405279">
        <w:rPr>
          <w:rFonts w:ascii="Times New Roman" w:hAnsi="Times New Roman" w:cs="Times New Roman"/>
          <w:sz w:val="24"/>
          <w:szCs w:val="24"/>
        </w:rPr>
        <w:t>”</w:t>
      </w:r>
      <w:r w:rsidR="00C358F6" w:rsidRPr="00405279">
        <w:rPr>
          <w:rFonts w:ascii="Times New Roman" w:hAnsi="Times New Roman" w:cs="Times New Roman"/>
          <w:sz w:val="24"/>
          <w:szCs w:val="24"/>
        </w:rPr>
        <w:t xml:space="preserve"> attached to the affidavit in support </w:t>
      </w:r>
      <w:r w:rsidRPr="00405279">
        <w:rPr>
          <w:rFonts w:ascii="Times New Roman" w:hAnsi="Times New Roman" w:cs="Times New Roman"/>
          <w:sz w:val="24"/>
          <w:szCs w:val="24"/>
        </w:rPr>
        <w:t>shows</w:t>
      </w:r>
      <w:r w:rsidR="00C358F6" w:rsidRPr="00405279">
        <w:rPr>
          <w:rFonts w:ascii="Times New Roman" w:hAnsi="Times New Roman" w:cs="Times New Roman"/>
          <w:sz w:val="24"/>
          <w:szCs w:val="24"/>
        </w:rPr>
        <w:t xml:space="preserve"> that Parliament </w:t>
      </w:r>
      <w:r w:rsidRPr="00405279">
        <w:rPr>
          <w:rFonts w:ascii="Times New Roman" w:hAnsi="Times New Roman" w:cs="Times New Roman"/>
          <w:sz w:val="24"/>
          <w:szCs w:val="24"/>
        </w:rPr>
        <w:t>requested</w:t>
      </w:r>
      <w:r w:rsidR="00C358F6" w:rsidRPr="00405279">
        <w:rPr>
          <w:rFonts w:ascii="Times New Roman" w:hAnsi="Times New Roman" w:cs="Times New Roman"/>
          <w:sz w:val="24"/>
          <w:szCs w:val="24"/>
        </w:rPr>
        <w:t xml:space="preserve"> the </w:t>
      </w:r>
      <w:r w:rsidR="00F127B8" w:rsidRPr="00405279">
        <w:rPr>
          <w:rFonts w:ascii="Times New Roman" w:hAnsi="Times New Roman" w:cs="Times New Roman"/>
          <w:sz w:val="24"/>
          <w:szCs w:val="24"/>
        </w:rPr>
        <w:t>Parliament</w:t>
      </w:r>
      <w:r w:rsidR="00C358F6" w:rsidRPr="00405279">
        <w:rPr>
          <w:rFonts w:ascii="Times New Roman" w:hAnsi="Times New Roman" w:cs="Times New Roman"/>
          <w:sz w:val="24"/>
          <w:szCs w:val="24"/>
        </w:rPr>
        <w:t xml:space="preserve"> in the matter to produce a representative order, bank accounts of the clients, instruction agreements. Bank accounts are privat</w:t>
      </w:r>
      <w:r w:rsidRPr="00405279">
        <w:rPr>
          <w:rFonts w:ascii="Times New Roman" w:hAnsi="Times New Roman" w:cs="Times New Roman"/>
          <w:sz w:val="24"/>
          <w:szCs w:val="24"/>
        </w:rPr>
        <w:t xml:space="preserve">e information, the exceptions to accessing private data </w:t>
      </w:r>
      <w:r w:rsidR="00C358F6" w:rsidRPr="00405279">
        <w:rPr>
          <w:rFonts w:ascii="Times New Roman" w:hAnsi="Times New Roman" w:cs="Times New Roman"/>
          <w:sz w:val="24"/>
          <w:szCs w:val="24"/>
        </w:rPr>
        <w:t xml:space="preserve">do not apply. The affidavit </w:t>
      </w:r>
      <w:r w:rsidRPr="00405279">
        <w:rPr>
          <w:rFonts w:ascii="Times New Roman" w:hAnsi="Times New Roman" w:cs="Times New Roman"/>
          <w:sz w:val="24"/>
          <w:szCs w:val="24"/>
        </w:rPr>
        <w:t>i</w:t>
      </w:r>
      <w:r w:rsidR="00C358F6" w:rsidRPr="00405279">
        <w:rPr>
          <w:rFonts w:ascii="Times New Roman" w:hAnsi="Times New Roman" w:cs="Times New Roman"/>
          <w:sz w:val="24"/>
          <w:szCs w:val="24"/>
        </w:rPr>
        <w:t>n reply doe</w:t>
      </w:r>
      <w:r w:rsidRPr="00405279">
        <w:rPr>
          <w:rFonts w:ascii="Times New Roman" w:hAnsi="Times New Roman" w:cs="Times New Roman"/>
          <w:sz w:val="24"/>
          <w:szCs w:val="24"/>
        </w:rPr>
        <w:t>s</w:t>
      </w:r>
      <w:r w:rsidR="00C358F6" w:rsidRPr="00405279">
        <w:rPr>
          <w:rFonts w:ascii="Times New Roman" w:hAnsi="Times New Roman" w:cs="Times New Roman"/>
          <w:sz w:val="24"/>
          <w:szCs w:val="24"/>
        </w:rPr>
        <w:t xml:space="preserve"> not disclose any </w:t>
      </w:r>
      <w:r w:rsidRPr="00405279">
        <w:rPr>
          <w:rFonts w:ascii="Times New Roman" w:hAnsi="Times New Roman" w:cs="Times New Roman"/>
          <w:sz w:val="24"/>
          <w:szCs w:val="24"/>
        </w:rPr>
        <w:t>exceptions</w:t>
      </w:r>
      <w:r w:rsidR="00C358F6"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Under </w:t>
      </w:r>
      <w:r w:rsidR="00C358F6" w:rsidRPr="00405279">
        <w:rPr>
          <w:rFonts w:ascii="Times New Roman" w:hAnsi="Times New Roman" w:cs="Times New Roman"/>
          <w:sz w:val="24"/>
          <w:szCs w:val="24"/>
        </w:rPr>
        <w:t xml:space="preserve">Section 51 (c) </w:t>
      </w:r>
      <w:r w:rsidRPr="00405279">
        <w:rPr>
          <w:rFonts w:ascii="Times New Roman" w:hAnsi="Times New Roman" w:cs="Times New Roman"/>
          <w:sz w:val="24"/>
          <w:szCs w:val="24"/>
        </w:rPr>
        <w:t xml:space="preserve">of </w:t>
      </w:r>
      <w:r w:rsidRPr="00405279">
        <w:rPr>
          <w:rFonts w:ascii="Times New Roman" w:hAnsi="Times New Roman" w:cs="Times New Roman"/>
          <w:i/>
          <w:sz w:val="24"/>
          <w:szCs w:val="24"/>
        </w:rPr>
        <w:t xml:space="preserve">The </w:t>
      </w:r>
      <w:r w:rsidR="004634AB" w:rsidRPr="00405279">
        <w:rPr>
          <w:rFonts w:ascii="Times New Roman" w:hAnsi="Times New Roman" w:cs="Times New Roman"/>
          <w:i/>
          <w:sz w:val="24"/>
          <w:szCs w:val="24"/>
        </w:rPr>
        <w:t>Advocates</w:t>
      </w:r>
      <w:r w:rsidRPr="00405279">
        <w:rPr>
          <w:rFonts w:ascii="Times New Roman" w:hAnsi="Times New Roman" w:cs="Times New Roman"/>
          <w:i/>
          <w:sz w:val="24"/>
          <w:szCs w:val="24"/>
        </w:rPr>
        <w:t xml:space="preserve"> Act</w:t>
      </w:r>
      <w:r w:rsidRPr="00405279">
        <w:rPr>
          <w:rFonts w:ascii="Times New Roman" w:hAnsi="Times New Roman" w:cs="Times New Roman"/>
          <w:sz w:val="24"/>
          <w:szCs w:val="24"/>
        </w:rPr>
        <w:t xml:space="preserve"> it is t</w:t>
      </w:r>
      <w:r w:rsidR="00C358F6" w:rsidRPr="00405279">
        <w:rPr>
          <w:rFonts w:ascii="Times New Roman" w:hAnsi="Times New Roman" w:cs="Times New Roman"/>
          <w:sz w:val="24"/>
          <w:szCs w:val="24"/>
        </w:rPr>
        <w:t xml:space="preserve">he certificate of </w:t>
      </w:r>
      <w:r w:rsidRPr="00405279">
        <w:rPr>
          <w:rFonts w:ascii="Times New Roman" w:hAnsi="Times New Roman" w:cs="Times New Roman"/>
          <w:sz w:val="24"/>
          <w:szCs w:val="24"/>
        </w:rPr>
        <w:t xml:space="preserve">a </w:t>
      </w:r>
      <w:r w:rsidR="00C358F6" w:rsidRPr="00405279">
        <w:rPr>
          <w:rFonts w:ascii="Times New Roman" w:hAnsi="Times New Roman" w:cs="Times New Roman"/>
          <w:sz w:val="24"/>
          <w:szCs w:val="24"/>
        </w:rPr>
        <w:t xml:space="preserve">notary </w:t>
      </w:r>
      <w:r w:rsidRPr="00405279">
        <w:rPr>
          <w:rFonts w:ascii="Times New Roman" w:hAnsi="Times New Roman" w:cs="Times New Roman"/>
          <w:sz w:val="24"/>
          <w:szCs w:val="24"/>
        </w:rPr>
        <w:t xml:space="preserve">that </w:t>
      </w:r>
      <w:r w:rsidR="00C358F6" w:rsidRPr="00405279">
        <w:rPr>
          <w:rFonts w:ascii="Times New Roman" w:hAnsi="Times New Roman" w:cs="Times New Roman"/>
          <w:sz w:val="24"/>
          <w:szCs w:val="24"/>
        </w:rPr>
        <w:t xml:space="preserve">is sent to the Law Council. The </w:t>
      </w:r>
      <w:r w:rsidRPr="00405279">
        <w:rPr>
          <w:rFonts w:ascii="Times New Roman" w:hAnsi="Times New Roman" w:cs="Times New Roman"/>
          <w:sz w:val="24"/>
          <w:szCs w:val="24"/>
        </w:rPr>
        <w:t>agreements</w:t>
      </w:r>
      <w:r w:rsidR="00C358F6" w:rsidRPr="00405279">
        <w:rPr>
          <w:rFonts w:ascii="Times New Roman" w:hAnsi="Times New Roman" w:cs="Times New Roman"/>
          <w:sz w:val="24"/>
          <w:szCs w:val="24"/>
        </w:rPr>
        <w:t xml:space="preserve"> are privileged</w:t>
      </w:r>
      <w:r w:rsidR="0070223F" w:rsidRPr="00405279">
        <w:rPr>
          <w:rFonts w:ascii="Times New Roman" w:hAnsi="Times New Roman" w:cs="Times New Roman"/>
          <w:sz w:val="24"/>
          <w:szCs w:val="24"/>
        </w:rPr>
        <w:t xml:space="preserve">. Paragraph 25 of the affidavit in reply, shows </w:t>
      </w:r>
      <w:r w:rsidRPr="00405279">
        <w:rPr>
          <w:rFonts w:ascii="Times New Roman" w:hAnsi="Times New Roman" w:cs="Times New Roman"/>
          <w:sz w:val="24"/>
          <w:szCs w:val="24"/>
        </w:rPr>
        <w:t xml:space="preserve">that they are acting based on </w:t>
      </w:r>
      <w:r w:rsidR="0070223F" w:rsidRPr="00405279">
        <w:rPr>
          <w:rFonts w:ascii="Times New Roman" w:hAnsi="Times New Roman" w:cs="Times New Roman"/>
          <w:sz w:val="24"/>
          <w:szCs w:val="24"/>
        </w:rPr>
        <w:t>complaint of intended beneficiaries. Rule 30 of the Parliamentary rules of 2022</w:t>
      </w:r>
      <w:r w:rsidRPr="00405279">
        <w:rPr>
          <w:rFonts w:ascii="Times New Roman" w:hAnsi="Times New Roman" w:cs="Times New Roman"/>
          <w:sz w:val="24"/>
          <w:szCs w:val="24"/>
        </w:rPr>
        <w:t xml:space="preserve"> provides that</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c</w:t>
      </w:r>
      <w:r w:rsidR="0070223F" w:rsidRPr="00405279">
        <w:rPr>
          <w:rFonts w:ascii="Times New Roman" w:hAnsi="Times New Roman" w:cs="Times New Roman"/>
          <w:sz w:val="24"/>
          <w:szCs w:val="24"/>
        </w:rPr>
        <w:t xml:space="preserve">itizens approach </w:t>
      </w:r>
      <w:r w:rsidRPr="00405279">
        <w:rPr>
          <w:rFonts w:ascii="Times New Roman" w:hAnsi="Times New Roman" w:cs="Times New Roman"/>
          <w:sz w:val="24"/>
          <w:szCs w:val="24"/>
        </w:rPr>
        <w:t>Parliament</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through</w:t>
      </w:r>
      <w:r w:rsidR="0070223F" w:rsidRPr="00405279">
        <w:rPr>
          <w:rFonts w:ascii="Times New Roman" w:hAnsi="Times New Roman" w:cs="Times New Roman"/>
          <w:sz w:val="24"/>
          <w:szCs w:val="24"/>
        </w:rPr>
        <w:t xml:space="preserve"> a </w:t>
      </w:r>
      <w:r w:rsidRPr="00405279">
        <w:rPr>
          <w:rFonts w:ascii="Times New Roman" w:hAnsi="Times New Roman" w:cs="Times New Roman"/>
          <w:sz w:val="24"/>
          <w:szCs w:val="24"/>
        </w:rPr>
        <w:t>petition</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The committee cannot</w:t>
      </w:r>
      <w:r w:rsidR="0070223F" w:rsidRPr="00405279">
        <w:rPr>
          <w:rFonts w:ascii="Times New Roman" w:hAnsi="Times New Roman" w:cs="Times New Roman"/>
          <w:sz w:val="24"/>
          <w:szCs w:val="24"/>
        </w:rPr>
        <w:t xml:space="preserve"> do it on its own motion. </w:t>
      </w:r>
      <w:r w:rsidRPr="00405279">
        <w:rPr>
          <w:rFonts w:ascii="Times New Roman" w:hAnsi="Times New Roman" w:cs="Times New Roman"/>
          <w:sz w:val="24"/>
          <w:szCs w:val="24"/>
        </w:rPr>
        <w:t>They</w:t>
      </w:r>
      <w:r w:rsidR="0070223F" w:rsidRPr="00405279">
        <w:rPr>
          <w:rFonts w:ascii="Times New Roman" w:hAnsi="Times New Roman" w:cs="Times New Roman"/>
          <w:sz w:val="24"/>
          <w:szCs w:val="24"/>
        </w:rPr>
        <w:t xml:space="preserve"> pray</w:t>
      </w:r>
      <w:r w:rsidRPr="00405279">
        <w:rPr>
          <w:rFonts w:ascii="Times New Roman" w:hAnsi="Times New Roman" w:cs="Times New Roman"/>
          <w:sz w:val="24"/>
          <w:szCs w:val="24"/>
        </w:rPr>
        <w:t>ed</w:t>
      </w:r>
      <w:r w:rsidR="0070223F" w:rsidRPr="00405279">
        <w:rPr>
          <w:rFonts w:ascii="Times New Roman" w:hAnsi="Times New Roman" w:cs="Times New Roman"/>
          <w:sz w:val="24"/>
          <w:szCs w:val="24"/>
        </w:rPr>
        <w:t xml:space="preserve"> that the application </w:t>
      </w:r>
      <w:r w:rsidRPr="00405279">
        <w:rPr>
          <w:rFonts w:ascii="Times New Roman" w:hAnsi="Times New Roman" w:cs="Times New Roman"/>
          <w:sz w:val="24"/>
          <w:szCs w:val="24"/>
        </w:rPr>
        <w:t>is allowed</w:t>
      </w:r>
      <w:r w:rsidR="0070223F" w:rsidRPr="00405279">
        <w:rPr>
          <w:rFonts w:ascii="Times New Roman" w:hAnsi="Times New Roman" w:cs="Times New Roman"/>
          <w:sz w:val="24"/>
          <w:szCs w:val="24"/>
        </w:rPr>
        <w:t xml:space="preserve">. </w:t>
      </w:r>
    </w:p>
    <w:p w14:paraId="1250AA74" w14:textId="77777777" w:rsidR="00C657B8" w:rsidRPr="00405279" w:rsidRDefault="00C657B8" w:rsidP="00C657B8">
      <w:pPr>
        <w:spacing w:after="0" w:line="360" w:lineRule="auto"/>
        <w:jc w:val="both"/>
        <w:rPr>
          <w:rFonts w:ascii="Times New Roman" w:eastAsia="Times New Roman" w:hAnsi="Times New Roman" w:cs="Times New Roman"/>
          <w:sz w:val="24"/>
          <w:szCs w:val="24"/>
        </w:rPr>
      </w:pPr>
    </w:p>
    <w:p w14:paraId="4DE480AE" w14:textId="77777777" w:rsidR="004D702E" w:rsidRPr="00405279" w:rsidRDefault="004D702E" w:rsidP="00C657B8">
      <w:pPr>
        <w:spacing w:after="0" w:line="360" w:lineRule="auto"/>
        <w:jc w:val="both"/>
        <w:rPr>
          <w:rFonts w:ascii="Times New Roman" w:eastAsia="Times New Roman" w:hAnsi="Times New Roman" w:cs="Times New Roman"/>
          <w:sz w:val="24"/>
          <w:szCs w:val="24"/>
        </w:rPr>
      </w:pPr>
    </w:p>
    <w:p w14:paraId="7367D423" w14:textId="77777777" w:rsidR="004D702E" w:rsidRPr="00405279" w:rsidRDefault="004D702E" w:rsidP="00C657B8">
      <w:pPr>
        <w:spacing w:after="0" w:line="360" w:lineRule="auto"/>
        <w:jc w:val="both"/>
        <w:rPr>
          <w:rFonts w:ascii="Times New Roman" w:eastAsia="Times New Roman" w:hAnsi="Times New Roman" w:cs="Times New Roman"/>
          <w:sz w:val="24"/>
          <w:szCs w:val="24"/>
        </w:rPr>
      </w:pPr>
    </w:p>
    <w:p w14:paraId="3BA7D43F" w14:textId="5FA724EB"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Submissions of Counsel for the 1</w:t>
      </w:r>
      <w:r w:rsidRPr="00405279">
        <w:rPr>
          <w:rFonts w:ascii="Times New Roman" w:eastAsiaTheme="minorEastAsia" w:hAnsi="Times New Roman" w:cs="Times New Roman"/>
          <w:sz w:val="24"/>
          <w:szCs w:val="24"/>
          <w:u w:val="single"/>
          <w:vertAlign w:val="superscript"/>
          <w:lang w:eastAsia="en-GB"/>
        </w:rPr>
        <w:t>st</w:t>
      </w:r>
      <w:r w:rsidRPr="00405279">
        <w:rPr>
          <w:rFonts w:ascii="Times New Roman" w:eastAsiaTheme="minorEastAsia" w:hAnsi="Times New Roman" w:cs="Times New Roman"/>
          <w:sz w:val="24"/>
          <w:szCs w:val="24"/>
          <w:u w:val="single"/>
          <w:lang w:eastAsia="en-GB"/>
        </w:rPr>
        <w:t xml:space="preserve"> </w:t>
      </w:r>
      <w:r w:rsidR="00C85F15" w:rsidRPr="00405279">
        <w:rPr>
          <w:rFonts w:ascii="Times New Roman" w:eastAsiaTheme="minorEastAsia" w:hAnsi="Times New Roman" w:cs="Times New Roman"/>
          <w:sz w:val="24"/>
          <w:szCs w:val="24"/>
          <w:u w:val="single"/>
          <w:lang w:eastAsia="en-GB"/>
        </w:rPr>
        <w:t>and 3</w:t>
      </w:r>
      <w:r w:rsidR="00C85F15" w:rsidRPr="00405279">
        <w:rPr>
          <w:rFonts w:ascii="Times New Roman" w:eastAsiaTheme="minorEastAsia" w:hAnsi="Times New Roman" w:cs="Times New Roman"/>
          <w:sz w:val="24"/>
          <w:szCs w:val="24"/>
          <w:u w:val="single"/>
          <w:vertAlign w:val="superscript"/>
          <w:lang w:eastAsia="en-GB"/>
        </w:rPr>
        <w:t>rd</w:t>
      </w:r>
      <w:r w:rsidR="00C85F15" w:rsidRPr="00405279">
        <w:rPr>
          <w:rFonts w:ascii="Times New Roman" w:eastAsiaTheme="minorEastAsia" w:hAnsi="Times New Roman" w:cs="Times New Roman"/>
          <w:sz w:val="24"/>
          <w:szCs w:val="24"/>
          <w:u w:val="single"/>
          <w:lang w:eastAsia="en-GB"/>
        </w:rPr>
        <w:t xml:space="preserve"> </w:t>
      </w:r>
      <w:r w:rsidRPr="00405279">
        <w:rPr>
          <w:rFonts w:ascii="Times New Roman" w:eastAsiaTheme="minorEastAsia" w:hAnsi="Times New Roman" w:cs="Times New Roman"/>
          <w:sz w:val="24"/>
          <w:szCs w:val="24"/>
          <w:u w:val="single"/>
          <w:lang w:eastAsia="en-GB"/>
        </w:rPr>
        <w:t>respondent</w:t>
      </w:r>
      <w:r w:rsidR="00C85F15" w:rsidRPr="00405279">
        <w:rPr>
          <w:rFonts w:ascii="Times New Roman" w:eastAsiaTheme="minorEastAsia" w:hAnsi="Times New Roman" w:cs="Times New Roman"/>
          <w:sz w:val="24"/>
          <w:szCs w:val="24"/>
          <w:u w:val="single"/>
          <w:lang w:eastAsia="en-GB"/>
        </w:rPr>
        <w:t>s</w:t>
      </w:r>
      <w:r w:rsidRPr="00405279">
        <w:rPr>
          <w:rFonts w:ascii="Times New Roman" w:eastAsiaTheme="minorEastAsia" w:hAnsi="Times New Roman" w:cs="Times New Roman"/>
          <w:sz w:val="24"/>
          <w:szCs w:val="24"/>
          <w:lang w:eastAsia="en-GB"/>
        </w:rPr>
        <w:t>.</w:t>
      </w:r>
    </w:p>
    <w:p w14:paraId="30863FE4"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294DE0DA" w14:textId="1B08FE2E" w:rsidR="00C657B8" w:rsidRPr="00405279" w:rsidRDefault="00E42C20" w:rsidP="0088730A">
      <w:pPr>
        <w:spacing w:after="0" w:line="360" w:lineRule="auto"/>
        <w:jc w:val="both"/>
        <w:rPr>
          <w:rFonts w:ascii="Times New Roman" w:hAnsi="Times New Roman" w:cs="Times New Roman"/>
          <w:sz w:val="24"/>
          <w:szCs w:val="24"/>
        </w:rPr>
      </w:pPr>
      <w:r w:rsidRPr="00405279">
        <w:rPr>
          <w:rFonts w:ascii="Times New Roman" w:eastAsiaTheme="minorEastAsia" w:hAnsi="Times New Roman" w:cs="Times New Roman"/>
          <w:sz w:val="24"/>
          <w:szCs w:val="24"/>
          <w:lang w:eastAsia="en-GB"/>
        </w:rPr>
        <w:t>Counsel from the Attorney General</w:t>
      </w:r>
      <w:r w:rsidR="000B1730" w:rsidRPr="00405279">
        <w:rPr>
          <w:rFonts w:ascii="Times New Roman" w:eastAsiaTheme="minorEastAsia" w:hAnsi="Times New Roman" w:cs="Times New Roman"/>
          <w:sz w:val="24"/>
          <w:szCs w:val="24"/>
          <w:lang w:eastAsia="en-GB"/>
        </w:rPr>
        <w:t>’</w:t>
      </w:r>
      <w:r w:rsidRPr="00405279">
        <w:rPr>
          <w:rFonts w:ascii="Times New Roman" w:eastAsiaTheme="minorEastAsia" w:hAnsi="Times New Roman" w:cs="Times New Roman"/>
          <w:sz w:val="24"/>
          <w:szCs w:val="24"/>
          <w:lang w:eastAsia="en-GB"/>
        </w:rPr>
        <w:t xml:space="preserve">s </w:t>
      </w:r>
      <w:r w:rsidR="004D702E" w:rsidRPr="00405279">
        <w:rPr>
          <w:rFonts w:ascii="Times New Roman" w:eastAsiaTheme="minorEastAsia" w:hAnsi="Times New Roman" w:cs="Times New Roman"/>
          <w:sz w:val="24"/>
          <w:szCs w:val="24"/>
          <w:lang w:eastAsia="en-GB"/>
        </w:rPr>
        <w:t>Chambers on</w:t>
      </w:r>
      <w:r w:rsidR="00C657B8" w:rsidRPr="00405279">
        <w:rPr>
          <w:rFonts w:ascii="Times New Roman" w:eastAsiaTheme="minorEastAsia" w:hAnsi="Times New Roman" w:cs="Times New Roman"/>
          <w:sz w:val="24"/>
          <w:szCs w:val="24"/>
          <w:lang w:eastAsia="en-GB"/>
        </w:rPr>
        <w:t xml:space="preserve"> behalf of the 1</w:t>
      </w:r>
      <w:r w:rsidR="00C657B8" w:rsidRPr="00405279">
        <w:rPr>
          <w:rFonts w:ascii="Times New Roman" w:eastAsiaTheme="minorEastAsia" w:hAnsi="Times New Roman" w:cs="Times New Roman"/>
          <w:sz w:val="24"/>
          <w:szCs w:val="24"/>
          <w:vertAlign w:val="superscript"/>
          <w:lang w:eastAsia="en-GB"/>
        </w:rPr>
        <w:t>st</w:t>
      </w:r>
      <w:r w:rsidR="00C657B8" w:rsidRPr="00405279">
        <w:rPr>
          <w:rFonts w:ascii="Times New Roman" w:eastAsiaTheme="minorEastAsia" w:hAnsi="Times New Roman" w:cs="Times New Roman"/>
          <w:sz w:val="24"/>
          <w:szCs w:val="24"/>
          <w:lang w:eastAsia="en-GB"/>
        </w:rPr>
        <w:t xml:space="preserve"> </w:t>
      </w:r>
      <w:r w:rsidR="00C85F15" w:rsidRPr="00405279">
        <w:rPr>
          <w:rFonts w:ascii="Times New Roman" w:eastAsiaTheme="minorEastAsia" w:hAnsi="Times New Roman" w:cs="Times New Roman"/>
          <w:sz w:val="24"/>
          <w:szCs w:val="24"/>
          <w:lang w:eastAsia="en-GB"/>
        </w:rPr>
        <w:t>and 3</w:t>
      </w:r>
      <w:r w:rsidR="00C85F15" w:rsidRPr="00405279">
        <w:rPr>
          <w:rFonts w:ascii="Times New Roman" w:eastAsiaTheme="minorEastAsia" w:hAnsi="Times New Roman" w:cs="Times New Roman"/>
          <w:sz w:val="24"/>
          <w:szCs w:val="24"/>
          <w:vertAlign w:val="superscript"/>
          <w:lang w:eastAsia="en-GB"/>
        </w:rPr>
        <w:t>rd</w:t>
      </w:r>
      <w:r w:rsidR="00C85F15" w:rsidRPr="00405279">
        <w:rPr>
          <w:rFonts w:ascii="Times New Roman" w:eastAsiaTheme="minorEastAsia" w:hAnsi="Times New Roman" w:cs="Times New Roman"/>
          <w:sz w:val="24"/>
          <w:szCs w:val="24"/>
          <w:lang w:eastAsia="en-GB"/>
        </w:rPr>
        <w:t xml:space="preserve"> </w:t>
      </w:r>
      <w:r w:rsidR="00C657B8" w:rsidRPr="00405279">
        <w:rPr>
          <w:rFonts w:ascii="Times New Roman" w:eastAsiaTheme="minorEastAsia" w:hAnsi="Times New Roman" w:cs="Times New Roman"/>
          <w:sz w:val="24"/>
          <w:szCs w:val="24"/>
          <w:lang w:eastAsia="en-GB"/>
        </w:rPr>
        <w:t>respondent</w:t>
      </w:r>
      <w:r w:rsidR="00C85F15" w:rsidRPr="00405279">
        <w:rPr>
          <w:rFonts w:ascii="Times New Roman" w:eastAsiaTheme="minorEastAsia" w:hAnsi="Times New Roman" w:cs="Times New Roman"/>
          <w:sz w:val="24"/>
          <w:szCs w:val="24"/>
          <w:lang w:eastAsia="en-GB"/>
        </w:rPr>
        <w:t>s</w:t>
      </w:r>
      <w:r w:rsidR="00C657B8" w:rsidRPr="00405279">
        <w:rPr>
          <w:rFonts w:ascii="Times New Roman" w:eastAsiaTheme="minorEastAsia" w:hAnsi="Times New Roman" w:cs="Times New Roman"/>
          <w:sz w:val="24"/>
          <w:szCs w:val="24"/>
          <w:lang w:eastAsia="en-GB"/>
        </w:rPr>
        <w:t xml:space="preserve"> submitted that </w:t>
      </w:r>
      <w:r w:rsidR="0088730A" w:rsidRPr="00405279">
        <w:rPr>
          <w:rFonts w:ascii="Times New Roman" w:hAnsi="Times New Roman" w:cs="Times New Roman"/>
          <w:sz w:val="24"/>
          <w:szCs w:val="24"/>
        </w:rPr>
        <w:t xml:space="preserve">Article 90 (4) (c) is a general power </w:t>
      </w:r>
      <w:r w:rsidR="004D702E" w:rsidRPr="00405279">
        <w:rPr>
          <w:rFonts w:ascii="Times New Roman" w:hAnsi="Times New Roman" w:cs="Times New Roman"/>
          <w:sz w:val="24"/>
          <w:szCs w:val="24"/>
        </w:rPr>
        <w:t>of</w:t>
      </w:r>
      <w:r w:rsidR="0088730A" w:rsidRPr="00405279">
        <w:rPr>
          <w:rFonts w:ascii="Times New Roman" w:hAnsi="Times New Roman" w:cs="Times New Roman"/>
          <w:sz w:val="24"/>
          <w:szCs w:val="24"/>
        </w:rPr>
        <w:t xml:space="preserve"> production of </w:t>
      </w:r>
      <w:r w:rsidR="004D702E" w:rsidRPr="00405279">
        <w:rPr>
          <w:rFonts w:ascii="Times New Roman" w:hAnsi="Times New Roman" w:cs="Times New Roman"/>
          <w:sz w:val="24"/>
          <w:szCs w:val="24"/>
        </w:rPr>
        <w:t>documents</w:t>
      </w:r>
      <w:r w:rsidR="0088730A" w:rsidRPr="00405279">
        <w:rPr>
          <w:rFonts w:ascii="Times New Roman" w:hAnsi="Times New Roman" w:cs="Times New Roman"/>
          <w:sz w:val="24"/>
          <w:szCs w:val="24"/>
        </w:rPr>
        <w:t xml:space="preserve"> which is not limited. Paragraph 10 of the respondent</w:t>
      </w:r>
      <w:r w:rsidR="000B1730" w:rsidRPr="00405279">
        <w:rPr>
          <w:rFonts w:ascii="Times New Roman" w:hAnsi="Times New Roman" w:cs="Times New Roman"/>
          <w:sz w:val="24"/>
          <w:szCs w:val="24"/>
        </w:rPr>
        <w:t>’</w:t>
      </w:r>
      <w:r w:rsidR="0088730A" w:rsidRPr="00405279">
        <w:rPr>
          <w:rFonts w:ascii="Times New Roman" w:hAnsi="Times New Roman" w:cs="Times New Roman"/>
          <w:sz w:val="24"/>
          <w:szCs w:val="24"/>
        </w:rPr>
        <w:t xml:space="preserve">s affidavit, the </w:t>
      </w:r>
      <w:r w:rsidR="004D702E" w:rsidRPr="00405279">
        <w:rPr>
          <w:rFonts w:ascii="Times New Roman" w:hAnsi="Times New Roman" w:cs="Times New Roman"/>
          <w:sz w:val="24"/>
          <w:szCs w:val="24"/>
        </w:rPr>
        <w:t>Committee is</w:t>
      </w:r>
      <w:r w:rsidR="0088730A" w:rsidRPr="00405279">
        <w:rPr>
          <w:rFonts w:ascii="Times New Roman" w:hAnsi="Times New Roman" w:cs="Times New Roman"/>
          <w:sz w:val="24"/>
          <w:szCs w:val="24"/>
        </w:rPr>
        <w:t xml:space="preserve"> examining the </w:t>
      </w:r>
      <w:r w:rsidR="004D702E" w:rsidRPr="00405279">
        <w:rPr>
          <w:rFonts w:ascii="Times New Roman" w:hAnsi="Times New Roman" w:cs="Times New Roman"/>
          <w:sz w:val="24"/>
          <w:szCs w:val="24"/>
        </w:rPr>
        <w:t>books</w:t>
      </w:r>
      <w:r w:rsidR="0088730A" w:rsidRPr="00405279">
        <w:rPr>
          <w:rFonts w:ascii="Times New Roman" w:hAnsi="Times New Roman" w:cs="Times New Roman"/>
          <w:sz w:val="24"/>
          <w:szCs w:val="24"/>
        </w:rPr>
        <w:t xml:space="preserve"> an</w:t>
      </w:r>
      <w:r w:rsidR="004D702E" w:rsidRPr="00405279">
        <w:rPr>
          <w:rFonts w:ascii="Times New Roman" w:hAnsi="Times New Roman" w:cs="Times New Roman"/>
          <w:sz w:val="24"/>
          <w:szCs w:val="24"/>
        </w:rPr>
        <w:t>d</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accounts</w:t>
      </w:r>
      <w:r w:rsidR="0088730A" w:rsidRPr="00405279">
        <w:rPr>
          <w:rFonts w:ascii="Times New Roman" w:hAnsi="Times New Roman" w:cs="Times New Roman"/>
          <w:sz w:val="24"/>
          <w:szCs w:val="24"/>
        </w:rPr>
        <w:t xml:space="preserve"> of N</w:t>
      </w:r>
      <w:r w:rsidR="004D702E" w:rsidRPr="00405279">
        <w:rPr>
          <w:rFonts w:ascii="Times New Roman" w:hAnsi="Times New Roman" w:cs="Times New Roman"/>
          <w:sz w:val="24"/>
          <w:szCs w:val="24"/>
        </w:rPr>
        <w:t>AADS</w:t>
      </w:r>
      <w:r w:rsidR="0088730A" w:rsidRPr="00405279">
        <w:rPr>
          <w:rFonts w:ascii="Times New Roman" w:hAnsi="Times New Roman" w:cs="Times New Roman"/>
          <w:sz w:val="24"/>
          <w:szCs w:val="24"/>
        </w:rPr>
        <w:t>. Paragrap</w:t>
      </w:r>
      <w:r w:rsidR="004D702E" w:rsidRPr="00405279">
        <w:rPr>
          <w:rFonts w:ascii="Times New Roman" w:hAnsi="Times New Roman" w:cs="Times New Roman"/>
          <w:sz w:val="24"/>
          <w:szCs w:val="24"/>
        </w:rPr>
        <w:t xml:space="preserve">h 11 of the affidavit o Henry </w:t>
      </w:r>
      <w:proofErr w:type="spellStart"/>
      <w:r w:rsidR="004D702E" w:rsidRPr="00405279">
        <w:rPr>
          <w:rFonts w:ascii="Times New Roman" w:hAnsi="Times New Roman" w:cs="Times New Roman"/>
          <w:sz w:val="24"/>
          <w:szCs w:val="24"/>
        </w:rPr>
        <w:t>Yo</w:t>
      </w:r>
      <w:r w:rsidR="0088730A" w:rsidRPr="00405279">
        <w:rPr>
          <w:rFonts w:ascii="Times New Roman" w:hAnsi="Times New Roman" w:cs="Times New Roman"/>
          <w:sz w:val="24"/>
          <w:szCs w:val="24"/>
        </w:rPr>
        <w:t>weri</w:t>
      </w:r>
      <w:proofErr w:type="spellEnd"/>
      <w:r w:rsidR="0088730A" w:rsidRPr="00405279">
        <w:rPr>
          <w:rFonts w:ascii="Times New Roman" w:hAnsi="Times New Roman" w:cs="Times New Roman"/>
          <w:sz w:val="24"/>
          <w:szCs w:val="24"/>
        </w:rPr>
        <w:t xml:space="preserve"> </w:t>
      </w:r>
      <w:proofErr w:type="spellStart"/>
      <w:r w:rsidR="0088730A" w:rsidRPr="00405279">
        <w:rPr>
          <w:rFonts w:ascii="Times New Roman" w:hAnsi="Times New Roman" w:cs="Times New Roman"/>
          <w:sz w:val="24"/>
          <w:szCs w:val="24"/>
        </w:rPr>
        <w:t>Waiss</w:t>
      </w:r>
      <w:r w:rsidR="004D702E" w:rsidRPr="00405279">
        <w:rPr>
          <w:rFonts w:ascii="Times New Roman" w:hAnsi="Times New Roman" w:cs="Times New Roman"/>
          <w:sz w:val="24"/>
          <w:szCs w:val="24"/>
        </w:rPr>
        <w:t>wa</w:t>
      </w:r>
      <w:proofErr w:type="spellEnd"/>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They</w:t>
      </w:r>
      <w:r w:rsidR="0088730A" w:rsidRPr="00405279">
        <w:rPr>
          <w:rFonts w:ascii="Times New Roman" w:hAnsi="Times New Roman" w:cs="Times New Roman"/>
          <w:sz w:val="24"/>
          <w:szCs w:val="24"/>
        </w:rPr>
        <w:t xml:space="preserve"> are pursing </w:t>
      </w:r>
      <w:r w:rsidR="004D702E" w:rsidRPr="00405279">
        <w:rPr>
          <w:rFonts w:ascii="Times New Roman" w:hAnsi="Times New Roman" w:cs="Times New Roman"/>
          <w:sz w:val="24"/>
          <w:szCs w:val="24"/>
        </w:rPr>
        <w:t>ou</w:t>
      </w:r>
      <w:r w:rsidR="0088730A" w:rsidRPr="00405279">
        <w:rPr>
          <w:rFonts w:ascii="Times New Roman" w:hAnsi="Times New Roman" w:cs="Times New Roman"/>
          <w:sz w:val="24"/>
          <w:szCs w:val="24"/>
        </w:rPr>
        <w:t xml:space="preserve">tstanding obligations. Para 12 </w:t>
      </w:r>
      <w:r w:rsidR="004D702E" w:rsidRPr="00405279">
        <w:rPr>
          <w:rFonts w:ascii="Times New Roman" w:hAnsi="Times New Roman" w:cs="Times New Roman"/>
          <w:sz w:val="24"/>
          <w:szCs w:val="24"/>
        </w:rPr>
        <w:t>the</w:t>
      </w:r>
      <w:r w:rsidR="0088730A" w:rsidRPr="00405279">
        <w:rPr>
          <w:rFonts w:ascii="Times New Roman" w:hAnsi="Times New Roman" w:cs="Times New Roman"/>
          <w:sz w:val="24"/>
          <w:szCs w:val="24"/>
        </w:rPr>
        <w:t xml:space="preserve"> Accounting officer </w:t>
      </w:r>
      <w:r w:rsidR="004D702E" w:rsidRPr="00405279">
        <w:rPr>
          <w:rFonts w:ascii="Times New Roman" w:hAnsi="Times New Roman" w:cs="Times New Roman"/>
          <w:sz w:val="24"/>
          <w:szCs w:val="24"/>
        </w:rPr>
        <w:t>was</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called</w:t>
      </w:r>
      <w:r w:rsidR="0088730A" w:rsidRPr="00405279">
        <w:rPr>
          <w:rFonts w:ascii="Times New Roman" w:hAnsi="Times New Roman" w:cs="Times New Roman"/>
          <w:sz w:val="24"/>
          <w:szCs w:val="24"/>
        </w:rPr>
        <w:t xml:space="preserve"> to </w:t>
      </w:r>
      <w:r w:rsidR="004D702E" w:rsidRPr="00405279">
        <w:rPr>
          <w:rFonts w:ascii="Times New Roman" w:hAnsi="Times New Roman" w:cs="Times New Roman"/>
          <w:sz w:val="24"/>
          <w:szCs w:val="24"/>
        </w:rPr>
        <w:t>explain</w:t>
      </w:r>
      <w:r w:rsidR="0088730A" w:rsidRPr="00405279">
        <w:rPr>
          <w:rFonts w:ascii="Times New Roman" w:hAnsi="Times New Roman" w:cs="Times New Roman"/>
          <w:sz w:val="24"/>
          <w:szCs w:val="24"/>
        </w:rPr>
        <w:t xml:space="preserve"> the</w:t>
      </w:r>
      <w:r w:rsidR="004D702E" w:rsidRPr="00405279">
        <w:rPr>
          <w:rFonts w:ascii="Times New Roman" w:hAnsi="Times New Roman" w:cs="Times New Roman"/>
          <w:sz w:val="24"/>
          <w:szCs w:val="24"/>
        </w:rPr>
        <w:t xml:space="preserve"> domestic arrears</w:t>
      </w:r>
      <w:r w:rsidR="0088730A" w:rsidRPr="00405279">
        <w:rPr>
          <w:rFonts w:ascii="Times New Roman" w:hAnsi="Times New Roman" w:cs="Times New Roman"/>
          <w:sz w:val="24"/>
          <w:szCs w:val="24"/>
        </w:rPr>
        <w:t xml:space="preserve"> on 8</w:t>
      </w:r>
      <w:r w:rsidR="0088730A" w:rsidRPr="00405279">
        <w:rPr>
          <w:rFonts w:ascii="Times New Roman" w:hAnsi="Times New Roman" w:cs="Times New Roman"/>
          <w:sz w:val="24"/>
          <w:szCs w:val="24"/>
          <w:vertAlign w:val="superscript"/>
        </w:rPr>
        <w:t>th</w:t>
      </w:r>
      <w:r w:rsidR="004D702E" w:rsidRPr="00405279">
        <w:rPr>
          <w:rFonts w:ascii="Times New Roman" w:hAnsi="Times New Roman" w:cs="Times New Roman"/>
          <w:sz w:val="24"/>
          <w:szCs w:val="24"/>
        </w:rPr>
        <w:t xml:space="preserve"> August, 2023. He informed</w:t>
      </w:r>
      <w:r w:rsidR="0088730A" w:rsidRPr="00405279">
        <w:rPr>
          <w:rFonts w:ascii="Times New Roman" w:hAnsi="Times New Roman" w:cs="Times New Roman"/>
          <w:sz w:val="24"/>
          <w:szCs w:val="24"/>
        </w:rPr>
        <w:t xml:space="preserve"> the </w:t>
      </w:r>
      <w:r w:rsidR="004D702E" w:rsidRPr="00405279">
        <w:rPr>
          <w:rFonts w:ascii="Times New Roman" w:hAnsi="Times New Roman" w:cs="Times New Roman"/>
          <w:sz w:val="24"/>
          <w:szCs w:val="24"/>
        </w:rPr>
        <w:t>committee that</w:t>
      </w:r>
      <w:r w:rsidR="0088730A" w:rsidRPr="00405279">
        <w:rPr>
          <w:rFonts w:ascii="Times New Roman" w:hAnsi="Times New Roman" w:cs="Times New Roman"/>
          <w:sz w:val="24"/>
          <w:szCs w:val="24"/>
        </w:rPr>
        <w:t xml:space="preserve"> it </w:t>
      </w:r>
      <w:r w:rsidR="004D702E" w:rsidRPr="00405279">
        <w:rPr>
          <w:rFonts w:ascii="Times New Roman" w:hAnsi="Times New Roman" w:cs="Times New Roman"/>
          <w:sz w:val="24"/>
          <w:szCs w:val="24"/>
        </w:rPr>
        <w:t>arose from</w:t>
      </w:r>
      <w:r w:rsidR="0088730A" w:rsidRPr="00405279">
        <w:rPr>
          <w:rFonts w:ascii="Times New Roman" w:hAnsi="Times New Roman" w:cs="Times New Roman"/>
          <w:sz w:val="24"/>
          <w:szCs w:val="24"/>
        </w:rPr>
        <w:t xml:space="preserve"> a judgment. The</w:t>
      </w:r>
      <w:r w:rsidR="004D702E" w:rsidRPr="00405279">
        <w:rPr>
          <w:rFonts w:ascii="Times New Roman" w:hAnsi="Times New Roman" w:cs="Times New Roman"/>
          <w:sz w:val="24"/>
          <w:szCs w:val="24"/>
        </w:rPr>
        <w:t xml:space="preserve"> Committee is</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pursuing</w:t>
      </w:r>
      <w:r w:rsidR="0088730A" w:rsidRPr="00405279">
        <w:rPr>
          <w:rFonts w:ascii="Times New Roman" w:hAnsi="Times New Roman" w:cs="Times New Roman"/>
          <w:sz w:val="24"/>
          <w:szCs w:val="24"/>
        </w:rPr>
        <w:t xml:space="preserve"> proper accountability of the funds due under the </w:t>
      </w:r>
      <w:r w:rsidR="004D702E" w:rsidRPr="00405279">
        <w:rPr>
          <w:rFonts w:ascii="Times New Roman" w:hAnsi="Times New Roman" w:cs="Times New Roman"/>
          <w:sz w:val="24"/>
          <w:szCs w:val="24"/>
        </w:rPr>
        <w:t>consent</w:t>
      </w:r>
      <w:r w:rsidR="0088730A" w:rsidRPr="00405279">
        <w:rPr>
          <w:rFonts w:ascii="Times New Roman" w:hAnsi="Times New Roman" w:cs="Times New Roman"/>
          <w:sz w:val="24"/>
          <w:szCs w:val="24"/>
        </w:rPr>
        <w:t xml:space="preserve"> judgment. Article 164 Parliament is monitoring </w:t>
      </w:r>
      <w:r w:rsidR="004D702E" w:rsidRPr="00405279">
        <w:rPr>
          <w:rFonts w:ascii="Times New Roman" w:hAnsi="Times New Roman" w:cs="Times New Roman"/>
          <w:sz w:val="24"/>
          <w:szCs w:val="24"/>
        </w:rPr>
        <w:t xml:space="preserve">expenditure </w:t>
      </w:r>
      <w:r w:rsidR="0088730A" w:rsidRPr="00405279">
        <w:rPr>
          <w:rFonts w:ascii="Times New Roman" w:hAnsi="Times New Roman" w:cs="Times New Roman"/>
          <w:sz w:val="24"/>
          <w:szCs w:val="24"/>
        </w:rPr>
        <w:t>of public. The last paragraph of the let</w:t>
      </w:r>
      <w:r w:rsidR="004D702E" w:rsidRPr="00405279">
        <w:rPr>
          <w:rFonts w:ascii="Times New Roman" w:hAnsi="Times New Roman" w:cs="Times New Roman"/>
          <w:sz w:val="24"/>
          <w:szCs w:val="24"/>
        </w:rPr>
        <w:t>t</w:t>
      </w:r>
      <w:r w:rsidR="0088730A" w:rsidRPr="00405279">
        <w:rPr>
          <w:rFonts w:ascii="Times New Roman" w:hAnsi="Times New Roman" w:cs="Times New Roman"/>
          <w:sz w:val="24"/>
          <w:szCs w:val="24"/>
        </w:rPr>
        <w:t>er</w:t>
      </w:r>
      <w:r w:rsidR="004D702E" w:rsidRPr="00405279">
        <w:rPr>
          <w:rFonts w:ascii="Times New Roman" w:hAnsi="Times New Roman" w:cs="Times New Roman"/>
          <w:sz w:val="24"/>
          <w:szCs w:val="24"/>
        </w:rPr>
        <w:t xml:space="preserve"> </w:t>
      </w:r>
      <w:r w:rsidR="0088730A" w:rsidRPr="00405279">
        <w:rPr>
          <w:rFonts w:ascii="Times New Roman" w:hAnsi="Times New Roman" w:cs="Times New Roman"/>
          <w:sz w:val="24"/>
          <w:szCs w:val="24"/>
        </w:rPr>
        <w:t>of 2</w:t>
      </w:r>
      <w:r w:rsidR="0088730A" w:rsidRPr="00405279">
        <w:rPr>
          <w:rFonts w:ascii="Times New Roman" w:hAnsi="Times New Roman" w:cs="Times New Roman"/>
          <w:sz w:val="24"/>
          <w:szCs w:val="24"/>
          <w:vertAlign w:val="superscript"/>
        </w:rPr>
        <w:t>nd</w:t>
      </w:r>
      <w:r w:rsidR="0088730A" w:rsidRPr="00405279">
        <w:rPr>
          <w:rFonts w:ascii="Times New Roman" w:hAnsi="Times New Roman" w:cs="Times New Roman"/>
          <w:sz w:val="24"/>
          <w:szCs w:val="24"/>
        </w:rPr>
        <w:t xml:space="preserve"> Aug</w:t>
      </w:r>
      <w:r w:rsidR="004D702E" w:rsidRPr="00405279">
        <w:rPr>
          <w:rFonts w:ascii="Times New Roman" w:hAnsi="Times New Roman" w:cs="Times New Roman"/>
          <w:sz w:val="24"/>
          <w:szCs w:val="24"/>
        </w:rPr>
        <w:t>ust</w:t>
      </w:r>
      <w:r w:rsidR="0088730A" w:rsidRPr="00405279">
        <w:rPr>
          <w:rFonts w:ascii="Times New Roman" w:hAnsi="Times New Roman" w:cs="Times New Roman"/>
          <w:sz w:val="24"/>
          <w:szCs w:val="24"/>
        </w:rPr>
        <w:t xml:space="preserve">, 2023; </w:t>
      </w:r>
      <w:r w:rsidR="0003306D" w:rsidRPr="00405279">
        <w:rPr>
          <w:rFonts w:ascii="Times New Roman" w:hAnsi="Times New Roman" w:cs="Times New Roman"/>
          <w:sz w:val="24"/>
          <w:szCs w:val="24"/>
        </w:rPr>
        <w:t xml:space="preserve">he was summoned </w:t>
      </w:r>
      <w:r w:rsidR="0088730A" w:rsidRPr="00405279">
        <w:rPr>
          <w:rFonts w:ascii="Times New Roman" w:hAnsi="Times New Roman" w:cs="Times New Roman"/>
          <w:sz w:val="24"/>
          <w:szCs w:val="24"/>
        </w:rPr>
        <w:t xml:space="preserve">for </w:t>
      </w:r>
      <w:r w:rsidR="0003306D" w:rsidRPr="00405279">
        <w:rPr>
          <w:rFonts w:ascii="Times New Roman" w:hAnsi="Times New Roman" w:cs="Times New Roman"/>
          <w:sz w:val="24"/>
          <w:szCs w:val="24"/>
        </w:rPr>
        <w:t>purposes</w:t>
      </w:r>
      <w:r w:rsidR="0088730A" w:rsidRPr="00405279">
        <w:rPr>
          <w:rFonts w:ascii="Times New Roman" w:hAnsi="Times New Roman" w:cs="Times New Roman"/>
          <w:sz w:val="24"/>
          <w:szCs w:val="24"/>
        </w:rPr>
        <w:t xml:space="preserve"> of fin</w:t>
      </w:r>
      <w:r w:rsidR="0003306D" w:rsidRPr="00405279">
        <w:rPr>
          <w:rFonts w:ascii="Times New Roman" w:hAnsi="Times New Roman" w:cs="Times New Roman"/>
          <w:sz w:val="24"/>
          <w:szCs w:val="24"/>
        </w:rPr>
        <w:t>d</w:t>
      </w:r>
      <w:r w:rsidR="0088730A" w:rsidRPr="00405279">
        <w:rPr>
          <w:rFonts w:ascii="Times New Roman" w:hAnsi="Times New Roman" w:cs="Times New Roman"/>
          <w:sz w:val="24"/>
          <w:szCs w:val="24"/>
        </w:rPr>
        <w:t xml:space="preserve">ing </w:t>
      </w:r>
      <w:r w:rsidR="0003306D" w:rsidRPr="00405279">
        <w:rPr>
          <w:rFonts w:ascii="Times New Roman" w:hAnsi="Times New Roman" w:cs="Times New Roman"/>
          <w:sz w:val="24"/>
          <w:szCs w:val="24"/>
        </w:rPr>
        <w:t>answers to</w:t>
      </w:r>
      <w:r w:rsidR="0088730A" w:rsidRPr="00405279">
        <w:rPr>
          <w:rFonts w:ascii="Times New Roman" w:hAnsi="Times New Roman" w:cs="Times New Roman"/>
          <w:sz w:val="24"/>
          <w:szCs w:val="24"/>
        </w:rPr>
        <w:t xml:space="preserve"> the audit queries. Annexure </w:t>
      </w:r>
      <w:r w:rsidR="00405725" w:rsidRPr="00405279">
        <w:rPr>
          <w:rFonts w:ascii="Times New Roman" w:hAnsi="Times New Roman" w:cs="Times New Roman"/>
          <w:sz w:val="24"/>
          <w:szCs w:val="24"/>
        </w:rPr>
        <w:t>“</w:t>
      </w:r>
      <w:r w:rsidR="0088730A" w:rsidRPr="00405279">
        <w:rPr>
          <w:rFonts w:ascii="Times New Roman" w:hAnsi="Times New Roman" w:cs="Times New Roman"/>
          <w:sz w:val="24"/>
          <w:szCs w:val="24"/>
        </w:rPr>
        <w:t>K</w:t>
      </w:r>
      <w:r w:rsidR="00405725" w:rsidRPr="00405279">
        <w:rPr>
          <w:rFonts w:ascii="Times New Roman" w:hAnsi="Times New Roman" w:cs="Times New Roman"/>
          <w:sz w:val="24"/>
          <w:szCs w:val="24"/>
        </w:rPr>
        <w:t>”</w:t>
      </w:r>
      <w:r w:rsidR="0088730A" w:rsidRPr="00405279">
        <w:rPr>
          <w:rFonts w:ascii="Times New Roman" w:hAnsi="Times New Roman" w:cs="Times New Roman"/>
          <w:sz w:val="24"/>
          <w:szCs w:val="24"/>
        </w:rPr>
        <w:t xml:space="preserve"> part 2 of the </w:t>
      </w:r>
      <w:r w:rsidR="004D702E" w:rsidRPr="00405279">
        <w:rPr>
          <w:rFonts w:ascii="Times New Roman" w:hAnsi="Times New Roman" w:cs="Times New Roman"/>
          <w:sz w:val="24"/>
          <w:szCs w:val="24"/>
        </w:rPr>
        <w:t>Auditor</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General</w:t>
      </w:r>
      <w:r w:rsidR="0088730A" w:rsidRPr="00405279">
        <w:rPr>
          <w:rFonts w:ascii="Times New Roman" w:hAnsi="Times New Roman" w:cs="Times New Roman"/>
          <w:sz w:val="24"/>
          <w:szCs w:val="24"/>
        </w:rPr>
        <w:t xml:space="preserve"> Report. The </w:t>
      </w:r>
      <w:r w:rsidR="004D702E" w:rsidRPr="00405279">
        <w:rPr>
          <w:rFonts w:ascii="Times New Roman" w:hAnsi="Times New Roman" w:cs="Times New Roman"/>
          <w:sz w:val="24"/>
          <w:szCs w:val="24"/>
        </w:rPr>
        <w:t>Auditor</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General</w:t>
      </w:r>
      <w:r w:rsidR="0088730A" w:rsidRPr="00405279">
        <w:rPr>
          <w:rFonts w:ascii="Times New Roman" w:hAnsi="Times New Roman" w:cs="Times New Roman"/>
          <w:sz w:val="24"/>
          <w:szCs w:val="24"/>
        </w:rPr>
        <w:t xml:space="preserve"> </w:t>
      </w:r>
      <w:r w:rsidR="004D702E" w:rsidRPr="00405279">
        <w:rPr>
          <w:rFonts w:ascii="Times New Roman" w:hAnsi="Times New Roman" w:cs="Times New Roman"/>
          <w:sz w:val="24"/>
          <w:szCs w:val="24"/>
        </w:rPr>
        <w:t>did</w:t>
      </w:r>
      <w:r w:rsidR="0088730A" w:rsidRPr="00405279">
        <w:rPr>
          <w:rFonts w:ascii="Times New Roman" w:hAnsi="Times New Roman" w:cs="Times New Roman"/>
          <w:sz w:val="24"/>
          <w:szCs w:val="24"/>
        </w:rPr>
        <w:t xml:space="preserve"> not identify it as an area of </w:t>
      </w:r>
      <w:r w:rsidR="004D702E" w:rsidRPr="00405279">
        <w:rPr>
          <w:rFonts w:ascii="Times New Roman" w:hAnsi="Times New Roman" w:cs="Times New Roman"/>
          <w:sz w:val="24"/>
          <w:szCs w:val="24"/>
        </w:rPr>
        <w:t>interest</w:t>
      </w:r>
      <w:r w:rsidR="0088730A" w:rsidRPr="00405279">
        <w:rPr>
          <w:rFonts w:ascii="Times New Roman" w:hAnsi="Times New Roman" w:cs="Times New Roman"/>
          <w:sz w:val="24"/>
          <w:szCs w:val="24"/>
        </w:rPr>
        <w:t xml:space="preserve"> specifically but in general </w:t>
      </w:r>
      <w:r w:rsidR="004D702E" w:rsidRPr="00405279">
        <w:rPr>
          <w:rFonts w:ascii="Times New Roman" w:hAnsi="Times New Roman" w:cs="Times New Roman"/>
          <w:sz w:val="24"/>
          <w:szCs w:val="24"/>
        </w:rPr>
        <w:t>terms</w:t>
      </w:r>
      <w:r w:rsidR="0088730A" w:rsidRPr="00405279">
        <w:rPr>
          <w:rFonts w:ascii="Times New Roman" w:hAnsi="Times New Roman" w:cs="Times New Roman"/>
          <w:sz w:val="24"/>
          <w:szCs w:val="24"/>
        </w:rPr>
        <w:t xml:space="preserve">. The applicant was invited as a </w:t>
      </w:r>
      <w:r w:rsidR="004D702E" w:rsidRPr="00405279">
        <w:rPr>
          <w:rFonts w:ascii="Times New Roman" w:hAnsi="Times New Roman" w:cs="Times New Roman"/>
          <w:sz w:val="24"/>
          <w:szCs w:val="24"/>
        </w:rPr>
        <w:t>witness</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 xml:space="preserve">for the Committee </w:t>
      </w:r>
      <w:r w:rsidR="0088730A" w:rsidRPr="00405279">
        <w:rPr>
          <w:rFonts w:ascii="Times New Roman" w:hAnsi="Times New Roman" w:cs="Times New Roman"/>
          <w:sz w:val="24"/>
          <w:szCs w:val="24"/>
        </w:rPr>
        <w:t xml:space="preserve">to satisfy </w:t>
      </w:r>
      <w:r w:rsidR="0003306D" w:rsidRPr="00405279">
        <w:rPr>
          <w:rFonts w:ascii="Times New Roman" w:hAnsi="Times New Roman" w:cs="Times New Roman"/>
          <w:sz w:val="24"/>
          <w:szCs w:val="24"/>
        </w:rPr>
        <w:t>itself</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that</w:t>
      </w:r>
      <w:r w:rsidR="0088730A" w:rsidRPr="00405279">
        <w:rPr>
          <w:rFonts w:ascii="Times New Roman" w:hAnsi="Times New Roman" w:cs="Times New Roman"/>
          <w:sz w:val="24"/>
          <w:szCs w:val="24"/>
        </w:rPr>
        <w:t xml:space="preserve"> the public funds </w:t>
      </w:r>
      <w:r w:rsidR="0003306D" w:rsidRPr="00405279">
        <w:rPr>
          <w:rFonts w:ascii="Times New Roman" w:hAnsi="Times New Roman" w:cs="Times New Roman"/>
          <w:sz w:val="24"/>
          <w:szCs w:val="24"/>
        </w:rPr>
        <w:t xml:space="preserve">were </w:t>
      </w:r>
      <w:r w:rsidR="0088730A" w:rsidRPr="00405279">
        <w:rPr>
          <w:rFonts w:ascii="Times New Roman" w:hAnsi="Times New Roman" w:cs="Times New Roman"/>
          <w:sz w:val="24"/>
          <w:szCs w:val="24"/>
        </w:rPr>
        <w:t>paid. The 3</w:t>
      </w:r>
      <w:r w:rsidR="0088730A" w:rsidRPr="00405279">
        <w:rPr>
          <w:rFonts w:ascii="Times New Roman" w:hAnsi="Times New Roman" w:cs="Times New Roman"/>
          <w:sz w:val="24"/>
          <w:szCs w:val="24"/>
          <w:vertAlign w:val="superscript"/>
        </w:rPr>
        <w:t>rd</w:t>
      </w:r>
      <w:r w:rsidR="0088730A" w:rsidRPr="00405279">
        <w:rPr>
          <w:rFonts w:ascii="Times New Roman" w:hAnsi="Times New Roman" w:cs="Times New Roman"/>
          <w:sz w:val="24"/>
          <w:szCs w:val="24"/>
        </w:rPr>
        <w:t xml:space="preserve"> respondent sh</w:t>
      </w:r>
      <w:r w:rsidR="0003306D" w:rsidRPr="00405279">
        <w:rPr>
          <w:rFonts w:ascii="Times New Roman" w:hAnsi="Times New Roman" w:cs="Times New Roman"/>
          <w:sz w:val="24"/>
          <w:szCs w:val="24"/>
        </w:rPr>
        <w:t xml:space="preserve">ould not have been joined. </w:t>
      </w:r>
      <w:r w:rsidR="0088730A" w:rsidRPr="00405279">
        <w:rPr>
          <w:rFonts w:ascii="Times New Roman" w:hAnsi="Times New Roman" w:cs="Times New Roman"/>
          <w:sz w:val="24"/>
          <w:szCs w:val="24"/>
        </w:rPr>
        <w:t xml:space="preserve">The </w:t>
      </w:r>
      <w:r w:rsidR="0003306D" w:rsidRPr="00405279">
        <w:rPr>
          <w:rFonts w:ascii="Times New Roman" w:hAnsi="Times New Roman" w:cs="Times New Roman"/>
          <w:sz w:val="24"/>
          <w:szCs w:val="24"/>
        </w:rPr>
        <w:t>Audit</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report</w:t>
      </w:r>
      <w:r w:rsidR="0088730A" w:rsidRPr="00405279">
        <w:rPr>
          <w:rFonts w:ascii="Times New Roman" w:hAnsi="Times New Roman" w:cs="Times New Roman"/>
          <w:sz w:val="24"/>
          <w:szCs w:val="24"/>
        </w:rPr>
        <w:t xml:space="preserve"> mentioned </w:t>
      </w:r>
      <w:r w:rsidR="0003306D" w:rsidRPr="00405279">
        <w:rPr>
          <w:rFonts w:ascii="Times New Roman" w:hAnsi="Times New Roman" w:cs="Times New Roman"/>
          <w:sz w:val="24"/>
          <w:szCs w:val="24"/>
        </w:rPr>
        <w:t>domestic</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arrears</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which required to be inquired into before</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appropriation</w:t>
      </w:r>
      <w:r w:rsidR="0088730A" w:rsidRPr="00405279">
        <w:rPr>
          <w:rFonts w:ascii="Times New Roman" w:hAnsi="Times New Roman" w:cs="Times New Roman"/>
          <w:sz w:val="24"/>
          <w:szCs w:val="24"/>
        </w:rPr>
        <w:t xml:space="preserve">. The </w:t>
      </w:r>
      <w:r w:rsidR="0003306D" w:rsidRPr="00405279">
        <w:rPr>
          <w:rFonts w:ascii="Times New Roman" w:hAnsi="Times New Roman" w:cs="Times New Roman"/>
          <w:sz w:val="24"/>
          <w:szCs w:val="24"/>
        </w:rPr>
        <w:t>consent</w:t>
      </w:r>
      <w:r w:rsidR="0088730A" w:rsidRPr="00405279">
        <w:rPr>
          <w:rFonts w:ascii="Times New Roman" w:hAnsi="Times New Roman" w:cs="Times New Roman"/>
          <w:sz w:val="24"/>
          <w:szCs w:val="24"/>
        </w:rPr>
        <w:t xml:space="preserve"> judgment has only apart payment </w:t>
      </w:r>
      <w:r w:rsidR="0003306D" w:rsidRPr="00405279">
        <w:rPr>
          <w:rFonts w:ascii="Times New Roman" w:hAnsi="Times New Roman" w:cs="Times New Roman"/>
          <w:sz w:val="24"/>
          <w:szCs w:val="24"/>
        </w:rPr>
        <w:t>hence</w:t>
      </w:r>
      <w:r w:rsidR="0088730A" w:rsidRPr="00405279">
        <w:rPr>
          <w:rFonts w:ascii="Times New Roman" w:hAnsi="Times New Roman" w:cs="Times New Roman"/>
          <w:sz w:val="24"/>
          <w:szCs w:val="24"/>
        </w:rPr>
        <w:t xml:space="preserve"> </w:t>
      </w:r>
      <w:r w:rsidR="0003306D" w:rsidRPr="00405279">
        <w:rPr>
          <w:rFonts w:ascii="Times New Roman" w:hAnsi="Times New Roman" w:cs="Times New Roman"/>
          <w:sz w:val="24"/>
          <w:szCs w:val="24"/>
        </w:rPr>
        <w:t>more</w:t>
      </w:r>
      <w:r w:rsidR="0088730A" w:rsidRPr="00405279">
        <w:rPr>
          <w:rFonts w:ascii="Times New Roman" w:hAnsi="Times New Roman" w:cs="Times New Roman"/>
          <w:sz w:val="24"/>
          <w:szCs w:val="24"/>
        </w:rPr>
        <w:t xml:space="preserve"> funds need </w:t>
      </w:r>
      <w:r w:rsidR="0003306D" w:rsidRPr="00405279">
        <w:rPr>
          <w:rFonts w:ascii="Times New Roman" w:hAnsi="Times New Roman" w:cs="Times New Roman"/>
          <w:sz w:val="24"/>
          <w:szCs w:val="24"/>
        </w:rPr>
        <w:t>to</w:t>
      </w:r>
      <w:r w:rsidR="0088730A" w:rsidRPr="00405279">
        <w:rPr>
          <w:rFonts w:ascii="Times New Roman" w:hAnsi="Times New Roman" w:cs="Times New Roman"/>
          <w:sz w:val="24"/>
          <w:szCs w:val="24"/>
        </w:rPr>
        <w:t xml:space="preserve"> be </w:t>
      </w:r>
      <w:r w:rsidR="0003306D" w:rsidRPr="00405279">
        <w:rPr>
          <w:rFonts w:ascii="Times New Roman" w:hAnsi="Times New Roman" w:cs="Times New Roman"/>
          <w:sz w:val="24"/>
          <w:szCs w:val="24"/>
        </w:rPr>
        <w:t>appropriated. The Committee had</w:t>
      </w:r>
      <w:r w:rsidR="0088730A" w:rsidRPr="00405279">
        <w:rPr>
          <w:rFonts w:ascii="Times New Roman" w:hAnsi="Times New Roman" w:cs="Times New Roman"/>
          <w:sz w:val="24"/>
          <w:szCs w:val="24"/>
        </w:rPr>
        <w:t xml:space="preserve"> to </w:t>
      </w:r>
      <w:r w:rsidR="0003306D" w:rsidRPr="00405279">
        <w:rPr>
          <w:rFonts w:ascii="Times New Roman" w:hAnsi="Times New Roman" w:cs="Times New Roman"/>
          <w:sz w:val="24"/>
          <w:szCs w:val="24"/>
        </w:rPr>
        <w:t>satisfy</w:t>
      </w:r>
      <w:r w:rsidR="0088730A" w:rsidRPr="00405279">
        <w:rPr>
          <w:rFonts w:ascii="Times New Roman" w:hAnsi="Times New Roman" w:cs="Times New Roman"/>
          <w:sz w:val="24"/>
          <w:szCs w:val="24"/>
        </w:rPr>
        <w:t xml:space="preserve"> itself that the </w:t>
      </w:r>
      <w:r w:rsidR="0003306D" w:rsidRPr="00405279">
        <w:rPr>
          <w:rFonts w:ascii="Times New Roman" w:hAnsi="Times New Roman" w:cs="Times New Roman"/>
          <w:sz w:val="24"/>
          <w:szCs w:val="24"/>
        </w:rPr>
        <w:t>payments</w:t>
      </w:r>
      <w:r w:rsidR="0088730A" w:rsidRPr="00405279">
        <w:rPr>
          <w:rFonts w:ascii="Times New Roman" w:hAnsi="Times New Roman" w:cs="Times New Roman"/>
          <w:sz w:val="24"/>
          <w:szCs w:val="24"/>
        </w:rPr>
        <w:t xml:space="preserve"> are in accordance with the law. It is an </w:t>
      </w:r>
      <w:r w:rsidR="0003306D" w:rsidRPr="00405279">
        <w:rPr>
          <w:rFonts w:ascii="Times New Roman" w:hAnsi="Times New Roman" w:cs="Times New Roman"/>
          <w:sz w:val="24"/>
          <w:szCs w:val="24"/>
        </w:rPr>
        <w:t>oversight</w:t>
      </w:r>
      <w:r w:rsidR="0088730A" w:rsidRPr="00405279">
        <w:rPr>
          <w:rFonts w:ascii="Times New Roman" w:hAnsi="Times New Roman" w:cs="Times New Roman"/>
          <w:sz w:val="24"/>
          <w:szCs w:val="24"/>
        </w:rPr>
        <w:t xml:space="preserve"> function</w:t>
      </w:r>
      <w:r w:rsidR="0003306D" w:rsidRPr="00405279">
        <w:rPr>
          <w:rFonts w:ascii="Times New Roman" w:hAnsi="Times New Roman" w:cs="Times New Roman"/>
          <w:sz w:val="24"/>
          <w:szCs w:val="24"/>
        </w:rPr>
        <w:t xml:space="preserve"> being exercised</w:t>
      </w:r>
      <w:r w:rsidR="00C657B8" w:rsidRPr="00405279">
        <w:rPr>
          <w:rFonts w:ascii="Times New Roman" w:eastAsia="Times New Roman" w:hAnsi="Times New Roman" w:cs="Times New Roman"/>
          <w:sz w:val="24"/>
          <w:szCs w:val="24"/>
        </w:rPr>
        <w:t xml:space="preserve">. </w:t>
      </w:r>
    </w:p>
    <w:p w14:paraId="44960D16" w14:textId="77777777" w:rsidR="00C657B8" w:rsidRPr="00405279" w:rsidRDefault="00C657B8" w:rsidP="00C657B8">
      <w:pPr>
        <w:spacing w:after="0" w:line="360" w:lineRule="auto"/>
        <w:jc w:val="both"/>
        <w:rPr>
          <w:rFonts w:ascii="Times New Roman" w:eastAsia="Times New Roman" w:hAnsi="Times New Roman" w:cs="Times New Roman"/>
          <w:sz w:val="24"/>
          <w:szCs w:val="24"/>
        </w:rPr>
      </w:pPr>
    </w:p>
    <w:p w14:paraId="4B80D77D" w14:textId="77777777"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Submissions by Counsel for the 2</w:t>
      </w:r>
      <w:r w:rsidRPr="00405279">
        <w:rPr>
          <w:rFonts w:ascii="Times New Roman" w:eastAsiaTheme="minorEastAsia" w:hAnsi="Times New Roman" w:cs="Times New Roman"/>
          <w:sz w:val="24"/>
          <w:szCs w:val="24"/>
          <w:u w:val="single"/>
          <w:vertAlign w:val="superscript"/>
          <w:lang w:eastAsia="en-GB"/>
        </w:rPr>
        <w:t>nd</w:t>
      </w:r>
      <w:r w:rsidRPr="00405279">
        <w:rPr>
          <w:rFonts w:ascii="Times New Roman" w:eastAsiaTheme="minorEastAsia" w:hAnsi="Times New Roman" w:cs="Times New Roman"/>
          <w:sz w:val="24"/>
          <w:szCs w:val="24"/>
          <w:u w:val="single"/>
          <w:lang w:eastAsia="en-GB"/>
        </w:rPr>
        <w:t xml:space="preserve"> respondent</w:t>
      </w:r>
      <w:r w:rsidRPr="00405279">
        <w:rPr>
          <w:rFonts w:ascii="Times New Roman" w:eastAsiaTheme="minorEastAsia" w:hAnsi="Times New Roman" w:cs="Times New Roman"/>
          <w:sz w:val="24"/>
          <w:szCs w:val="24"/>
          <w:lang w:eastAsia="en-GB"/>
        </w:rPr>
        <w:t>.</w:t>
      </w:r>
    </w:p>
    <w:p w14:paraId="28D7AFBA" w14:textId="77777777" w:rsidR="00C657B8" w:rsidRPr="00405279" w:rsidRDefault="00C657B8" w:rsidP="00C657B8">
      <w:pPr>
        <w:pStyle w:val="ListParagraph"/>
        <w:spacing w:after="0" w:line="360" w:lineRule="auto"/>
        <w:ind w:left="0"/>
        <w:jc w:val="both"/>
        <w:rPr>
          <w:rFonts w:ascii="Times New Roman" w:eastAsiaTheme="minorEastAsia" w:hAnsi="Times New Roman" w:cs="Times New Roman"/>
          <w:sz w:val="24"/>
          <w:szCs w:val="24"/>
          <w:lang w:eastAsia="en-GB"/>
        </w:rPr>
      </w:pPr>
    </w:p>
    <w:p w14:paraId="757D39D3" w14:textId="3C2C0885" w:rsidR="00C657B8" w:rsidRPr="00405279" w:rsidRDefault="00C85F15" w:rsidP="00C657B8">
      <w:pPr>
        <w:spacing w:after="0" w:line="360" w:lineRule="auto"/>
        <w:jc w:val="both"/>
        <w:rPr>
          <w:rFonts w:ascii="Times New Roman" w:eastAsia="Times New Roman" w:hAnsi="Times New Roman" w:cs="Times New Roman"/>
          <w:sz w:val="24"/>
          <w:szCs w:val="24"/>
        </w:rPr>
      </w:pPr>
      <w:r w:rsidRPr="00405279">
        <w:rPr>
          <w:rFonts w:ascii="Times New Roman" w:hAnsi="Times New Roman" w:cs="Times New Roman"/>
          <w:sz w:val="24"/>
          <w:szCs w:val="24"/>
        </w:rPr>
        <w:t>Legal Counsel from Parliament on behalf of the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respondent</w:t>
      </w:r>
      <w:r w:rsidR="00C657B8" w:rsidRPr="00405279">
        <w:rPr>
          <w:rFonts w:ascii="Times New Roman" w:eastAsiaTheme="minorEastAsia" w:hAnsi="Times New Roman" w:cs="Times New Roman"/>
          <w:sz w:val="24"/>
          <w:szCs w:val="24"/>
          <w:lang w:eastAsia="en-GB"/>
        </w:rPr>
        <w:t xml:space="preserve"> submitted that</w:t>
      </w:r>
      <w:r w:rsidR="00C657B8" w:rsidRPr="00405279">
        <w:rPr>
          <w:rFonts w:ascii="Times New Roman" w:hAnsi="Times New Roman" w:cs="Times New Roman"/>
          <w:sz w:val="24"/>
          <w:szCs w:val="24"/>
        </w:rPr>
        <w:t xml:space="preserve"> </w:t>
      </w:r>
      <w:r w:rsidRPr="00405279">
        <w:rPr>
          <w:rFonts w:ascii="Times New Roman" w:hAnsi="Times New Roman" w:cs="Times New Roman"/>
          <w:sz w:val="24"/>
          <w:szCs w:val="24"/>
        </w:rPr>
        <w:t>the</w:t>
      </w:r>
      <w:r w:rsidR="0070223F" w:rsidRPr="00405279">
        <w:rPr>
          <w:rFonts w:ascii="Times New Roman" w:hAnsi="Times New Roman" w:cs="Times New Roman"/>
          <w:sz w:val="24"/>
          <w:szCs w:val="24"/>
        </w:rPr>
        <w:t xml:space="preserve"> </w:t>
      </w:r>
      <w:r w:rsidR="00F127B8" w:rsidRPr="00405279">
        <w:rPr>
          <w:rFonts w:ascii="Times New Roman" w:hAnsi="Times New Roman" w:cs="Times New Roman"/>
          <w:sz w:val="24"/>
          <w:szCs w:val="24"/>
        </w:rPr>
        <w:t>Advocate-client</w:t>
      </w:r>
      <w:r w:rsidRPr="00405279">
        <w:rPr>
          <w:rFonts w:ascii="Times New Roman" w:hAnsi="Times New Roman" w:cs="Times New Roman"/>
          <w:sz w:val="24"/>
          <w:szCs w:val="24"/>
        </w:rPr>
        <w:t xml:space="preserve"> </w:t>
      </w:r>
      <w:r w:rsidR="0070223F" w:rsidRPr="00405279">
        <w:rPr>
          <w:rFonts w:ascii="Times New Roman" w:hAnsi="Times New Roman" w:cs="Times New Roman"/>
          <w:sz w:val="24"/>
          <w:szCs w:val="24"/>
        </w:rPr>
        <w:t>privilege d</w:t>
      </w:r>
      <w:r w:rsidRPr="00405279">
        <w:rPr>
          <w:rFonts w:ascii="Times New Roman" w:hAnsi="Times New Roman" w:cs="Times New Roman"/>
          <w:sz w:val="24"/>
          <w:szCs w:val="24"/>
        </w:rPr>
        <w:t>o</w:t>
      </w:r>
      <w:r w:rsidR="0070223F" w:rsidRPr="00405279">
        <w:rPr>
          <w:rFonts w:ascii="Times New Roman" w:hAnsi="Times New Roman" w:cs="Times New Roman"/>
          <w:sz w:val="24"/>
          <w:szCs w:val="24"/>
        </w:rPr>
        <w:t xml:space="preserve">es </w:t>
      </w:r>
      <w:r w:rsidRPr="00405279">
        <w:rPr>
          <w:rFonts w:ascii="Times New Roman" w:hAnsi="Times New Roman" w:cs="Times New Roman"/>
          <w:sz w:val="24"/>
          <w:szCs w:val="24"/>
        </w:rPr>
        <w:t>not</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arise</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because</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what</w:t>
      </w:r>
      <w:r w:rsidR="0070223F" w:rsidRPr="00405279">
        <w:rPr>
          <w:rFonts w:ascii="Times New Roman" w:hAnsi="Times New Roman" w:cs="Times New Roman"/>
          <w:sz w:val="24"/>
          <w:szCs w:val="24"/>
        </w:rPr>
        <w:t xml:space="preserve"> is </w:t>
      </w:r>
      <w:r w:rsidRPr="00405279">
        <w:rPr>
          <w:rFonts w:ascii="Times New Roman" w:hAnsi="Times New Roman" w:cs="Times New Roman"/>
          <w:sz w:val="24"/>
          <w:szCs w:val="24"/>
        </w:rPr>
        <w:t>going</w:t>
      </w:r>
      <w:r w:rsidR="0070223F" w:rsidRPr="00405279">
        <w:rPr>
          <w:rFonts w:ascii="Times New Roman" w:hAnsi="Times New Roman" w:cs="Times New Roman"/>
          <w:sz w:val="24"/>
          <w:szCs w:val="24"/>
        </w:rPr>
        <w:t xml:space="preserve"> on is oversight to ensure </w:t>
      </w:r>
      <w:r w:rsidRPr="00405279">
        <w:rPr>
          <w:rFonts w:ascii="Times New Roman" w:hAnsi="Times New Roman" w:cs="Times New Roman"/>
          <w:sz w:val="24"/>
          <w:szCs w:val="24"/>
        </w:rPr>
        <w:t>proper</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accountability</w:t>
      </w:r>
      <w:r w:rsidR="0070223F" w:rsidRPr="00405279">
        <w:rPr>
          <w:rFonts w:ascii="Times New Roman" w:hAnsi="Times New Roman" w:cs="Times New Roman"/>
          <w:sz w:val="24"/>
          <w:szCs w:val="24"/>
        </w:rPr>
        <w:t xml:space="preserve"> for </w:t>
      </w:r>
      <w:r w:rsidRPr="00405279">
        <w:rPr>
          <w:rFonts w:ascii="Times New Roman" w:hAnsi="Times New Roman" w:cs="Times New Roman"/>
          <w:sz w:val="24"/>
          <w:szCs w:val="24"/>
        </w:rPr>
        <w:t>public</w:t>
      </w:r>
      <w:r w:rsidR="0070223F" w:rsidRPr="00405279">
        <w:rPr>
          <w:rFonts w:ascii="Times New Roman" w:hAnsi="Times New Roman" w:cs="Times New Roman"/>
          <w:sz w:val="24"/>
          <w:szCs w:val="24"/>
        </w:rPr>
        <w:t xml:space="preserve"> funds. The summons </w:t>
      </w:r>
      <w:r w:rsidRPr="00405279">
        <w:rPr>
          <w:rFonts w:ascii="Times New Roman" w:hAnsi="Times New Roman" w:cs="Times New Roman"/>
          <w:sz w:val="24"/>
          <w:szCs w:val="24"/>
        </w:rPr>
        <w:t>protect</w:t>
      </w:r>
      <w:r w:rsidR="0070223F" w:rsidRPr="00405279">
        <w:rPr>
          <w:rFonts w:ascii="Times New Roman" w:hAnsi="Times New Roman" w:cs="Times New Roman"/>
          <w:sz w:val="24"/>
          <w:szCs w:val="24"/>
        </w:rPr>
        <w:t xml:space="preserve"> the </w:t>
      </w:r>
      <w:r w:rsidR="004634AB" w:rsidRPr="00405279">
        <w:rPr>
          <w:rFonts w:ascii="Times New Roman" w:hAnsi="Times New Roman" w:cs="Times New Roman"/>
          <w:sz w:val="24"/>
          <w:szCs w:val="24"/>
        </w:rPr>
        <w:t>advocate</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from accusations of violating confidentiality </w:t>
      </w:r>
      <w:r w:rsidR="0070223F" w:rsidRPr="00405279">
        <w:rPr>
          <w:rFonts w:ascii="Times New Roman" w:hAnsi="Times New Roman" w:cs="Times New Roman"/>
          <w:sz w:val="24"/>
          <w:szCs w:val="24"/>
        </w:rPr>
        <w:t xml:space="preserve">but the client can assert the privilege. </w:t>
      </w:r>
      <w:r w:rsidRPr="00405279">
        <w:rPr>
          <w:rFonts w:ascii="Times New Roman" w:hAnsi="Times New Roman" w:cs="Times New Roman"/>
          <w:sz w:val="24"/>
          <w:szCs w:val="24"/>
        </w:rPr>
        <w:t>Parliament</w:t>
      </w:r>
      <w:r w:rsidR="0070223F" w:rsidRPr="00405279">
        <w:rPr>
          <w:rFonts w:ascii="Times New Roman" w:hAnsi="Times New Roman" w:cs="Times New Roman"/>
          <w:sz w:val="24"/>
          <w:szCs w:val="24"/>
        </w:rPr>
        <w:t xml:space="preserve"> has </w:t>
      </w:r>
      <w:r w:rsidRPr="00405279">
        <w:rPr>
          <w:rFonts w:ascii="Times New Roman" w:hAnsi="Times New Roman" w:cs="Times New Roman"/>
          <w:sz w:val="24"/>
          <w:szCs w:val="24"/>
        </w:rPr>
        <w:t>not</w:t>
      </w:r>
      <w:r w:rsidR="0070223F" w:rsidRPr="00405279">
        <w:rPr>
          <w:rFonts w:ascii="Times New Roman" w:hAnsi="Times New Roman" w:cs="Times New Roman"/>
          <w:sz w:val="24"/>
          <w:szCs w:val="24"/>
        </w:rPr>
        <w:t xml:space="preserve"> sought </w:t>
      </w:r>
      <w:r w:rsidRPr="00405279">
        <w:rPr>
          <w:rFonts w:ascii="Times New Roman" w:hAnsi="Times New Roman" w:cs="Times New Roman"/>
          <w:sz w:val="24"/>
          <w:szCs w:val="24"/>
        </w:rPr>
        <w:t>bank accounts</w:t>
      </w:r>
      <w:r w:rsidR="0070223F" w:rsidRPr="00405279">
        <w:rPr>
          <w:rFonts w:ascii="Times New Roman" w:hAnsi="Times New Roman" w:cs="Times New Roman"/>
          <w:sz w:val="24"/>
          <w:szCs w:val="24"/>
        </w:rPr>
        <w:t xml:space="preserve">. They need a </w:t>
      </w:r>
      <w:r w:rsidRPr="00405279">
        <w:rPr>
          <w:rFonts w:ascii="Times New Roman" w:hAnsi="Times New Roman" w:cs="Times New Roman"/>
          <w:sz w:val="24"/>
          <w:szCs w:val="24"/>
        </w:rPr>
        <w:t>list</w:t>
      </w:r>
      <w:r w:rsidR="0070223F" w:rsidRPr="00405279">
        <w:rPr>
          <w:rFonts w:ascii="Times New Roman" w:hAnsi="Times New Roman" w:cs="Times New Roman"/>
          <w:sz w:val="24"/>
          <w:szCs w:val="24"/>
        </w:rPr>
        <w:t xml:space="preserve"> o</w:t>
      </w:r>
      <w:r w:rsidRPr="00405279">
        <w:rPr>
          <w:rFonts w:ascii="Times New Roman" w:hAnsi="Times New Roman" w:cs="Times New Roman"/>
          <w:sz w:val="24"/>
          <w:szCs w:val="24"/>
        </w:rPr>
        <w:t>f</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names</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and</w:t>
      </w:r>
      <w:r w:rsidR="0070223F" w:rsidRPr="00405279">
        <w:rPr>
          <w:rFonts w:ascii="Times New Roman" w:hAnsi="Times New Roman" w:cs="Times New Roman"/>
          <w:sz w:val="24"/>
          <w:szCs w:val="24"/>
        </w:rPr>
        <w:t xml:space="preserve"> proof of </w:t>
      </w:r>
      <w:r w:rsidRPr="00405279">
        <w:rPr>
          <w:rFonts w:ascii="Times New Roman" w:hAnsi="Times New Roman" w:cs="Times New Roman"/>
          <w:sz w:val="24"/>
          <w:szCs w:val="24"/>
        </w:rPr>
        <w:t>acknowledgement</w:t>
      </w:r>
      <w:r w:rsidR="0070223F" w:rsidRPr="00405279">
        <w:rPr>
          <w:rFonts w:ascii="Times New Roman" w:hAnsi="Times New Roman" w:cs="Times New Roman"/>
          <w:sz w:val="24"/>
          <w:szCs w:val="24"/>
        </w:rPr>
        <w:t>. Th</w:t>
      </w:r>
      <w:r w:rsidRPr="00405279">
        <w:rPr>
          <w:rFonts w:ascii="Times New Roman" w:hAnsi="Times New Roman" w:cs="Times New Roman"/>
          <w:sz w:val="24"/>
          <w:szCs w:val="24"/>
        </w:rPr>
        <w:t>e</w:t>
      </w:r>
      <w:r w:rsidR="0070223F" w:rsidRPr="00405279">
        <w:rPr>
          <w:rFonts w:ascii="Times New Roman" w:hAnsi="Times New Roman" w:cs="Times New Roman"/>
          <w:sz w:val="24"/>
          <w:szCs w:val="24"/>
        </w:rPr>
        <w:t xml:space="preserve">y </w:t>
      </w:r>
      <w:r w:rsidRPr="00405279">
        <w:rPr>
          <w:rFonts w:ascii="Times New Roman" w:hAnsi="Times New Roman" w:cs="Times New Roman"/>
          <w:sz w:val="24"/>
          <w:szCs w:val="24"/>
        </w:rPr>
        <w:t>are</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recipients</w:t>
      </w:r>
      <w:r w:rsidR="0070223F" w:rsidRPr="00405279">
        <w:rPr>
          <w:rFonts w:ascii="Times New Roman" w:hAnsi="Times New Roman" w:cs="Times New Roman"/>
          <w:sz w:val="24"/>
          <w:szCs w:val="24"/>
        </w:rPr>
        <w:t xml:space="preserve"> o</w:t>
      </w:r>
      <w:r w:rsidRPr="00405279">
        <w:rPr>
          <w:rFonts w:ascii="Times New Roman" w:hAnsi="Times New Roman" w:cs="Times New Roman"/>
          <w:sz w:val="24"/>
          <w:szCs w:val="24"/>
        </w:rPr>
        <w:t>f</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public</w:t>
      </w:r>
      <w:r w:rsidR="0070223F" w:rsidRPr="00405279">
        <w:rPr>
          <w:rFonts w:ascii="Times New Roman" w:hAnsi="Times New Roman" w:cs="Times New Roman"/>
          <w:sz w:val="24"/>
          <w:szCs w:val="24"/>
        </w:rPr>
        <w:t xml:space="preserve"> funds. </w:t>
      </w:r>
      <w:r w:rsidRPr="00405279">
        <w:rPr>
          <w:rFonts w:ascii="Times New Roman" w:hAnsi="Times New Roman" w:cs="Times New Roman"/>
          <w:sz w:val="24"/>
          <w:szCs w:val="24"/>
        </w:rPr>
        <w:t xml:space="preserve">The public has a </w:t>
      </w:r>
      <w:r w:rsidR="0070223F" w:rsidRPr="00405279">
        <w:rPr>
          <w:rFonts w:ascii="Times New Roman" w:hAnsi="Times New Roman" w:cs="Times New Roman"/>
          <w:sz w:val="24"/>
          <w:szCs w:val="24"/>
        </w:rPr>
        <w:t xml:space="preserve">right to know </w:t>
      </w:r>
      <w:r w:rsidRPr="00405279">
        <w:rPr>
          <w:rFonts w:ascii="Times New Roman" w:hAnsi="Times New Roman" w:cs="Times New Roman"/>
          <w:sz w:val="24"/>
          <w:szCs w:val="24"/>
        </w:rPr>
        <w:t>where</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their</w:t>
      </w:r>
      <w:r w:rsidR="0070223F" w:rsidRPr="00405279">
        <w:rPr>
          <w:rFonts w:ascii="Times New Roman" w:hAnsi="Times New Roman" w:cs="Times New Roman"/>
          <w:sz w:val="24"/>
          <w:szCs w:val="24"/>
        </w:rPr>
        <w:t xml:space="preserve"> money is going. This payment does not </w:t>
      </w:r>
      <w:r w:rsidRPr="00405279">
        <w:rPr>
          <w:rFonts w:ascii="Times New Roman" w:hAnsi="Times New Roman" w:cs="Times New Roman"/>
          <w:sz w:val="24"/>
          <w:szCs w:val="24"/>
        </w:rPr>
        <w:t>attract</w:t>
      </w:r>
      <w:r w:rsidR="0070223F" w:rsidRPr="00405279">
        <w:rPr>
          <w:rFonts w:ascii="Times New Roman" w:hAnsi="Times New Roman" w:cs="Times New Roman"/>
          <w:sz w:val="24"/>
          <w:szCs w:val="24"/>
        </w:rPr>
        <w:t xml:space="preserve"> confidentiality of that nature. The information needed is that which wi</w:t>
      </w:r>
      <w:r w:rsidRPr="00405279">
        <w:rPr>
          <w:rFonts w:ascii="Times New Roman" w:hAnsi="Times New Roman" w:cs="Times New Roman"/>
          <w:sz w:val="24"/>
          <w:szCs w:val="24"/>
        </w:rPr>
        <w:t>ll</w:t>
      </w:r>
      <w:r w:rsidR="0070223F" w:rsidRPr="00405279">
        <w:rPr>
          <w:rFonts w:ascii="Times New Roman" w:hAnsi="Times New Roman" w:cs="Times New Roman"/>
          <w:sz w:val="24"/>
          <w:szCs w:val="24"/>
        </w:rPr>
        <w:t xml:space="preserve"> enable it </w:t>
      </w:r>
      <w:r w:rsidRPr="00405279">
        <w:rPr>
          <w:rFonts w:ascii="Times New Roman" w:hAnsi="Times New Roman" w:cs="Times New Roman"/>
          <w:sz w:val="24"/>
          <w:szCs w:val="24"/>
        </w:rPr>
        <w:t>perform</w:t>
      </w:r>
      <w:r w:rsidR="0070223F" w:rsidRPr="00405279">
        <w:rPr>
          <w:rFonts w:ascii="Times New Roman" w:hAnsi="Times New Roman" w:cs="Times New Roman"/>
          <w:sz w:val="24"/>
          <w:szCs w:val="24"/>
        </w:rPr>
        <w:t xml:space="preserve"> its </w:t>
      </w:r>
      <w:r w:rsidRPr="00405279">
        <w:rPr>
          <w:rFonts w:ascii="Times New Roman" w:hAnsi="Times New Roman" w:cs="Times New Roman"/>
          <w:sz w:val="24"/>
          <w:szCs w:val="24"/>
        </w:rPr>
        <w:t>oversight</w:t>
      </w:r>
      <w:r w:rsidR="0070223F" w:rsidRPr="00405279">
        <w:rPr>
          <w:rFonts w:ascii="Times New Roman" w:hAnsi="Times New Roman" w:cs="Times New Roman"/>
          <w:sz w:val="24"/>
          <w:szCs w:val="24"/>
        </w:rPr>
        <w:t xml:space="preserve"> </w:t>
      </w:r>
      <w:r w:rsidRPr="00405279">
        <w:rPr>
          <w:rFonts w:ascii="Times New Roman" w:hAnsi="Times New Roman" w:cs="Times New Roman"/>
          <w:sz w:val="24"/>
          <w:szCs w:val="24"/>
        </w:rPr>
        <w:t>role</w:t>
      </w:r>
      <w:r w:rsidR="0070223F" w:rsidRPr="00405279">
        <w:rPr>
          <w:rFonts w:ascii="Times New Roman" w:hAnsi="Times New Roman" w:cs="Times New Roman"/>
          <w:sz w:val="24"/>
          <w:szCs w:val="24"/>
        </w:rPr>
        <w:t xml:space="preserve">. </w:t>
      </w:r>
      <w:r w:rsidR="00611AEC" w:rsidRPr="00405279">
        <w:rPr>
          <w:rFonts w:ascii="Times New Roman" w:hAnsi="Times New Roman" w:cs="Times New Roman"/>
          <w:sz w:val="24"/>
          <w:szCs w:val="24"/>
        </w:rPr>
        <w:t>Reliance is placed on</w:t>
      </w:r>
      <w:r w:rsidRPr="00405279">
        <w:rPr>
          <w:rFonts w:ascii="Times New Roman" w:hAnsi="Times New Roman" w:cs="Times New Roman"/>
          <w:sz w:val="24"/>
          <w:szCs w:val="24"/>
        </w:rPr>
        <w:t xml:space="preserve"> </w:t>
      </w:r>
      <w:proofErr w:type="spellStart"/>
      <w:r w:rsidRPr="00405279">
        <w:rPr>
          <w:rFonts w:ascii="Times New Roman" w:hAnsi="Times New Roman" w:cs="Times New Roman"/>
          <w:i/>
          <w:sz w:val="24"/>
          <w:szCs w:val="24"/>
        </w:rPr>
        <w:t>Yo</w:t>
      </w:r>
      <w:proofErr w:type="spellEnd"/>
      <w:r w:rsidR="0070223F" w:rsidRPr="00405279">
        <w:rPr>
          <w:rFonts w:ascii="Times New Roman" w:hAnsi="Times New Roman" w:cs="Times New Roman"/>
          <w:i/>
          <w:sz w:val="24"/>
          <w:szCs w:val="24"/>
        </w:rPr>
        <w:t xml:space="preserve"> Uganda Limited and 2 others v</w:t>
      </w:r>
      <w:r w:rsidR="00611AEC" w:rsidRPr="00405279">
        <w:rPr>
          <w:rFonts w:ascii="Times New Roman" w:hAnsi="Times New Roman" w:cs="Times New Roman"/>
          <w:i/>
          <w:sz w:val="24"/>
          <w:szCs w:val="24"/>
        </w:rPr>
        <w:t>.</w:t>
      </w:r>
      <w:r w:rsidR="0070223F" w:rsidRPr="00405279">
        <w:rPr>
          <w:rFonts w:ascii="Times New Roman" w:hAnsi="Times New Roman" w:cs="Times New Roman"/>
          <w:i/>
          <w:sz w:val="24"/>
          <w:szCs w:val="24"/>
        </w:rPr>
        <w:t xml:space="preserve"> URA C</w:t>
      </w:r>
      <w:r w:rsidR="00611AEC" w:rsidRPr="00405279">
        <w:rPr>
          <w:rFonts w:ascii="Times New Roman" w:hAnsi="Times New Roman" w:cs="Times New Roman"/>
          <w:i/>
          <w:sz w:val="24"/>
          <w:szCs w:val="24"/>
        </w:rPr>
        <w:t xml:space="preserve">ivil </w:t>
      </w:r>
      <w:r w:rsidR="0070223F" w:rsidRPr="00405279">
        <w:rPr>
          <w:rFonts w:ascii="Times New Roman" w:hAnsi="Times New Roman" w:cs="Times New Roman"/>
          <w:i/>
          <w:sz w:val="24"/>
          <w:szCs w:val="24"/>
        </w:rPr>
        <w:t>A</w:t>
      </w:r>
      <w:r w:rsidR="00611AEC" w:rsidRPr="00405279">
        <w:rPr>
          <w:rFonts w:ascii="Times New Roman" w:hAnsi="Times New Roman" w:cs="Times New Roman"/>
          <w:i/>
          <w:sz w:val="24"/>
          <w:szCs w:val="24"/>
        </w:rPr>
        <w:t>ppeal No.</w:t>
      </w:r>
      <w:r w:rsidR="0070223F" w:rsidRPr="00405279">
        <w:rPr>
          <w:rFonts w:ascii="Times New Roman" w:hAnsi="Times New Roman" w:cs="Times New Roman"/>
          <w:i/>
          <w:sz w:val="24"/>
          <w:szCs w:val="24"/>
        </w:rPr>
        <w:t xml:space="preserve"> 9 of 2023</w:t>
      </w:r>
      <w:r w:rsidR="00611AEC" w:rsidRPr="00405279">
        <w:rPr>
          <w:rFonts w:ascii="Times New Roman" w:hAnsi="Times New Roman" w:cs="Times New Roman"/>
          <w:sz w:val="24"/>
          <w:szCs w:val="24"/>
        </w:rPr>
        <w:t>.</w:t>
      </w:r>
      <w:r w:rsidR="0070223F" w:rsidRPr="00405279">
        <w:rPr>
          <w:rFonts w:ascii="Times New Roman" w:hAnsi="Times New Roman" w:cs="Times New Roman"/>
          <w:sz w:val="24"/>
          <w:szCs w:val="24"/>
        </w:rPr>
        <w:t xml:space="preserve"> Rule 159 and 181 of </w:t>
      </w:r>
      <w:r w:rsidR="0070223F" w:rsidRPr="00405279">
        <w:rPr>
          <w:rFonts w:ascii="Times New Roman" w:hAnsi="Times New Roman" w:cs="Times New Roman"/>
          <w:i/>
          <w:sz w:val="24"/>
          <w:szCs w:val="24"/>
        </w:rPr>
        <w:t xml:space="preserve">The </w:t>
      </w:r>
      <w:r w:rsidR="00611AEC" w:rsidRPr="00405279">
        <w:rPr>
          <w:rFonts w:ascii="Times New Roman" w:hAnsi="Times New Roman" w:cs="Times New Roman"/>
          <w:i/>
          <w:sz w:val="24"/>
          <w:szCs w:val="24"/>
        </w:rPr>
        <w:t>Rules</w:t>
      </w:r>
      <w:r w:rsidR="0070223F" w:rsidRPr="00405279">
        <w:rPr>
          <w:rFonts w:ascii="Times New Roman" w:hAnsi="Times New Roman" w:cs="Times New Roman"/>
          <w:i/>
          <w:sz w:val="24"/>
          <w:szCs w:val="24"/>
        </w:rPr>
        <w:t xml:space="preserve"> of Procedure </w:t>
      </w:r>
      <w:r w:rsidR="00611AEC" w:rsidRPr="00405279">
        <w:rPr>
          <w:rFonts w:ascii="Times New Roman" w:hAnsi="Times New Roman" w:cs="Times New Roman"/>
          <w:i/>
          <w:sz w:val="24"/>
          <w:szCs w:val="24"/>
        </w:rPr>
        <w:t>of Parliament</w:t>
      </w:r>
      <w:r w:rsidR="00611AEC" w:rsidRPr="00405279">
        <w:rPr>
          <w:rFonts w:ascii="Times New Roman" w:hAnsi="Times New Roman" w:cs="Times New Roman"/>
          <w:sz w:val="24"/>
          <w:szCs w:val="24"/>
        </w:rPr>
        <w:t xml:space="preserve"> a Committee</w:t>
      </w:r>
      <w:r w:rsidR="0070223F" w:rsidRPr="00405279">
        <w:rPr>
          <w:rFonts w:ascii="Times New Roman" w:hAnsi="Times New Roman" w:cs="Times New Roman"/>
          <w:sz w:val="24"/>
          <w:szCs w:val="24"/>
        </w:rPr>
        <w:t xml:space="preserve"> has </w:t>
      </w:r>
      <w:r w:rsidR="00611AEC" w:rsidRPr="00405279">
        <w:rPr>
          <w:rFonts w:ascii="Times New Roman" w:hAnsi="Times New Roman" w:cs="Times New Roman"/>
          <w:sz w:val="24"/>
          <w:szCs w:val="24"/>
        </w:rPr>
        <w:t>power</w:t>
      </w:r>
      <w:r w:rsidR="0070223F" w:rsidRPr="00405279">
        <w:rPr>
          <w:rFonts w:ascii="Times New Roman" w:hAnsi="Times New Roman" w:cs="Times New Roman"/>
          <w:sz w:val="24"/>
          <w:szCs w:val="24"/>
        </w:rPr>
        <w:t xml:space="preserve"> to examine the report of public </w:t>
      </w:r>
      <w:r w:rsidR="00611AEC" w:rsidRPr="00405279">
        <w:rPr>
          <w:rFonts w:ascii="Times New Roman" w:hAnsi="Times New Roman" w:cs="Times New Roman"/>
          <w:sz w:val="24"/>
          <w:szCs w:val="24"/>
        </w:rPr>
        <w:t>bodies</w:t>
      </w:r>
      <w:r w:rsidR="0070223F" w:rsidRPr="00405279">
        <w:rPr>
          <w:rFonts w:ascii="Times New Roman" w:hAnsi="Times New Roman" w:cs="Times New Roman"/>
          <w:sz w:val="24"/>
          <w:szCs w:val="24"/>
        </w:rPr>
        <w:t xml:space="preserve">. </w:t>
      </w:r>
      <w:r w:rsidR="0070223F" w:rsidRPr="00405279">
        <w:rPr>
          <w:rFonts w:ascii="Times New Roman" w:hAnsi="Times New Roman" w:cs="Times New Roman"/>
          <w:sz w:val="24"/>
          <w:szCs w:val="24"/>
        </w:rPr>
        <w:lastRenderedPageBreak/>
        <w:t xml:space="preserve">What is </w:t>
      </w:r>
      <w:r w:rsidR="00611AEC" w:rsidRPr="00405279">
        <w:rPr>
          <w:rFonts w:ascii="Times New Roman" w:hAnsi="Times New Roman" w:cs="Times New Roman"/>
          <w:sz w:val="24"/>
          <w:szCs w:val="24"/>
        </w:rPr>
        <w:t>going</w:t>
      </w:r>
      <w:r w:rsidR="0070223F" w:rsidRPr="00405279">
        <w:rPr>
          <w:rFonts w:ascii="Times New Roman" w:hAnsi="Times New Roman" w:cs="Times New Roman"/>
          <w:sz w:val="24"/>
          <w:szCs w:val="24"/>
        </w:rPr>
        <w:t xml:space="preserve"> on are accountability processes. It was s</w:t>
      </w:r>
      <w:r w:rsidR="00611AEC" w:rsidRPr="00405279">
        <w:rPr>
          <w:rFonts w:ascii="Times New Roman" w:hAnsi="Times New Roman" w:cs="Times New Roman"/>
          <w:sz w:val="24"/>
          <w:szCs w:val="24"/>
        </w:rPr>
        <w:t>parked</w:t>
      </w:r>
      <w:r w:rsidR="0070223F" w:rsidRPr="00405279">
        <w:rPr>
          <w:rFonts w:ascii="Times New Roman" w:hAnsi="Times New Roman" w:cs="Times New Roman"/>
          <w:sz w:val="24"/>
          <w:szCs w:val="24"/>
        </w:rPr>
        <w:t xml:space="preserve"> off </w:t>
      </w:r>
      <w:r w:rsidR="00611AEC" w:rsidRPr="00405279">
        <w:rPr>
          <w:rFonts w:ascii="Times New Roman" w:hAnsi="Times New Roman" w:cs="Times New Roman"/>
          <w:sz w:val="24"/>
          <w:szCs w:val="24"/>
        </w:rPr>
        <w:t>b</w:t>
      </w:r>
      <w:r w:rsidR="0070223F" w:rsidRPr="00405279">
        <w:rPr>
          <w:rFonts w:ascii="Times New Roman" w:hAnsi="Times New Roman" w:cs="Times New Roman"/>
          <w:sz w:val="24"/>
          <w:szCs w:val="24"/>
        </w:rPr>
        <w:t>y the</w:t>
      </w:r>
      <w:r w:rsidR="00611AEC" w:rsidRPr="00405279">
        <w:rPr>
          <w:rFonts w:ascii="Times New Roman" w:hAnsi="Times New Roman" w:cs="Times New Roman"/>
          <w:sz w:val="24"/>
          <w:szCs w:val="24"/>
        </w:rPr>
        <w:t xml:space="preserve"> Auditor</w:t>
      </w:r>
      <w:r w:rsidR="0070223F" w:rsidRPr="00405279">
        <w:rPr>
          <w:rFonts w:ascii="Times New Roman" w:hAnsi="Times New Roman" w:cs="Times New Roman"/>
          <w:sz w:val="24"/>
          <w:szCs w:val="24"/>
        </w:rPr>
        <w:t xml:space="preserve"> </w:t>
      </w:r>
      <w:r w:rsidR="00611AEC" w:rsidRPr="00405279">
        <w:rPr>
          <w:rFonts w:ascii="Times New Roman" w:hAnsi="Times New Roman" w:cs="Times New Roman"/>
          <w:sz w:val="24"/>
          <w:szCs w:val="24"/>
        </w:rPr>
        <w:t>General</w:t>
      </w:r>
      <w:r w:rsidR="000B1730" w:rsidRPr="00405279">
        <w:rPr>
          <w:rFonts w:ascii="Times New Roman" w:hAnsi="Times New Roman" w:cs="Times New Roman"/>
          <w:sz w:val="24"/>
          <w:szCs w:val="24"/>
        </w:rPr>
        <w:t>’</w:t>
      </w:r>
      <w:r w:rsidR="00611AEC" w:rsidRPr="00405279">
        <w:rPr>
          <w:rFonts w:ascii="Times New Roman" w:hAnsi="Times New Roman" w:cs="Times New Roman"/>
          <w:sz w:val="24"/>
          <w:szCs w:val="24"/>
        </w:rPr>
        <w:t>s</w:t>
      </w:r>
      <w:r w:rsidR="0070223F" w:rsidRPr="00405279">
        <w:rPr>
          <w:rFonts w:ascii="Times New Roman" w:hAnsi="Times New Roman" w:cs="Times New Roman"/>
          <w:sz w:val="24"/>
          <w:szCs w:val="24"/>
        </w:rPr>
        <w:t xml:space="preserve"> Report and under </w:t>
      </w:r>
      <w:r w:rsidR="00611AEC" w:rsidRPr="00405279">
        <w:rPr>
          <w:rFonts w:ascii="Times New Roman" w:hAnsi="Times New Roman" w:cs="Times New Roman"/>
          <w:sz w:val="24"/>
          <w:szCs w:val="24"/>
        </w:rPr>
        <w:t>article</w:t>
      </w:r>
      <w:r w:rsidR="0070223F" w:rsidRPr="00405279">
        <w:rPr>
          <w:rFonts w:ascii="Times New Roman" w:hAnsi="Times New Roman" w:cs="Times New Roman"/>
          <w:sz w:val="24"/>
          <w:szCs w:val="24"/>
        </w:rPr>
        <w:t xml:space="preserve"> 164 of </w:t>
      </w:r>
      <w:r w:rsidR="0070223F" w:rsidRPr="00405279">
        <w:rPr>
          <w:rFonts w:ascii="Times New Roman" w:hAnsi="Times New Roman" w:cs="Times New Roman"/>
          <w:i/>
          <w:sz w:val="24"/>
          <w:szCs w:val="24"/>
        </w:rPr>
        <w:t xml:space="preserve">The </w:t>
      </w:r>
      <w:r w:rsidR="00611AEC" w:rsidRPr="00405279">
        <w:rPr>
          <w:rFonts w:ascii="Times New Roman" w:hAnsi="Times New Roman" w:cs="Times New Roman"/>
          <w:i/>
          <w:sz w:val="24"/>
          <w:szCs w:val="24"/>
        </w:rPr>
        <w:t>Constitution</w:t>
      </w:r>
      <w:r w:rsidR="0070223F" w:rsidRPr="00405279">
        <w:rPr>
          <w:rFonts w:ascii="Times New Roman" w:hAnsi="Times New Roman" w:cs="Times New Roman"/>
          <w:i/>
          <w:sz w:val="24"/>
          <w:szCs w:val="24"/>
        </w:rPr>
        <w:t xml:space="preserve"> </w:t>
      </w:r>
      <w:r w:rsidR="0070223F" w:rsidRPr="00405279">
        <w:rPr>
          <w:rFonts w:ascii="Times New Roman" w:hAnsi="Times New Roman" w:cs="Times New Roman"/>
          <w:sz w:val="24"/>
          <w:szCs w:val="24"/>
        </w:rPr>
        <w:t>a</w:t>
      </w:r>
      <w:r w:rsidR="00611AEC" w:rsidRPr="00405279">
        <w:rPr>
          <w:rFonts w:ascii="Times New Roman" w:hAnsi="Times New Roman" w:cs="Times New Roman"/>
          <w:sz w:val="24"/>
          <w:szCs w:val="24"/>
        </w:rPr>
        <w:t>s well as</w:t>
      </w:r>
      <w:r w:rsidR="0070223F" w:rsidRPr="00405279">
        <w:rPr>
          <w:rFonts w:ascii="Times New Roman" w:hAnsi="Times New Roman" w:cs="Times New Roman"/>
          <w:sz w:val="24"/>
          <w:szCs w:val="24"/>
        </w:rPr>
        <w:t xml:space="preserve"> </w:t>
      </w:r>
      <w:r w:rsidR="00611AEC" w:rsidRPr="00405279">
        <w:rPr>
          <w:rFonts w:ascii="Times New Roman" w:hAnsi="Times New Roman" w:cs="Times New Roman"/>
          <w:sz w:val="24"/>
          <w:szCs w:val="24"/>
        </w:rPr>
        <w:t>section</w:t>
      </w:r>
      <w:r w:rsidR="0070223F" w:rsidRPr="00405279">
        <w:rPr>
          <w:rFonts w:ascii="Times New Roman" w:hAnsi="Times New Roman" w:cs="Times New Roman"/>
          <w:sz w:val="24"/>
          <w:szCs w:val="24"/>
        </w:rPr>
        <w:t xml:space="preserve"> 45 (5) of </w:t>
      </w:r>
      <w:r w:rsidR="00611AEC" w:rsidRPr="00405279">
        <w:rPr>
          <w:rFonts w:ascii="Times New Roman" w:hAnsi="Times New Roman" w:cs="Times New Roman"/>
          <w:sz w:val="24"/>
          <w:szCs w:val="24"/>
        </w:rPr>
        <w:t>T</w:t>
      </w:r>
      <w:r w:rsidR="0070223F" w:rsidRPr="00405279">
        <w:rPr>
          <w:rFonts w:ascii="Times New Roman" w:hAnsi="Times New Roman" w:cs="Times New Roman"/>
          <w:i/>
          <w:sz w:val="24"/>
          <w:szCs w:val="24"/>
        </w:rPr>
        <w:t xml:space="preserve">he Public </w:t>
      </w:r>
      <w:r w:rsidR="00611AEC" w:rsidRPr="00405279">
        <w:rPr>
          <w:rFonts w:ascii="Times New Roman" w:hAnsi="Times New Roman" w:cs="Times New Roman"/>
          <w:i/>
          <w:sz w:val="24"/>
          <w:szCs w:val="24"/>
        </w:rPr>
        <w:t>Finance</w:t>
      </w:r>
      <w:r w:rsidR="0070223F" w:rsidRPr="00405279">
        <w:rPr>
          <w:rFonts w:ascii="Times New Roman" w:hAnsi="Times New Roman" w:cs="Times New Roman"/>
          <w:i/>
          <w:sz w:val="24"/>
          <w:szCs w:val="24"/>
        </w:rPr>
        <w:t xml:space="preserve"> Management Act</w:t>
      </w:r>
      <w:r w:rsidR="00611AEC" w:rsidRPr="00405279">
        <w:rPr>
          <w:rFonts w:ascii="Times New Roman" w:hAnsi="Times New Roman" w:cs="Times New Roman"/>
          <w:sz w:val="24"/>
          <w:szCs w:val="24"/>
        </w:rPr>
        <w:t xml:space="preserve"> where</w:t>
      </w:r>
      <w:r w:rsidR="0070223F" w:rsidRPr="00405279">
        <w:rPr>
          <w:rFonts w:ascii="Times New Roman" w:hAnsi="Times New Roman" w:cs="Times New Roman"/>
          <w:sz w:val="24"/>
          <w:szCs w:val="24"/>
        </w:rPr>
        <w:t xml:space="preserve"> the accounting </w:t>
      </w:r>
      <w:r w:rsidR="00611AEC" w:rsidRPr="00405279">
        <w:rPr>
          <w:rFonts w:ascii="Times New Roman" w:hAnsi="Times New Roman" w:cs="Times New Roman"/>
          <w:sz w:val="24"/>
          <w:szCs w:val="24"/>
        </w:rPr>
        <w:t>officer</w:t>
      </w:r>
      <w:r w:rsidR="0070223F" w:rsidRPr="00405279">
        <w:rPr>
          <w:rFonts w:ascii="Times New Roman" w:hAnsi="Times New Roman" w:cs="Times New Roman"/>
          <w:sz w:val="24"/>
          <w:szCs w:val="24"/>
        </w:rPr>
        <w:t xml:space="preserve"> </w:t>
      </w:r>
      <w:r w:rsidR="00611AEC" w:rsidRPr="00405279">
        <w:rPr>
          <w:rFonts w:ascii="Times New Roman" w:hAnsi="Times New Roman" w:cs="Times New Roman"/>
          <w:sz w:val="24"/>
          <w:szCs w:val="24"/>
        </w:rPr>
        <w:t>is</w:t>
      </w:r>
      <w:r w:rsidR="0070223F" w:rsidRPr="00405279">
        <w:rPr>
          <w:rFonts w:ascii="Times New Roman" w:hAnsi="Times New Roman" w:cs="Times New Roman"/>
          <w:sz w:val="24"/>
          <w:szCs w:val="24"/>
        </w:rPr>
        <w:t xml:space="preserve"> accountable to </w:t>
      </w:r>
      <w:r w:rsidR="00611AEC" w:rsidRPr="00405279">
        <w:rPr>
          <w:rFonts w:ascii="Times New Roman" w:hAnsi="Times New Roman" w:cs="Times New Roman"/>
          <w:sz w:val="24"/>
          <w:szCs w:val="24"/>
        </w:rPr>
        <w:t>Parliament</w:t>
      </w:r>
      <w:r w:rsidR="0070223F" w:rsidRPr="00405279">
        <w:rPr>
          <w:rFonts w:ascii="Times New Roman" w:hAnsi="Times New Roman" w:cs="Times New Roman"/>
          <w:sz w:val="24"/>
          <w:szCs w:val="24"/>
        </w:rPr>
        <w:t xml:space="preserve"> for </w:t>
      </w:r>
      <w:r w:rsidR="00611AEC" w:rsidRPr="00405279">
        <w:rPr>
          <w:rFonts w:ascii="Times New Roman" w:hAnsi="Times New Roman" w:cs="Times New Roman"/>
          <w:sz w:val="24"/>
          <w:szCs w:val="24"/>
        </w:rPr>
        <w:t xml:space="preserve">public </w:t>
      </w:r>
      <w:r w:rsidR="0070223F" w:rsidRPr="00405279">
        <w:rPr>
          <w:rFonts w:ascii="Times New Roman" w:hAnsi="Times New Roman" w:cs="Times New Roman"/>
          <w:sz w:val="24"/>
          <w:szCs w:val="24"/>
        </w:rPr>
        <w:t>funds</w:t>
      </w:r>
      <w:r w:rsidR="00C657B8" w:rsidRPr="00405279">
        <w:rPr>
          <w:rFonts w:ascii="Times New Roman" w:eastAsiaTheme="minorEastAsia" w:hAnsi="Times New Roman" w:cs="Times New Roman"/>
          <w:sz w:val="24"/>
          <w:szCs w:val="24"/>
          <w:lang w:eastAsia="en-GB"/>
        </w:rPr>
        <w:t>.</w:t>
      </w:r>
    </w:p>
    <w:p w14:paraId="602049E3" w14:textId="77777777" w:rsidR="00C657B8" w:rsidRPr="00405279" w:rsidRDefault="00C657B8" w:rsidP="00C657B8">
      <w:pPr>
        <w:spacing w:after="0" w:line="360" w:lineRule="auto"/>
        <w:jc w:val="both"/>
        <w:rPr>
          <w:rFonts w:ascii="Times New Roman" w:eastAsiaTheme="minorEastAsia" w:hAnsi="Times New Roman" w:cs="Times New Roman"/>
          <w:sz w:val="24"/>
          <w:szCs w:val="24"/>
          <w:lang w:eastAsia="en-GB"/>
        </w:rPr>
      </w:pPr>
    </w:p>
    <w:p w14:paraId="51BF7B94" w14:textId="77777777" w:rsidR="00C657B8" w:rsidRPr="00405279" w:rsidRDefault="00C657B8" w:rsidP="00C657B8">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The decision</w:t>
      </w:r>
      <w:r w:rsidRPr="00405279">
        <w:rPr>
          <w:rFonts w:ascii="Times New Roman" w:hAnsi="Times New Roman" w:cs="Times New Roman"/>
          <w:sz w:val="24"/>
          <w:szCs w:val="24"/>
        </w:rPr>
        <w:t>.</w:t>
      </w:r>
    </w:p>
    <w:p w14:paraId="39F4CF1B" w14:textId="77777777" w:rsidR="00C657B8" w:rsidRPr="00405279" w:rsidRDefault="00C657B8" w:rsidP="00C657B8">
      <w:pPr>
        <w:spacing w:after="0" w:line="360" w:lineRule="auto"/>
        <w:jc w:val="both"/>
        <w:rPr>
          <w:rFonts w:ascii="Times New Roman" w:eastAsia="Times New Roman" w:hAnsi="Times New Roman" w:cs="Times New Roman"/>
          <w:sz w:val="24"/>
          <w:szCs w:val="24"/>
        </w:rPr>
      </w:pPr>
    </w:p>
    <w:p w14:paraId="54E065EE" w14:textId="5CC74108" w:rsidR="001C54B6" w:rsidRPr="00405279" w:rsidRDefault="001C54B6" w:rsidP="001C54B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Judicial review is a process through which the High Court exercises its supervisory jurisdiction over proceedings and decisions of inferior courts, tribunals and other public bodies or persons. In deciding a Judicial Review application, the court is not concerned with the merits of the decision in respect of which the application is made. It is concerned with the lawfulness of the decision making process; whether the decision constituting the subject matter of the application for judicial review was made through error of law, procedural impropriety, irrationality or outright abuse of</w:t>
      </w:r>
    </w:p>
    <w:p w14:paraId="4AF6E442" w14:textId="77777777" w:rsidR="001C54B6" w:rsidRPr="00405279" w:rsidRDefault="001C54B6" w:rsidP="001C54B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Jurisdiction generally. The grounds upon which a grievance for Judicial Review is based are illegality, irrationality and procedural impropriety. </w:t>
      </w:r>
    </w:p>
    <w:p w14:paraId="36577138" w14:textId="77777777" w:rsidR="001C54B6" w:rsidRPr="00405279" w:rsidRDefault="001C54B6" w:rsidP="001C54B6">
      <w:pPr>
        <w:spacing w:after="0" w:line="360" w:lineRule="auto"/>
        <w:jc w:val="both"/>
        <w:rPr>
          <w:rFonts w:ascii="Times New Roman" w:hAnsi="Times New Roman" w:cs="Times New Roman"/>
          <w:sz w:val="24"/>
          <w:szCs w:val="24"/>
        </w:rPr>
      </w:pPr>
    </w:p>
    <w:p w14:paraId="7C7D5E0C" w14:textId="0BAD05A3" w:rsidR="00C04C57" w:rsidRPr="00405279" w:rsidRDefault="004C33D4" w:rsidP="001C54B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For one</w:t>
      </w:r>
      <w:r w:rsidR="001C54B6" w:rsidRPr="00405279">
        <w:rPr>
          <w:rFonts w:ascii="Times New Roman" w:hAnsi="Times New Roman" w:cs="Times New Roman"/>
          <w:sz w:val="24"/>
          <w:szCs w:val="24"/>
        </w:rPr>
        <w:t xml:space="preserve"> to succeed in an application for </w:t>
      </w:r>
      <w:r w:rsidRPr="00405279">
        <w:rPr>
          <w:rFonts w:ascii="Times New Roman" w:hAnsi="Times New Roman" w:cs="Times New Roman"/>
          <w:sz w:val="24"/>
          <w:szCs w:val="24"/>
        </w:rPr>
        <w:t>judicial</w:t>
      </w:r>
      <w:r w:rsidR="001C54B6" w:rsidRPr="00405279">
        <w:rPr>
          <w:rFonts w:ascii="Times New Roman" w:hAnsi="Times New Roman" w:cs="Times New Roman"/>
          <w:sz w:val="24"/>
          <w:szCs w:val="24"/>
        </w:rPr>
        <w:t xml:space="preserve"> review</w:t>
      </w:r>
      <w:r w:rsidRPr="00405279">
        <w:rPr>
          <w:rFonts w:ascii="Times New Roman" w:hAnsi="Times New Roman" w:cs="Times New Roman"/>
          <w:sz w:val="24"/>
          <w:szCs w:val="24"/>
        </w:rPr>
        <w:t>,</w:t>
      </w:r>
      <w:r w:rsidR="001C54B6" w:rsidRPr="00405279">
        <w:rPr>
          <w:rFonts w:ascii="Times New Roman" w:hAnsi="Times New Roman" w:cs="Times New Roman"/>
          <w:sz w:val="24"/>
          <w:szCs w:val="24"/>
        </w:rPr>
        <w:t xml:space="preserve"> the applicant must prove that the decision or the act complained of is illegal, irrational or procedurally improper.</w:t>
      </w:r>
      <w:r w:rsidR="0070223F" w:rsidRPr="00405279">
        <w:rPr>
          <w:rFonts w:ascii="Times New Roman" w:hAnsi="Times New Roman" w:cs="Times New Roman"/>
          <w:sz w:val="24"/>
          <w:szCs w:val="24"/>
        </w:rPr>
        <w:t xml:space="preserve"> </w:t>
      </w:r>
      <w:r w:rsidR="001C54B6" w:rsidRPr="00405279">
        <w:rPr>
          <w:rFonts w:ascii="Times New Roman" w:hAnsi="Times New Roman" w:cs="Times New Roman"/>
          <w:sz w:val="24"/>
          <w:szCs w:val="24"/>
        </w:rPr>
        <w:t>R</w:t>
      </w:r>
      <w:r w:rsidR="0070223F" w:rsidRPr="00405279">
        <w:rPr>
          <w:rFonts w:ascii="Times New Roman" w:hAnsi="Times New Roman" w:cs="Times New Roman"/>
          <w:sz w:val="24"/>
          <w:szCs w:val="24"/>
        </w:rPr>
        <w:t xml:space="preserve">ule 3 of </w:t>
      </w:r>
      <w:r w:rsidR="0070223F" w:rsidRPr="00405279">
        <w:rPr>
          <w:rFonts w:ascii="Times New Roman" w:hAnsi="Times New Roman" w:cs="Times New Roman"/>
          <w:i/>
          <w:sz w:val="24"/>
          <w:szCs w:val="24"/>
        </w:rPr>
        <w:t>The Judicature (Judicial Review) Rules, 2009</w:t>
      </w:r>
      <w:r w:rsidR="0070223F" w:rsidRPr="00405279">
        <w:rPr>
          <w:rFonts w:ascii="Times New Roman" w:hAnsi="Times New Roman" w:cs="Times New Roman"/>
          <w:sz w:val="24"/>
          <w:szCs w:val="24"/>
        </w:rPr>
        <w:t xml:space="preserve"> classifies as appropriate for judicial review, applications for; an order of mandamus, prohibition or certiorari; or an injunction under section 38 (2) of </w:t>
      </w:r>
      <w:r w:rsidR="0070223F" w:rsidRPr="00405279">
        <w:rPr>
          <w:rFonts w:ascii="Times New Roman" w:hAnsi="Times New Roman" w:cs="Times New Roman"/>
          <w:i/>
          <w:sz w:val="24"/>
          <w:szCs w:val="24"/>
        </w:rPr>
        <w:t>The Judicature Act</w:t>
      </w:r>
      <w:r w:rsidR="0070223F" w:rsidRPr="00405279">
        <w:rPr>
          <w:rFonts w:ascii="Times New Roman" w:hAnsi="Times New Roman" w:cs="Times New Roman"/>
          <w:sz w:val="24"/>
          <w:szCs w:val="24"/>
        </w:rPr>
        <w:t xml:space="preserve"> restraining a person from acting in any office in which the person is not entitled to act.</w:t>
      </w:r>
      <w:r w:rsidR="0034487B" w:rsidRPr="00405279">
        <w:rPr>
          <w:rFonts w:ascii="Times New Roman" w:hAnsi="Times New Roman" w:cs="Times New Roman"/>
          <w:sz w:val="24"/>
          <w:szCs w:val="24"/>
        </w:rPr>
        <w:t xml:space="preserve"> </w:t>
      </w:r>
      <w:r w:rsidR="00C04C57" w:rsidRPr="00405279">
        <w:rPr>
          <w:rFonts w:ascii="Times New Roman" w:hAnsi="Times New Roman" w:cs="Times New Roman"/>
          <w:sz w:val="24"/>
          <w:szCs w:val="24"/>
        </w:rPr>
        <w:t xml:space="preserve">The Parliament of Uganda and its Committees are public bodies whose decisions are </w:t>
      </w:r>
      <w:r w:rsidRPr="00405279">
        <w:rPr>
          <w:rFonts w:ascii="Times New Roman" w:hAnsi="Times New Roman" w:cs="Times New Roman"/>
          <w:sz w:val="24"/>
          <w:szCs w:val="24"/>
        </w:rPr>
        <w:t>subject</w:t>
      </w:r>
      <w:r w:rsidR="00C04C57" w:rsidRPr="00405279">
        <w:rPr>
          <w:rFonts w:ascii="Times New Roman" w:hAnsi="Times New Roman" w:cs="Times New Roman"/>
          <w:sz w:val="24"/>
          <w:szCs w:val="24"/>
        </w:rPr>
        <w:t xml:space="preserve"> to the court</w:t>
      </w:r>
      <w:r w:rsidR="000B1730" w:rsidRPr="00405279">
        <w:rPr>
          <w:rFonts w:ascii="Times New Roman" w:hAnsi="Times New Roman" w:cs="Times New Roman"/>
          <w:sz w:val="24"/>
          <w:szCs w:val="24"/>
        </w:rPr>
        <w:t>’</w:t>
      </w:r>
      <w:r w:rsidR="00C04C57" w:rsidRPr="00405279">
        <w:rPr>
          <w:rFonts w:ascii="Times New Roman" w:hAnsi="Times New Roman" w:cs="Times New Roman"/>
          <w:sz w:val="24"/>
          <w:szCs w:val="24"/>
        </w:rPr>
        <w:t xml:space="preserve">s power of judicial review (see </w:t>
      </w:r>
      <w:r w:rsidRPr="00405279">
        <w:rPr>
          <w:rFonts w:ascii="Times New Roman" w:hAnsi="Times New Roman" w:cs="Times New Roman"/>
          <w:i/>
          <w:sz w:val="24"/>
          <w:szCs w:val="24"/>
        </w:rPr>
        <w:t>Master Links Uganda Limited and another v, The Attorney General, H.C. Miscellaneous Cause No. I67 of 2022</w:t>
      </w:r>
      <w:r w:rsidRPr="00405279">
        <w:rPr>
          <w:rFonts w:ascii="Times New Roman" w:hAnsi="Times New Roman" w:cs="Times New Roman"/>
          <w:sz w:val="24"/>
          <w:szCs w:val="24"/>
        </w:rPr>
        <w:t xml:space="preserve">). </w:t>
      </w:r>
    </w:p>
    <w:p w14:paraId="3E1E6C7B" w14:textId="77777777" w:rsidR="00C04C57" w:rsidRPr="00405279" w:rsidRDefault="00C04C57" w:rsidP="001C54B6">
      <w:pPr>
        <w:spacing w:after="0" w:line="360" w:lineRule="auto"/>
        <w:jc w:val="both"/>
        <w:rPr>
          <w:rFonts w:ascii="Times New Roman" w:hAnsi="Times New Roman" w:cs="Times New Roman"/>
          <w:sz w:val="24"/>
          <w:szCs w:val="24"/>
        </w:rPr>
      </w:pPr>
    </w:p>
    <w:p w14:paraId="07E39AC2" w14:textId="708DE898" w:rsidR="0070223F" w:rsidRPr="00405279" w:rsidRDefault="0034487B" w:rsidP="001C54B6">
      <w:pPr>
        <w:spacing w:after="0" w:line="360" w:lineRule="auto"/>
        <w:jc w:val="both"/>
        <w:rPr>
          <w:rFonts w:ascii="Times New Roman" w:eastAsiaTheme="minorEastAsia" w:hAnsi="Times New Roman" w:cs="Times New Roman"/>
          <w:sz w:val="24"/>
          <w:szCs w:val="24"/>
          <w:lang w:eastAsia="en-GB"/>
        </w:rPr>
      </w:pPr>
      <w:r w:rsidRPr="00405279">
        <w:rPr>
          <w:rFonts w:ascii="Times New Roman" w:hAnsi="Times New Roman" w:cs="Times New Roman"/>
          <w:sz w:val="24"/>
          <w:szCs w:val="24"/>
        </w:rPr>
        <w:t>The contention in this case is that in summoning the applicant to appear before it and produce documents relating to an ongoing execution of a Court decree, the</w:t>
      </w:r>
      <w:r w:rsidRPr="00405279">
        <w:rPr>
          <w:rFonts w:ascii="Times New Roman" w:eastAsiaTheme="minorEastAsia" w:hAnsi="Times New Roman" w:cs="Times New Roman"/>
          <w:sz w:val="24"/>
          <w:szCs w:val="24"/>
          <w:lang w:eastAsia="en-GB"/>
        </w:rPr>
        <w:t xml:space="preserve"> Public Accounts Committee on (Commissions, Statutory Authorities and State Enterprises) also known as PAC-COSASE, has exceeded its mandate, threatens to violate the </w:t>
      </w:r>
      <w:r w:rsidR="00F127B8" w:rsidRPr="00405279">
        <w:rPr>
          <w:rFonts w:ascii="Times New Roman" w:eastAsiaTheme="minorEastAsia" w:hAnsi="Times New Roman" w:cs="Times New Roman"/>
          <w:sz w:val="24"/>
          <w:szCs w:val="24"/>
          <w:lang w:eastAsia="en-GB"/>
        </w:rPr>
        <w:t>Advocate-client</w:t>
      </w:r>
      <w:r w:rsidRPr="00405279">
        <w:rPr>
          <w:rFonts w:ascii="Times New Roman" w:eastAsiaTheme="minorEastAsia" w:hAnsi="Times New Roman" w:cs="Times New Roman"/>
          <w:sz w:val="24"/>
          <w:szCs w:val="24"/>
          <w:lang w:eastAsia="en-GB"/>
        </w:rPr>
        <w:t xml:space="preserve"> privilege, undermines judicial independence and is therefore acting illegally. The respondents refute this and contend that the Committee is within its powers and has not violated the </w:t>
      </w:r>
      <w:r w:rsidR="00F127B8" w:rsidRPr="00405279">
        <w:rPr>
          <w:rFonts w:ascii="Times New Roman" w:eastAsiaTheme="minorEastAsia" w:hAnsi="Times New Roman" w:cs="Times New Roman"/>
          <w:sz w:val="24"/>
          <w:szCs w:val="24"/>
          <w:lang w:eastAsia="en-GB"/>
        </w:rPr>
        <w:t>Advocate-client</w:t>
      </w:r>
      <w:r w:rsidRPr="00405279">
        <w:rPr>
          <w:rFonts w:ascii="Times New Roman" w:eastAsiaTheme="minorEastAsia" w:hAnsi="Times New Roman" w:cs="Times New Roman"/>
          <w:sz w:val="24"/>
          <w:szCs w:val="24"/>
          <w:lang w:eastAsia="en-GB"/>
        </w:rPr>
        <w:t xml:space="preserve"> privilege. </w:t>
      </w:r>
    </w:p>
    <w:p w14:paraId="62F9C7E4" w14:textId="77777777" w:rsidR="004634AB" w:rsidRPr="00405279" w:rsidRDefault="004634AB" w:rsidP="001C54B6">
      <w:pPr>
        <w:spacing w:after="0" w:line="360" w:lineRule="auto"/>
        <w:jc w:val="both"/>
        <w:rPr>
          <w:rFonts w:ascii="Times New Roman" w:eastAsiaTheme="minorEastAsia" w:hAnsi="Times New Roman" w:cs="Times New Roman"/>
          <w:sz w:val="24"/>
          <w:szCs w:val="24"/>
          <w:lang w:eastAsia="en-GB"/>
        </w:rPr>
      </w:pPr>
    </w:p>
    <w:p w14:paraId="2AAB911B" w14:textId="77777777" w:rsidR="004634AB" w:rsidRPr="00405279" w:rsidRDefault="004634AB" w:rsidP="001C54B6">
      <w:pPr>
        <w:spacing w:after="0" w:line="360" w:lineRule="auto"/>
        <w:jc w:val="both"/>
        <w:rPr>
          <w:rFonts w:ascii="Times New Roman" w:hAnsi="Times New Roman" w:cs="Times New Roman"/>
          <w:sz w:val="24"/>
          <w:szCs w:val="24"/>
        </w:rPr>
      </w:pPr>
    </w:p>
    <w:p w14:paraId="4DF35273" w14:textId="77777777" w:rsidR="0070223F" w:rsidRPr="00405279" w:rsidRDefault="0070223F" w:rsidP="0070223F">
      <w:pPr>
        <w:pStyle w:val="ListParagraph"/>
        <w:numPr>
          <w:ilvl w:val="0"/>
          <w:numId w:val="30"/>
        </w:num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u w:val="single"/>
        </w:rPr>
        <w:t>The oversight mandate of Parliament</w:t>
      </w:r>
      <w:r w:rsidRPr="00405279">
        <w:rPr>
          <w:rFonts w:ascii="Times New Roman" w:hAnsi="Times New Roman" w:cs="Times New Roman"/>
          <w:sz w:val="24"/>
          <w:szCs w:val="24"/>
        </w:rPr>
        <w:t xml:space="preserve">. </w:t>
      </w:r>
    </w:p>
    <w:p w14:paraId="0AAEDE45" w14:textId="77777777" w:rsidR="0070223F" w:rsidRPr="00405279" w:rsidRDefault="0070223F" w:rsidP="0070223F">
      <w:pPr>
        <w:spacing w:after="0" w:line="360" w:lineRule="auto"/>
        <w:jc w:val="both"/>
        <w:rPr>
          <w:rFonts w:ascii="Times New Roman" w:hAnsi="Times New Roman" w:cs="Times New Roman"/>
          <w:sz w:val="24"/>
          <w:szCs w:val="24"/>
        </w:rPr>
      </w:pPr>
    </w:p>
    <w:p w14:paraId="7191C465" w14:textId="6C93C4AC" w:rsidR="0070223F" w:rsidRPr="00405279" w:rsidRDefault="0070223F"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is essential to understand that all the three branches of government</w:t>
      </w:r>
      <w:r w:rsidR="00FC2804" w:rsidRPr="00405279">
        <w:rPr>
          <w:rFonts w:ascii="Times New Roman" w:hAnsi="Times New Roman" w:cs="Times New Roman"/>
          <w:sz w:val="24"/>
          <w:szCs w:val="24"/>
        </w:rPr>
        <w:t>;</w:t>
      </w:r>
      <w:r w:rsidRPr="00405279">
        <w:rPr>
          <w:rFonts w:ascii="Times New Roman" w:hAnsi="Times New Roman" w:cs="Times New Roman"/>
          <w:sz w:val="24"/>
          <w:szCs w:val="24"/>
        </w:rPr>
        <w:t xml:space="preserve"> the Executive, the Legislature and the Judiciary, are bound by and work within the confines of the Constitution</w:t>
      </w:r>
      <w:r w:rsidR="00EF542C" w:rsidRPr="00405279">
        <w:rPr>
          <w:rFonts w:ascii="Times New Roman" w:hAnsi="Times New Roman" w:cs="Times New Roman"/>
          <w:sz w:val="24"/>
          <w:szCs w:val="24"/>
        </w:rPr>
        <w:t>.</w:t>
      </w:r>
      <w:r w:rsidR="00A4274F" w:rsidRPr="00405279">
        <w:rPr>
          <w:rFonts w:ascii="Times New Roman" w:hAnsi="Times New Roman" w:cs="Times New Roman"/>
          <w:sz w:val="24"/>
          <w:szCs w:val="24"/>
        </w:rPr>
        <w:t xml:space="preserve"> </w:t>
      </w:r>
      <w:r w:rsidR="00EF542C" w:rsidRPr="00405279">
        <w:rPr>
          <w:rFonts w:ascii="Times New Roman" w:hAnsi="Times New Roman" w:cs="Times New Roman"/>
          <w:sz w:val="24"/>
          <w:szCs w:val="24"/>
        </w:rPr>
        <w:t xml:space="preserve">Each of the three arms of government has its own field of operation with different characteristics and exclusivity and </w:t>
      </w:r>
      <w:r w:rsidR="00FC2804" w:rsidRPr="00405279">
        <w:rPr>
          <w:rFonts w:ascii="Times New Roman" w:hAnsi="Times New Roman" w:cs="Times New Roman"/>
          <w:sz w:val="24"/>
          <w:szCs w:val="24"/>
        </w:rPr>
        <w:t xml:space="preserve">is </w:t>
      </w:r>
      <w:r w:rsidR="00EF542C" w:rsidRPr="00405279">
        <w:rPr>
          <w:rFonts w:ascii="Times New Roman" w:hAnsi="Times New Roman" w:cs="Times New Roman"/>
          <w:sz w:val="24"/>
          <w:szCs w:val="24"/>
        </w:rPr>
        <w:t xml:space="preserve">meant by the Constitution to exercise its powers independently </w:t>
      </w:r>
      <w:r w:rsidR="00A4274F" w:rsidRPr="00405279">
        <w:rPr>
          <w:rFonts w:ascii="Times New Roman" w:hAnsi="Times New Roman" w:cs="Times New Roman"/>
          <w:sz w:val="24"/>
          <w:szCs w:val="24"/>
        </w:rPr>
        <w:t>(see</w:t>
      </w:r>
      <w:r w:rsidR="009D3D3F" w:rsidRPr="00405279">
        <w:rPr>
          <w:rFonts w:ascii="Times New Roman" w:hAnsi="Times New Roman" w:cs="Times New Roman"/>
          <w:sz w:val="24"/>
          <w:szCs w:val="24"/>
        </w:rPr>
        <w:t xml:space="preserve"> </w:t>
      </w:r>
      <w:r w:rsidR="009D3D3F" w:rsidRPr="00405279">
        <w:rPr>
          <w:rFonts w:ascii="Times New Roman" w:hAnsi="Times New Roman" w:cs="Times New Roman"/>
          <w:i/>
          <w:sz w:val="24"/>
          <w:szCs w:val="24"/>
        </w:rPr>
        <w:t xml:space="preserve">Major General David </w:t>
      </w:r>
      <w:proofErr w:type="spellStart"/>
      <w:r w:rsidR="009D3D3F" w:rsidRPr="00405279">
        <w:rPr>
          <w:rFonts w:ascii="Times New Roman" w:hAnsi="Times New Roman" w:cs="Times New Roman"/>
          <w:i/>
          <w:sz w:val="24"/>
          <w:szCs w:val="24"/>
        </w:rPr>
        <w:t>Tinyef</w:t>
      </w:r>
      <w:r w:rsidR="00EF542C" w:rsidRPr="00405279">
        <w:rPr>
          <w:rFonts w:ascii="Times New Roman" w:hAnsi="Times New Roman" w:cs="Times New Roman"/>
          <w:i/>
          <w:sz w:val="24"/>
          <w:szCs w:val="24"/>
        </w:rPr>
        <w:t>u</w:t>
      </w:r>
      <w:r w:rsidR="009D3D3F" w:rsidRPr="00405279">
        <w:rPr>
          <w:rFonts w:ascii="Times New Roman" w:hAnsi="Times New Roman" w:cs="Times New Roman"/>
          <w:i/>
          <w:sz w:val="24"/>
          <w:szCs w:val="24"/>
        </w:rPr>
        <w:t>za</w:t>
      </w:r>
      <w:proofErr w:type="spellEnd"/>
      <w:r w:rsidR="009D3D3F" w:rsidRPr="00405279">
        <w:rPr>
          <w:rFonts w:ascii="Times New Roman" w:hAnsi="Times New Roman" w:cs="Times New Roman"/>
          <w:i/>
          <w:sz w:val="24"/>
          <w:szCs w:val="24"/>
        </w:rPr>
        <w:t xml:space="preserve"> v. Attorney General, Constitutional Petition Appeal No. 1 of 1997</w:t>
      </w:r>
      <w:r w:rsidR="000B4FEB"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Parliament cannot step outside the bounds of authority prescribed to it by the Constitution. It has only those powers vested in it by the Constitution expressly or by necessary implication or by other statutes, which are not in conflict with the Constitution. It follows, therefore, that Parliament may not confer on itself or on any of its constituent parts, any powers not conferred on them by the Constitution expressly or by necessary implication. </w:t>
      </w:r>
    </w:p>
    <w:p w14:paraId="002853E7" w14:textId="77777777" w:rsidR="0070223F" w:rsidRPr="00405279" w:rsidRDefault="0070223F" w:rsidP="0070223F">
      <w:pPr>
        <w:spacing w:after="0" w:line="360" w:lineRule="auto"/>
        <w:jc w:val="both"/>
        <w:rPr>
          <w:rFonts w:ascii="Times New Roman" w:hAnsi="Times New Roman" w:cs="Times New Roman"/>
          <w:sz w:val="24"/>
          <w:szCs w:val="24"/>
        </w:rPr>
      </w:pPr>
    </w:p>
    <w:p w14:paraId="3A2BA40C" w14:textId="1D25A76C" w:rsidR="00261D65" w:rsidRPr="00405279" w:rsidRDefault="0070223F"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Under Article </w:t>
      </w:r>
      <w:r w:rsidR="00EF542C" w:rsidRPr="00405279">
        <w:rPr>
          <w:rFonts w:ascii="Times New Roman" w:hAnsi="Times New Roman" w:cs="Times New Roman"/>
          <w:sz w:val="24"/>
          <w:szCs w:val="24"/>
        </w:rPr>
        <w:t xml:space="preserve">164 (c) of </w:t>
      </w:r>
      <w:r w:rsidRPr="00405279">
        <w:rPr>
          <w:rFonts w:ascii="Times New Roman" w:hAnsi="Times New Roman" w:cs="Times New Roman"/>
          <w:i/>
          <w:sz w:val="24"/>
          <w:szCs w:val="24"/>
        </w:rPr>
        <w:t>The Constitution of the Republic of Uganda, 1995</w:t>
      </w:r>
      <w:r w:rsidRPr="00405279">
        <w:rPr>
          <w:rFonts w:ascii="Times New Roman" w:hAnsi="Times New Roman" w:cs="Times New Roman"/>
          <w:sz w:val="24"/>
          <w:szCs w:val="24"/>
        </w:rPr>
        <w:t xml:space="preserve">, </w:t>
      </w:r>
      <w:r w:rsidR="00EF542C" w:rsidRPr="00405279">
        <w:rPr>
          <w:rFonts w:ascii="Times New Roman" w:hAnsi="Times New Roman" w:cs="Times New Roman"/>
          <w:sz w:val="24"/>
          <w:szCs w:val="24"/>
        </w:rPr>
        <w:t xml:space="preserve">Parliament has the mandate to </w:t>
      </w:r>
      <w:r w:rsidR="00405725" w:rsidRPr="00405279">
        <w:rPr>
          <w:rFonts w:ascii="Times New Roman" w:hAnsi="Times New Roman" w:cs="Times New Roman"/>
          <w:sz w:val="24"/>
          <w:szCs w:val="24"/>
        </w:rPr>
        <w:t>“</w:t>
      </w:r>
      <w:r w:rsidR="000B4FEB" w:rsidRPr="00405279">
        <w:rPr>
          <w:rFonts w:ascii="Times New Roman" w:hAnsi="Times New Roman" w:cs="Times New Roman"/>
          <w:sz w:val="24"/>
          <w:szCs w:val="24"/>
        </w:rPr>
        <w:t>monitor all expenditure of public funds.</w:t>
      </w:r>
      <w:r w:rsidR="00405725" w:rsidRPr="00405279">
        <w:rPr>
          <w:rFonts w:ascii="Times New Roman" w:hAnsi="Times New Roman" w:cs="Times New Roman"/>
          <w:sz w:val="24"/>
          <w:szCs w:val="24"/>
        </w:rPr>
        <w:t>”</w:t>
      </w:r>
      <w:r w:rsidR="000B4FEB" w:rsidRPr="00405279">
        <w:rPr>
          <w:rFonts w:ascii="Times New Roman" w:hAnsi="Times New Roman" w:cs="Times New Roman"/>
          <w:sz w:val="24"/>
          <w:szCs w:val="24"/>
        </w:rPr>
        <w:t xml:space="preserve"> This o</w:t>
      </w:r>
      <w:r w:rsidRPr="00405279">
        <w:rPr>
          <w:rFonts w:ascii="Times New Roman" w:hAnsi="Times New Roman" w:cs="Times New Roman"/>
          <w:sz w:val="24"/>
          <w:szCs w:val="24"/>
        </w:rPr>
        <w:t xml:space="preserve">versight is </w:t>
      </w:r>
      <w:r w:rsidR="000B4FEB" w:rsidRPr="00405279">
        <w:rPr>
          <w:rFonts w:ascii="Times New Roman" w:hAnsi="Times New Roman" w:cs="Times New Roman"/>
          <w:sz w:val="24"/>
          <w:szCs w:val="24"/>
        </w:rPr>
        <w:t>part of the</w:t>
      </w:r>
      <w:r w:rsidRPr="00405279">
        <w:rPr>
          <w:rFonts w:ascii="Times New Roman" w:hAnsi="Times New Roman" w:cs="Times New Roman"/>
          <w:sz w:val="24"/>
          <w:szCs w:val="24"/>
        </w:rPr>
        <w:t xml:space="preserve"> means </w:t>
      </w:r>
      <w:r w:rsidR="000B4FEB" w:rsidRPr="00405279">
        <w:rPr>
          <w:rFonts w:ascii="Times New Roman" w:hAnsi="Times New Roman" w:cs="Times New Roman"/>
          <w:sz w:val="24"/>
          <w:szCs w:val="24"/>
        </w:rPr>
        <w:t>by which Parliament</w:t>
      </w:r>
      <w:r w:rsidRPr="00405279">
        <w:rPr>
          <w:rFonts w:ascii="Times New Roman" w:hAnsi="Times New Roman" w:cs="Times New Roman"/>
          <w:sz w:val="24"/>
          <w:szCs w:val="24"/>
        </w:rPr>
        <w:t xml:space="preserve"> hold</w:t>
      </w:r>
      <w:r w:rsidR="000B4FEB" w:rsidRPr="00405279">
        <w:rPr>
          <w:rFonts w:ascii="Times New Roman" w:hAnsi="Times New Roman" w:cs="Times New Roman"/>
          <w:sz w:val="24"/>
          <w:szCs w:val="24"/>
        </w:rPr>
        <w:t>s</w:t>
      </w:r>
      <w:r w:rsidRPr="00405279">
        <w:rPr>
          <w:rFonts w:ascii="Times New Roman" w:hAnsi="Times New Roman" w:cs="Times New Roman"/>
          <w:sz w:val="24"/>
          <w:szCs w:val="24"/>
        </w:rPr>
        <w:t xml:space="preserve"> the executive accountable for its actions and for ensuring that it implements policies in accordance with the laws and budget passed by the </w:t>
      </w:r>
      <w:r w:rsidR="000B4FEB" w:rsidRPr="00405279">
        <w:rPr>
          <w:rFonts w:ascii="Times New Roman" w:hAnsi="Times New Roman" w:cs="Times New Roman"/>
          <w:sz w:val="24"/>
          <w:szCs w:val="24"/>
        </w:rPr>
        <w:t>P</w:t>
      </w:r>
      <w:r w:rsidRPr="00405279">
        <w:rPr>
          <w:rFonts w:ascii="Times New Roman" w:hAnsi="Times New Roman" w:cs="Times New Roman"/>
          <w:sz w:val="24"/>
          <w:szCs w:val="24"/>
        </w:rPr>
        <w:t>arliament.</w:t>
      </w:r>
      <w:r w:rsidR="00F31CC4" w:rsidRPr="00405279">
        <w:rPr>
          <w:rFonts w:ascii="Times New Roman" w:hAnsi="Times New Roman" w:cs="Times New Roman"/>
          <w:sz w:val="24"/>
          <w:szCs w:val="24"/>
        </w:rPr>
        <w:t xml:space="preserve"> </w:t>
      </w:r>
      <w:r w:rsidR="0041667D" w:rsidRPr="00405279">
        <w:rPr>
          <w:rFonts w:ascii="Times New Roman" w:hAnsi="Times New Roman" w:cs="Times New Roman"/>
          <w:sz w:val="24"/>
          <w:szCs w:val="24"/>
        </w:rPr>
        <w:t>Among the tools and mechanisms of Parliamentary oversight are</w:t>
      </w:r>
      <w:r w:rsidR="00891BBA" w:rsidRPr="00405279">
        <w:rPr>
          <w:rFonts w:ascii="Times New Roman" w:hAnsi="Times New Roman" w:cs="Times New Roman"/>
          <w:sz w:val="24"/>
          <w:szCs w:val="24"/>
        </w:rPr>
        <w:t>; interpellations</w:t>
      </w:r>
      <w:r w:rsidR="00BE19D2" w:rsidRPr="00405279">
        <w:rPr>
          <w:rFonts w:ascii="Times New Roman" w:hAnsi="Times New Roman" w:cs="Times New Roman"/>
          <w:sz w:val="24"/>
          <w:szCs w:val="24"/>
        </w:rPr>
        <w:t xml:space="preserve"> (requiring the justification of a certain policy by a cabinet Minister)</w:t>
      </w:r>
      <w:r w:rsidR="00891BBA" w:rsidRPr="00405279">
        <w:rPr>
          <w:rFonts w:ascii="Times New Roman" w:hAnsi="Times New Roman" w:cs="Times New Roman"/>
          <w:sz w:val="24"/>
          <w:szCs w:val="24"/>
        </w:rPr>
        <w:t>, question time</w:t>
      </w:r>
      <w:r w:rsidR="00BE19D2" w:rsidRPr="00405279">
        <w:rPr>
          <w:rFonts w:ascii="Times New Roman" w:hAnsi="Times New Roman" w:cs="Times New Roman"/>
          <w:sz w:val="24"/>
          <w:szCs w:val="24"/>
        </w:rPr>
        <w:t xml:space="preserve"> (</w:t>
      </w:r>
      <w:r w:rsidR="00116FE9" w:rsidRPr="00405279">
        <w:rPr>
          <w:rFonts w:ascii="Times New Roman" w:hAnsi="Times New Roman" w:cs="Times New Roman"/>
          <w:sz w:val="24"/>
          <w:szCs w:val="24"/>
        </w:rPr>
        <w:t>intended to clarify or discuss government policies</w:t>
      </w:r>
      <w:r w:rsidR="00BE19D2" w:rsidRPr="00405279">
        <w:rPr>
          <w:rFonts w:ascii="Times New Roman" w:hAnsi="Times New Roman" w:cs="Times New Roman"/>
          <w:sz w:val="24"/>
          <w:szCs w:val="24"/>
        </w:rPr>
        <w:t>),</w:t>
      </w:r>
      <w:r w:rsidR="00891BBA" w:rsidRPr="00405279">
        <w:rPr>
          <w:rFonts w:ascii="Times New Roman" w:hAnsi="Times New Roman" w:cs="Times New Roman"/>
          <w:sz w:val="24"/>
          <w:szCs w:val="24"/>
        </w:rPr>
        <w:t xml:space="preserve"> </w:t>
      </w:r>
      <w:r w:rsidR="00BE19D2" w:rsidRPr="00405279">
        <w:rPr>
          <w:rFonts w:ascii="Times New Roman" w:hAnsi="Times New Roman" w:cs="Times New Roman"/>
          <w:sz w:val="24"/>
          <w:szCs w:val="24"/>
        </w:rPr>
        <w:t>hearings (either in plenary or committee meetings)</w:t>
      </w:r>
      <w:r w:rsidR="00116FE9" w:rsidRPr="00405279">
        <w:rPr>
          <w:rFonts w:ascii="Times New Roman" w:hAnsi="Times New Roman" w:cs="Times New Roman"/>
          <w:sz w:val="24"/>
          <w:szCs w:val="24"/>
        </w:rPr>
        <w:t>,</w:t>
      </w:r>
      <w:r w:rsidR="00BE19D2" w:rsidRPr="00405279">
        <w:rPr>
          <w:rFonts w:ascii="Times New Roman" w:hAnsi="Times New Roman" w:cs="Times New Roman"/>
          <w:sz w:val="24"/>
          <w:szCs w:val="24"/>
        </w:rPr>
        <w:t xml:space="preserve"> </w:t>
      </w:r>
      <w:r w:rsidR="00C93C1B" w:rsidRPr="00405279">
        <w:rPr>
          <w:rFonts w:ascii="Times New Roman" w:hAnsi="Times New Roman" w:cs="Times New Roman"/>
          <w:sz w:val="24"/>
          <w:szCs w:val="24"/>
        </w:rPr>
        <w:t xml:space="preserve">budget oversight (to ensure financial accountability), </w:t>
      </w:r>
      <w:r w:rsidR="00891BBA" w:rsidRPr="00405279">
        <w:rPr>
          <w:rFonts w:ascii="Times New Roman" w:hAnsi="Times New Roman" w:cs="Times New Roman"/>
          <w:sz w:val="24"/>
          <w:szCs w:val="24"/>
        </w:rPr>
        <w:t>and committee inquiries</w:t>
      </w:r>
      <w:r w:rsidR="00261D65" w:rsidRPr="00405279">
        <w:rPr>
          <w:rFonts w:ascii="Times New Roman" w:hAnsi="Times New Roman" w:cs="Times New Roman"/>
          <w:sz w:val="24"/>
          <w:szCs w:val="24"/>
        </w:rPr>
        <w:t xml:space="preserve"> (ad-hoc or standing Parliamentary Committees)</w:t>
      </w:r>
      <w:r w:rsidR="00891BBA" w:rsidRPr="00405279">
        <w:rPr>
          <w:rFonts w:ascii="Times New Roman" w:hAnsi="Times New Roman" w:cs="Times New Roman"/>
          <w:sz w:val="24"/>
          <w:szCs w:val="24"/>
        </w:rPr>
        <w:t xml:space="preserve">. </w:t>
      </w:r>
      <w:r w:rsidR="007646D9" w:rsidRPr="00405279">
        <w:rPr>
          <w:rFonts w:ascii="Times New Roman" w:hAnsi="Times New Roman" w:cs="Times New Roman"/>
          <w:sz w:val="24"/>
          <w:szCs w:val="24"/>
        </w:rPr>
        <w:t>Thorough those mechanisms, Parliament approves and scrutinises government spending by highlighting waste within publicly funded services. Its aim is to improve the economy, efficiency and effectiveness of government expenditure.</w:t>
      </w:r>
    </w:p>
    <w:p w14:paraId="0EFCD13B" w14:textId="77777777" w:rsidR="00261D65" w:rsidRPr="00405279" w:rsidRDefault="00261D65" w:rsidP="0070223F">
      <w:pPr>
        <w:spacing w:after="0" w:line="360" w:lineRule="auto"/>
        <w:jc w:val="both"/>
        <w:rPr>
          <w:rFonts w:ascii="Times New Roman" w:hAnsi="Times New Roman" w:cs="Times New Roman"/>
          <w:sz w:val="24"/>
          <w:szCs w:val="24"/>
        </w:rPr>
      </w:pPr>
    </w:p>
    <w:p w14:paraId="5FF43FB8" w14:textId="1AC0ACA2" w:rsidR="00502294" w:rsidRPr="00405279" w:rsidRDefault="00502294" w:rsidP="00502294">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 Auditor General is required by article 163 (4) of </w:t>
      </w:r>
      <w:r w:rsidRPr="00405279">
        <w:rPr>
          <w:rFonts w:ascii="Times New Roman" w:hAnsi="Times New Roman" w:cs="Times New Roman"/>
          <w:i/>
          <w:sz w:val="24"/>
          <w:szCs w:val="24"/>
        </w:rPr>
        <w:t>The Constitution of the Republic of Uganda, 1995</w:t>
      </w:r>
      <w:r w:rsidRPr="00405279">
        <w:rPr>
          <w:rFonts w:ascii="Times New Roman" w:hAnsi="Times New Roman" w:cs="Times New Roman"/>
          <w:sz w:val="24"/>
          <w:szCs w:val="24"/>
        </w:rPr>
        <w:t xml:space="preserve">, and section of </w:t>
      </w:r>
      <w:r w:rsidRPr="00405279">
        <w:rPr>
          <w:rFonts w:ascii="Times New Roman" w:hAnsi="Times New Roman" w:cs="Times New Roman"/>
          <w:i/>
          <w:sz w:val="24"/>
          <w:szCs w:val="24"/>
        </w:rPr>
        <w:t>The National Audit Act, 2008.</w:t>
      </w:r>
      <w:r w:rsidRPr="00405279">
        <w:rPr>
          <w:rFonts w:ascii="Times New Roman" w:hAnsi="Times New Roman" w:cs="Times New Roman"/>
          <w:sz w:val="24"/>
          <w:szCs w:val="24"/>
        </w:rPr>
        <w:t xml:space="preserve"> to submit to Parliament annually a report of the accounts audited by him or her under clause (3) of the article (and section 13 (1) of </w:t>
      </w:r>
      <w:r w:rsidRPr="00405279">
        <w:rPr>
          <w:rFonts w:ascii="Times New Roman" w:hAnsi="Times New Roman" w:cs="Times New Roman"/>
          <w:i/>
          <w:sz w:val="24"/>
          <w:szCs w:val="24"/>
        </w:rPr>
        <w:t>The National Audit Act, 2008,</w:t>
      </w:r>
      <w:r w:rsidRPr="00405279">
        <w:rPr>
          <w:rFonts w:ascii="Times New Roman" w:hAnsi="Times New Roman" w:cs="Times New Roman"/>
          <w:sz w:val="24"/>
          <w:szCs w:val="24"/>
        </w:rPr>
        <w:t xml:space="preserve"> requiring him or her to audit and report on the public accounts of Uganda and of all public offices, including the courts, the central and local government administrations, </w:t>
      </w:r>
      <w:r w:rsidRPr="00405279">
        <w:rPr>
          <w:rFonts w:ascii="Times New Roman" w:hAnsi="Times New Roman" w:cs="Times New Roman"/>
          <w:sz w:val="24"/>
          <w:szCs w:val="24"/>
        </w:rPr>
        <w:lastRenderedPageBreak/>
        <w:t>universities and public institutions of like nature, and any public corporation or other bodies or organisations established by an Act of Parliament; and financial and value for money audits in respect of any project involving public funds) for the financial year immediately preceding.</w:t>
      </w:r>
    </w:p>
    <w:p w14:paraId="5980B8A6" w14:textId="77777777" w:rsidR="000F77E5" w:rsidRPr="00405279" w:rsidRDefault="000F77E5" w:rsidP="00502294">
      <w:pPr>
        <w:spacing w:after="0" w:line="360" w:lineRule="auto"/>
        <w:jc w:val="both"/>
        <w:rPr>
          <w:rFonts w:ascii="Times New Roman" w:hAnsi="Times New Roman" w:cs="Times New Roman"/>
          <w:sz w:val="24"/>
          <w:szCs w:val="24"/>
        </w:rPr>
      </w:pPr>
    </w:p>
    <w:p w14:paraId="271D692F" w14:textId="1FCDD23F" w:rsidR="000F77E5" w:rsidRPr="00405279" w:rsidRDefault="000F77E5" w:rsidP="000F77E5">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Statutory audits are conducted for Government ministries, departments and agencies in accordance with the International Standards of Supreme Audit Institutions (ISSAIs) and relevant ethical requirements. The objectives of the statutory audits include: - a) to obtain reasonable assurance whether the financial statements as a whole are free from material misstatements due to fraud or error, thereby enabling the auditor to express an opinion on whether the financial statements are prepared, in all material respects, in accordance with applicable financial reporting framework; b) to report on the financial statements, and communicate as required by the ISSAIs in accordance with the auditor</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findings; and c) to communicate to the users, management, those charged with management, those charged with governance, or parties outside the entity in relation to matters arising from the audit as required by the standard or by legislation. </w:t>
      </w:r>
    </w:p>
    <w:p w14:paraId="0C1F9FB1" w14:textId="77777777" w:rsidR="00301A0F" w:rsidRPr="00405279" w:rsidRDefault="00301A0F" w:rsidP="00502294">
      <w:pPr>
        <w:spacing w:after="0" w:line="360" w:lineRule="auto"/>
        <w:jc w:val="both"/>
        <w:rPr>
          <w:rFonts w:ascii="Times New Roman" w:hAnsi="Times New Roman" w:cs="Times New Roman"/>
          <w:sz w:val="24"/>
          <w:szCs w:val="24"/>
        </w:rPr>
      </w:pPr>
    </w:p>
    <w:p w14:paraId="4869C71B" w14:textId="55EF0DBF" w:rsidR="00026A27" w:rsidRPr="00405279" w:rsidRDefault="00332B3D" w:rsidP="00332B3D">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An adverse opinion means the Auditor General has concluded that the audited financial statements do not fairly represent the entity</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financial position or financial performance, and / or that there are significant departures from accounting practices. </w:t>
      </w:r>
      <w:r w:rsidR="00301A0F" w:rsidRPr="00405279">
        <w:rPr>
          <w:rFonts w:ascii="Times New Roman" w:hAnsi="Times New Roman" w:cs="Times New Roman"/>
          <w:sz w:val="24"/>
          <w:szCs w:val="24"/>
        </w:rPr>
        <w:t xml:space="preserve">According to section 20 of </w:t>
      </w:r>
      <w:r w:rsidR="00301A0F" w:rsidRPr="00405279">
        <w:rPr>
          <w:rFonts w:ascii="Times New Roman" w:hAnsi="Times New Roman" w:cs="Times New Roman"/>
          <w:i/>
          <w:sz w:val="24"/>
          <w:szCs w:val="24"/>
        </w:rPr>
        <w:t xml:space="preserve">The National Audit Act, 2008, </w:t>
      </w:r>
      <w:r w:rsidR="00301A0F" w:rsidRPr="00405279">
        <w:rPr>
          <w:rFonts w:ascii="Times New Roman" w:hAnsi="Times New Roman" w:cs="Times New Roman"/>
          <w:sz w:val="24"/>
          <w:szCs w:val="24"/>
        </w:rPr>
        <w:t xml:space="preserve">where the Auditor General becomes aware of; - (a) any payment made without due authority; (b) any deficiency or loss occasioned by negligence or misconduct; (c) any failure to observe a policy of economy; or (d) any sum which ought to have been, but was not brought to account, he or she is required, in the case of expenditure, disallow the sum as a charge on public funds and in all other cases, call in question the sum concerned and make a report on the sum to the Speaker of Parliament who in turn is required to refer the report to the appropriate committee of Parliament. </w:t>
      </w:r>
    </w:p>
    <w:p w14:paraId="24CA5683" w14:textId="77777777" w:rsidR="00F80BF9" w:rsidRPr="00405279" w:rsidRDefault="00F80BF9" w:rsidP="00332B3D">
      <w:pPr>
        <w:spacing w:after="0" w:line="360" w:lineRule="auto"/>
        <w:jc w:val="both"/>
        <w:rPr>
          <w:rFonts w:ascii="Times New Roman" w:hAnsi="Times New Roman" w:cs="Times New Roman"/>
          <w:sz w:val="24"/>
          <w:szCs w:val="24"/>
        </w:rPr>
      </w:pPr>
    </w:p>
    <w:p w14:paraId="0EE487D6" w14:textId="48D9D314" w:rsidR="00F80BF9" w:rsidRPr="00405279" w:rsidRDefault="00F80BF9" w:rsidP="00F80BF9">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Regulation 181 of </w:t>
      </w:r>
      <w:r w:rsidRPr="00405279">
        <w:rPr>
          <w:rFonts w:ascii="Times New Roman" w:hAnsi="Times New Roman" w:cs="Times New Roman"/>
          <w:i/>
          <w:sz w:val="24"/>
          <w:szCs w:val="24"/>
        </w:rPr>
        <w:t xml:space="preserve">The Rules of Procedure of the Parliament of Uganda, SI 30 of 2021 </w:t>
      </w:r>
      <w:r w:rsidRPr="00405279">
        <w:rPr>
          <w:rFonts w:ascii="Times New Roman" w:hAnsi="Times New Roman" w:cs="Times New Roman"/>
          <w:sz w:val="24"/>
          <w:szCs w:val="24"/>
        </w:rPr>
        <w:t>spells out the functions of the Committee on Public Accounts (Commissions, Statutory Authorities and State Enterprises), as being; - the examination of the reports and audited accounts of Statutory Authorities, Corporations and Public Enterprises after the Clerk has received the Auditor General</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report submitted in accordance with clause (4) of article 163 of the Constitution relating to </w:t>
      </w:r>
      <w:r w:rsidRPr="00405279">
        <w:rPr>
          <w:rFonts w:ascii="Times New Roman" w:hAnsi="Times New Roman" w:cs="Times New Roman"/>
          <w:sz w:val="24"/>
          <w:szCs w:val="24"/>
        </w:rPr>
        <w:lastRenderedPageBreak/>
        <w:t xml:space="preserve">Commissions, Statutory Authorities and State Enterprises, and the Speaker has caused the report to be laid before the House by a Commissioner, and the report and referred it to the Committee for  consideration and examination of the recommendations of the Auditor General on the audited accounts of the Commissions, Statutory Authorities and State Enterprises. The Chairperson of the Committee is required to present the report of the Committee before the House for purposes of debate, within six months of the referral of the report of the Auditor General to the Committee. </w:t>
      </w:r>
    </w:p>
    <w:p w14:paraId="3B326CA9" w14:textId="77777777" w:rsidR="00026A27" w:rsidRPr="00405279" w:rsidRDefault="00026A27" w:rsidP="00301A0F">
      <w:pPr>
        <w:spacing w:after="0" w:line="360" w:lineRule="auto"/>
        <w:jc w:val="both"/>
        <w:rPr>
          <w:rFonts w:ascii="Times New Roman" w:hAnsi="Times New Roman" w:cs="Times New Roman"/>
          <w:sz w:val="24"/>
          <w:szCs w:val="24"/>
        </w:rPr>
      </w:pPr>
    </w:p>
    <w:p w14:paraId="2136DAAA" w14:textId="3C492CCC" w:rsidR="00301A0F" w:rsidRPr="00405279" w:rsidRDefault="00026A27" w:rsidP="00301A0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is in that context that t</w:t>
      </w:r>
      <w:r w:rsidR="00301A0F" w:rsidRPr="00405279">
        <w:rPr>
          <w:rFonts w:ascii="Times New Roman" w:hAnsi="Times New Roman" w:cs="Times New Roman"/>
          <w:sz w:val="24"/>
          <w:szCs w:val="24"/>
        </w:rPr>
        <w:t>he Auditor General</w:t>
      </w:r>
      <w:r w:rsidR="000B1730" w:rsidRPr="00405279">
        <w:rPr>
          <w:rFonts w:ascii="Times New Roman" w:hAnsi="Times New Roman" w:cs="Times New Roman"/>
          <w:sz w:val="24"/>
          <w:szCs w:val="24"/>
        </w:rPr>
        <w:t>’</w:t>
      </w:r>
      <w:r w:rsidR="00301A0F" w:rsidRPr="00405279">
        <w:rPr>
          <w:rFonts w:ascii="Times New Roman" w:hAnsi="Times New Roman" w:cs="Times New Roman"/>
          <w:sz w:val="24"/>
          <w:szCs w:val="24"/>
        </w:rPr>
        <w:t xml:space="preserve">s report for the 2021/2022 financial year </w:t>
      </w:r>
      <w:r w:rsidRPr="00405279">
        <w:rPr>
          <w:rFonts w:ascii="Times New Roman" w:hAnsi="Times New Roman" w:cs="Times New Roman"/>
          <w:sz w:val="24"/>
          <w:szCs w:val="24"/>
        </w:rPr>
        <w:t xml:space="preserve">was referred to the Public Accounts (Commissions, Statutory Authorities and State Enterprises) Committee. That report </w:t>
      </w:r>
      <w:r w:rsidR="00301A0F" w:rsidRPr="00405279">
        <w:rPr>
          <w:rFonts w:ascii="Times New Roman" w:hAnsi="Times New Roman" w:cs="Times New Roman"/>
          <w:sz w:val="24"/>
          <w:szCs w:val="24"/>
        </w:rPr>
        <w:t xml:space="preserve">indicated that NAADS had diverted </w:t>
      </w:r>
      <w:proofErr w:type="spellStart"/>
      <w:r w:rsidR="00301A0F" w:rsidRPr="00405279">
        <w:rPr>
          <w:rFonts w:ascii="Times New Roman" w:hAnsi="Times New Roman" w:cs="Times New Roman"/>
          <w:sz w:val="24"/>
          <w:szCs w:val="24"/>
        </w:rPr>
        <w:t>shs</w:t>
      </w:r>
      <w:proofErr w:type="spellEnd"/>
      <w:r w:rsidR="00301A0F" w:rsidRPr="00405279">
        <w:rPr>
          <w:rFonts w:ascii="Times New Roman" w:hAnsi="Times New Roman" w:cs="Times New Roman"/>
          <w:sz w:val="24"/>
          <w:szCs w:val="24"/>
        </w:rPr>
        <w:t xml:space="preserve">. 172 million towards procurement of farm inputs without approval, and had spent substantial sums of money (about Shs7 billion) on domestic arrears that had not been budgeted for. The following extract is taken from the </w:t>
      </w:r>
      <w:r w:rsidR="00405725" w:rsidRPr="00405279">
        <w:rPr>
          <w:rFonts w:ascii="Times New Roman" w:hAnsi="Times New Roman" w:cs="Times New Roman"/>
          <w:sz w:val="24"/>
          <w:szCs w:val="24"/>
        </w:rPr>
        <w:t>“</w:t>
      </w:r>
      <w:r w:rsidR="00301A0F" w:rsidRPr="00405279">
        <w:rPr>
          <w:rFonts w:ascii="Times New Roman" w:hAnsi="Times New Roman" w:cs="Times New Roman"/>
          <w:sz w:val="24"/>
          <w:szCs w:val="24"/>
        </w:rPr>
        <w:t>Report of the Auditor General on the Financial Statements of National Agricultural Advisory Services for the Year Ended 30</w:t>
      </w:r>
      <w:r w:rsidR="00301A0F" w:rsidRPr="00405279">
        <w:rPr>
          <w:rFonts w:ascii="Times New Roman" w:hAnsi="Times New Roman" w:cs="Times New Roman"/>
          <w:sz w:val="24"/>
          <w:szCs w:val="24"/>
          <w:vertAlign w:val="superscript"/>
        </w:rPr>
        <w:t>th</w:t>
      </w:r>
      <w:r w:rsidR="00301A0F" w:rsidRPr="00405279">
        <w:rPr>
          <w:rFonts w:ascii="Times New Roman" w:hAnsi="Times New Roman" w:cs="Times New Roman"/>
          <w:sz w:val="24"/>
          <w:szCs w:val="24"/>
        </w:rPr>
        <w:t xml:space="preserve"> June, 2022</w:t>
      </w:r>
      <w:r w:rsidR="00405725" w:rsidRPr="00405279">
        <w:rPr>
          <w:rFonts w:ascii="Times New Roman" w:hAnsi="Times New Roman" w:cs="Times New Roman"/>
          <w:sz w:val="24"/>
          <w:szCs w:val="24"/>
        </w:rPr>
        <w:t>”</w:t>
      </w:r>
    </w:p>
    <w:p w14:paraId="506F6E25" w14:textId="77777777" w:rsidR="00301A0F" w:rsidRPr="00405279" w:rsidRDefault="00301A0F" w:rsidP="00301A0F">
      <w:pPr>
        <w:spacing w:after="0" w:line="360" w:lineRule="auto"/>
        <w:jc w:val="both"/>
        <w:rPr>
          <w:rFonts w:ascii="Times New Roman" w:hAnsi="Times New Roman" w:cs="Times New Roman"/>
          <w:sz w:val="24"/>
          <w:szCs w:val="24"/>
        </w:rPr>
      </w:pPr>
    </w:p>
    <w:p w14:paraId="5DE158BB"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2.0 Outstanding domestic arrears: UGX.14</w:t>
      </w:r>
      <w:proofErr w:type="gramStart"/>
      <w:r w:rsidRPr="00405279">
        <w:rPr>
          <w:rFonts w:ascii="Times New Roman" w:hAnsi="Times New Roman" w:cs="Times New Roman"/>
          <w:sz w:val="24"/>
          <w:szCs w:val="24"/>
        </w:rPr>
        <w:t>,353,976,164</w:t>
      </w:r>
      <w:proofErr w:type="gramEnd"/>
    </w:p>
    <w:p w14:paraId="2915EF3A"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Section 21(2) of the Public Finance Management Act, 2015 states that a vote shall not take any credit from any local company or body unless it has no un paid domestic arrears from a debt in the previous financial year; and it has capacity to pay the expenditure from the approved estimates as appropriated by Parliament for that financial year.</w:t>
      </w:r>
    </w:p>
    <w:p w14:paraId="4987501F" w14:textId="77777777" w:rsidR="00301A0F" w:rsidRPr="00405279" w:rsidRDefault="00301A0F" w:rsidP="00301A0F">
      <w:pPr>
        <w:spacing w:after="0"/>
        <w:ind w:left="567" w:right="567"/>
        <w:jc w:val="both"/>
        <w:rPr>
          <w:rFonts w:ascii="Times New Roman" w:hAnsi="Times New Roman" w:cs="Times New Roman"/>
          <w:sz w:val="24"/>
          <w:szCs w:val="24"/>
        </w:rPr>
      </w:pPr>
    </w:p>
    <w:p w14:paraId="67199D1C"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On the contrary, I noted that the entity had unsettled domestic arrears as at 30</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June 2022 to the tune of UGX.14</w:t>
      </w:r>
      <w:proofErr w:type="gramStart"/>
      <w:r w:rsidRPr="00405279">
        <w:rPr>
          <w:rFonts w:ascii="Times New Roman" w:hAnsi="Times New Roman" w:cs="Times New Roman"/>
          <w:sz w:val="24"/>
          <w:szCs w:val="24"/>
        </w:rPr>
        <w:t>,353,976,164</w:t>
      </w:r>
      <w:proofErr w:type="gramEnd"/>
      <w:r w:rsidRPr="00405279">
        <w:rPr>
          <w:rFonts w:ascii="Times New Roman" w:hAnsi="Times New Roman" w:cs="Times New Roman"/>
          <w:sz w:val="24"/>
          <w:szCs w:val="24"/>
        </w:rPr>
        <w:t>. Although the figure reduced by 41.5% from the prior year balance; I noted that the arrears balance remained substantial. Out of this balance, UGX.1</w:t>
      </w:r>
      <w:proofErr w:type="gramStart"/>
      <w:r w:rsidRPr="00405279">
        <w:rPr>
          <w:rFonts w:ascii="Times New Roman" w:hAnsi="Times New Roman" w:cs="Times New Roman"/>
          <w:sz w:val="24"/>
          <w:szCs w:val="24"/>
        </w:rPr>
        <w:t>,234,379,525</w:t>
      </w:r>
      <w:proofErr w:type="gramEnd"/>
      <w:r w:rsidRPr="00405279">
        <w:rPr>
          <w:rFonts w:ascii="Times New Roman" w:hAnsi="Times New Roman" w:cs="Times New Roman"/>
          <w:sz w:val="24"/>
          <w:szCs w:val="24"/>
        </w:rPr>
        <w:t xml:space="preserve"> were new arrears accumulated during the current year under review. The table below refers;</w:t>
      </w:r>
    </w:p>
    <w:p w14:paraId="5CAD31EF" w14:textId="77777777" w:rsidR="00301A0F" w:rsidRPr="00405279" w:rsidRDefault="00301A0F" w:rsidP="00301A0F">
      <w:pPr>
        <w:spacing w:after="0"/>
        <w:ind w:left="567" w:right="567"/>
        <w:jc w:val="both"/>
        <w:rPr>
          <w:rFonts w:ascii="Times New Roman" w:hAnsi="Times New Roman" w:cs="Times New Roman"/>
          <w:sz w:val="24"/>
          <w:szCs w:val="24"/>
        </w:rPr>
      </w:pPr>
    </w:p>
    <w:p w14:paraId="7B6173D7"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Table 5 showing the trend of accumulated arrears</w:t>
      </w:r>
    </w:p>
    <w:p w14:paraId="64A5ED06" w14:textId="77777777" w:rsidR="00301A0F" w:rsidRPr="00405279" w:rsidRDefault="00301A0F" w:rsidP="00301A0F">
      <w:pPr>
        <w:spacing w:after="0"/>
        <w:ind w:left="567" w:right="567"/>
        <w:jc w:val="both"/>
        <w:rPr>
          <w:rFonts w:ascii="Times New Roman" w:hAnsi="Times New Roman" w:cs="Times New Roman"/>
          <w:sz w:val="24"/>
          <w:szCs w:val="24"/>
        </w:rPr>
      </w:pPr>
    </w:p>
    <w:tbl>
      <w:tblPr>
        <w:tblStyle w:val="TableGrid"/>
        <w:tblW w:w="0" w:type="auto"/>
        <w:tblInd w:w="567" w:type="dxa"/>
        <w:tblLayout w:type="fixed"/>
        <w:tblLook w:val="04A0" w:firstRow="1" w:lastRow="0" w:firstColumn="1" w:lastColumn="0" w:noHBand="0" w:noVBand="1"/>
      </w:tblPr>
      <w:tblGrid>
        <w:gridCol w:w="1129"/>
        <w:gridCol w:w="1843"/>
        <w:gridCol w:w="2410"/>
        <w:gridCol w:w="2693"/>
      </w:tblGrid>
      <w:tr w:rsidR="00301A0F" w:rsidRPr="00F524F0" w14:paraId="0E626758" w14:textId="77777777" w:rsidTr="0067776D">
        <w:tc>
          <w:tcPr>
            <w:tcW w:w="1129" w:type="dxa"/>
          </w:tcPr>
          <w:p w14:paraId="4C82EB00" w14:textId="77777777" w:rsidR="00301A0F" w:rsidRPr="00F524F0" w:rsidRDefault="00301A0F" w:rsidP="0067776D">
            <w:pPr>
              <w:ind w:right="567"/>
              <w:jc w:val="both"/>
              <w:rPr>
                <w:rFonts w:ascii="Times New Roman" w:hAnsi="Times New Roman" w:cs="Times New Roman"/>
                <w:b/>
                <w:sz w:val="19"/>
                <w:szCs w:val="19"/>
              </w:rPr>
            </w:pPr>
            <w:r w:rsidRPr="00F524F0">
              <w:rPr>
                <w:rFonts w:ascii="Times New Roman" w:hAnsi="Times New Roman" w:cs="Times New Roman"/>
                <w:b/>
                <w:sz w:val="19"/>
                <w:szCs w:val="19"/>
              </w:rPr>
              <w:t>No</w:t>
            </w:r>
          </w:p>
        </w:tc>
        <w:tc>
          <w:tcPr>
            <w:tcW w:w="1843" w:type="dxa"/>
          </w:tcPr>
          <w:p w14:paraId="557E4773" w14:textId="77777777" w:rsidR="00301A0F" w:rsidRPr="00F524F0" w:rsidRDefault="00301A0F" w:rsidP="0067776D">
            <w:pPr>
              <w:ind w:right="567"/>
              <w:jc w:val="both"/>
              <w:rPr>
                <w:rFonts w:ascii="Times New Roman" w:hAnsi="Times New Roman" w:cs="Times New Roman"/>
                <w:b/>
                <w:sz w:val="19"/>
                <w:szCs w:val="19"/>
              </w:rPr>
            </w:pPr>
            <w:r w:rsidRPr="00F524F0">
              <w:rPr>
                <w:rFonts w:ascii="Times New Roman" w:hAnsi="Times New Roman" w:cs="Times New Roman"/>
                <w:b/>
                <w:sz w:val="19"/>
                <w:szCs w:val="19"/>
              </w:rPr>
              <w:t>Year End</w:t>
            </w:r>
          </w:p>
        </w:tc>
        <w:tc>
          <w:tcPr>
            <w:tcW w:w="2410" w:type="dxa"/>
          </w:tcPr>
          <w:p w14:paraId="6887E88E" w14:textId="77777777" w:rsidR="00301A0F" w:rsidRPr="00F524F0" w:rsidRDefault="00301A0F" w:rsidP="0067776D">
            <w:pPr>
              <w:ind w:right="567"/>
              <w:jc w:val="both"/>
              <w:rPr>
                <w:rFonts w:ascii="Times New Roman" w:hAnsi="Times New Roman" w:cs="Times New Roman"/>
                <w:b/>
                <w:sz w:val="19"/>
                <w:szCs w:val="19"/>
              </w:rPr>
            </w:pPr>
            <w:r w:rsidRPr="00F524F0">
              <w:rPr>
                <w:rFonts w:ascii="Times New Roman" w:hAnsi="Times New Roman" w:cs="Times New Roman"/>
                <w:b/>
                <w:sz w:val="19"/>
                <w:szCs w:val="19"/>
              </w:rPr>
              <w:t>Amount (UGX)</w:t>
            </w:r>
          </w:p>
        </w:tc>
        <w:tc>
          <w:tcPr>
            <w:tcW w:w="2693" w:type="dxa"/>
          </w:tcPr>
          <w:p w14:paraId="40F1915D" w14:textId="77777777" w:rsidR="00301A0F" w:rsidRPr="00F524F0" w:rsidRDefault="00301A0F" w:rsidP="0067776D">
            <w:pPr>
              <w:ind w:right="567"/>
              <w:jc w:val="both"/>
              <w:rPr>
                <w:rFonts w:ascii="Times New Roman" w:hAnsi="Times New Roman" w:cs="Times New Roman"/>
                <w:b/>
                <w:sz w:val="19"/>
                <w:szCs w:val="19"/>
              </w:rPr>
            </w:pPr>
            <w:r w:rsidRPr="00F524F0">
              <w:rPr>
                <w:rFonts w:ascii="Times New Roman" w:hAnsi="Times New Roman" w:cs="Times New Roman"/>
                <w:b/>
                <w:sz w:val="19"/>
                <w:szCs w:val="19"/>
              </w:rPr>
              <w:t>% increase/decrease</w:t>
            </w:r>
          </w:p>
        </w:tc>
      </w:tr>
      <w:tr w:rsidR="00301A0F" w:rsidRPr="00F524F0" w14:paraId="7B2A601A" w14:textId="77777777" w:rsidTr="0067776D">
        <w:tc>
          <w:tcPr>
            <w:tcW w:w="1129" w:type="dxa"/>
          </w:tcPr>
          <w:p w14:paraId="7023442D" w14:textId="77777777" w:rsidR="00301A0F" w:rsidRPr="00F524F0" w:rsidRDefault="00301A0F" w:rsidP="00F524F0">
            <w:pPr>
              <w:spacing w:line="276" w:lineRule="auto"/>
              <w:ind w:right="567"/>
              <w:jc w:val="both"/>
              <w:rPr>
                <w:rFonts w:ascii="Times New Roman" w:hAnsi="Times New Roman" w:cs="Times New Roman"/>
                <w:b/>
                <w:sz w:val="19"/>
                <w:szCs w:val="19"/>
              </w:rPr>
            </w:pPr>
            <w:r w:rsidRPr="00F524F0">
              <w:rPr>
                <w:rFonts w:ascii="Times New Roman" w:hAnsi="Times New Roman" w:cs="Times New Roman"/>
                <w:b/>
                <w:sz w:val="19"/>
                <w:szCs w:val="19"/>
              </w:rPr>
              <w:t>1.</w:t>
            </w:r>
          </w:p>
        </w:tc>
        <w:tc>
          <w:tcPr>
            <w:tcW w:w="1843" w:type="dxa"/>
          </w:tcPr>
          <w:p w14:paraId="13FB6ECE" w14:textId="77777777" w:rsidR="00301A0F" w:rsidRPr="00F524F0" w:rsidRDefault="00301A0F" w:rsidP="00F524F0">
            <w:pPr>
              <w:spacing w:line="276" w:lineRule="auto"/>
              <w:ind w:right="567"/>
              <w:jc w:val="both"/>
              <w:rPr>
                <w:rFonts w:ascii="Times New Roman" w:hAnsi="Times New Roman" w:cs="Times New Roman"/>
                <w:sz w:val="16"/>
                <w:szCs w:val="16"/>
              </w:rPr>
            </w:pPr>
            <w:r w:rsidRPr="00F524F0">
              <w:rPr>
                <w:rFonts w:ascii="Times New Roman" w:hAnsi="Times New Roman" w:cs="Times New Roman"/>
                <w:sz w:val="16"/>
                <w:szCs w:val="16"/>
              </w:rPr>
              <w:t>30th June 2020</w:t>
            </w:r>
          </w:p>
        </w:tc>
        <w:tc>
          <w:tcPr>
            <w:tcW w:w="2410" w:type="dxa"/>
          </w:tcPr>
          <w:p w14:paraId="2FD6A370" w14:textId="77777777" w:rsidR="00301A0F" w:rsidRPr="00F524F0" w:rsidRDefault="00301A0F" w:rsidP="00F524F0">
            <w:pPr>
              <w:spacing w:line="276" w:lineRule="auto"/>
              <w:ind w:right="567"/>
              <w:jc w:val="right"/>
              <w:rPr>
                <w:rFonts w:ascii="Times New Roman" w:hAnsi="Times New Roman" w:cs="Times New Roman"/>
                <w:sz w:val="19"/>
                <w:szCs w:val="19"/>
              </w:rPr>
            </w:pPr>
            <w:r w:rsidRPr="00F524F0">
              <w:rPr>
                <w:rFonts w:ascii="Times New Roman" w:hAnsi="Times New Roman" w:cs="Times New Roman"/>
                <w:sz w:val="19"/>
                <w:szCs w:val="19"/>
              </w:rPr>
              <w:t>13,228,441,399</w:t>
            </w:r>
          </w:p>
        </w:tc>
        <w:tc>
          <w:tcPr>
            <w:tcW w:w="2693" w:type="dxa"/>
          </w:tcPr>
          <w:p w14:paraId="5848C7EB" w14:textId="77777777" w:rsidR="00301A0F" w:rsidRPr="00F524F0" w:rsidRDefault="00301A0F" w:rsidP="00F524F0">
            <w:pPr>
              <w:spacing w:line="276" w:lineRule="auto"/>
              <w:ind w:right="567"/>
              <w:jc w:val="center"/>
              <w:rPr>
                <w:rFonts w:ascii="Times New Roman" w:hAnsi="Times New Roman" w:cs="Times New Roman"/>
                <w:sz w:val="19"/>
                <w:szCs w:val="19"/>
              </w:rPr>
            </w:pPr>
            <w:r w:rsidRPr="00F524F0">
              <w:rPr>
                <w:rFonts w:ascii="Times New Roman" w:hAnsi="Times New Roman" w:cs="Times New Roman"/>
                <w:sz w:val="19"/>
                <w:szCs w:val="19"/>
              </w:rPr>
              <w:t>-</w:t>
            </w:r>
          </w:p>
        </w:tc>
      </w:tr>
      <w:tr w:rsidR="00301A0F" w:rsidRPr="00F524F0" w14:paraId="1D5D328A" w14:textId="77777777" w:rsidTr="0067776D">
        <w:tc>
          <w:tcPr>
            <w:tcW w:w="1129" w:type="dxa"/>
          </w:tcPr>
          <w:p w14:paraId="23B5CE91" w14:textId="77777777" w:rsidR="00301A0F" w:rsidRPr="00F524F0" w:rsidRDefault="00301A0F" w:rsidP="00F524F0">
            <w:pPr>
              <w:spacing w:line="276" w:lineRule="auto"/>
              <w:ind w:right="567"/>
              <w:jc w:val="both"/>
              <w:rPr>
                <w:rFonts w:ascii="Times New Roman" w:hAnsi="Times New Roman" w:cs="Times New Roman"/>
                <w:b/>
                <w:sz w:val="19"/>
                <w:szCs w:val="19"/>
              </w:rPr>
            </w:pPr>
            <w:r w:rsidRPr="00F524F0">
              <w:rPr>
                <w:rFonts w:ascii="Times New Roman" w:hAnsi="Times New Roman" w:cs="Times New Roman"/>
                <w:b/>
                <w:sz w:val="19"/>
                <w:szCs w:val="19"/>
              </w:rPr>
              <w:t>2.</w:t>
            </w:r>
          </w:p>
        </w:tc>
        <w:tc>
          <w:tcPr>
            <w:tcW w:w="1843" w:type="dxa"/>
          </w:tcPr>
          <w:p w14:paraId="10C253BD" w14:textId="77777777" w:rsidR="00301A0F" w:rsidRPr="00F524F0" w:rsidRDefault="00301A0F" w:rsidP="00F524F0">
            <w:pPr>
              <w:spacing w:line="276" w:lineRule="auto"/>
              <w:ind w:right="567"/>
              <w:jc w:val="both"/>
              <w:rPr>
                <w:rFonts w:ascii="Times New Roman" w:hAnsi="Times New Roman" w:cs="Times New Roman"/>
                <w:sz w:val="16"/>
                <w:szCs w:val="16"/>
              </w:rPr>
            </w:pPr>
            <w:r w:rsidRPr="00F524F0">
              <w:rPr>
                <w:rFonts w:ascii="Times New Roman" w:hAnsi="Times New Roman" w:cs="Times New Roman"/>
                <w:sz w:val="16"/>
                <w:szCs w:val="16"/>
              </w:rPr>
              <w:t>30th June 2021</w:t>
            </w:r>
          </w:p>
        </w:tc>
        <w:tc>
          <w:tcPr>
            <w:tcW w:w="2410" w:type="dxa"/>
          </w:tcPr>
          <w:p w14:paraId="0A1342F2" w14:textId="77777777" w:rsidR="00301A0F" w:rsidRPr="00F524F0" w:rsidRDefault="00301A0F" w:rsidP="00F524F0">
            <w:pPr>
              <w:spacing w:line="276" w:lineRule="auto"/>
              <w:ind w:right="567"/>
              <w:jc w:val="right"/>
              <w:rPr>
                <w:rFonts w:ascii="Times New Roman" w:hAnsi="Times New Roman" w:cs="Times New Roman"/>
                <w:sz w:val="19"/>
                <w:szCs w:val="19"/>
              </w:rPr>
            </w:pPr>
            <w:r w:rsidRPr="00F524F0">
              <w:rPr>
                <w:rFonts w:ascii="Times New Roman" w:hAnsi="Times New Roman" w:cs="Times New Roman"/>
                <w:sz w:val="19"/>
                <w:szCs w:val="19"/>
              </w:rPr>
              <w:t>20,313,148,061</w:t>
            </w:r>
          </w:p>
        </w:tc>
        <w:tc>
          <w:tcPr>
            <w:tcW w:w="2693" w:type="dxa"/>
          </w:tcPr>
          <w:p w14:paraId="1FFBE3C1" w14:textId="77777777" w:rsidR="00301A0F" w:rsidRPr="00F524F0" w:rsidRDefault="00301A0F" w:rsidP="00F524F0">
            <w:pPr>
              <w:spacing w:line="276" w:lineRule="auto"/>
              <w:ind w:right="567"/>
              <w:jc w:val="center"/>
              <w:rPr>
                <w:rFonts w:ascii="Times New Roman" w:hAnsi="Times New Roman" w:cs="Times New Roman"/>
                <w:sz w:val="19"/>
                <w:szCs w:val="19"/>
              </w:rPr>
            </w:pPr>
            <w:r w:rsidRPr="00F524F0">
              <w:rPr>
                <w:rFonts w:ascii="Times New Roman" w:hAnsi="Times New Roman" w:cs="Times New Roman"/>
                <w:sz w:val="19"/>
                <w:szCs w:val="19"/>
              </w:rPr>
              <w:t>34.9%</w:t>
            </w:r>
          </w:p>
        </w:tc>
      </w:tr>
      <w:tr w:rsidR="00301A0F" w:rsidRPr="00F524F0" w14:paraId="17C23EE7" w14:textId="77777777" w:rsidTr="0067776D">
        <w:tc>
          <w:tcPr>
            <w:tcW w:w="1129" w:type="dxa"/>
          </w:tcPr>
          <w:p w14:paraId="1B68A04B" w14:textId="77777777" w:rsidR="00301A0F" w:rsidRPr="00F524F0" w:rsidRDefault="00301A0F" w:rsidP="00F524F0">
            <w:pPr>
              <w:spacing w:line="276" w:lineRule="auto"/>
              <w:ind w:right="567"/>
              <w:jc w:val="both"/>
              <w:rPr>
                <w:rFonts w:ascii="Times New Roman" w:hAnsi="Times New Roman" w:cs="Times New Roman"/>
                <w:b/>
                <w:sz w:val="19"/>
                <w:szCs w:val="19"/>
              </w:rPr>
            </w:pPr>
            <w:r w:rsidRPr="00F524F0">
              <w:rPr>
                <w:rFonts w:ascii="Times New Roman" w:hAnsi="Times New Roman" w:cs="Times New Roman"/>
                <w:b/>
                <w:sz w:val="19"/>
                <w:szCs w:val="19"/>
              </w:rPr>
              <w:t>3.</w:t>
            </w:r>
          </w:p>
        </w:tc>
        <w:tc>
          <w:tcPr>
            <w:tcW w:w="1843" w:type="dxa"/>
          </w:tcPr>
          <w:p w14:paraId="17DA0DA7" w14:textId="77777777" w:rsidR="00301A0F" w:rsidRPr="00F524F0" w:rsidRDefault="00301A0F" w:rsidP="00F524F0">
            <w:pPr>
              <w:spacing w:line="276" w:lineRule="auto"/>
              <w:ind w:right="567"/>
              <w:jc w:val="both"/>
              <w:rPr>
                <w:rFonts w:ascii="Times New Roman" w:hAnsi="Times New Roman" w:cs="Times New Roman"/>
                <w:sz w:val="16"/>
                <w:szCs w:val="16"/>
              </w:rPr>
            </w:pPr>
            <w:r w:rsidRPr="00F524F0">
              <w:rPr>
                <w:rFonts w:ascii="Times New Roman" w:hAnsi="Times New Roman" w:cs="Times New Roman"/>
                <w:sz w:val="16"/>
                <w:szCs w:val="16"/>
              </w:rPr>
              <w:t>30th June 2022</w:t>
            </w:r>
          </w:p>
        </w:tc>
        <w:tc>
          <w:tcPr>
            <w:tcW w:w="2410" w:type="dxa"/>
          </w:tcPr>
          <w:p w14:paraId="234A802F" w14:textId="77777777" w:rsidR="00301A0F" w:rsidRPr="00F524F0" w:rsidRDefault="00301A0F" w:rsidP="00F524F0">
            <w:pPr>
              <w:spacing w:line="276" w:lineRule="auto"/>
              <w:ind w:right="567"/>
              <w:jc w:val="right"/>
              <w:rPr>
                <w:rFonts w:ascii="Times New Roman" w:hAnsi="Times New Roman" w:cs="Times New Roman"/>
                <w:sz w:val="19"/>
                <w:szCs w:val="19"/>
              </w:rPr>
            </w:pPr>
            <w:r w:rsidRPr="00F524F0">
              <w:rPr>
                <w:rFonts w:ascii="Times New Roman" w:hAnsi="Times New Roman" w:cs="Times New Roman"/>
                <w:sz w:val="19"/>
                <w:szCs w:val="19"/>
              </w:rPr>
              <w:t>14,353,976,164</w:t>
            </w:r>
          </w:p>
        </w:tc>
        <w:tc>
          <w:tcPr>
            <w:tcW w:w="2693" w:type="dxa"/>
          </w:tcPr>
          <w:p w14:paraId="7C244D9B" w14:textId="77777777" w:rsidR="00301A0F" w:rsidRPr="00F524F0" w:rsidRDefault="00301A0F" w:rsidP="00F524F0">
            <w:pPr>
              <w:spacing w:line="276" w:lineRule="auto"/>
              <w:ind w:right="567"/>
              <w:jc w:val="center"/>
              <w:rPr>
                <w:rFonts w:ascii="Times New Roman" w:hAnsi="Times New Roman" w:cs="Times New Roman"/>
                <w:sz w:val="19"/>
                <w:szCs w:val="19"/>
              </w:rPr>
            </w:pPr>
            <w:r w:rsidRPr="00F524F0">
              <w:rPr>
                <w:rFonts w:ascii="Times New Roman" w:hAnsi="Times New Roman" w:cs="Times New Roman"/>
                <w:sz w:val="19"/>
                <w:szCs w:val="19"/>
              </w:rPr>
              <w:t>(41.5%)</w:t>
            </w:r>
          </w:p>
        </w:tc>
      </w:tr>
    </w:tbl>
    <w:p w14:paraId="11F3E6AF" w14:textId="77777777" w:rsidR="00301A0F" w:rsidRPr="00405279" w:rsidRDefault="00301A0F" w:rsidP="00F524F0">
      <w:pPr>
        <w:spacing w:after="0"/>
        <w:ind w:left="567" w:right="567"/>
        <w:jc w:val="both"/>
        <w:rPr>
          <w:rFonts w:ascii="Times New Roman" w:hAnsi="Times New Roman" w:cs="Times New Roman"/>
          <w:sz w:val="24"/>
          <w:szCs w:val="24"/>
        </w:rPr>
      </w:pPr>
    </w:p>
    <w:p w14:paraId="54E574FB"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Continued accumulation of domestic arrears adversely hampers budget performance in the subsequent year as outputs anticipated in the appropriated budget cannot be </w:t>
      </w:r>
      <w:r w:rsidRPr="00405279">
        <w:rPr>
          <w:rFonts w:ascii="Times New Roman" w:hAnsi="Times New Roman" w:cs="Times New Roman"/>
          <w:sz w:val="24"/>
          <w:szCs w:val="24"/>
        </w:rPr>
        <w:lastRenderedPageBreak/>
        <w:t>attained due to settlement of the arrears. Further, long outstanding arrears could incur interest charges which lead to wasteful expenditure.</w:t>
      </w:r>
    </w:p>
    <w:p w14:paraId="01C59DE0" w14:textId="77777777" w:rsidR="00301A0F" w:rsidRPr="00405279" w:rsidRDefault="00301A0F" w:rsidP="00301A0F">
      <w:pPr>
        <w:spacing w:after="0"/>
        <w:ind w:left="567" w:right="567"/>
        <w:jc w:val="both"/>
        <w:rPr>
          <w:rFonts w:ascii="Times New Roman" w:hAnsi="Times New Roman" w:cs="Times New Roman"/>
          <w:sz w:val="24"/>
          <w:szCs w:val="24"/>
        </w:rPr>
      </w:pPr>
    </w:p>
    <w:p w14:paraId="154641F1"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The Accounting Officer promised to ensure that all outstanding arrears are settled within the available funds and that the entity would endeavour to avoid occurrence of new arrears.</w:t>
      </w:r>
    </w:p>
    <w:p w14:paraId="435C6A6F" w14:textId="77777777" w:rsidR="00301A0F" w:rsidRPr="00405279" w:rsidRDefault="00301A0F" w:rsidP="00301A0F">
      <w:pPr>
        <w:spacing w:after="0"/>
        <w:ind w:left="567" w:right="567"/>
        <w:jc w:val="both"/>
        <w:rPr>
          <w:rFonts w:ascii="Times New Roman" w:hAnsi="Times New Roman" w:cs="Times New Roman"/>
          <w:sz w:val="24"/>
          <w:szCs w:val="24"/>
        </w:rPr>
      </w:pPr>
    </w:p>
    <w:p w14:paraId="4B6BF16D" w14:textId="77777777" w:rsidR="00301A0F" w:rsidRPr="00405279" w:rsidRDefault="00301A0F" w:rsidP="00301A0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I advised the Accounting Officer to ensure that the entity does not accumulate more arrears by strictly adhering to the Government Commitment Control system and to engage the PS/ST for resources to settle the arrears.</w:t>
      </w:r>
    </w:p>
    <w:p w14:paraId="5C724637" w14:textId="77777777" w:rsidR="00301A0F" w:rsidRPr="00405279" w:rsidRDefault="00301A0F" w:rsidP="00502294">
      <w:pPr>
        <w:spacing w:after="0" w:line="360" w:lineRule="auto"/>
        <w:jc w:val="both"/>
        <w:rPr>
          <w:rFonts w:ascii="Times New Roman" w:hAnsi="Times New Roman" w:cs="Times New Roman"/>
          <w:sz w:val="24"/>
          <w:szCs w:val="24"/>
        </w:rPr>
      </w:pPr>
    </w:p>
    <w:p w14:paraId="1FF2C63E" w14:textId="1B893E49" w:rsidR="0070223F" w:rsidRPr="00405279" w:rsidRDefault="00AC2B55" w:rsidP="00502294">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Public Accounts (Commissions, Statutory Authorities and State Enterprises) Committee is one of the standing committees of the 11</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Parliament.  </w:t>
      </w:r>
      <w:r w:rsidR="007E29FE" w:rsidRPr="00405279">
        <w:rPr>
          <w:rFonts w:ascii="Times New Roman" w:hAnsi="Times New Roman" w:cs="Times New Roman"/>
          <w:sz w:val="24"/>
          <w:szCs w:val="24"/>
        </w:rPr>
        <w:t>The Committee reviews and reports on the Auditor General</w:t>
      </w:r>
      <w:r w:rsidR="000B1730" w:rsidRPr="00405279">
        <w:rPr>
          <w:rFonts w:ascii="Times New Roman" w:hAnsi="Times New Roman" w:cs="Times New Roman"/>
          <w:sz w:val="24"/>
          <w:szCs w:val="24"/>
        </w:rPr>
        <w:t>’</w:t>
      </w:r>
      <w:r w:rsidR="007E29FE" w:rsidRPr="00405279">
        <w:rPr>
          <w:rFonts w:ascii="Times New Roman" w:hAnsi="Times New Roman" w:cs="Times New Roman"/>
          <w:sz w:val="24"/>
          <w:szCs w:val="24"/>
        </w:rPr>
        <w:t xml:space="preserve">s report relating to the Central Government, including ministries and departments, as well as Commissions, Statutory Authorities and State Enterprises. </w:t>
      </w:r>
      <w:r w:rsidR="00891BBA" w:rsidRPr="00405279">
        <w:rPr>
          <w:rFonts w:ascii="Times New Roman" w:hAnsi="Times New Roman" w:cs="Times New Roman"/>
          <w:sz w:val="24"/>
          <w:szCs w:val="24"/>
        </w:rPr>
        <w:t>The</w:t>
      </w:r>
      <w:r w:rsidR="0070223F" w:rsidRPr="00405279">
        <w:rPr>
          <w:rFonts w:ascii="Times New Roman" w:hAnsi="Times New Roman" w:cs="Times New Roman"/>
          <w:i/>
          <w:sz w:val="24"/>
          <w:szCs w:val="24"/>
        </w:rPr>
        <w:t xml:space="preserve"> Constitution of the Republic of Uganda, 1995</w:t>
      </w:r>
      <w:r w:rsidR="0070223F" w:rsidRPr="00405279">
        <w:rPr>
          <w:rFonts w:ascii="Times New Roman" w:hAnsi="Times New Roman" w:cs="Times New Roman"/>
          <w:sz w:val="24"/>
          <w:szCs w:val="24"/>
        </w:rPr>
        <w:t>, in Article 90 (4), provides that in the exercise of their functions, committees of Parliament;</w:t>
      </w:r>
    </w:p>
    <w:p w14:paraId="3FABF344" w14:textId="77777777" w:rsidR="0070223F" w:rsidRPr="00405279" w:rsidRDefault="0070223F" w:rsidP="0070223F">
      <w:pPr>
        <w:spacing w:after="0" w:line="360" w:lineRule="auto"/>
        <w:jc w:val="both"/>
        <w:rPr>
          <w:rFonts w:ascii="Times New Roman" w:hAnsi="Times New Roman" w:cs="Times New Roman"/>
          <w:sz w:val="24"/>
          <w:szCs w:val="24"/>
        </w:rPr>
      </w:pPr>
    </w:p>
    <w:p w14:paraId="42A06121" w14:textId="77777777" w:rsidR="0070223F" w:rsidRPr="00405279" w:rsidRDefault="0070223F" w:rsidP="0070223F">
      <w:pPr>
        <w:spacing w:after="0"/>
        <w:ind w:left="1440"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(a) </w:t>
      </w:r>
      <w:r w:rsidRPr="00405279">
        <w:rPr>
          <w:rFonts w:ascii="Times New Roman" w:hAnsi="Times New Roman" w:cs="Times New Roman"/>
          <w:sz w:val="24"/>
          <w:szCs w:val="24"/>
        </w:rPr>
        <w:tab/>
        <w:t>May call any Minister or any person holding public office and private individuals to submit memoranda or appear before them to give evidence;</w:t>
      </w:r>
    </w:p>
    <w:p w14:paraId="1DBAF845" w14:textId="77777777" w:rsidR="0070223F" w:rsidRPr="00405279" w:rsidRDefault="0070223F" w:rsidP="0070223F">
      <w:pPr>
        <w:spacing w:after="0"/>
        <w:ind w:left="1440"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(b) </w:t>
      </w:r>
      <w:r w:rsidRPr="00405279">
        <w:rPr>
          <w:rFonts w:ascii="Times New Roman" w:hAnsi="Times New Roman" w:cs="Times New Roman"/>
          <w:sz w:val="24"/>
          <w:szCs w:val="24"/>
        </w:rPr>
        <w:tab/>
        <w:t>May co-opt any Member of Parliament or employ qualified persons to assist them in the discharge of their functions;</w:t>
      </w:r>
    </w:p>
    <w:p w14:paraId="28D33B45" w14:textId="77777777" w:rsidR="0070223F" w:rsidRPr="00405279" w:rsidRDefault="0070223F" w:rsidP="0070223F">
      <w:pPr>
        <w:spacing w:after="0"/>
        <w:ind w:left="56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(c) </w:t>
      </w:r>
      <w:r w:rsidRPr="00405279">
        <w:rPr>
          <w:rFonts w:ascii="Times New Roman" w:hAnsi="Times New Roman" w:cs="Times New Roman"/>
          <w:sz w:val="24"/>
          <w:szCs w:val="24"/>
        </w:rPr>
        <w:tab/>
        <w:t>Shall have the powers of the High Court for—</w:t>
      </w:r>
    </w:p>
    <w:p w14:paraId="4A95957D" w14:textId="77777777" w:rsidR="0070223F" w:rsidRPr="00405279" w:rsidRDefault="0070223F" w:rsidP="0070223F">
      <w:pPr>
        <w:spacing w:after="0"/>
        <w:ind w:left="2160" w:right="567" w:hanging="720"/>
        <w:jc w:val="both"/>
        <w:rPr>
          <w:rFonts w:ascii="Times New Roman" w:hAnsi="Times New Roman" w:cs="Times New Roman"/>
          <w:sz w:val="24"/>
          <w:szCs w:val="24"/>
        </w:rPr>
      </w:pPr>
      <w:r w:rsidRPr="00405279">
        <w:rPr>
          <w:rFonts w:ascii="Times New Roman" w:hAnsi="Times New Roman" w:cs="Times New Roman"/>
          <w:sz w:val="24"/>
          <w:szCs w:val="24"/>
        </w:rPr>
        <w:t>(</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xml:space="preserve">) </w:t>
      </w:r>
      <w:r w:rsidRPr="00405279">
        <w:rPr>
          <w:rFonts w:ascii="Times New Roman" w:hAnsi="Times New Roman" w:cs="Times New Roman"/>
          <w:sz w:val="24"/>
          <w:szCs w:val="24"/>
        </w:rPr>
        <w:tab/>
        <w:t>Enforcing the attendance of witnesses and examining them on oath, affirmation or otherwise;</w:t>
      </w:r>
    </w:p>
    <w:p w14:paraId="6794CAED" w14:textId="77777777" w:rsidR="0070223F" w:rsidRPr="00405279" w:rsidRDefault="0070223F" w:rsidP="0070223F">
      <w:pPr>
        <w:spacing w:after="0"/>
        <w:ind w:left="128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(ii) </w:t>
      </w:r>
      <w:r w:rsidRPr="00405279">
        <w:rPr>
          <w:rFonts w:ascii="Times New Roman" w:hAnsi="Times New Roman" w:cs="Times New Roman"/>
          <w:sz w:val="24"/>
          <w:szCs w:val="24"/>
        </w:rPr>
        <w:tab/>
        <w:t>Compelling the production of documents; and</w:t>
      </w:r>
    </w:p>
    <w:p w14:paraId="5239E33A" w14:textId="6D29D3F2" w:rsidR="0070223F" w:rsidRPr="00405279" w:rsidRDefault="0070223F" w:rsidP="0070223F">
      <w:pPr>
        <w:spacing w:after="0"/>
        <w:ind w:left="1134" w:right="567" w:firstLine="306"/>
        <w:jc w:val="both"/>
        <w:rPr>
          <w:rFonts w:ascii="Times New Roman" w:hAnsi="Times New Roman" w:cs="Times New Roman"/>
          <w:sz w:val="24"/>
          <w:szCs w:val="24"/>
        </w:rPr>
      </w:pPr>
      <w:r w:rsidRPr="00405279">
        <w:rPr>
          <w:rFonts w:ascii="Times New Roman" w:hAnsi="Times New Roman" w:cs="Times New Roman"/>
          <w:sz w:val="24"/>
          <w:szCs w:val="24"/>
        </w:rPr>
        <w:t xml:space="preserve">(iii) </w:t>
      </w:r>
      <w:r w:rsidRPr="00405279">
        <w:rPr>
          <w:rFonts w:ascii="Times New Roman" w:hAnsi="Times New Roman" w:cs="Times New Roman"/>
          <w:sz w:val="24"/>
          <w:szCs w:val="24"/>
        </w:rPr>
        <w:tab/>
        <w:t>Issuing a commission or request to examine witnesses abroad.</w:t>
      </w:r>
    </w:p>
    <w:p w14:paraId="4BB03D7B" w14:textId="77777777" w:rsidR="00301A0F" w:rsidRPr="00405279" w:rsidRDefault="00301A0F" w:rsidP="0070223F">
      <w:pPr>
        <w:spacing w:after="0"/>
        <w:ind w:left="1134" w:right="567" w:firstLine="306"/>
        <w:jc w:val="both"/>
        <w:rPr>
          <w:rFonts w:ascii="Times New Roman" w:hAnsi="Times New Roman" w:cs="Times New Roman"/>
          <w:sz w:val="24"/>
          <w:szCs w:val="24"/>
        </w:rPr>
      </w:pPr>
    </w:p>
    <w:p w14:paraId="4F7D42D0" w14:textId="2D0F18EF" w:rsidR="0070223F" w:rsidRPr="00405279" w:rsidRDefault="00F80BF9"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Furthermore, according to article 94 (1) of </w:t>
      </w:r>
      <w:r w:rsidRPr="00405279">
        <w:rPr>
          <w:rFonts w:ascii="Times New Roman" w:hAnsi="Times New Roman" w:cs="Times New Roman"/>
          <w:i/>
          <w:sz w:val="24"/>
          <w:szCs w:val="24"/>
        </w:rPr>
        <w:t>The Constitution of the Republic of Uganda, 1995</w:t>
      </w:r>
      <w:r w:rsidRPr="00405279">
        <w:rPr>
          <w:rFonts w:ascii="Times New Roman" w:hAnsi="Times New Roman" w:cs="Times New Roman"/>
          <w:sz w:val="24"/>
          <w:szCs w:val="24"/>
        </w:rPr>
        <w:t xml:space="preserve"> subject to the provisions of this Constitution, Parliament may make rules to regulate its own procedure, including the procedure of its committees. </w:t>
      </w:r>
      <w:r w:rsidR="00DC3652" w:rsidRPr="00405279">
        <w:rPr>
          <w:rFonts w:ascii="Times New Roman" w:hAnsi="Times New Roman" w:cs="Times New Roman"/>
          <w:sz w:val="24"/>
          <w:szCs w:val="24"/>
        </w:rPr>
        <w:t xml:space="preserve">In performing those functions, </w:t>
      </w:r>
      <w:r w:rsidR="0070223F" w:rsidRPr="00405279">
        <w:rPr>
          <w:rFonts w:ascii="Times New Roman" w:hAnsi="Times New Roman" w:cs="Times New Roman"/>
          <w:sz w:val="24"/>
          <w:szCs w:val="24"/>
        </w:rPr>
        <w:t xml:space="preserve">Rule 208 of </w:t>
      </w:r>
      <w:r w:rsidR="0070223F" w:rsidRPr="00405279">
        <w:rPr>
          <w:rFonts w:ascii="Times New Roman" w:hAnsi="Times New Roman" w:cs="Times New Roman"/>
          <w:i/>
          <w:sz w:val="24"/>
          <w:szCs w:val="24"/>
        </w:rPr>
        <w:t>The Rules of Procedure of the Parliament of Uganda, SI 30 of 2021</w:t>
      </w:r>
      <w:r w:rsidR="0070223F" w:rsidRPr="00405279">
        <w:rPr>
          <w:rFonts w:ascii="Times New Roman" w:hAnsi="Times New Roman" w:cs="Times New Roman"/>
          <w:sz w:val="24"/>
          <w:szCs w:val="24"/>
        </w:rPr>
        <w:t xml:space="preserve"> provides </w:t>
      </w:r>
      <w:r w:rsidR="00DC3652" w:rsidRPr="00405279">
        <w:rPr>
          <w:rFonts w:ascii="Times New Roman" w:hAnsi="Times New Roman" w:cs="Times New Roman"/>
          <w:sz w:val="24"/>
          <w:szCs w:val="24"/>
        </w:rPr>
        <w:t>for the Committee</w:t>
      </w:r>
      <w:r w:rsidR="000B1730" w:rsidRPr="00405279">
        <w:rPr>
          <w:rFonts w:ascii="Times New Roman" w:hAnsi="Times New Roman" w:cs="Times New Roman"/>
          <w:sz w:val="24"/>
          <w:szCs w:val="24"/>
        </w:rPr>
        <w:t>’</w:t>
      </w:r>
      <w:r w:rsidR="00DC3652" w:rsidRPr="00405279">
        <w:rPr>
          <w:rFonts w:ascii="Times New Roman" w:hAnsi="Times New Roman" w:cs="Times New Roman"/>
          <w:sz w:val="24"/>
          <w:szCs w:val="24"/>
        </w:rPr>
        <w:t>s special powers of summoning witnesses, as</w:t>
      </w:r>
      <w:r w:rsidR="0070223F" w:rsidRPr="00405279">
        <w:rPr>
          <w:rFonts w:ascii="Times New Roman" w:hAnsi="Times New Roman" w:cs="Times New Roman"/>
          <w:sz w:val="24"/>
          <w:szCs w:val="24"/>
        </w:rPr>
        <w:t xml:space="preserve"> follows;</w:t>
      </w:r>
    </w:p>
    <w:p w14:paraId="14CEF371" w14:textId="77777777" w:rsidR="00073CAB" w:rsidRPr="00405279" w:rsidRDefault="00073CAB" w:rsidP="0070223F">
      <w:pPr>
        <w:spacing w:after="0"/>
        <w:ind w:left="567" w:right="567"/>
        <w:jc w:val="both"/>
        <w:rPr>
          <w:rFonts w:ascii="Times New Roman" w:hAnsi="Times New Roman" w:cs="Times New Roman"/>
          <w:sz w:val="24"/>
          <w:szCs w:val="24"/>
        </w:rPr>
      </w:pPr>
    </w:p>
    <w:p w14:paraId="13790ACB" w14:textId="5DB8F766" w:rsidR="0070223F" w:rsidRPr="00405279" w:rsidRDefault="0070223F" w:rsidP="0070223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208. Special powers of Committees</w:t>
      </w:r>
      <w:r w:rsidR="00DC3652" w:rsidRPr="00405279">
        <w:rPr>
          <w:rFonts w:ascii="Times New Roman" w:hAnsi="Times New Roman" w:cs="Times New Roman"/>
          <w:sz w:val="24"/>
          <w:szCs w:val="24"/>
        </w:rPr>
        <w:t>;</w:t>
      </w:r>
    </w:p>
    <w:p w14:paraId="259FD06F" w14:textId="77777777" w:rsidR="0070223F" w:rsidRPr="00405279" w:rsidRDefault="0070223F" w:rsidP="0070223F">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In the exercise of its functions, a Committee—</w:t>
      </w:r>
    </w:p>
    <w:p w14:paraId="7F0BFF1F" w14:textId="77777777" w:rsidR="0070223F" w:rsidRPr="00405279" w:rsidRDefault="0070223F" w:rsidP="0070223F">
      <w:pPr>
        <w:spacing w:after="0"/>
        <w:ind w:left="1440" w:right="567" w:hanging="720"/>
        <w:jc w:val="both"/>
        <w:rPr>
          <w:rFonts w:ascii="Times New Roman" w:hAnsi="Times New Roman" w:cs="Times New Roman"/>
          <w:sz w:val="24"/>
          <w:szCs w:val="24"/>
        </w:rPr>
      </w:pPr>
      <w:r w:rsidRPr="00405279">
        <w:rPr>
          <w:rFonts w:ascii="Times New Roman" w:hAnsi="Times New Roman" w:cs="Times New Roman"/>
          <w:sz w:val="24"/>
          <w:szCs w:val="24"/>
        </w:rPr>
        <w:lastRenderedPageBreak/>
        <w:t xml:space="preserve">(a) </w:t>
      </w:r>
      <w:r w:rsidRPr="00405279">
        <w:rPr>
          <w:rFonts w:ascii="Times New Roman" w:hAnsi="Times New Roman" w:cs="Times New Roman"/>
          <w:sz w:val="24"/>
          <w:szCs w:val="24"/>
        </w:rPr>
        <w:tab/>
        <w:t>May call any Minister or any person holding public office and private individuals to submit memoranda or appear before them to give evidence;</w:t>
      </w:r>
    </w:p>
    <w:p w14:paraId="0A474F70" w14:textId="77777777" w:rsidR="0070223F" w:rsidRPr="00405279" w:rsidRDefault="0070223F" w:rsidP="0070223F">
      <w:pPr>
        <w:spacing w:after="0"/>
        <w:ind w:left="56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(b) </w:t>
      </w:r>
      <w:r w:rsidRPr="00405279">
        <w:rPr>
          <w:rFonts w:ascii="Times New Roman" w:hAnsi="Times New Roman" w:cs="Times New Roman"/>
          <w:sz w:val="24"/>
          <w:szCs w:val="24"/>
        </w:rPr>
        <w:tab/>
        <w:t>May employ qualified persons to assist it in the discharge of its functions;</w:t>
      </w:r>
    </w:p>
    <w:p w14:paraId="6CBF22DF" w14:textId="77777777" w:rsidR="0070223F" w:rsidRPr="00405279" w:rsidRDefault="0070223F" w:rsidP="0070223F">
      <w:pPr>
        <w:spacing w:after="0"/>
        <w:ind w:left="1440"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(c) </w:t>
      </w:r>
      <w:r w:rsidRPr="00405279">
        <w:rPr>
          <w:rFonts w:ascii="Times New Roman" w:hAnsi="Times New Roman" w:cs="Times New Roman"/>
          <w:sz w:val="24"/>
          <w:szCs w:val="24"/>
        </w:rPr>
        <w:tab/>
        <w:t>May call or invite any person to take part in the proceedings of the Committee without the right to vote;</w:t>
      </w:r>
    </w:p>
    <w:p w14:paraId="7BA9C523" w14:textId="77777777" w:rsidR="0070223F" w:rsidRPr="00405279" w:rsidRDefault="0070223F" w:rsidP="0070223F">
      <w:pPr>
        <w:spacing w:after="0"/>
        <w:ind w:left="56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(d) </w:t>
      </w:r>
      <w:r w:rsidRPr="00405279">
        <w:rPr>
          <w:rFonts w:ascii="Times New Roman" w:hAnsi="Times New Roman" w:cs="Times New Roman"/>
          <w:sz w:val="24"/>
          <w:szCs w:val="24"/>
        </w:rPr>
        <w:tab/>
        <w:t>Shall have the powers of the High Court for—</w:t>
      </w:r>
    </w:p>
    <w:p w14:paraId="3AFCC0EF" w14:textId="77777777" w:rsidR="0070223F" w:rsidRPr="00405279" w:rsidRDefault="0070223F" w:rsidP="0070223F">
      <w:pPr>
        <w:spacing w:after="0"/>
        <w:ind w:left="2160" w:right="567" w:hanging="720"/>
        <w:jc w:val="both"/>
        <w:rPr>
          <w:rFonts w:ascii="Times New Roman" w:hAnsi="Times New Roman" w:cs="Times New Roman"/>
          <w:sz w:val="24"/>
          <w:szCs w:val="24"/>
        </w:rPr>
      </w:pPr>
      <w:r w:rsidRPr="00405279">
        <w:rPr>
          <w:rFonts w:ascii="Times New Roman" w:hAnsi="Times New Roman" w:cs="Times New Roman"/>
          <w:sz w:val="24"/>
          <w:szCs w:val="24"/>
        </w:rPr>
        <w:t>(</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xml:space="preserve">) </w:t>
      </w:r>
      <w:r w:rsidRPr="00405279">
        <w:rPr>
          <w:rFonts w:ascii="Times New Roman" w:hAnsi="Times New Roman" w:cs="Times New Roman"/>
          <w:sz w:val="24"/>
          <w:szCs w:val="24"/>
        </w:rPr>
        <w:tab/>
        <w:t>Enforcing the attendance of witnesses and examining them on oath, affirmation or otherwise;</w:t>
      </w:r>
    </w:p>
    <w:p w14:paraId="0D8255FD" w14:textId="77777777" w:rsidR="0070223F" w:rsidRPr="00405279" w:rsidRDefault="0070223F" w:rsidP="0070223F">
      <w:pPr>
        <w:spacing w:after="0"/>
        <w:ind w:left="128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(ii) </w:t>
      </w:r>
      <w:r w:rsidRPr="00405279">
        <w:rPr>
          <w:rFonts w:ascii="Times New Roman" w:hAnsi="Times New Roman" w:cs="Times New Roman"/>
          <w:sz w:val="24"/>
          <w:szCs w:val="24"/>
        </w:rPr>
        <w:tab/>
        <w:t>Compelling the production of documents; and</w:t>
      </w:r>
    </w:p>
    <w:p w14:paraId="5C29711F" w14:textId="77777777" w:rsidR="0070223F" w:rsidRPr="00405279" w:rsidRDefault="0070223F" w:rsidP="0070223F">
      <w:pPr>
        <w:spacing w:after="0"/>
        <w:ind w:left="1134" w:right="567" w:firstLine="306"/>
        <w:jc w:val="both"/>
        <w:rPr>
          <w:rFonts w:ascii="Times New Roman" w:hAnsi="Times New Roman" w:cs="Times New Roman"/>
          <w:sz w:val="24"/>
          <w:szCs w:val="24"/>
        </w:rPr>
      </w:pPr>
      <w:r w:rsidRPr="00405279">
        <w:rPr>
          <w:rFonts w:ascii="Times New Roman" w:hAnsi="Times New Roman" w:cs="Times New Roman"/>
          <w:sz w:val="24"/>
          <w:szCs w:val="24"/>
        </w:rPr>
        <w:t xml:space="preserve">(iii) </w:t>
      </w:r>
      <w:r w:rsidRPr="00405279">
        <w:rPr>
          <w:rFonts w:ascii="Times New Roman" w:hAnsi="Times New Roman" w:cs="Times New Roman"/>
          <w:sz w:val="24"/>
          <w:szCs w:val="24"/>
        </w:rPr>
        <w:tab/>
        <w:t>Issuing a commission or request to examine witnesses abroad.</w:t>
      </w:r>
    </w:p>
    <w:p w14:paraId="3CE5A487" w14:textId="77777777" w:rsidR="0070223F" w:rsidRPr="00405279" w:rsidRDefault="0070223F" w:rsidP="0070223F">
      <w:pPr>
        <w:spacing w:after="0"/>
        <w:ind w:left="1440"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(e) </w:t>
      </w:r>
      <w:r w:rsidRPr="00405279">
        <w:rPr>
          <w:rFonts w:ascii="Times New Roman" w:hAnsi="Times New Roman" w:cs="Times New Roman"/>
          <w:sz w:val="24"/>
          <w:szCs w:val="24"/>
        </w:rPr>
        <w:tab/>
        <w:t>Order for the arrest and confinement of a recalcitrant witness for purposes of investigation by a competent authority; or</w:t>
      </w:r>
    </w:p>
    <w:p w14:paraId="50E5A8F5" w14:textId="77777777" w:rsidR="0070223F" w:rsidRPr="00405279" w:rsidRDefault="0070223F" w:rsidP="0070223F">
      <w:pPr>
        <w:spacing w:after="0"/>
        <w:ind w:left="567" w:right="567" w:firstLine="153"/>
        <w:jc w:val="both"/>
        <w:rPr>
          <w:rFonts w:ascii="Times New Roman" w:hAnsi="Times New Roman" w:cs="Times New Roman"/>
          <w:sz w:val="24"/>
          <w:szCs w:val="24"/>
        </w:rPr>
      </w:pPr>
      <w:r w:rsidRPr="00405279">
        <w:rPr>
          <w:rFonts w:ascii="Times New Roman" w:hAnsi="Times New Roman" w:cs="Times New Roman"/>
          <w:sz w:val="24"/>
          <w:szCs w:val="24"/>
        </w:rPr>
        <w:t xml:space="preserve">(f) </w:t>
      </w:r>
      <w:r w:rsidRPr="00405279">
        <w:rPr>
          <w:rFonts w:ascii="Times New Roman" w:hAnsi="Times New Roman" w:cs="Times New Roman"/>
          <w:sz w:val="24"/>
          <w:szCs w:val="24"/>
        </w:rPr>
        <w:tab/>
        <w:t>Cite any person for contempt of Parliament.</w:t>
      </w:r>
    </w:p>
    <w:p w14:paraId="158F97A6" w14:textId="77777777" w:rsidR="0070223F" w:rsidRPr="00405279" w:rsidRDefault="0070223F" w:rsidP="0070223F">
      <w:pPr>
        <w:spacing w:after="0" w:line="360" w:lineRule="auto"/>
        <w:jc w:val="both"/>
        <w:rPr>
          <w:rFonts w:ascii="Times New Roman" w:hAnsi="Times New Roman" w:cs="Times New Roman"/>
          <w:sz w:val="24"/>
          <w:szCs w:val="24"/>
        </w:rPr>
      </w:pPr>
    </w:p>
    <w:p w14:paraId="020E22A6" w14:textId="1FAB0793" w:rsidR="00C005F8" w:rsidRPr="00405279" w:rsidRDefault="00964B0E" w:rsidP="00C005F8">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This power is extremely broad, and for good reason: it is fundamental to Parliament</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ability to conduct all of its other constitutional responsibilities. </w:t>
      </w:r>
      <w:r w:rsidR="00F80BF9" w:rsidRPr="00405279">
        <w:rPr>
          <w:rFonts w:ascii="Times New Roman" w:hAnsi="Times New Roman" w:cs="Times New Roman"/>
          <w:sz w:val="24"/>
          <w:szCs w:val="24"/>
        </w:rPr>
        <w:t xml:space="preserve">No distinctions are made between different types of documents or categories of witnesses. </w:t>
      </w:r>
      <w:r w:rsidR="007E29FE" w:rsidRPr="00405279">
        <w:rPr>
          <w:rFonts w:ascii="Times New Roman" w:hAnsi="Times New Roman" w:cs="Times New Roman"/>
          <w:sz w:val="24"/>
          <w:szCs w:val="24"/>
        </w:rPr>
        <w:t>The Committee can therefore technically summon anyone as a witness including Ministers, Government department officials, Government service providers and private individuals.</w:t>
      </w:r>
      <w:r w:rsidR="00981630" w:rsidRPr="00405279">
        <w:rPr>
          <w:rFonts w:ascii="Times New Roman" w:hAnsi="Times New Roman" w:cs="Times New Roman"/>
          <w:sz w:val="24"/>
          <w:szCs w:val="24"/>
        </w:rPr>
        <w:t xml:space="preserve"> </w:t>
      </w:r>
      <w:r w:rsidR="00AC4173" w:rsidRPr="00405279">
        <w:rPr>
          <w:rFonts w:ascii="Times New Roman" w:hAnsi="Times New Roman" w:cs="Times New Roman"/>
          <w:sz w:val="24"/>
          <w:szCs w:val="24"/>
        </w:rPr>
        <w:t xml:space="preserve">All types of public servants, political leaders, including the Prime Minister, technical and lay witnesses, may be called before an accountability committee, though it is most commonly Accounting Officers from the respective government agencies or local Governments. Witnesses are key to determining why irregularities occurred, </w:t>
      </w:r>
      <w:r w:rsidR="00C005F8" w:rsidRPr="00405279">
        <w:rPr>
          <w:rFonts w:ascii="Times New Roman" w:hAnsi="Times New Roman" w:cs="Times New Roman"/>
          <w:sz w:val="24"/>
          <w:szCs w:val="24"/>
        </w:rPr>
        <w:t>which may include: procurement weaknesses, poor financial management, fraud, inadequate internal controls, inadequate information collected, recorded and reported to management, inadequate training of staff, inadequate monitoring by senior management, and insufficient transparency and accountability; what has been done about them, and what will prevent them from happening again</w:t>
      </w:r>
      <w:r w:rsidR="00AC4173" w:rsidRPr="00405279">
        <w:rPr>
          <w:rFonts w:ascii="Times New Roman" w:hAnsi="Times New Roman" w:cs="Times New Roman"/>
          <w:sz w:val="24"/>
          <w:szCs w:val="24"/>
        </w:rPr>
        <w:t>.</w:t>
      </w:r>
    </w:p>
    <w:p w14:paraId="7E897578" w14:textId="77777777" w:rsidR="00C005F8" w:rsidRPr="00405279" w:rsidRDefault="00C005F8" w:rsidP="00C005F8">
      <w:pPr>
        <w:spacing w:after="0" w:line="360" w:lineRule="auto"/>
        <w:jc w:val="both"/>
        <w:rPr>
          <w:rFonts w:ascii="Times New Roman" w:hAnsi="Times New Roman" w:cs="Times New Roman"/>
          <w:sz w:val="24"/>
          <w:szCs w:val="24"/>
        </w:rPr>
      </w:pPr>
    </w:p>
    <w:p w14:paraId="7E171DC3" w14:textId="327BB376" w:rsidR="008D0260" w:rsidRPr="00405279" w:rsidRDefault="00981630" w:rsidP="00C005F8">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is in exercise of those powers that by its letter</w:t>
      </w:r>
      <w:r w:rsidR="008D0260" w:rsidRPr="00405279">
        <w:rPr>
          <w:rFonts w:ascii="Times New Roman" w:hAnsi="Times New Roman" w:cs="Times New Roman"/>
          <w:sz w:val="24"/>
          <w:szCs w:val="24"/>
        </w:rPr>
        <w:t xml:space="preserve"> </w:t>
      </w:r>
      <w:r w:rsidR="00C04F8E" w:rsidRPr="00405279">
        <w:rPr>
          <w:rFonts w:ascii="Times New Roman" w:hAnsi="Times New Roman" w:cs="Times New Roman"/>
          <w:sz w:val="24"/>
          <w:szCs w:val="24"/>
        </w:rPr>
        <w:t>dated 9</w:t>
      </w:r>
      <w:r w:rsidR="00C04F8E" w:rsidRPr="00405279">
        <w:rPr>
          <w:rFonts w:ascii="Times New Roman" w:hAnsi="Times New Roman" w:cs="Times New Roman"/>
          <w:sz w:val="24"/>
          <w:szCs w:val="24"/>
          <w:vertAlign w:val="superscript"/>
        </w:rPr>
        <w:t>th</w:t>
      </w:r>
      <w:r w:rsidR="00C04F8E" w:rsidRPr="00405279">
        <w:rPr>
          <w:rFonts w:ascii="Times New Roman" w:hAnsi="Times New Roman" w:cs="Times New Roman"/>
          <w:sz w:val="24"/>
          <w:szCs w:val="24"/>
        </w:rPr>
        <w:t xml:space="preserve"> August, 2023 </w:t>
      </w:r>
      <w:r w:rsidR="00D55CA0" w:rsidRPr="00405279">
        <w:rPr>
          <w:rFonts w:ascii="Times New Roman" w:hAnsi="Times New Roman" w:cs="Times New Roman"/>
          <w:sz w:val="24"/>
          <w:szCs w:val="24"/>
        </w:rPr>
        <w:t xml:space="preserve">written by the Clerk to </w:t>
      </w:r>
      <w:r w:rsidR="00F127B8" w:rsidRPr="00405279">
        <w:rPr>
          <w:rFonts w:ascii="Times New Roman" w:hAnsi="Times New Roman" w:cs="Times New Roman"/>
          <w:sz w:val="24"/>
          <w:szCs w:val="24"/>
        </w:rPr>
        <w:t>Parliament</w:t>
      </w:r>
      <w:r w:rsidR="00D55CA0" w:rsidRPr="00405279">
        <w:rPr>
          <w:rFonts w:ascii="Times New Roman" w:hAnsi="Times New Roman" w:cs="Times New Roman"/>
          <w:sz w:val="24"/>
          <w:szCs w:val="24"/>
        </w:rPr>
        <w:t xml:space="preserve">, </w:t>
      </w:r>
      <w:r w:rsidR="008D0260" w:rsidRPr="00405279">
        <w:rPr>
          <w:rFonts w:ascii="Times New Roman" w:hAnsi="Times New Roman" w:cs="Times New Roman"/>
          <w:sz w:val="24"/>
          <w:szCs w:val="24"/>
        </w:rPr>
        <w:t>inviting the applicant to appear before the 2</w:t>
      </w:r>
      <w:r w:rsidR="008D0260" w:rsidRPr="00405279">
        <w:rPr>
          <w:rFonts w:ascii="Times New Roman" w:hAnsi="Times New Roman" w:cs="Times New Roman"/>
          <w:sz w:val="24"/>
          <w:szCs w:val="24"/>
          <w:vertAlign w:val="superscript"/>
        </w:rPr>
        <w:t>nd</w:t>
      </w:r>
      <w:r w:rsidR="008D0260" w:rsidRPr="00405279">
        <w:rPr>
          <w:rFonts w:ascii="Times New Roman" w:hAnsi="Times New Roman" w:cs="Times New Roman"/>
          <w:sz w:val="24"/>
          <w:szCs w:val="24"/>
        </w:rPr>
        <w:t xml:space="preserve"> defendant</w:t>
      </w:r>
      <w:r w:rsidRPr="00405279">
        <w:rPr>
          <w:rFonts w:ascii="Times New Roman" w:hAnsi="Times New Roman" w:cs="Times New Roman"/>
          <w:sz w:val="24"/>
          <w:szCs w:val="24"/>
        </w:rPr>
        <w:t>, which letter</w:t>
      </w:r>
      <w:r w:rsidR="008D0260" w:rsidRPr="00405279">
        <w:rPr>
          <w:rFonts w:ascii="Times New Roman" w:hAnsi="Times New Roman" w:cs="Times New Roman"/>
          <w:sz w:val="24"/>
          <w:szCs w:val="24"/>
        </w:rPr>
        <w:t xml:space="preserve"> reads as follows;</w:t>
      </w:r>
    </w:p>
    <w:p w14:paraId="5F1FD6D3" w14:textId="77777777" w:rsidR="004C33D4" w:rsidRPr="00405279" w:rsidRDefault="004C33D4" w:rsidP="0070223F">
      <w:pPr>
        <w:spacing w:after="0" w:line="360" w:lineRule="auto"/>
        <w:jc w:val="both"/>
        <w:rPr>
          <w:rFonts w:ascii="Times New Roman" w:hAnsi="Times New Roman" w:cs="Times New Roman"/>
          <w:sz w:val="24"/>
          <w:szCs w:val="24"/>
        </w:rPr>
      </w:pPr>
    </w:p>
    <w:p w14:paraId="21F9FF3E" w14:textId="4FC23F26"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RE: INVITATION FOR A MEETING WITH THE COMMITTEE ON PUBLIC ACCOUNTS (COMMISSIONS, STATUTORY AUTHORITIES AND STATE ENTERPRISES). </w:t>
      </w:r>
    </w:p>
    <w:p w14:paraId="0EC1A6B2" w14:textId="48E9D28F"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The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ary Standing Committee on Public Accounts, Commissions, Statutory Authorities and State Enterprises (PAC-COSASE) is mandated by Articles 90 and 163 </w:t>
      </w:r>
      <w:r w:rsidRPr="00405279">
        <w:rPr>
          <w:rFonts w:ascii="Times New Roman" w:hAnsi="Times New Roman" w:cs="Times New Roman"/>
          <w:sz w:val="24"/>
          <w:szCs w:val="24"/>
        </w:rPr>
        <w:lastRenderedPageBreak/>
        <w:t xml:space="preserve">of the Constitution of Uganda, 1995 and Rule 181 (4) of the Rules of Procedure of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to consider and examine the recommendations of the Auditor General on the audited accounts of Commissions, Statutory Authorities and State Enterprises. </w:t>
      </w:r>
    </w:p>
    <w:p w14:paraId="3A0DD44C" w14:textId="77777777" w:rsidR="008D0260" w:rsidRPr="00405279" w:rsidRDefault="008D0260" w:rsidP="008D0260">
      <w:pPr>
        <w:spacing w:after="0"/>
        <w:ind w:left="567" w:right="567"/>
        <w:jc w:val="both"/>
        <w:rPr>
          <w:rFonts w:ascii="Times New Roman" w:hAnsi="Times New Roman" w:cs="Times New Roman"/>
          <w:sz w:val="24"/>
          <w:szCs w:val="24"/>
        </w:rPr>
      </w:pPr>
    </w:p>
    <w:p w14:paraId="3624C4D8" w14:textId="1DA2E335"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The Report of the Auditor General for FY ended 30</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June, 2022 was submitted to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on 19</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January, 2023 and the Committee is considering it in accordance with the law. The Committee is currently interfacing with the management of the National Agricultural Advisory Services (NAADS). </w:t>
      </w:r>
    </w:p>
    <w:p w14:paraId="1EC8777D" w14:textId="77777777" w:rsidR="008D0260" w:rsidRPr="00405279" w:rsidRDefault="008D0260" w:rsidP="008D0260">
      <w:pPr>
        <w:spacing w:after="0"/>
        <w:ind w:left="567" w:right="567"/>
        <w:jc w:val="both"/>
        <w:rPr>
          <w:rFonts w:ascii="Times New Roman" w:hAnsi="Times New Roman" w:cs="Times New Roman"/>
          <w:sz w:val="24"/>
          <w:szCs w:val="24"/>
        </w:rPr>
      </w:pPr>
    </w:p>
    <w:p w14:paraId="3BA06591" w14:textId="7711C4AF"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It has come to the attention of the Committee that NAADS made a payment of UGX 27,000,000 (Twenty-seven billion Shillings) sometime in 2021 as provided for in the consent judgment / decree in </w:t>
      </w:r>
      <w:proofErr w:type="spellStart"/>
      <w:r w:rsidRPr="00405279">
        <w:rPr>
          <w:rFonts w:ascii="Times New Roman" w:hAnsi="Times New Roman" w:cs="Times New Roman"/>
          <w:sz w:val="24"/>
          <w:szCs w:val="24"/>
        </w:rPr>
        <w:t>Byaruhanga</w:t>
      </w:r>
      <w:proofErr w:type="spellEnd"/>
      <w:r w:rsidRPr="00405279">
        <w:rPr>
          <w:rFonts w:ascii="Times New Roman" w:hAnsi="Times New Roman" w:cs="Times New Roman"/>
          <w:sz w:val="24"/>
          <w:szCs w:val="24"/>
        </w:rPr>
        <w:t xml:space="preserve"> Frank &amp; 7 </w:t>
      </w:r>
      <w:proofErr w:type="spellStart"/>
      <w:r w:rsidRPr="00405279">
        <w:rPr>
          <w:rFonts w:ascii="Times New Roman" w:hAnsi="Times New Roman" w:cs="Times New Roman"/>
          <w:sz w:val="24"/>
          <w:szCs w:val="24"/>
        </w:rPr>
        <w:t>Ors</w:t>
      </w:r>
      <w:proofErr w:type="spellEnd"/>
      <w:r w:rsidRPr="00405279">
        <w:rPr>
          <w:rFonts w:ascii="Times New Roman" w:hAnsi="Times New Roman" w:cs="Times New Roman"/>
          <w:sz w:val="24"/>
          <w:szCs w:val="24"/>
        </w:rPr>
        <w:t xml:space="preserve">. V. NAADS &amp; 11 </w:t>
      </w:r>
      <w:proofErr w:type="spellStart"/>
      <w:r w:rsidRPr="00405279">
        <w:rPr>
          <w:rFonts w:ascii="Times New Roman" w:hAnsi="Times New Roman" w:cs="Times New Roman"/>
          <w:sz w:val="24"/>
          <w:szCs w:val="24"/>
        </w:rPr>
        <w:t>Ors</w:t>
      </w:r>
      <w:proofErr w:type="spellEnd"/>
      <w:r w:rsidRPr="00405279">
        <w:rPr>
          <w:rFonts w:ascii="Times New Roman" w:hAnsi="Times New Roman" w:cs="Times New Roman"/>
          <w:sz w:val="24"/>
          <w:szCs w:val="24"/>
        </w:rPr>
        <w:t xml:space="preserve">. Civil Suit No.889 of 2019 meant for Nursery Bed Operators, your clients. The Committee wishes to interact with you regarding the circumstances regarding the consent judgment, and payment of the said amount to your clients. </w:t>
      </w:r>
    </w:p>
    <w:p w14:paraId="0798DB64" w14:textId="77777777" w:rsidR="008D0260" w:rsidRPr="00405279" w:rsidRDefault="008D0260" w:rsidP="008D0260">
      <w:pPr>
        <w:spacing w:after="0"/>
        <w:ind w:left="567" w:right="567"/>
        <w:jc w:val="both"/>
        <w:rPr>
          <w:rFonts w:ascii="Times New Roman" w:hAnsi="Times New Roman" w:cs="Times New Roman"/>
          <w:sz w:val="24"/>
          <w:szCs w:val="24"/>
        </w:rPr>
      </w:pPr>
    </w:p>
    <w:p w14:paraId="13653003" w14:textId="39015FAB"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The Committee has consequently instructed me to invite you for a meeting over the same tomorrow, Thursday 10</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August, 2023 in South Committee Room,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Floor, </w:t>
      </w:r>
    </w:p>
    <w:p w14:paraId="2A51BCF3" w14:textId="6986780C" w:rsidR="008D0260" w:rsidRPr="00405279" w:rsidRDefault="008D0260" w:rsidP="008D0260">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South Wing,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Building at 10:00 am.</w:t>
      </w:r>
    </w:p>
    <w:p w14:paraId="3CFD613D" w14:textId="77777777" w:rsidR="008D0260" w:rsidRPr="00405279" w:rsidRDefault="008D0260" w:rsidP="0070223F">
      <w:pPr>
        <w:spacing w:after="0" w:line="360" w:lineRule="auto"/>
        <w:jc w:val="both"/>
        <w:rPr>
          <w:rFonts w:ascii="Times New Roman" w:hAnsi="Times New Roman" w:cs="Times New Roman"/>
          <w:sz w:val="24"/>
          <w:szCs w:val="24"/>
        </w:rPr>
      </w:pPr>
    </w:p>
    <w:p w14:paraId="25DFC8AF" w14:textId="7ADB4363" w:rsidR="008D0260" w:rsidRPr="00405279" w:rsidRDefault="008D0260"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 </w:t>
      </w:r>
      <w:r w:rsidR="00283D3B" w:rsidRPr="00405279">
        <w:rPr>
          <w:rFonts w:ascii="Times New Roman" w:hAnsi="Times New Roman" w:cs="Times New Roman"/>
          <w:sz w:val="24"/>
          <w:szCs w:val="24"/>
        </w:rPr>
        <w:t>applicant</w:t>
      </w:r>
      <w:r w:rsidR="000B1730" w:rsidRPr="00405279">
        <w:rPr>
          <w:rFonts w:ascii="Times New Roman" w:hAnsi="Times New Roman" w:cs="Times New Roman"/>
          <w:sz w:val="24"/>
          <w:szCs w:val="24"/>
        </w:rPr>
        <w:t>’</w:t>
      </w:r>
      <w:r w:rsidR="00283D3B" w:rsidRPr="00405279">
        <w:rPr>
          <w:rFonts w:ascii="Times New Roman" w:hAnsi="Times New Roman" w:cs="Times New Roman"/>
          <w:sz w:val="24"/>
          <w:szCs w:val="24"/>
        </w:rPr>
        <w:t xml:space="preserve">s formal statement in response </w:t>
      </w:r>
      <w:r w:rsidR="00981630" w:rsidRPr="00405279">
        <w:rPr>
          <w:rFonts w:ascii="Times New Roman" w:hAnsi="Times New Roman" w:cs="Times New Roman"/>
          <w:sz w:val="24"/>
          <w:szCs w:val="24"/>
        </w:rPr>
        <w:t xml:space="preserve">thereto </w:t>
      </w:r>
      <w:r w:rsidR="00283D3B" w:rsidRPr="00405279">
        <w:rPr>
          <w:rFonts w:ascii="Times New Roman" w:hAnsi="Times New Roman" w:cs="Times New Roman"/>
          <w:sz w:val="24"/>
          <w:szCs w:val="24"/>
        </w:rPr>
        <w:t>dated 15</w:t>
      </w:r>
      <w:r w:rsidR="00283D3B" w:rsidRPr="00405279">
        <w:rPr>
          <w:rFonts w:ascii="Times New Roman" w:hAnsi="Times New Roman" w:cs="Times New Roman"/>
          <w:sz w:val="24"/>
          <w:szCs w:val="24"/>
          <w:vertAlign w:val="superscript"/>
        </w:rPr>
        <w:t>th</w:t>
      </w:r>
      <w:r w:rsidR="00283D3B" w:rsidRPr="00405279">
        <w:rPr>
          <w:rFonts w:ascii="Times New Roman" w:hAnsi="Times New Roman" w:cs="Times New Roman"/>
          <w:sz w:val="24"/>
          <w:szCs w:val="24"/>
        </w:rPr>
        <w:t xml:space="preserve"> August, 2023 reads as follows;</w:t>
      </w:r>
    </w:p>
    <w:p w14:paraId="640B8508" w14:textId="77777777" w:rsidR="00283D3B" w:rsidRPr="00405279" w:rsidRDefault="00283D3B" w:rsidP="0070223F">
      <w:pPr>
        <w:spacing w:after="0" w:line="360" w:lineRule="auto"/>
        <w:jc w:val="both"/>
        <w:rPr>
          <w:rFonts w:ascii="Times New Roman" w:hAnsi="Times New Roman" w:cs="Times New Roman"/>
          <w:sz w:val="24"/>
          <w:szCs w:val="24"/>
        </w:rPr>
      </w:pPr>
    </w:p>
    <w:p w14:paraId="222F9F9D" w14:textId="1972D18C" w:rsidR="006D3F52" w:rsidRPr="00405279" w:rsidRDefault="006D3F52" w:rsidP="006D3F52">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RE: STATEMENT REGARDING PAYMENTS TO TEA NURSERY BED OPERATORS UNDER HCCS No. 889 OF 2019: J3YARUllANGA FRANK &amp; 7 OTHERS vs. NAJ</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IONAL AGRICULTURAL ADVISORY SERVICES &amp; 11 OT</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HERS. </w:t>
      </w:r>
    </w:p>
    <w:p w14:paraId="0EDE2C0D" w14:textId="77777777" w:rsidR="006D3F52" w:rsidRPr="00405279" w:rsidRDefault="006D3F52" w:rsidP="006D3F52">
      <w:pPr>
        <w:spacing w:after="0"/>
        <w:ind w:left="567" w:right="567"/>
        <w:jc w:val="both"/>
        <w:rPr>
          <w:rFonts w:ascii="Times New Roman" w:hAnsi="Times New Roman" w:cs="Times New Roman"/>
          <w:sz w:val="24"/>
          <w:szCs w:val="24"/>
        </w:rPr>
      </w:pPr>
    </w:p>
    <w:p w14:paraId="180B1A5C" w14:textId="73CD91F5" w:rsidR="006D3F52" w:rsidRPr="00405279" w:rsidRDefault="004634AB" w:rsidP="006D3F52">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Pathways Advocates</w:t>
      </w:r>
      <w:r w:rsidR="006D3F52" w:rsidRPr="00405279">
        <w:rPr>
          <w:rFonts w:ascii="Times New Roman" w:hAnsi="Times New Roman" w:cs="Times New Roman"/>
          <w:sz w:val="24"/>
          <w:szCs w:val="24"/>
        </w:rPr>
        <w:t xml:space="preserve"> is a private law firm, legally authorized to provide legal services in Uganda. As a law firm, we are mainly engaged in handling Commercial disputes, civil and criminal matters, offering representation, public policy advocacy and advisory services to our clients. </w:t>
      </w:r>
    </w:p>
    <w:p w14:paraId="453F25D0" w14:textId="77777777" w:rsidR="006D3F52" w:rsidRPr="00405279" w:rsidRDefault="006D3F52" w:rsidP="006D3F52">
      <w:pPr>
        <w:spacing w:after="0"/>
        <w:ind w:left="567" w:right="567"/>
        <w:jc w:val="both"/>
        <w:rPr>
          <w:rFonts w:ascii="Times New Roman" w:hAnsi="Times New Roman" w:cs="Times New Roman"/>
          <w:sz w:val="24"/>
          <w:szCs w:val="24"/>
        </w:rPr>
      </w:pPr>
    </w:p>
    <w:p w14:paraId="7CFF0A78" w14:textId="40744885" w:rsidR="006D3F52" w:rsidRPr="00405279" w:rsidRDefault="006D3F52" w:rsidP="006D3F52">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In May, 2019, we were approached by Mr. </w:t>
      </w:r>
      <w:proofErr w:type="spellStart"/>
      <w:r w:rsidRPr="00405279">
        <w:rPr>
          <w:rFonts w:ascii="Times New Roman" w:hAnsi="Times New Roman" w:cs="Times New Roman"/>
          <w:sz w:val="24"/>
          <w:szCs w:val="24"/>
        </w:rPr>
        <w:t>Byaruhanga</w:t>
      </w:r>
      <w:proofErr w:type="spellEnd"/>
      <w:r w:rsidRPr="00405279">
        <w:rPr>
          <w:rFonts w:ascii="Times New Roman" w:hAnsi="Times New Roman" w:cs="Times New Roman"/>
          <w:sz w:val="24"/>
          <w:szCs w:val="24"/>
        </w:rPr>
        <w:t xml:space="preserve"> Frank, </w:t>
      </w:r>
      <w:proofErr w:type="spellStart"/>
      <w:r w:rsidRPr="00405279">
        <w:rPr>
          <w:rFonts w:ascii="Times New Roman" w:hAnsi="Times New Roman" w:cs="Times New Roman"/>
          <w:sz w:val="24"/>
          <w:szCs w:val="24"/>
        </w:rPr>
        <w:t>Dr.</w:t>
      </w:r>
      <w:proofErr w:type="spellEnd"/>
      <w:r w:rsidRPr="00405279">
        <w:rPr>
          <w:rFonts w:ascii="Times New Roman" w:hAnsi="Times New Roman" w:cs="Times New Roman"/>
          <w:sz w:val="24"/>
          <w:szCs w:val="24"/>
        </w:rPr>
        <w:t xml:space="preserve"> Francis </w:t>
      </w:r>
      <w:proofErr w:type="spellStart"/>
      <w:r w:rsidRPr="00405279">
        <w:rPr>
          <w:rFonts w:ascii="Times New Roman" w:hAnsi="Times New Roman" w:cs="Times New Roman"/>
          <w:sz w:val="24"/>
          <w:szCs w:val="24"/>
        </w:rPr>
        <w:t>Runumi</w:t>
      </w:r>
      <w:proofErr w:type="spellEnd"/>
      <w:r w:rsidRPr="00405279">
        <w:rPr>
          <w:rFonts w:ascii="Times New Roman" w:hAnsi="Times New Roman" w:cs="Times New Roman"/>
          <w:sz w:val="24"/>
          <w:szCs w:val="24"/>
        </w:rPr>
        <w:t xml:space="preserve">, Mr. George </w:t>
      </w:r>
      <w:proofErr w:type="spellStart"/>
      <w:r w:rsidRPr="00405279">
        <w:rPr>
          <w:rFonts w:ascii="Times New Roman" w:hAnsi="Times New Roman" w:cs="Times New Roman"/>
          <w:sz w:val="24"/>
          <w:szCs w:val="24"/>
        </w:rPr>
        <w:t>Owakukiroru</w:t>
      </w:r>
      <w:proofErr w:type="spellEnd"/>
      <w:r w:rsidRPr="00405279">
        <w:rPr>
          <w:rFonts w:ascii="Times New Roman" w:hAnsi="Times New Roman" w:cs="Times New Roman"/>
          <w:sz w:val="24"/>
          <w:szCs w:val="24"/>
        </w:rPr>
        <w:t xml:space="preserve">, Mr. </w:t>
      </w:r>
      <w:proofErr w:type="spellStart"/>
      <w:r w:rsidRPr="00405279">
        <w:rPr>
          <w:rFonts w:ascii="Times New Roman" w:hAnsi="Times New Roman" w:cs="Times New Roman"/>
          <w:sz w:val="24"/>
          <w:szCs w:val="24"/>
        </w:rPr>
        <w:t>Tumwesimira</w:t>
      </w:r>
      <w:proofErr w:type="spellEnd"/>
      <w:r w:rsidRPr="00405279">
        <w:rPr>
          <w:rFonts w:ascii="Times New Roman" w:hAnsi="Times New Roman" w:cs="Times New Roman"/>
          <w:sz w:val="24"/>
          <w:szCs w:val="24"/>
        </w:rPr>
        <w:t xml:space="preserve"> Caleb </w:t>
      </w:r>
      <w:proofErr w:type="spellStart"/>
      <w:r w:rsidRPr="00405279">
        <w:rPr>
          <w:rFonts w:ascii="Times New Roman" w:hAnsi="Times New Roman" w:cs="Times New Roman"/>
          <w:sz w:val="24"/>
          <w:szCs w:val="24"/>
        </w:rPr>
        <w:t>Kipande</w:t>
      </w:r>
      <w:proofErr w:type="spellEnd"/>
      <w:r w:rsidRPr="00405279">
        <w:rPr>
          <w:rFonts w:ascii="Times New Roman" w:hAnsi="Times New Roman" w:cs="Times New Roman"/>
          <w:sz w:val="24"/>
          <w:szCs w:val="24"/>
        </w:rPr>
        <w:t xml:space="preserve">, Mr. </w:t>
      </w:r>
      <w:proofErr w:type="spellStart"/>
      <w:r w:rsidRPr="00405279">
        <w:rPr>
          <w:rFonts w:ascii="Times New Roman" w:hAnsi="Times New Roman" w:cs="Times New Roman"/>
          <w:sz w:val="24"/>
          <w:szCs w:val="24"/>
        </w:rPr>
        <w:t>Arinaitwe</w:t>
      </w:r>
      <w:proofErr w:type="spellEnd"/>
      <w:r w:rsidRPr="00405279">
        <w:rPr>
          <w:rFonts w:ascii="Times New Roman" w:hAnsi="Times New Roman" w:cs="Times New Roman"/>
          <w:sz w:val="24"/>
          <w:szCs w:val="24"/>
        </w:rPr>
        <w:t xml:space="preserve"> Sam </w:t>
      </w:r>
      <w:proofErr w:type="spellStart"/>
      <w:r w:rsidRPr="00405279">
        <w:rPr>
          <w:rFonts w:ascii="Times New Roman" w:hAnsi="Times New Roman" w:cs="Times New Roman"/>
          <w:sz w:val="24"/>
          <w:szCs w:val="24"/>
        </w:rPr>
        <w:t>Kajojo</w:t>
      </w:r>
      <w:proofErr w:type="spellEnd"/>
      <w:r w:rsidRPr="00405279">
        <w:rPr>
          <w:rFonts w:ascii="Times New Roman" w:hAnsi="Times New Roman" w:cs="Times New Roman"/>
          <w:sz w:val="24"/>
          <w:szCs w:val="24"/>
        </w:rPr>
        <w:t xml:space="preserve">, Mr. </w:t>
      </w:r>
      <w:proofErr w:type="spellStart"/>
      <w:r w:rsidRPr="00405279">
        <w:rPr>
          <w:rFonts w:ascii="Times New Roman" w:hAnsi="Times New Roman" w:cs="Times New Roman"/>
          <w:sz w:val="24"/>
          <w:szCs w:val="24"/>
        </w:rPr>
        <w:t>Tumushabe</w:t>
      </w:r>
      <w:proofErr w:type="spellEnd"/>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JuJius</w:t>
      </w:r>
      <w:proofErr w:type="spellEnd"/>
      <w:r w:rsidRPr="00405279">
        <w:rPr>
          <w:rFonts w:ascii="Times New Roman" w:hAnsi="Times New Roman" w:cs="Times New Roman"/>
          <w:sz w:val="24"/>
          <w:szCs w:val="24"/>
        </w:rPr>
        <w:t xml:space="preserve">, Mr. </w:t>
      </w:r>
      <w:proofErr w:type="spellStart"/>
      <w:r w:rsidRPr="00405279">
        <w:rPr>
          <w:rFonts w:ascii="Times New Roman" w:hAnsi="Times New Roman" w:cs="Times New Roman"/>
          <w:sz w:val="24"/>
          <w:szCs w:val="24"/>
        </w:rPr>
        <w:t>Kanyamunyu</w:t>
      </w:r>
      <w:proofErr w:type="spellEnd"/>
      <w:r w:rsidRPr="00405279">
        <w:rPr>
          <w:rFonts w:ascii="Times New Roman" w:hAnsi="Times New Roman" w:cs="Times New Roman"/>
          <w:sz w:val="24"/>
          <w:szCs w:val="24"/>
        </w:rPr>
        <w:t xml:space="preserve"> Fidelis and Rev. </w:t>
      </w:r>
      <w:proofErr w:type="spellStart"/>
      <w:r w:rsidRPr="00405279">
        <w:rPr>
          <w:rFonts w:ascii="Times New Roman" w:hAnsi="Times New Roman" w:cs="Times New Roman"/>
          <w:sz w:val="24"/>
          <w:szCs w:val="24"/>
        </w:rPr>
        <w:t>Byamugisha</w:t>
      </w:r>
      <w:proofErr w:type="spellEnd"/>
      <w:r w:rsidRPr="00405279">
        <w:rPr>
          <w:rFonts w:ascii="Times New Roman" w:hAnsi="Times New Roman" w:cs="Times New Roman"/>
          <w:sz w:val="24"/>
          <w:szCs w:val="24"/>
        </w:rPr>
        <w:t xml:space="preserve"> Bernard (our clients) who sought our assistance in obtaining for them a Representative Order in a matter in which they wanted to institute a suit on behalf of and in the interest of 711 other beneficiary Nursery Bed Operators against the National Agricultural Advisory Services (NAA.DS), the Attorney General and other District Local Governments in South Western Uganda. The Application for a Representative Order </w:t>
      </w:r>
      <w:r w:rsidRPr="00405279">
        <w:rPr>
          <w:rFonts w:ascii="Times New Roman" w:hAnsi="Times New Roman" w:cs="Times New Roman"/>
          <w:sz w:val="24"/>
          <w:szCs w:val="24"/>
        </w:rPr>
        <w:lastRenderedPageBreak/>
        <w:t>had hitherto been filed before Commercial Court on the 12</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of February, 2019 by another law firm. On 14th of May, 2019, we filed a Notice of Change of </w:t>
      </w:r>
      <w:r w:rsidR="004634AB" w:rsidRPr="00405279">
        <w:rPr>
          <w:rFonts w:ascii="Times New Roman" w:hAnsi="Times New Roman" w:cs="Times New Roman"/>
          <w:sz w:val="24"/>
          <w:szCs w:val="24"/>
        </w:rPr>
        <w:t>Advocates</w:t>
      </w:r>
      <w:r w:rsidRPr="00405279">
        <w:rPr>
          <w:rFonts w:ascii="Times New Roman" w:hAnsi="Times New Roman" w:cs="Times New Roman"/>
          <w:sz w:val="24"/>
          <w:szCs w:val="24"/>
        </w:rPr>
        <w:t xml:space="preserve"> in the Commercial Division of the High Court and later successfully secured this Representative Order on the 1</w:t>
      </w:r>
      <w:r w:rsidRPr="00405279">
        <w:rPr>
          <w:rFonts w:ascii="Times New Roman" w:hAnsi="Times New Roman" w:cs="Times New Roman"/>
          <w:sz w:val="24"/>
          <w:szCs w:val="24"/>
          <w:vertAlign w:val="superscript"/>
        </w:rPr>
        <w:t>st</w:t>
      </w:r>
      <w:r w:rsidRPr="00405279">
        <w:rPr>
          <w:rFonts w:ascii="Times New Roman" w:hAnsi="Times New Roman" w:cs="Times New Roman"/>
          <w:sz w:val="24"/>
          <w:szCs w:val="24"/>
        </w:rPr>
        <w:t xml:space="preserve"> of July, 2019. (A copy of this Representative order is attached hereto as </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A</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 xml:space="preserve">) </w:t>
      </w:r>
    </w:p>
    <w:p w14:paraId="19397034" w14:textId="77777777" w:rsidR="006D3F52" w:rsidRPr="00405279" w:rsidRDefault="006D3F52" w:rsidP="006D3F52">
      <w:pPr>
        <w:spacing w:after="0"/>
        <w:ind w:left="567" w:right="567"/>
        <w:jc w:val="both"/>
        <w:rPr>
          <w:rFonts w:ascii="Times New Roman" w:hAnsi="Times New Roman" w:cs="Times New Roman"/>
          <w:sz w:val="24"/>
          <w:szCs w:val="24"/>
        </w:rPr>
      </w:pPr>
    </w:p>
    <w:p w14:paraId="1842A965" w14:textId="4DFB5510" w:rsidR="00283D3B" w:rsidRPr="00405279" w:rsidRDefault="006D3F52" w:rsidP="006D3F52">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After securing the Representative Order, the Plaintiffs approached us to conclude the negotiations regarding the taking up of further instructions to file the Civil Suit. However, our clients had financial </w:t>
      </w:r>
      <w:r w:rsidR="00F82344" w:rsidRPr="00405279">
        <w:rPr>
          <w:rFonts w:ascii="Times New Roman" w:hAnsi="Times New Roman" w:cs="Times New Roman"/>
          <w:sz w:val="24"/>
          <w:szCs w:val="24"/>
        </w:rPr>
        <w:t>challenges</w:t>
      </w:r>
      <w:r w:rsidRPr="00405279">
        <w:rPr>
          <w:rFonts w:ascii="Times New Roman" w:hAnsi="Times New Roman" w:cs="Times New Roman"/>
          <w:sz w:val="24"/>
          <w:szCs w:val="24"/>
        </w:rPr>
        <w:t xml:space="preserve"> at the </w:t>
      </w:r>
      <w:r w:rsidR="00F82344" w:rsidRPr="00405279">
        <w:rPr>
          <w:rFonts w:ascii="Times New Roman" w:hAnsi="Times New Roman" w:cs="Times New Roman"/>
          <w:sz w:val="24"/>
          <w:szCs w:val="24"/>
        </w:rPr>
        <w:t>time</w:t>
      </w:r>
      <w:r w:rsidRPr="00405279">
        <w:rPr>
          <w:rFonts w:ascii="Times New Roman" w:hAnsi="Times New Roman" w:cs="Times New Roman"/>
          <w:sz w:val="24"/>
          <w:szCs w:val="24"/>
        </w:rPr>
        <w:t xml:space="preserve"> and we</w:t>
      </w:r>
      <w:r w:rsidR="00F82344" w:rsidRPr="00405279">
        <w:rPr>
          <w:rFonts w:ascii="Times New Roman" w:hAnsi="Times New Roman" w:cs="Times New Roman"/>
          <w:sz w:val="24"/>
          <w:szCs w:val="24"/>
        </w:rPr>
        <w:t xml:space="preserve">re not </w:t>
      </w:r>
      <w:r w:rsidRPr="00405279">
        <w:rPr>
          <w:rFonts w:ascii="Times New Roman" w:hAnsi="Times New Roman" w:cs="Times New Roman"/>
          <w:sz w:val="24"/>
          <w:szCs w:val="24"/>
        </w:rPr>
        <w:t xml:space="preserve">in position to raise </w:t>
      </w:r>
      <w:r w:rsidR="00F82344" w:rsidRPr="00405279">
        <w:rPr>
          <w:rFonts w:ascii="Times New Roman" w:hAnsi="Times New Roman" w:cs="Times New Roman"/>
          <w:sz w:val="24"/>
          <w:szCs w:val="24"/>
        </w:rPr>
        <w:t>money</w:t>
      </w:r>
      <w:r w:rsidRPr="00405279">
        <w:rPr>
          <w:rFonts w:ascii="Times New Roman" w:hAnsi="Times New Roman" w:cs="Times New Roman"/>
          <w:sz w:val="24"/>
          <w:szCs w:val="24"/>
        </w:rPr>
        <w:t xml:space="preserve"> for </w:t>
      </w:r>
      <w:r w:rsidR="00F82344" w:rsidRPr="00405279">
        <w:rPr>
          <w:rFonts w:ascii="Times New Roman" w:hAnsi="Times New Roman" w:cs="Times New Roman"/>
          <w:sz w:val="24"/>
          <w:szCs w:val="24"/>
        </w:rPr>
        <w:t>implementing</w:t>
      </w:r>
      <w:r w:rsidRPr="00405279">
        <w:rPr>
          <w:rFonts w:ascii="Times New Roman" w:hAnsi="Times New Roman" w:cs="Times New Roman"/>
          <w:sz w:val="24"/>
          <w:szCs w:val="24"/>
        </w:rPr>
        <w:t xml:space="preserve"> the </w:t>
      </w:r>
      <w:r w:rsidR="00F82344" w:rsidRPr="00405279">
        <w:rPr>
          <w:rFonts w:ascii="Times New Roman" w:hAnsi="Times New Roman" w:cs="Times New Roman"/>
          <w:sz w:val="24"/>
          <w:szCs w:val="24"/>
        </w:rPr>
        <w:t xml:space="preserve">Representative Order </w:t>
      </w:r>
      <w:r w:rsidRPr="00405279">
        <w:rPr>
          <w:rFonts w:ascii="Times New Roman" w:hAnsi="Times New Roman" w:cs="Times New Roman"/>
          <w:sz w:val="24"/>
          <w:szCs w:val="24"/>
        </w:rPr>
        <w:t xml:space="preserve">that </w:t>
      </w:r>
      <w:r w:rsidR="00F82344" w:rsidRPr="00405279">
        <w:rPr>
          <w:rFonts w:ascii="Times New Roman" w:hAnsi="Times New Roman" w:cs="Times New Roman"/>
          <w:sz w:val="24"/>
          <w:szCs w:val="24"/>
        </w:rPr>
        <w:t>is</w:t>
      </w:r>
      <w:r w:rsidRPr="00405279">
        <w:rPr>
          <w:rFonts w:ascii="Times New Roman" w:hAnsi="Times New Roman" w:cs="Times New Roman"/>
          <w:sz w:val="24"/>
          <w:szCs w:val="24"/>
        </w:rPr>
        <w:t xml:space="preserve">: filing </w:t>
      </w:r>
      <w:r w:rsidR="00F82344" w:rsidRPr="00405279">
        <w:rPr>
          <w:rFonts w:ascii="Times New Roman" w:hAnsi="Times New Roman" w:cs="Times New Roman"/>
          <w:sz w:val="24"/>
          <w:szCs w:val="24"/>
        </w:rPr>
        <w:t>fees</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and</w:t>
      </w:r>
      <w:r w:rsidRPr="00405279">
        <w:rPr>
          <w:rFonts w:ascii="Times New Roman" w:hAnsi="Times New Roman" w:cs="Times New Roman"/>
          <w:sz w:val="24"/>
          <w:szCs w:val="24"/>
        </w:rPr>
        <w:t xml:space="preserve"> other </w:t>
      </w:r>
      <w:r w:rsidR="00F82344" w:rsidRPr="00405279">
        <w:rPr>
          <w:rFonts w:ascii="Times New Roman" w:hAnsi="Times New Roman" w:cs="Times New Roman"/>
          <w:sz w:val="24"/>
          <w:szCs w:val="24"/>
        </w:rPr>
        <w:t>costs</w:t>
      </w:r>
      <w:r w:rsidRPr="00405279">
        <w:rPr>
          <w:rFonts w:ascii="Times New Roman" w:hAnsi="Times New Roman" w:cs="Times New Roman"/>
          <w:sz w:val="24"/>
          <w:szCs w:val="24"/>
        </w:rPr>
        <w:t xml:space="preserve"> that </w:t>
      </w:r>
      <w:r w:rsidR="00F82344" w:rsidRPr="00405279">
        <w:rPr>
          <w:rFonts w:ascii="Times New Roman" w:hAnsi="Times New Roman" w:cs="Times New Roman"/>
          <w:sz w:val="24"/>
          <w:szCs w:val="24"/>
        </w:rPr>
        <w:t xml:space="preserve">were </w:t>
      </w:r>
      <w:r w:rsidRPr="00405279">
        <w:rPr>
          <w:rFonts w:ascii="Times New Roman" w:hAnsi="Times New Roman" w:cs="Times New Roman"/>
          <w:sz w:val="24"/>
          <w:szCs w:val="24"/>
        </w:rPr>
        <w:t>associ</w:t>
      </w:r>
      <w:r w:rsidR="00F82344" w:rsidRPr="00405279">
        <w:rPr>
          <w:rFonts w:ascii="Times New Roman" w:hAnsi="Times New Roman" w:cs="Times New Roman"/>
          <w:sz w:val="24"/>
          <w:szCs w:val="24"/>
        </w:rPr>
        <w:t>ated</w:t>
      </w:r>
      <w:r w:rsidRPr="00405279">
        <w:rPr>
          <w:rFonts w:ascii="Times New Roman" w:hAnsi="Times New Roman" w:cs="Times New Roman"/>
          <w:sz w:val="24"/>
          <w:szCs w:val="24"/>
        </w:rPr>
        <w:t xml:space="preserve"> with as</w:t>
      </w:r>
      <w:r w:rsidR="00F82344" w:rsidRPr="00405279">
        <w:rPr>
          <w:rFonts w:ascii="Times New Roman" w:hAnsi="Times New Roman" w:cs="Times New Roman"/>
          <w:sz w:val="24"/>
          <w:szCs w:val="24"/>
        </w:rPr>
        <w:t>sembling the evidence</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and</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other</w:t>
      </w:r>
      <w:r w:rsidRPr="00405279">
        <w:rPr>
          <w:rFonts w:ascii="Times New Roman" w:hAnsi="Times New Roman" w:cs="Times New Roman"/>
          <w:sz w:val="24"/>
          <w:szCs w:val="24"/>
        </w:rPr>
        <w:t xml:space="preserve"> 1</w:t>
      </w:r>
      <w:r w:rsidR="00F82344" w:rsidRPr="00405279">
        <w:rPr>
          <w:rFonts w:ascii="Times New Roman" w:hAnsi="Times New Roman" w:cs="Times New Roman"/>
          <w:sz w:val="24"/>
          <w:szCs w:val="24"/>
        </w:rPr>
        <w:t>legal</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processes</w:t>
      </w:r>
      <w:r w:rsidRPr="00405279">
        <w:rPr>
          <w:rFonts w:ascii="Times New Roman" w:hAnsi="Times New Roman" w:cs="Times New Roman"/>
          <w:sz w:val="24"/>
          <w:szCs w:val="24"/>
        </w:rPr>
        <w:t xml:space="preserve"> that were </w:t>
      </w:r>
      <w:r w:rsidR="00F82344" w:rsidRPr="00405279">
        <w:rPr>
          <w:rFonts w:ascii="Times New Roman" w:hAnsi="Times New Roman" w:cs="Times New Roman"/>
          <w:sz w:val="24"/>
          <w:szCs w:val="24"/>
        </w:rPr>
        <w:t>needed</w:t>
      </w:r>
      <w:r w:rsidRPr="00405279">
        <w:rPr>
          <w:rFonts w:ascii="Times New Roman" w:hAnsi="Times New Roman" w:cs="Times New Roman"/>
          <w:sz w:val="24"/>
          <w:szCs w:val="24"/>
        </w:rPr>
        <w:t xml:space="preserve"> to </w:t>
      </w:r>
      <w:r w:rsidR="00F82344" w:rsidRPr="00405279">
        <w:rPr>
          <w:rFonts w:ascii="Times New Roman" w:hAnsi="Times New Roman" w:cs="Times New Roman"/>
          <w:sz w:val="24"/>
          <w:szCs w:val="24"/>
        </w:rPr>
        <w:t>found</w:t>
      </w:r>
      <w:r w:rsidRPr="00405279">
        <w:rPr>
          <w:rFonts w:ascii="Times New Roman" w:hAnsi="Times New Roman" w:cs="Times New Roman"/>
          <w:sz w:val="24"/>
          <w:szCs w:val="24"/>
        </w:rPr>
        <w:t xml:space="preserve"> the case </w:t>
      </w:r>
      <w:r w:rsidR="00F82344" w:rsidRPr="00405279">
        <w:rPr>
          <w:rFonts w:ascii="Times New Roman" w:hAnsi="Times New Roman" w:cs="Times New Roman"/>
          <w:sz w:val="24"/>
          <w:szCs w:val="24"/>
        </w:rPr>
        <w:t>which</w:t>
      </w:r>
      <w:r w:rsidRPr="00405279">
        <w:rPr>
          <w:rFonts w:ascii="Times New Roman" w:hAnsi="Times New Roman" w:cs="Times New Roman"/>
          <w:sz w:val="24"/>
          <w:szCs w:val="24"/>
        </w:rPr>
        <w:t xml:space="preserve"> prompted them to </w:t>
      </w:r>
      <w:r w:rsidR="00F82344" w:rsidRPr="00405279">
        <w:rPr>
          <w:rFonts w:ascii="Times New Roman" w:hAnsi="Times New Roman" w:cs="Times New Roman"/>
          <w:sz w:val="24"/>
          <w:szCs w:val="24"/>
        </w:rPr>
        <w:t>come</w:t>
      </w:r>
      <w:r w:rsidRPr="00405279">
        <w:rPr>
          <w:rFonts w:ascii="Times New Roman" w:hAnsi="Times New Roman" w:cs="Times New Roman"/>
          <w:sz w:val="24"/>
          <w:szCs w:val="24"/>
        </w:rPr>
        <w:t xml:space="preserve"> up with </w:t>
      </w:r>
      <w:r w:rsidR="00F82344" w:rsidRPr="00405279">
        <w:rPr>
          <w:rFonts w:ascii="Times New Roman" w:hAnsi="Times New Roman" w:cs="Times New Roman"/>
          <w:sz w:val="24"/>
          <w:szCs w:val="24"/>
        </w:rPr>
        <w:t>a proposal</w:t>
      </w:r>
      <w:r w:rsidRPr="00405279">
        <w:rPr>
          <w:rFonts w:ascii="Times New Roman" w:hAnsi="Times New Roman" w:cs="Times New Roman"/>
          <w:sz w:val="24"/>
          <w:szCs w:val="24"/>
        </w:rPr>
        <w:t xml:space="preserve"> to ho</w:t>
      </w:r>
      <w:r w:rsidR="00F82344" w:rsidRPr="00405279">
        <w:rPr>
          <w:rFonts w:ascii="Times New Roman" w:hAnsi="Times New Roman" w:cs="Times New Roman"/>
          <w:sz w:val="24"/>
          <w:szCs w:val="24"/>
        </w:rPr>
        <w:t>ld</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fundraising</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drives culmin</w:t>
      </w:r>
      <w:r w:rsidRPr="00405279">
        <w:rPr>
          <w:rFonts w:ascii="Times New Roman" w:hAnsi="Times New Roman" w:cs="Times New Roman"/>
          <w:sz w:val="24"/>
          <w:szCs w:val="24"/>
        </w:rPr>
        <w:t xml:space="preserve">ating in a </w:t>
      </w:r>
      <w:r w:rsidR="00F82344" w:rsidRPr="00405279">
        <w:rPr>
          <w:rFonts w:ascii="Times New Roman" w:hAnsi="Times New Roman" w:cs="Times New Roman"/>
          <w:sz w:val="24"/>
          <w:szCs w:val="24"/>
        </w:rPr>
        <w:t>major</w:t>
      </w:r>
      <w:r w:rsidRPr="00405279">
        <w:rPr>
          <w:rFonts w:ascii="Times New Roman" w:hAnsi="Times New Roman" w:cs="Times New Roman"/>
          <w:sz w:val="24"/>
          <w:szCs w:val="24"/>
        </w:rPr>
        <w:t xml:space="preserve"> fundraising drive that happened in </w:t>
      </w:r>
      <w:proofErr w:type="spellStart"/>
      <w:r w:rsidRPr="00405279">
        <w:rPr>
          <w:rFonts w:ascii="Times New Roman" w:hAnsi="Times New Roman" w:cs="Times New Roman"/>
          <w:sz w:val="24"/>
          <w:szCs w:val="24"/>
        </w:rPr>
        <w:t>K</w:t>
      </w:r>
      <w:r w:rsidR="00F82344" w:rsidRPr="00405279">
        <w:rPr>
          <w:rFonts w:ascii="Times New Roman" w:hAnsi="Times New Roman" w:cs="Times New Roman"/>
          <w:sz w:val="24"/>
          <w:szCs w:val="24"/>
        </w:rPr>
        <w:t>anungu</w:t>
      </w:r>
      <w:proofErr w:type="spellEnd"/>
      <w:r w:rsidRPr="00405279">
        <w:rPr>
          <w:rFonts w:ascii="Times New Roman" w:hAnsi="Times New Roman" w:cs="Times New Roman"/>
          <w:sz w:val="24"/>
          <w:szCs w:val="24"/>
        </w:rPr>
        <w:t xml:space="preserve"> and was attended by </w:t>
      </w:r>
      <w:r w:rsidR="00F82344" w:rsidRPr="00405279">
        <w:rPr>
          <w:rFonts w:ascii="Times New Roman" w:hAnsi="Times New Roman" w:cs="Times New Roman"/>
          <w:sz w:val="24"/>
          <w:szCs w:val="24"/>
        </w:rPr>
        <w:t>political</w:t>
      </w:r>
      <w:r w:rsidRPr="00405279">
        <w:rPr>
          <w:rFonts w:ascii="Times New Roman" w:hAnsi="Times New Roman" w:cs="Times New Roman"/>
          <w:sz w:val="24"/>
          <w:szCs w:val="24"/>
        </w:rPr>
        <w:t xml:space="preserve">, religious, </w:t>
      </w:r>
      <w:r w:rsidR="00F82344" w:rsidRPr="00405279">
        <w:rPr>
          <w:rFonts w:ascii="Times New Roman" w:hAnsi="Times New Roman" w:cs="Times New Roman"/>
          <w:sz w:val="24"/>
          <w:szCs w:val="24"/>
        </w:rPr>
        <w:t>opinion</w:t>
      </w:r>
      <w:r w:rsidRPr="00405279">
        <w:rPr>
          <w:rFonts w:ascii="Times New Roman" w:hAnsi="Times New Roman" w:cs="Times New Roman"/>
          <w:sz w:val="24"/>
          <w:szCs w:val="24"/>
        </w:rPr>
        <w:t xml:space="preserve"> leaders an</w:t>
      </w:r>
      <w:r w:rsidR="00F82344" w:rsidRPr="00405279">
        <w:rPr>
          <w:rFonts w:ascii="Times New Roman" w:hAnsi="Times New Roman" w:cs="Times New Roman"/>
          <w:sz w:val="24"/>
          <w:szCs w:val="24"/>
        </w:rPr>
        <w:t>d</w:t>
      </w:r>
      <w:r w:rsidRPr="00405279">
        <w:rPr>
          <w:rFonts w:ascii="Times New Roman" w:hAnsi="Times New Roman" w:cs="Times New Roman"/>
          <w:sz w:val="24"/>
          <w:szCs w:val="24"/>
        </w:rPr>
        <w:t xml:space="preserve"> well-wishers. </w:t>
      </w:r>
      <w:r w:rsidR="00F82344" w:rsidRPr="00405279">
        <w:rPr>
          <w:rFonts w:ascii="Times New Roman" w:hAnsi="Times New Roman" w:cs="Times New Roman"/>
          <w:sz w:val="24"/>
          <w:szCs w:val="24"/>
        </w:rPr>
        <w:t>Notable</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among</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them</w:t>
      </w:r>
      <w:r w:rsidRPr="00405279">
        <w:rPr>
          <w:rFonts w:ascii="Times New Roman" w:hAnsi="Times New Roman" w:cs="Times New Roman"/>
          <w:sz w:val="24"/>
          <w:szCs w:val="24"/>
        </w:rPr>
        <w:t xml:space="preserve"> was the </w:t>
      </w:r>
      <w:r w:rsidR="00F82344" w:rsidRPr="00405279">
        <w:rPr>
          <w:rFonts w:ascii="Times New Roman" w:hAnsi="Times New Roman" w:cs="Times New Roman"/>
          <w:sz w:val="24"/>
          <w:szCs w:val="24"/>
        </w:rPr>
        <w:t>then</w:t>
      </w:r>
      <w:r w:rsidRPr="00405279">
        <w:rPr>
          <w:rFonts w:ascii="Times New Roman" w:hAnsi="Times New Roman" w:cs="Times New Roman"/>
          <w:sz w:val="24"/>
          <w:szCs w:val="24"/>
        </w:rPr>
        <w:t xml:space="preserve"> </w:t>
      </w:r>
      <w:r w:rsidR="00F82344" w:rsidRPr="00405279">
        <w:rPr>
          <w:rFonts w:ascii="Times New Roman" w:hAnsi="Times New Roman" w:cs="Times New Roman"/>
          <w:sz w:val="24"/>
          <w:szCs w:val="24"/>
        </w:rPr>
        <w:t>District</w:t>
      </w:r>
      <w:r w:rsidRPr="00405279">
        <w:rPr>
          <w:rFonts w:ascii="Times New Roman" w:hAnsi="Times New Roman" w:cs="Times New Roman"/>
          <w:sz w:val="24"/>
          <w:szCs w:val="24"/>
        </w:rPr>
        <w:t xml:space="preserve"> Chairperson </w:t>
      </w:r>
      <w:r w:rsidR="00F82344" w:rsidRPr="00405279">
        <w:rPr>
          <w:rFonts w:ascii="Times New Roman" w:hAnsi="Times New Roman" w:cs="Times New Roman"/>
          <w:sz w:val="24"/>
          <w:szCs w:val="24"/>
        </w:rPr>
        <w:t>o</w:t>
      </w:r>
      <w:r w:rsidRPr="00405279">
        <w:rPr>
          <w:rFonts w:ascii="Times New Roman" w:hAnsi="Times New Roman" w:cs="Times New Roman"/>
          <w:sz w:val="24"/>
          <w:szCs w:val="24"/>
        </w:rPr>
        <w:t xml:space="preserve">f </w:t>
      </w:r>
      <w:proofErr w:type="spellStart"/>
      <w:r w:rsidRPr="00405279">
        <w:rPr>
          <w:rFonts w:ascii="Times New Roman" w:hAnsi="Times New Roman" w:cs="Times New Roman"/>
          <w:sz w:val="24"/>
          <w:szCs w:val="24"/>
        </w:rPr>
        <w:t>Kabale</w:t>
      </w:r>
      <w:proofErr w:type="spellEnd"/>
      <w:r w:rsidRPr="00405279">
        <w:rPr>
          <w:rFonts w:ascii="Times New Roman" w:hAnsi="Times New Roman" w:cs="Times New Roman"/>
          <w:sz w:val="24"/>
          <w:szCs w:val="24"/>
        </w:rPr>
        <w:t xml:space="preserve"> District, the late Patrick </w:t>
      </w:r>
      <w:proofErr w:type="spellStart"/>
      <w:r w:rsidRPr="00405279">
        <w:rPr>
          <w:rFonts w:ascii="Times New Roman" w:hAnsi="Times New Roman" w:cs="Times New Roman"/>
          <w:sz w:val="24"/>
          <w:szCs w:val="24"/>
        </w:rPr>
        <w:t>K</w:t>
      </w:r>
      <w:r w:rsidR="00896153" w:rsidRPr="00405279">
        <w:rPr>
          <w:rFonts w:ascii="Times New Roman" w:hAnsi="Times New Roman" w:cs="Times New Roman"/>
          <w:sz w:val="24"/>
          <w:szCs w:val="24"/>
        </w:rPr>
        <w:t>e</w:t>
      </w:r>
      <w:r w:rsidRPr="00405279">
        <w:rPr>
          <w:rFonts w:ascii="Times New Roman" w:hAnsi="Times New Roman" w:cs="Times New Roman"/>
          <w:sz w:val="24"/>
          <w:szCs w:val="24"/>
        </w:rPr>
        <w:t>ihwa</w:t>
      </w:r>
      <w:proofErr w:type="spellEnd"/>
      <w:r w:rsidRPr="00405279">
        <w:rPr>
          <w:rFonts w:ascii="Times New Roman" w:hAnsi="Times New Roman" w:cs="Times New Roman"/>
          <w:sz w:val="24"/>
          <w:szCs w:val="24"/>
        </w:rPr>
        <w:t xml:space="preserve">; the </w:t>
      </w:r>
      <w:r w:rsidR="00896153" w:rsidRPr="00405279">
        <w:rPr>
          <w:rFonts w:ascii="Times New Roman" w:hAnsi="Times New Roman" w:cs="Times New Roman"/>
          <w:sz w:val="24"/>
          <w:szCs w:val="24"/>
        </w:rPr>
        <w:t>then</w:t>
      </w:r>
      <w:r w:rsidRPr="00405279">
        <w:rPr>
          <w:rFonts w:ascii="Times New Roman" w:hAnsi="Times New Roman" w:cs="Times New Roman"/>
          <w:sz w:val="24"/>
          <w:szCs w:val="24"/>
        </w:rPr>
        <w:t xml:space="preserve"> Ho</w:t>
      </w:r>
      <w:r w:rsidR="00896153" w:rsidRPr="00405279">
        <w:rPr>
          <w:rFonts w:ascii="Times New Roman" w:hAnsi="Times New Roman" w:cs="Times New Roman"/>
          <w:sz w:val="24"/>
          <w:szCs w:val="24"/>
        </w:rPr>
        <w:t>n</w:t>
      </w:r>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Karungi</w:t>
      </w:r>
      <w:proofErr w:type="spellEnd"/>
      <w:r w:rsidRPr="00405279">
        <w:rPr>
          <w:rFonts w:ascii="Times New Roman" w:hAnsi="Times New Roman" w:cs="Times New Roman"/>
          <w:sz w:val="24"/>
          <w:szCs w:val="24"/>
        </w:rPr>
        <w:t xml:space="preserve"> Elizabeth, the</w:t>
      </w:r>
      <w:r w:rsidR="00896153" w:rsidRPr="00405279">
        <w:rPr>
          <w:rFonts w:ascii="Times New Roman" w:hAnsi="Times New Roman" w:cs="Times New Roman"/>
          <w:sz w:val="24"/>
          <w:szCs w:val="24"/>
        </w:rPr>
        <w:t xml:space="preserve"> woman </w:t>
      </w:r>
      <w:r w:rsidRPr="00405279">
        <w:rPr>
          <w:rFonts w:ascii="Times New Roman" w:hAnsi="Times New Roman" w:cs="Times New Roman"/>
          <w:sz w:val="24"/>
          <w:szCs w:val="24"/>
        </w:rPr>
        <w:t xml:space="preserve">M.P for </w:t>
      </w:r>
      <w:proofErr w:type="spellStart"/>
      <w:r w:rsidRPr="00405279">
        <w:rPr>
          <w:rFonts w:ascii="Times New Roman" w:hAnsi="Times New Roman" w:cs="Times New Roman"/>
          <w:sz w:val="24"/>
          <w:szCs w:val="24"/>
        </w:rPr>
        <w:t>Kanungu</w:t>
      </w:r>
      <w:proofErr w:type="spellEnd"/>
      <w:r w:rsidR="00896153" w:rsidRPr="00405279">
        <w:rPr>
          <w:rFonts w:ascii="Times New Roman" w:hAnsi="Times New Roman" w:cs="Times New Roman"/>
          <w:sz w:val="24"/>
          <w:szCs w:val="24"/>
        </w:rPr>
        <w:t xml:space="preserve"> </w:t>
      </w:r>
      <w:r w:rsidRPr="00405279">
        <w:rPr>
          <w:rFonts w:ascii="Times New Roman" w:hAnsi="Times New Roman" w:cs="Times New Roman"/>
          <w:sz w:val="24"/>
          <w:szCs w:val="24"/>
        </w:rPr>
        <w:t>D</w:t>
      </w:r>
      <w:r w:rsidR="00896153" w:rsidRPr="00405279">
        <w:rPr>
          <w:rFonts w:ascii="Times New Roman" w:hAnsi="Times New Roman" w:cs="Times New Roman"/>
          <w:sz w:val="24"/>
          <w:szCs w:val="24"/>
        </w:rPr>
        <w:t xml:space="preserve">istrict </w:t>
      </w:r>
      <w:r w:rsidRPr="00405279">
        <w:rPr>
          <w:rFonts w:ascii="Times New Roman" w:hAnsi="Times New Roman" w:cs="Times New Roman"/>
          <w:sz w:val="24"/>
          <w:szCs w:val="24"/>
        </w:rPr>
        <w:t xml:space="preserve">and Hon. James </w:t>
      </w:r>
      <w:proofErr w:type="spellStart"/>
      <w:r w:rsidRPr="00405279">
        <w:rPr>
          <w:rFonts w:ascii="Times New Roman" w:hAnsi="Times New Roman" w:cs="Times New Roman"/>
          <w:sz w:val="24"/>
          <w:szCs w:val="24"/>
        </w:rPr>
        <w:t>Kaberuka</w:t>
      </w:r>
      <w:proofErr w:type="spellEnd"/>
      <w:r w:rsidRPr="00405279">
        <w:rPr>
          <w:rFonts w:ascii="Times New Roman" w:hAnsi="Times New Roman" w:cs="Times New Roman"/>
          <w:sz w:val="24"/>
          <w:szCs w:val="24"/>
        </w:rPr>
        <w:t xml:space="preserve">, </w:t>
      </w:r>
      <w:r w:rsidR="00896153" w:rsidRPr="00405279">
        <w:rPr>
          <w:rFonts w:ascii="Times New Roman" w:hAnsi="Times New Roman" w:cs="Times New Roman"/>
          <w:sz w:val="24"/>
          <w:szCs w:val="24"/>
        </w:rPr>
        <w:t>the</w:t>
      </w:r>
      <w:r w:rsidRPr="00405279">
        <w:rPr>
          <w:rFonts w:ascii="Times New Roman" w:hAnsi="Times New Roman" w:cs="Times New Roman"/>
          <w:sz w:val="24"/>
          <w:szCs w:val="24"/>
        </w:rPr>
        <w:t xml:space="preserve"> </w:t>
      </w:r>
      <w:r w:rsidR="00896153" w:rsidRPr="00405279">
        <w:rPr>
          <w:rFonts w:ascii="Times New Roman" w:hAnsi="Times New Roman" w:cs="Times New Roman"/>
          <w:sz w:val="24"/>
          <w:szCs w:val="24"/>
        </w:rPr>
        <w:t>t</w:t>
      </w:r>
      <w:r w:rsidRPr="00405279">
        <w:rPr>
          <w:rFonts w:ascii="Times New Roman" w:hAnsi="Times New Roman" w:cs="Times New Roman"/>
          <w:sz w:val="24"/>
          <w:szCs w:val="24"/>
        </w:rPr>
        <w:t xml:space="preserve">hen Member of </w:t>
      </w:r>
      <w:r w:rsidR="00F127B8" w:rsidRPr="00405279">
        <w:rPr>
          <w:rFonts w:ascii="Times New Roman" w:hAnsi="Times New Roman" w:cs="Times New Roman"/>
          <w:sz w:val="24"/>
          <w:szCs w:val="24"/>
        </w:rPr>
        <w:t>Parliament</w:t>
      </w:r>
      <w:r w:rsidR="00896153" w:rsidRPr="00405279">
        <w:rPr>
          <w:rFonts w:ascii="Times New Roman" w:hAnsi="Times New Roman" w:cs="Times New Roman"/>
          <w:sz w:val="24"/>
          <w:szCs w:val="24"/>
        </w:rPr>
        <w:t xml:space="preserve"> for</w:t>
      </w:r>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K</w:t>
      </w:r>
      <w:r w:rsidR="00896153" w:rsidRPr="00405279">
        <w:rPr>
          <w:rFonts w:ascii="Times New Roman" w:hAnsi="Times New Roman" w:cs="Times New Roman"/>
          <w:sz w:val="24"/>
          <w:szCs w:val="24"/>
        </w:rPr>
        <w:t>inkiizi</w:t>
      </w:r>
      <w:proofErr w:type="spellEnd"/>
      <w:r w:rsidR="00896153" w:rsidRPr="00405279">
        <w:rPr>
          <w:rFonts w:ascii="Times New Roman" w:hAnsi="Times New Roman" w:cs="Times New Roman"/>
          <w:sz w:val="24"/>
          <w:szCs w:val="24"/>
        </w:rPr>
        <w:t xml:space="preserve"> West</w:t>
      </w:r>
      <w:r w:rsidRPr="00405279">
        <w:rPr>
          <w:rFonts w:ascii="Times New Roman" w:hAnsi="Times New Roman" w:cs="Times New Roman"/>
          <w:sz w:val="24"/>
          <w:szCs w:val="24"/>
        </w:rPr>
        <w:t>, among oth</w:t>
      </w:r>
      <w:r w:rsidR="00896153" w:rsidRPr="00405279">
        <w:rPr>
          <w:rFonts w:ascii="Times New Roman" w:hAnsi="Times New Roman" w:cs="Times New Roman"/>
          <w:sz w:val="24"/>
          <w:szCs w:val="24"/>
        </w:rPr>
        <w:t>ers</w:t>
      </w:r>
      <w:r w:rsidRPr="00405279">
        <w:rPr>
          <w:rFonts w:ascii="Times New Roman" w:hAnsi="Times New Roman" w:cs="Times New Roman"/>
          <w:sz w:val="24"/>
          <w:szCs w:val="24"/>
        </w:rPr>
        <w:t>. According to our clients, the proceed</w:t>
      </w:r>
      <w:r w:rsidR="00896153" w:rsidRPr="00405279">
        <w:rPr>
          <w:rFonts w:ascii="Times New Roman" w:hAnsi="Times New Roman" w:cs="Times New Roman"/>
          <w:sz w:val="24"/>
          <w:szCs w:val="24"/>
        </w:rPr>
        <w:t>s</w:t>
      </w:r>
      <w:r w:rsidRPr="00405279">
        <w:rPr>
          <w:rFonts w:ascii="Times New Roman" w:hAnsi="Times New Roman" w:cs="Times New Roman"/>
          <w:sz w:val="24"/>
          <w:szCs w:val="24"/>
        </w:rPr>
        <w:t xml:space="preserve"> from this </w:t>
      </w:r>
      <w:r w:rsidR="00896153" w:rsidRPr="00405279">
        <w:rPr>
          <w:rFonts w:ascii="Times New Roman" w:hAnsi="Times New Roman" w:cs="Times New Roman"/>
          <w:sz w:val="24"/>
          <w:szCs w:val="24"/>
        </w:rPr>
        <w:t>fundraising drive</w:t>
      </w:r>
      <w:r w:rsidRPr="00405279">
        <w:rPr>
          <w:rFonts w:ascii="Times New Roman" w:hAnsi="Times New Roman" w:cs="Times New Roman"/>
          <w:sz w:val="24"/>
          <w:szCs w:val="24"/>
        </w:rPr>
        <w:t xml:space="preserve"> was only able to cover costs </w:t>
      </w:r>
      <w:r w:rsidR="003B4FE0" w:rsidRPr="00405279">
        <w:rPr>
          <w:rFonts w:ascii="Times New Roman" w:hAnsi="Times New Roman" w:cs="Times New Roman"/>
          <w:sz w:val="24"/>
          <w:szCs w:val="24"/>
        </w:rPr>
        <w:t>related</w:t>
      </w:r>
      <w:r w:rsidRPr="00405279">
        <w:rPr>
          <w:rFonts w:ascii="Times New Roman" w:hAnsi="Times New Roman" w:cs="Times New Roman"/>
          <w:sz w:val="24"/>
          <w:szCs w:val="24"/>
        </w:rPr>
        <w:t xml:space="preserve"> to imp</w:t>
      </w:r>
      <w:r w:rsidR="00896153" w:rsidRPr="00405279">
        <w:rPr>
          <w:rFonts w:ascii="Times New Roman" w:hAnsi="Times New Roman" w:cs="Times New Roman"/>
          <w:sz w:val="24"/>
          <w:szCs w:val="24"/>
        </w:rPr>
        <w:t>lementati</w:t>
      </w:r>
      <w:r w:rsidRPr="00405279">
        <w:rPr>
          <w:rFonts w:ascii="Times New Roman" w:hAnsi="Times New Roman" w:cs="Times New Roman"/>
          <w:sz w:val="24"/>
          <w:szCs w:val="24"/>
        </w:rPr>
        <w:t xml:space="preserve">on of the </w:t>
      </w:r>
      <w:r w:rsidR="00896153" w:rsidRPr="00405279">
        <w:rPr>
          <w:rFonts w:ascii="Times New Roman" w:hAnsi="Times New Roman" w:cs="Times New Roman"/>
          <w:sz w:val="24"/>
          <w:szCs w:val="24"/>
        </w:rPr>
        <w:t>Representative Order</w:t>
      </w:r>
      <w:r w:rsidRPr="00405279">
        <w:rPr>
          <w:rFonts w:ascii="Times New Roman" w:hAnsi="Times New Roman" w:cs="Times New Roman"/>
          <w:sz w:val="24"/>
          <w:szCs w:val="24"/>
        </w:rPr>
        <w:t xml:space="preserve">, </w:t>
      </w:r>
      <w:r w:rsidR="00A36F85" w:rsidRPr="00405279">
        <w:rPr>
          <w:rFonts w:ascii="Times New Roman" w:hAnsi="Times New Roman" w:cs="Times New Roman"/>
          <w:sz w:val="24"/>
          <w:szCs w:val="24"/>
        </w:rPr>
        <w:t>that is</w:t>
      </w:r>
      <w:r w:rsidRPr="00405279">
        <w:rPr>
          <w:rFonts w:ascii="Times New Roman" w:hAnsi="Times New Roman" w:cs="Times New Roman"/>
          <w:sz w:val="24"/>
          <w:szCs w:val="24"/>
        </w:rPr>
        <w:t xml:space="preserve">; </w:t>
      </w:r>
      <w:r w:rsidR="00A36F85" w:rsidRPr="00405279">
        <w:rPr>
          <w:rFonts w:ascii="Times New Roman" w:hAnsi="Times New Roman" w:cs="Times New Roman"/>
          <w:sz w:val="24"/>
          <w:szCs w:val="24"/>
        </w:rPr>
        <w:t>publication of the</w:t>
      </w:r>
      <w:r w:rsidRPr="00405279">
        <w:rPr>
          <w:rFonts w:ascii="Times New Roman" w:hAnsi="Times New Roman" w:cs="Times New Roman"/>
          <w:sz w:val="24"/>
          <w:szCs w:val="24"/>
        </w:rPr>
        <w:t xml:space="preserve"> </w:t>
      </w:r>
      <w:r w:rsidR="00A36F85" w:rsidRPr="00405279">
        <w:rPr>
          <w:rFonts w:ascii="Times New Roman" w:hAnsi="Times New Roman" w:cs="Times New Roman"/>
          <w:sz w:val="24"/>
          <w:szCs w:val="24"/>
        </w:rPr>
        <w:t xml:space="preserve">Representative Order </w:t>
      </w:r>
      <w:r w:rsidRPr="00405279">
        <w:rPr>
          <w:rFonts w:ascii="Times New Roman" w:hAnsi="Times New Roman" w:cs="Times New Roman"/>
          <w:sz w:val="24"/>
          <w:szCs w:val="24"/>
        </w:rPr>
        <w:t>Notice in New Vi</w:t>
      </w:r>
      <w:r w:rsidR="00A36F85" w:rsidRPr="00405279">
        <w:rPr>
          <w:rFonts w:ascii="Times New Roman" w:hAnsi="Times New Roman" w:cs="Times New Roman"/>
          <w:sz w:val="24"/>
          <w:szCs w:val="24"/>
        </w:rPr>
        <w:t>sion</w:t>
      </w:r>
      <w:r w:rsidRPr="00405279">
        <w:rPr>
          <w:rFonts w:ascii="Times New Roman" w:hAnsi="Times New Roman" w:cs="Times New Roman"/>
          <w:sz w:val="24"/>
          <w:szCs w:val="24"/>
        </w:rPr>
        <w:t>, D</w:t>
      </w:r>
      <w:r w:rsidR="00A36F85" w:rsidRPr="00405279">
        <w:rPr>
          <w:rFonts w:ascii="Times New Roman" w:hAnsi="Times New Roman" w:cs="Times New Roman"/>
          <w:sz w:val="24"/>
          <w:szCs w:val="24"/>
        </w:rPr>
        <w:t xml:space="preserve">aily Monitor –and </w:t>
      </w:r>
      <w:proofErr w:type="spellStart"/>
      <w:r w:rsidR="00A36F85" w:rsidRPr="00405279">
        <w:rPr>
          <w:rFonts w:ascii="Times New Roman" w:hAnsi="Times New Roman" w:cs="Times New Roman"/>
          <w:sz w:val="24"/>
          <w:szCs w:val="24"/>
        </w:rPr>
        <w:t>Orumuri</w:t>
      </w:r>
      <w:proofErr w:type="spellEnd"/>
      <w:r w:rsidR="00A36F85" w:rsidRPr="00405279">
        <w:rPr>
          <w:rFonts w:ascii="Times New Roman" w:hAnsi="Times New Roman" w:cs="Times New Roman"/>
          <w:sz w:val="24"/>
          <w:szCs w:val="24"/>
        </w:rPr>
        <w:t xml:space="preserve"> Newspapers and</w:t>
      </w:r>
      <w:r w:rsidRPr="00405279">
        <w:rPr>
          <w:rFonts w:ascii="Times New Roman" w:hAnsi="Times New Roman" w:cs="Times New Roman"/>
          <w:sz w:val="24"/>
          <w:szCs w:val="24"/>
        </w:rPr>
        <w:t xml:space="preserve"> limited expenses for </w:t>
      </w:r>
      <w:r w:rsidR="00A36F85" w:rsidRPr="00405279">
        <w:rPr>
          <w:rFonts w:ascii="Times New Roman" w:hAnsi="Times New Roman" w:cs="Times New Roman"/>
          <w:sz w:val="24"/>
          <w:szCs w:val="24"/>
        </w:rPr>
        <w:t>the</w:t>
      </w:r>
      <w:r w:rsidRPr="00405279">
        <w:rPr>
          <w:rFonts w:ascii="Times New Roman" w:hAnsi="Times New Roman" w:cs="Times New Roman"/>
          <w:sz w:val="24"/>
          <w:szCs w:val="24"/>
        </w:rPr>
        <w:t xml:space="preserve"> Representatives to prepar</w:t>
      </w:r>
      <w:r w:rsidR="00A36F85" w:rsidRPr="00405279">
        <w:rPr>
          <w:rFonts w:ascii="Times New Roman" w:hAnsi="Times New Roman" w:cs="Times New Roman"/>
          <w:sz w:val="24"/>
          <w:szCs w:val="24"/>
        </w:rPr>
        <w:t>e</w:t>
      </w:r>
      <w:r w:rsidRPr="00405279">
        <w:rPr>
          <w:rFonts w:ascii="Times New Roman" w:hAnsi="Times New Roman" w:cs="Times New Roman"/>
          <w:sz w:val="24"/>
          <w:szCs w:val="24"/>
        </w:rPr>
        <w:t xml:space="preserve"> the s</w:t>
      </w:r>
      <w:r w:rsidR="00A36F85" w:rsidRPr="00405279">
        <w:rPr>
          <w:rFonts w:ascii="Times New Roman" w:hAnsi="Times New Roman" w:cs="Times New Roman"/>
          <w:sz w:val="24"/>
          <w:szCs w:val="24"/>
        </w:rPr>
        <w:t>u</w:t>
      </w:r>
      <w:r w:rsidRPr="00405279">
        <w:rPr>
          <w:rFonts w:ascii="Times New Roman" w:hAnsi="Times New Roman" w:cs="Times New Roman"/>
          <w:sz w:val="24"/>
          <w:szCs w:val="24"/>
        </w:rPr>
        <w:t>it.</w:t>
      </w:r>
      <w:r w:rsidR="00283D3B" w:rsidRPr="00405279">
        <w:rPr>
          <w:rFonts w:ascii="Times New Roman" w:hAnsi="Times New Roman" w:cs="Times New Roman"/>
          <w:sz w:val="24"/>
          <w:szCs w:val="24"/>
        </w:rPr>
        <w:t xml:space="preserve"> </w:t>
      </w:r>
    </w:p>
    <w:p w14:paraId="2BEF60B6" w14:textId="77777777" w:rsidR="00A36F85" w:rsidRPr="00405279" w:rsidRDefault="00A36F85" w:rsidP="006D3F52">
      <w:pPr>
        <w:spacing w:after="0"/>
        <w:ind w:left="567" w:right="567"/>
        <w:jc w:val="both"/>
        <w:rPr>
          <w:rFonts w:ascii="Times New Roman" w:hAnsi="Times New Roman" w:cs="Times New Roman"/>
          <w:sz w:val="24"/>
          <w:szCs w:val="24"/>
        </w:rPr>
      </w:pPr>
    </w:p>
    <w:p w14:paraId="532198CE" w14:textId="69A843ED" w:rsidR="00400B33" w:rsidRPr="00405279" w:rsidRDefault="00400B33" w:rsidP="00400B33">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Financial challenges on the side of the Plaintiffs account for the time lag between the date of the grant of the Representative Order and the date of the filing of the Civil Suit. Ultimately, documentation of claims got underway and at the end of this process, the entire claim was found to amount to UGX 143,621,201,500= (One Hundred Forty-Three Billion, Six Hundred Twenty-One Million, Two Hundred One Thousand, Five Hundred Shillings). On the 28th of October, 2019, the suit was filed and registered as High Court (Commercial Division Civil Suit No. 889 of 2019: </w:t>
      </w:r>
      <w:proofErr w:type="spellStart"/>
      <w:r w:rsidRPr="00405279">
        <w:rPr>
          <w:rFonts w:ascii="Times New Roman" w:hAnsi="Times New Roman" w:cs="Times New Roman"/>
          <w:sz w:val="24"/>
          <w:szCs w:val="24"/>
        </w:rPr>
        <w:t>Byaruhanga</w:t>
      </w:r>
      <w:proofErr w:type="spellEnd"/>
      <w:r w:rsidRPr="00405279">
        <w:rPr>
          <w:rFonts w:ascii="Times New Roman" w:hAnsi="Times New Roman" w:cs="Times New Roman"/>
          <w:sz w:val="24"/>
          <w:szCs w:val="24"/>
        </w:rPr>
        <w:t xml:space="preserve"> Frank &amp; 7 </w:t>
      </w:r>
      <w:proofErr w:type="spellStart"/>
      <w:r w:rsidRPr="00405279">
        <w:rPr>
          <w:rFonts w:ascii="Times New Roman" w:hAnsi="Times New Roman" w:cs="Times New Roman"/>
          <w:sz w:val="24"/>
          <w:szCs w:val="24"/>
        </w:rPr>
        <w:t>Ors</w:t>
      </w:r>
      <w:proofErr w:type="spellEnd"/>
      <w:r w:rsidRPr="00405279">
        <w:rPr>
          <w:rFonts w:ascii="Times New Roman" w:hAnsi="Times New Roman" w:cs="Times New Roman"/>
          <w:sz w:val="24"/>
          <w:szCs w:val="24"/>
        </w:rPr>
        <w:t xml:space="preserve"> vs. National Agricultural Advisory Services &amp; 11 </w:t>
      </w:r>
      <w:proofErr w:type="spellStart"/>
      <w:r w:rsidRPr="00405279">
        <w:rPr>
          <w:rFonts w:ascii="Times New Roman" w:hAnsi="Times New Roman" w:cs="Times New Roman"/>
          <w:sz w:val="24"/>
          <w:szCs w:val="24"/>
        </w:rPr>
        <w:t>Ors</w:t>
      </w:r>
      <w:proofErr w:type="spellEnd"/>
      <w:r w:rsidRPr="00405279">
        <w:rPr>
          <w:rFonts w:ascii="Times New Roman" w:hAnsi="Times New Roman" w:cs="Times New Roman"/>
          <w:sz w:val="24"/>
          <w:szCs w:val="24"/>
        </w:rPr>
        <w:t xml:space="preserve">. </w:t>
      </w:r>
    </w:p>
    <w:p w14:paraId="2B967BC1" w14:textId="77777777" w:rsidR="00400B33" w:rsidRPr="00405279" w:rsidRDefault="00400B33" w:rsidP="00400B33">
      <w:pPr>
        <w:spacing w:after="0"/>
        <w:ind w:left="567" w:right="567"/>
        <w:jc w:val="both"/>
        <w:rPr>
          <w:rFonts w:ascii="Times New Roman" w:hAnsi="Times New Roman" w:cs="Times New Roman"/>
          <w:sz w:val="24"/>
          <w:szCs w:val="24"/>
        </w:rPr>
      </w:pPr>
    </w:p>
    <w:p w14:paraId="272D293E" w14:textId="6CC3DCEB" w:rsidR="00A36F85" w:rsidRPr="00405279" w:rsidRDefault="00400B33" w:rsidP="00400B33">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The suit was referred for mediation before the then Registrar Elias </w:t>
      </w:r>
      <w:proofErr w:type="spellStart"/>
      <w:r w:rsidRPr="00405279">
        <w:rPr>
          <w:rFonts w:ascii="Times New Roman" w:hAnsi="Times New Roman" w:cs="Times New Roman"/>
          <w:sz w:val="24"/>
          <w:szCs w:val="24"/>
        </w:rPr>
        <w:t>Kisawuzi</w:t>
      </w:r>
      <w:proofErr w:type="spellEnd"/>
      <w:r w:rsidRPr="00405279">
        <w:rPr>
          <w:rFonts w:ascii="Times New Roman" w:hAnsi="Times New Roman" w:cs="Times New Roman"/>
          <w:sz w:val="24"/>
          <w:szCs w:val="24"/>
        </w:rPr>
        <w:t xml:space="preserve">. After several mediation meetings, the mediator formed an opinion that in the absence of the senior government officials and the direct involvement of the Attorney General, the amicable resolution of that matter was going to be difficult and formally invited the Attorney General to assist the Government side to assist parties in coming to some common understanding because of the complexity of the case, the sums involved and the nature of the parties. Correspondingly, because of the numerous complaints and the media attention the matter had generated at the time, Cabinet set up a subcommittee to intervene and have the matter amicably resolved. This committee was headed by </w:t>
      </w:r>
      <w:proofErr w:type="spellStart"/>
      <w:proofErr w:type="gramStart"/>
      <w:r w:rsidRPr="00405279">
        <w:rPr>
          <w:rFonts w:ascii="Times New Roman" w:hAnsi="Times New Roman" w:cs="Times New Roman"/>
          <w:sz w:val="24"/>
          <w:szCs w:val="24"/>
        </w:rPr>
        <w:t>Rt</w:t>
      </w:r>
      <w:proofErr w:type="spellEnd"/>
      <w:proofErr w:type="gramEnd"/>
      <w:r w:rsidRPr="00405279">
        <w:rPr>
          <w:rFonts w:ascii="Times New Roman" w:hAnsi="Times New Roman" w:cs="Times New Roman"/>
          <w:sz w:val="24"/>
          <w:szCs w:val="24"/>
        </w:rPr>
        <w:t xml:space="preserve">: </w:t>
      </w:r>
      <w:r w:rsidRPr="00405279">
        <w:rPr>
          <w:rFonts w:ascii="Times New Roman" w:hAnsi="Times New Roman" w:cs="Times New Roman"/>
          <w:sz w:val="24"/>
          <w:szCs w:val="24"/>
        </w:rPr>
        <w:lastRenderedPageBreak/>
        <w:t xml:space="preserve">Hon. </w:t>
      </w:r>
      <w:proofErr w:type="spellStart"/>
      <w:r w:rsidRPr="00405279">
        <w:rPr>
          <w:rFonts w:ascii="Times New Roman" w:hAnsi="Times New Roman" w:cs="Times New Roman"/>
          <w:sz w:val="24"/>
          <w:szCs w:val="24"/>
        </w:rPr>
        <w:t>Dr.</w:t>
      </w:r>
      <w:proofErr w:type="spellEnd"/>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Ruhakana</w:t>
      </w:r>
      <w:proofErr w:type="spellEnd"/>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Rugunda</w:t>
      </w:r>
      <w:proofErr w:type="spellEnd"/>
      <w:r w:rsidRPr="00405279">
        <w:rPr>
          <w:rFonts w:ascii="Times New Roman" w:hAnsi="Times New Roman" w:cs="Times New Roman"/>
          <w:sz w:val="24"/>
          <w:szCs w:val="24"/>
        </w:rPr>
        <w:t xml:space="preserve">, the then Prime Minister of the Republic of Uganda assisted by the Minister of Finance, Planning and Economic Development, Minister of Agriculture, Animal Industry and Fisheries. This Cabinet Sub Cornn1iqee was assisted by the technical committee headed by the Solicitor General, the Executive Director, NAADS, Staff from Ministry of Agriculture, Operation Wealth Creation, among others. On the other side, the Represented by themselves, all the 8 Plaintiffs, supported by Mr. </w:t>
      </w:r>
      <w:proofErr w:type="spellStart"/>
      <w:r w:rsidRPr="00405279">
        <w:rPr>
          <w:rFonts w:ascii="Times New Roman" w:hAnsi="Times New Roman" w:cs="Times New Roman"/>
          <w:sz w:val="24"/>
          <w:szCs w:val="24"/>
        </w:rPr>
        <w:t>Kiconco</w:t>
      </w:r>
      <w:proofErr w:type="spellEnd"/>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Katabaazi</w:t>
      </w:r>
      <w:proofErr w:type="spellEnd"/>
      <w:r w:rsidRPr="00405279">
        <w:rPr>
          <w:rFonts w:ascii="Times New Roman" w:hAnsi="Times New Roman" w:cs="Times New Roman"/>
          <w:sz w:val="24"/>
          <w:szCs w:val="24"/>
        </w:rPr>
        <w:t xml:space="preserve"> Frank as their legal advisor. These meetings started on 22</w:t>
      </w:r>
      <w:r w:rsidRPr="00405279">
        <w:rPr>
          <w:rFonts w:ascii="Times New Roman" w:hAnsi="Times New Roman" w:cs="Times New Roman"/>
          <w:sz w:val="24"/>
          <w:szCs w:val="24"/>
          <w:vertAlign w:val="superscript"/>
        </w:rPr>
        <w:t>nd</w:t>
      </w:r>
      <w:r w:rsidR="001B77B8" w:rsidRPr="00405279">
        <w:rPr>
          <w:rFonts w:ascii="Times New Roman" w:hAnsi="Times New Roman" w:cs="Times New Roman"/>
          <w:sz w:val="24"/>
          <w:szCs w:val="24"/>
        </w:rPr>
        <w:t xml:space="preserve"> </w:t>
      </w:r>
      <w:r w:rsidRPr="00405279">
        <w:rPr>
          <w:rFonts w:ascii="Times New Roman" w:hAnsi="Times New Roman" w:cs="Times New Roman"/>
          <w:sz w:val="24"/>
          <w:szCs w:val="24"/>
        </w:rPr>
        <w:t>of September, 2020 and lasted for four (4) months resulting into a consent judgment/ decree which was signed and filed on the Court record on the 7</w:t>
      </w:r>
      <w:r w:rsidRPr="00405279">
        <w:rPr>
          <w:rFonts w:ascii="Times New Roman" w:hAnsi="Times New Roman" w:cs="Times New Roman"/>
          <w:sz w:val="24"/>
          <w:szCs w:val="24"/>
          <w:vertAlign w:val="superscript"/>
        </w:rPr>
        <w:t>th</w:t>
      </w:r>
      <w:r w:rsidR="001B77B8" w:rsidRPr="00405279">
        <w:rPr>
          <w:rFonts w:ascii="Times New Roman" w:hAnsi="Times New Roman" w:cs="Times New Roman"/>
          <w:sz w:val="24"/>
          <w:szCs w:val="24"/>
        </w:rPr>
        <w:t xml:space="preserve"> </w:t>
      </w:r>
      <w:r w:rsidRPr="00405279">
        <w:rPr>
          <w:rFonts w:ascii="Times New Roman" w:hAnsi="Times New Roman" w:cs="Times New Roman"/>
          <w:sz w:val="24"/>
          <w:szCs w:val="24"/>
        </w:rPr>
        <w:t>of January,</w:t>
      </w:r>
      <w:r w:rsidR="008C2E96" w:rsidRPr="00405279">
        <w:rPr>
          <w:rFonts w:ascii="Times New Roman" w:hAnsi="Times New Roman" w:cs="Times New Roman"/>
          <w:sz w:val="24"/>
          <w:szCs w:val="24"/>
        </w:rPr>
        <w:t xml:space="preserve"> 2021.</w:t>
      </w:r>
    </w:p>
    <w:p w14:paraId="0CF2E11C" w14:textId="77777777" w:rsidR="008C2E96" w:rsidRPr="00405279" w:rsidRDefault="008C2E96" w:rsidP="00400B33">
      <w:pPr>
        <w:spacing w:after="0"/>
        <w:ind w:left="567" w:right="567"/>
        <w:jc w:val="both"/>
        <w:rPr>
          <w:rFonts w:ascii="Times New Roman" w:hAnsi="Times New Roman" w:cs="Times New Roman"/>
          <w:sz w:val="24"/>
          <w:szCs w:val="24"/>
        </w:rPr>
      </w:pPr>
    </w:p>
    <w:p w14:paraId="0BB95182" w14:textId="7FE0C30B" w:rsidR="008C2E96" w:rsidRPr="00405279" w:rsidRDefault="0072037D" w:rsidP="00400B33">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This consent settlement has been subjected to various Cabinet meetings and after about five months of back and forth discussion, the first payme</w:t>
      </w:r>
      <w:r w:rsidR="00055087" w:rsidRPr="00405279">
        <w:rPr>
          <w:rFonts w:ascii="Times New Roman" w:hAnsi="Times New Roman" w:cs="Times New Roman"/>
          <w:sz w:val="24"/>
          <w:szCs w:val="24"/>
        </w:rPr>
        <w:t>nt</w:t>
      </w:r>
      <w:r w:rsidRPr="00405279">
        <w:rPr>
          <w:rFonts w:ascii="Times New Roman" w:hAnsi="Times New Roman" w:cs="Times New Roman"/>
          <w:sz w:val="24"/>
          <w:szCs w:val="24"/>
        </w:rPr>
        <w:t xml:space="preserve"> of UGX 27,000,000,</w:t>
      </w:r>
      <w:r w:rsidR="00055087" w:rsidRPr="00405279">
        <w:rPr>
          <w:rFonts w:ascii="Times New Roman" w:hAnsi="Times New Roman" w:cs="Times New Roman"/>
          <w:sz w:val="24"/>
          <w:szCs w:val="24"/>
        </w:rPr>
        <w:t>000/=</w:t>
      </w:r>
      <w:r w:rsidRPr="00405279">
        <w:rPr>
          <w:rFonts w:ascii="Times New Roman" w:hAnsi="Times New Roman" w:cs="Times New Roman"/>
          <w:sz w:val="24"/>
          <w:szCs w:val="24"/>
        </w:rPr>
        <w:t xml:space="preserve"> (Twenty-Seven Billion Shillings) was indicated to be available to implement of the terms of </w:t>
      </w:r>
      <w:r w:rsidR="00055087" w:rsidRPr="00405279">
        <w:rPr>
          <w:rFonts w:ascii="Times New Roman" w:hAnsi="Times New Roman" w:cs="Times New Roman"/>
          <w:sz w:val="24"/>
          <w:szCs w:val="24"/>
        </w:rPr>
        <w:t>the</w:t>
      </w:r>
      <w:r w:rsidRPr="00405279">
        <w:rPr>
          <w:rFonts w:ascii="Times New Roman" w:hAnsi="Times New Roman" w:cs="Times New Roman"/>
          <w:sz w:val="24"/>
          <w:szCs w:val="24"/>
        </w:rPr>
        <w:t xml:space="preserve"> consent. Acting on the instructions of </w:t>
      </w:r>
      <w:r w:rsidR="00055087" w:rsidRPr="00405279">
        <w:rPr>
          <w:rFonts w:ascii="Times New Roman" w:hAnsi="Times New Roman" w:cs="Times New Roman"/>
          <w:sz w:val="24"/>
          <w:szCs w:val="24"/>
        </w:rPr>
        <w:t>the</w:t>
      </w:r>
      <w:r w:rsidRPr="00405279">
        <w:rPr>
          <w:rFonts w:ascii="Times New Roman" w:hAnsi="Times New Roman" w:cs="Times New Roman"/>
          <w:sz w:val="24"/>
          <w:szCs w:val="24"/>
        </w:rPr>
        <w:t xml:space="preserve"> Plaintiffs (</w:t>
      </w:r>
      <w:r w:rsidR="00055087" w:rsidRPr="00405279">
        <w:rPr>
          <w:rFonts w:ascii="Times New Roman" w:hAnsi="Times New Roman" w:cs="Times New Roman"/>
          <w:sz w:val="24"/>
          <w:szCs w:val="24"/>
        </w:rPr>
        <w:t xml:space="preserve">Mr. </w:t>
      </w:r>
      <w:proofErr w:type="spellStart"/>
      <w:r w:rsidR="00055087" w:rsidRPr="00405279">
        <w:rPr>
          <w:rFonts w:ascii="Times New Roman" w:hAnsi="Times New Roman" w:cs="Times New Roman"/>
          <w:sz w:val="24"/>
          <w:szCs w:val="24"/>
        </w:rPr>
        <w:t>Byaruhanga</w:t>
      </w:r>
      <w:proofErr w:type="spellEnd"/>
      <w:r w:rsidR="00055087"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Frank, </w:t>
      </w:r>
      <w:proofErr w:type="spellStart"/>
      <w:r w:rsidRPr="00405279">
        <w:rPr>
          <w:rFonts w:ascii="Times New Roman" w:hAnsi="Times New Roman" w:cs="Times New Roman"/>
          <w:sz w:val="24"/>
          <w:szCs w:val="24"/>
        </w:rPr>
        <w:t>Dr.</w:t>
      </w:r>
      <w:proofErr w:type="spellEnd"/>
      <w:r w:rsidRPr="00405279">
        <w:rPr>
          <w:rFonts w:ascii="Times New Roman" w:hAnsi="Times New Roman" w:cs="Times New Roman"/>
          <w:sz w:val="24"/>
          <w:szCs w:val="24"/>
        </w:rPr>
        <w:t xml:space="preserve"> Francis </w:t>
      </w:r>
      <w:proofErr w:type="spellStart"/>
      <w:r w:rsidRPr="00405279">
        <w:rPr>
          <w:rFonts w:ascii="Times New Roman" w:hAnsi="Times New Roman" w:cs="Times New Roman"/>
          <w:sz w:val="24"/>
          <w:szCs w:val="24"/>
        </w:rPr>
        <w:t>Runumi</w:t>
      </w:r>
      <w:proofErr w:type="spellEnd"/>
      <w:r w:rsidRPr="00405279">
        <w:rPr>
          <w:rFonts w:ascii="Times New Roman" w:hAnsi="Times New Roman" w:cs="Times New Roman"/>
          <w:sz w:val="24"/>
          <w:szCs w:val="24"/>
        </w:rPr>
        <w:t xml:space="preserve">, Mr. George </w:t>
      </w:r>
      <w:proofErr w:type="spellStart"/>
      <w:r w:rsidRPr="00405279">
        <w:rPr>
          <w:rFonts w:ascii="Times New Roman" w:hAnsi="Times New Roman" w:cs="Times New Roman"/>
          <w:sz w:val="24"/>
          <w:szCs w:val="24"/>
        </w:rPr>
        <w:t>Qwaku</w:t>
      </w:r>
      <w:r w:rsidR="00055087" w:rsidRPr="00405279">
        <w:rPr>
          <w:rFonts w:ascii="Times New Roman" w:hAnsi="Times New Roman" w:cs="Times New Roman"/>
          <w:sz w:val="24"/>
          <w:szCs w:val="24"/>
        </w:rPr>
        <w:t>kiroru</w:t>
      </w:r>
      <w:proofErr w:type="spellEnd"/>
      <w:r w:rsidR="00055087" w:rsidRPr="00405279">
        <w:rPr>
          <w:rFonts w:ascii="Times New Roman" w:hAnsi="Times New Roman" w:cs="Times New Roman"/>
          <w:sz w:val="24"/>
          <w:szCs w:val="24"/>
        </w:rPr>
        <w:t xml:space="preserve">, Mr. </w:t>
      </w:r>
      <w:proofErr w:type="spellStart"/>
      <w:r w:rsidR="00055087" w:rsidRPr="00405279">
        <w:rPr>
          <w:rFonts w:ascii="Times New Roman" w:hAnsi="Times New Roman" w:cs="Times New Roman"/>
          <w:sz w:val="24"/>
          <w:szCs w:val="24"/>
        </w:rPr>
        <w:t>Tumwesimira</w:t>
      </w:r>
      <w:proofErr w:type="spellEnd"/>
      <w:r w:rsidR="00055087" w:rsidRPr="00405279">
        <w:rPr>
          <w:rFonts w:ascii="Times New Roman" w:hAnsi="Times New Roman" w:cs="Times New Roman"/>
          <w:sz w:val="24"/>
          <w:szCs w:val="24"/>
        </w:rPr>
        <w:t xml:space="preserve"> Caleb </w:t>
      </w:r>
      <w:proofErr w:type="spellStart"/>
      <w:r w:rsidR="00055087" w:rsidRPr="00405279">
        <w:rPr>
          <w:rFonts w:ascii="Times New Roman" w:hAnsi="Times New Roman" w:cs="Times New Roman"/>
          <w:sz w:val="24"/>
          <w:szCs w:val="24"/>
        </w:rPr>
        <w:t>K</w:t>
      </w:r>
      <w:r w:rsidRPr="00405279">
        <w:rPr>
          <w:rFonts w:ascii="Times New Roman" w:hAnsi="Times New Roman" w:cs="Times New Roman"/>
          <w:sz w:val="24"/>
          <w:szCs w:val="24"/>
        </w:rPr>
        <w:t>ipande</w:t>
      </w:r>
      <w:proofErr w:type="spellEnd"/>
      <w:r w:rsidRPr="00405279">
        <w:rPr>
          <w:rFonts w:ascii="Times New Roman" w:hAnsi="Times New Roman" w:cs="Times New Roman"/>
          <w:sz w:val="24"/>
          <w:szCs w:val="24"/>
        </w:rPr>
        <w:t xml:space="preserve">, Mr. </w:t>
      </w:r>
      <w:proofErr w:type="spellStart"/>
      <w:r w:rsidRPr="00405279">
        <w:rPr>
          <w:rFonts w:ascii="Times New Roman" w:hAnsi="Times New Roman" w:cs="Times New Roman"/>
          <w:sz w:val="24"/>
          <w:szCs w:val="24"/>
        </w:rPr>
        <w:t>Arinaitwe</w:t>
      </w:r>
      <w:proofErr w:type="spellEnd"/>
      <w:r w:rsidRPr="00405279">
        <w:rPr>
          <w:rFonts w:ascii="Times New Roman" w:hAnsi="Times New Roman" w:cs="Times New Roman"/>
          <w:sz w:val="24"/>
          <w:szCs w:val="24"/>
        </w:rPr>
        <w:t xml:space="preserve"> Sam </w:t>
      </w:r>
      <w:proofErr w:type="spellStart"/>
      <w:r w:rsidRPr="00405279">
        <w:rPr>
          <w:rFonts w:ascii="Times New Roman" w:hAnsi="Times New Roman" w:cs="Times New Roman"/>
          <w:sz w:val="24"/>
          <w:szCs w:val="24"/>
        </w:rPr>
        <w:t>Kaj</w:t>
      </w:r>
      <w:r w:rsidR="00055087" w:rsidRPr="00405279">
        <w:rPr>
          <w:rFonts w:ascii="Times New Roman" w:hAnsi="Times New Roman" w:cs="Times New Roman"/>
          <w:sz w:val="24"/>
          <w:szCs w:val="24"/>
        </w:rPr>
        <w:t>ojo</w:t>
      </w:r>
      <w:proofErr w:type="spellEnd"/>
      <w:r w:rsidR="00055087" w:rsidRPr="00405279">
        <w:rPr>
          <w:rFonts w:ascii="Times New Roman" w:hAnsi="Times New Roman" w:cs="Times New Roman"/>
          <w:sz w:val="24"/>
          <w:szCs w:val="24"/>
        </w:rPr>
        <w:t xml:space="preserve">, Mr. </w:t>
      </w:r>
      <w:proofErr w:type="spellStart"/>
      <w:r w:rsidR="00055087" w:rsidRPr="00405279">
        <w:rPr>
          <w:rFonts w:ascii="Times New Roman" w:hAnsi="Times New Roman" w:cs="Times New Roman"/>
          <w:sz w:val="24"/>
          <w:szCs w:val="24"/>
        </w:rPr>
        <w:t>Tumushabe</w:t>
      </w:r>
      <w:proofErr w:type="spellEnd"/>
      <w:r w:rsidR="00055087" w:rsidRPr="00405279">
        <w:rPr>
          <w:rFonts w:ascii="Times New Roman" w:hAnsi="Times New Roman" w:cs="Times New Roman"/>
          <w:sz w:val="24"/>
          <w:szCs w:val="24"/>
        </w:rPr>
        <w:t xml:space="preserve"> Julius, Mr. </w:t>
      </w:r>
      <w:proofErr w:type="spellStart"/>
      <w:r w:rsidR="00055087" w:rsidRPr="00405279">
        <w:rPr>
          <w:rFonts w:ascii="Times New Roman" w:hAnsi="Times New Roman" w:cs="Times New Roman"/>
          <w:sz w:val="24"/>
          <w:szCs w:val="24"/>
        </w:rPr>
        <w:t>Ka</w:t>
      </w:r>
      <w:r w:rsidRPr="00405279">
        <w:rPr>
          <w:rFonts w:ascii="Times New Roman" w:hAnsi="Times New Roman" w:cs="Times New Roman"/>
          <w:sz w:val="24"/>
          <w:szCs w:val="24"/>
        </w:rPr>
        <w:t>nyamunyu</w:t>
      </w:r>
      <w:proofErr w:type="spellEnd"/>
      <w:r w:rsidRPr="00405279">
        <w:rPr>
          <w:rFonts w:ascii="Times New Roman" w:hAnsi="Times New Roman" w:cs="Times New Roman"/>
          <w:sz w:val="24"/>
          <w:szCs w:val="24"/>
        </w:rPr>
        <w:t xml:space="preserve"> </w:t>
      </w:r>
      <w:r w:rsidR="00055087" w:rsidRPr="00405279">
        <w:rPr>
          <w:rFonts w:ascii="Times New Roman" w:hAnsi="Times New Roman" w:cs="Times New Roman"/>
          <w:sz w:val="24"/>
          <w:szCs w:val="24"/>
        </w:rPr>
        <w:t>F</w:t>
      </w:r>
      <w:r w:rsidRPr="00405279">
        <w:rPr>
          <w:rFonts w:ascii="Times New Roman" w:hAnsi="Times New Roman" w:cs="Times New Roman"/>
          <w:sz w:val="24"/>
          <w:szCs w:val="24"/>
        </w:rPr>
        <w:t xml:space="preserve">idelis and Rev. </w:t>
      </w:r>
      <w:proofErr w:type="spellStart"/>
      <w:r w:rsidRPr="00405279">
        <w:rPr>
          <w:rFonts w:ascii="Times New Roman" w:hAnsi="Times New Roman" w:cs="Times New Roman"/>
          <w:sz w:val="24"/>
          <w:szCs w:val="24"/>
        </w:rPr>
        <w:t>Byamugi</w:t>
      </w:r>
      <w:r w:rsidR="00055087" w:rsidRPr="00405279">
        <w:rPr>
          <w:rFonts w:ascii="Times New Roman" w:hAnsi="Times New Roman" w:cs="Times New Roman"/>
          <w:sz w:val="24"/>
          <w:szCs w:val="24"/>
        </w:rPr>
        <w:t>s</w:t>
      </w:r>
      <w:r w:rsidRPr="00405279">
        <w:rPr>
          <w:rFonts w:ascii="Times New Roman" w:hAnsi="Times New Roman" w:cs="Times New Roman"/>
          <w:sz w:val="24"/>
          <w:szCs w:val="24"/>
        </w:rPr>
        <w:t>ha</w:t>
      </w:r>
      <w:proofErr w:type="spellEnd"/>
      <w:r w:rsidRPr="00405279">
        <w:rPr>
          <w:rFonts w:ascii="Times New Roman" w:hAnsi="Times New Roman" w:cs="Times New Roman"/>
          <w:sz w:val="24"/>
          <w:szCs w:val="24"/>
        </w:rPr>
        <w:t xml:space="preserve"> </w:t>
      </w:r>
      <w:r w:rsidR="00055087" w:rsidRPr="00405279">
        <w:rPr>
          <w:rFonts w:ascii="Times New Roman" w:hAnsi="Times New Roman" w:cs="Times New Roman"/>
          <w:sz w:val="24"/>
          <w:szCs w:val="24"/>
        </w:rPr>
        <w:t>Bernard</w:t>
      </w:r>
      <w:r w:rsidRPr="00405279">
        <w:rPr>
          <w:rFonts w:ascii="Times New Roman" w:hAnsi="Times New Roman" w:cs="Times New Roman"/>
          <w:sz w:val="24"/>
          <w:szCs w:val="24"/>
        </w:rPr>
        <w:t xml:space="preserve">), the </w:t>
      </w:r>
      <w:r w:rsidR="00055087" w:rsidRPr="00405279">
        <w:rPr>
          <w:rFonts w:ascii="Times New Roman" w:hAnsi="Times New Roman" w:cs="Times New Roman"/>
          <w:sz w:val="24"/>
          <w:szCs w:val="24"/>
        </w:rPr>
        <w:t>law</w:t>
      </w:r>
      <w:r w:rsidRPr="00405279">
        <w:rPr>
          <w:rFonts w:ascii="Times New Roman" w:hAnsi="Times New Roman" w:cs="Times New Roman"/>
          <w:sz w:val="24"/>
          <w:szCs w:val="24"/>
        </w:rPr>
        <w:t xml:space="preserve"> firm demand</w:t>
      </w:r>
      <w:r w:rsidR="00055087" w:rsidRPr="00405279">
        <w:rPr>
          <w:rFonts w:ascii="Times New Roman" w:hAnsi="Times New Roman" w:cs="Times New Roman"/>
          <w:sz w:val="24"/>
          <w:szCs w:val="24"/>
        </w:rPr>
        <w:t xml:space="preserve">ed </w:t>
      </w:r>
      <w:r w:rsidRPr="00405279">
        <w:rPr>
          <w:rFonts w:ascii="Times New Roman" w:hAnsi="Times New Roman" w:cs="Times New Roman"/>
          <w:sz w:val="24"/>
          <w:szCs w:val="24"/>
        </w:rPr>
        <w:t>for t</w:t>
      </w:r>
      <w:r w:rsidR="00055087" w:rsidRPr="00405279">
        <w:rPr>
          <w:rFonts w:ascii="Times New Roman" w:hAnsi="Times New Roman" w:cs="Times New Roman"/>
          <w:sz w:val="24"/>
          <w:szCs w:val="24"/>
        </w:rPr>
        <w:t>h</w:t>
      </w:r>
      <w:r w:rsidRPr="00405279">
        <w:rPr>
          <w:rFonts w:ascii="Times New Roman" w:hAnsi="Times New Roman" w:cs="Times New Roman"/>
          <w:sz w:val="24"/>
          <w:szCs w:val="24"/>
        </w:rPr>
        <w:t xml:space="preserve">e money and the money was secured on </w:t>
      </w:r>
      <w:r w:rsidR="00055087" w:rsidRPr="00405279">
        <w:rPr>
          <w:rFonts w:ascii="Times New Roman" w:hAnsi="Times New Roman" w:cs="Times New Roman"/>
          <w:sz w:val="24"/>
          <w:szCs w:val="24"/>
        </w:rPr>
        <w:t>the</w:t>
      </w:r>
      <w:r w:rsidRPr="00405279">
        <w:rPr>
          <w:rFonts w:ascii="Times New Roman" w:hAnsi="Times New Roman" w:cs="Times New Roman"/>
          <w:sz w:val="24"/>
          <w:szCs w:val="24"/>
        </w:rPr>
        <w:t xml:space="preserve"> 15th of June, 2021 a</w:t>
      </w:r>
      <w:r w:rsidR="00055087" w:rsidRPr="00405279">
        <w:rPr>
          <w:rFonts w:ascii="Times New Roman" w:hAnsi="Times New Roman" w:cs="Times New Roman"/>
          <w:sz w:val="24"/>
          <w:szCs w:val="24"/>
        </w:rPr>
        <w:t xml:space="preserve">nd </w:t>
      </w:r>
      <w:r w:rsidRPr="00405279">
        <w:rPr>
          <w:rFonts w:ascii="Times New Roman" w:hAnsi="Times New Roman" w:cs="Times New Roman"/>
          <w:sz w:val="24"/>
          <w:szCs w:val="24"/>
        </w:rPr>
        <w:t>a further payment of UGX 12,000,000,000 (Twelve Billion Shillings) was secured on the 17</w:t>
      </w:r>
      <w:r w:rsidRPr="00405279">
        <w:rPr>
          <w:rFonts w:ascii="Times New Roman" w:hAnsi="Times New Roman" w:cs="Times New Roman"/>
          <w:sz w:val="24"/>
          <w:szCs w:val="24"/>
          <w:vertAlign w:val="superscript"/>
        </w:rPr>
        <w:t>th</w:t>
      </w:r>
      <w:r w:rsidR="001B77B8"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of </w:t>
      </w:r>
      <w:r w:rsidR="00055087" w:rsidRPr="00405279">
        <w:rPr>
          <w:rFonts w:ascii="Times New Roman" w:hAnsi="Times New Roman" w:cs="Times New Roman"/>
          <w:sz w:val="24"/>
          <w:szCs w:val="24"/>
        </w:rPr>
        <w:t>N</w:t>
      </w:r>
      <w:r w:rsidRPr="00405279">
        <w:rPr>
          <w:rFonts w:ascii="Times New Roman" w:hAnsi="Times New Roman" w:cs="Times New Roman"/>
          <w:sz w:val="24"/>
          <w:szCs w:val="24"/>
        </w:rPr>
        <w:t xml:space="preserve">ovember, 2022, both payments </w:t>
      </w:r>
      <w:r w:rsidR="00055087" w:rsidRPr="00405279">
        <w:rPr>
          <w:rFonts w:ascii="Times New Roman" w:hAnsi="Times New Roman" w:cs="Times New Roman"/>
          <w:sz w:val="24"/>
          <w:szCs w:val="24"/>
        </w:rPr>
        <w:t>totalling</w:t>
      </w:r>
      <w:r w:rsidRPr="00405279">
        <w:rPr>
          <w:rFonts w:ascii="Times New Roman" w:hAnsi="Times New Roman" w:cs="Times New Roman"/>
          <w:sz w:val="24"/>
          <w:szCs w:val="24"/>
        </w:rPr>
        <w:t xml:space="preserve"> to UGX 39,000,000,000 (Thirty-Nine Billion Shillings). We ar</w:t>
      </w:r>
      <w:r w:rsidR="00055087" w:rsidRPr="00405279">
        <w:rPr>
          <w:rFonts w:ascii="Times New Roman" w:hAnsi="Times New Roman" w:cs="Times New Roman"/>
          <w:sz w:val="24"/>
          <w:szCs w:val="24"/>
        </w:rPr>
        <w:t>e aware that Plaintiffs have acknowledged</w:t>
      </w:r>
      <w:r w:rsidRPr="00405279">
        <w:rPr>
          <w:rFonts w:ascii="Times New Roman" w:hAnsi="Times New Roman" w:cs="Times New Roman"/>
          <w:sz w:val="24"/>
          <w:szCs w:val="24"/>
        </w:rPr>
        <w:t xml:space="preserve"> receipt of this money in </w:t>
      </w:r>
      <w:r w:rsidR="00055087" w:rsidRPr="00405279">
        <w:rPr>
          <w:rFonts w:ascii="Times New Roman" w:hAnsi="Times New Roman" w:cs="Times New Roman"/>
          <w:sz w:val="24"/>
          <w:szCs w:val="24"/>
        </w:rPr>
        <w:t>numerous</w:t>
      </w:r>
      <w:r w:rsidRPr="00405279">
        <w:rPr>
          <w:rFonts w:ascii="Times New Roman" w:hAnsi="Times New Roman" w:cs="Times New Roman"/>
          <w:sz w:val="24"/>
          <w:szCs w:val="24"/>
        </w:rPr>
        <w:t>,</w:t>
      </w:r>
      <w:r w:rsidR="00055087" w:rsidRPr="00405279">
        <w:rPr>
          <w:rFonts w:ascii="Times New Roman" w:hAnsi="Times New Roman" w:cs="Times New Roman"/>
          <w:sz w:val="24"/>
          <w:szCs w:val="24"/>
        </w:rPr>
        <w:t xml:space="preserve"> </w:t>
      </w:r>
      <w:r w:rsidRPr="00405279">
        <w:rPr>
          <w:rFonts w:ascii="Times New Roman" w:hAnsi="Times New Roman" w:cs="Times New Roman"/>
          <w:sz w:val="24"/>
          <w:szCs w:val="24"/>
        </w:rPr>
        <w:t>corres</w:t>
      </w:r>
      <w:r w:rsidR="00055087" w:rsidRPr="00405279">
        <w:rPr>
          <w:rFonts w:ascii="Times New Roman" w:hAnsi="Times New Roman" w:cs="Times New Roman"/>
          <w:sz w:val="24"/>
          <w:szCs w:val="24"/>
        </w:rPr>
        <w:t>p</w:t>
      </w:r>
      <w:r w:rsidRPr="00405279">
        <w:rPr>
          <w:rFonts w:ascii="Times New Roman" w:hAnsi="Times New Roman" w:cs="Times New Roman"/>
          <w:sz w:val="24"/>
          <w:szCs w:val="24"/>
        </w:rPr>
        <w:t xml:space="preserve">ondences that </w:t>
      </w:r>
      <w:r w:rsidR="00055087" w:rsidRPr="00405279">
        <w:rPr>
          <w:rFonts w:ascii="Times New Roman" w:hAnsi="Times New Roman" w:cs="Times New Roman"/>
          <w:sz w:val="24"/>
          <w:szCs w:val="24"/>
        </w:rPr>
        <w:t>they</w:t>
      </w:r>
      <w:r w:rsidRPr="00405279">
        <w:rPr>
          <w:rFonts w:ascii="Times New Roman" w:hAnsi="Times New Roman" w:cs="Times New Roman"/>
          <w:sz w:val="24"/>
          <w:szCs w:val="24"/>
        </w:rPr>
        <w:t xml:space="preserve"> have made to the National Agricultural Advisory Services (NAADS). Upon the receipt of this money, the Plaintiffs </w:t>
      </w:r>
      <w:r w:rsidR="00055087" w:rsidRPr="00405279">
        <w:rPr>
          <w:rFonts w:ascii="Times New Roman" w:hAnsi="Times New Roman" w:cs="Times New Roman"/>
          <w:sz w:val="24"/>
          <w:szCs w:val="24"/>
        </w:rPr>
        <w:t>instructed</w:t>
      </w:r>
      <w:r w:rsidRPr="00405279">
        <w:rPr>
          <w:rFonts w:ascii="Times New Roman" w:hAnsi="Times New Roman" w:cs="Times New Roman"/>
          <w:sz w:val="24"/>
          <w:szCs w:val="24"/>
        </w:rPr>
        <w:t xml:space="preserve"> the law firm</w:t>
      </w:r>
      <w:r w:rsidR="00055087" w:rsidRPr="00405279">
        <w:rPr>
          <w:rFonts w:ascii="Times New Roman" w:hAnsi="Times New Roman" w:cs="Times New Roman"/>
          <w:sz w:val="24"/>
          <w:szCs w:val="24"/>
        </w:rPr>
        <w:t xml:space="preserve"> to pay the people the</w:t>
      </w:r>
      <w:r w:rsidRPr="00405279">
        <w:rPr>
          <w:rFonts w:ascii="Times New Roman" w:hAnsi="Times New Roman" w:cs="Times New Roman"/>
          <w:sz w:val="24"/>
          <w:szCs w:val="24"/>
        </w:rPr>
        <w:t xml:space="preserve">y (the Plaintiffs) represent in accordance with terms and conditions they </w:t>
      </w:r>
      <w:r w:rsidR="00055087" w:rsidRPr="00405279">
        <w:rPr>
          <w:rFonts w:ascii="Times New Roman" w:hAnsi="Times New Roman" w:cs="Times New Roman"/>
          <w:sz w:val="24"/>
          <w:szCs w:val="24"/>
        </w:rPr>
        <w:t>had agreed upon prior to</w:t>
      </w:r>
      <w:r w:rsidRPr="00405279">
        <w:rPr>
          <w:rFonts w:ascii="Times New Roman" w:hAnsi="Times New Roman" w:cs="Times New Roman"/>
          <w:sz w:val="24"/>
          <w:szCs w:val="24"/>
        </w:rPr>
        <w:t xml:space="preserve"> the commencement of the legal proceedings. Part of the instr</w:t>
      </w:r>
      <w:r w:rsidR="00055087" w:rsidRPr="00405279">
        <w:rPr>
          <w:rFonts w:ascii="Times New Roman" w:hAnsi="Times New Roman" w:cs="Times New Roman"/>
          <w:sz w:val="24"/>
          <w:szCs w:val="24"/>
        </w:rPr>
        <w:t xml:space="preserve">uction was that payments were </w:t>
      </w:r>
      <w:r w:rsidRPr="00405279">
        <w:rPr>
          <w:rFonts w:ascii="Times New Roman" w:hAnsi="Times New Roman" w:cs="Times New Roman"/>
          <w:sz w:val="24"/>
          <w:szCs w:val="24"/>
        </w:rPr>
        <w:t>to be processed di</w:t>
      </w:r>
      <w:r w:rsidR="00055087" w:rsidRPr="00405279">
        <w:rPr>
          <w:rFonts w:ascii="Times New Roman" w:hAnsi="Times New Roman" w:cs="Times New Roman"/>
          <w:sz w:val="24"/>
          <w:szCs w:val="24"/>
        </w:rPr>
        <w:t>r</w:t>
      </w:r>
      <w:r w:rsidRPr="00405279">
        <w:rPr>
          <w:rFonts w:ascii="Times New Roman" w:hAnsi="Times New Roman" w:cs="Times New Roman"/>
          <w:sz w:val="24"/>
          <w:szCs w:val="24"/>
        </w:rPr>
        <w:t>ectly t</w:t>
      </w:r>
      <w:r w:rsidR="00055087" w:rsidRPr="00405279">
        <w:rPr>
          <w:rFonts w:ascii="Times New Roman" w:hAnsi="Times New Roman" w:cs="Times New Roman"/>
          <w:sz w:val="24"/>
          <w:szCs w:val="24"/>
        </w:rPr>
        <w:t>o</w:t>
      </w:r>
      <w:r w:rsidRPr="00405279">
        <w:rPr>
          <w:rFonts w:ascii="Times New Roman" w:hAnsi="Times New Roman" w:cs="Times New Roman"/>
          <w:sz w:val="24"/>
          <w:szCs w:val="24"/>
        </w:rPr>
        <w:t xml:space="preserve"> </w:t>
      </w:r>
      <w:r w:rsidR="00055087" w:rsidRPr="00405279">
        <w:rPr>
          <w:rFonts w:ascii="Times New Roman" w:hAnsi="Times New Roman" w:cs="Times New Roman"/>
          <w:sz w:val="24"/>
          <w:szCs w:val="24"/>
        </w:rPr>
        <w:t>people</w:t>
      </w:r>
      <w:r w:rsidR="000B1730" w:rsidRPr="00405279">
        <w:rPr>
          <w:rFonts w:ascii="Times New Roman" w:hAnsi="Times New Roman" w:cs="Times New Roman"/>
          <w:sz w:val="24"/>
          <w:szCs w:val="24"/>
        </w:rPr>
        <w:t>’</w:t>
      </w:r>
      <w:r w:rsidR="00055087" w:rsidRPr="00405279">
        <w:rPr>
          <w:rFonts w:ascii="Times New Roman" w:hAnsi="Times New Roman" w:cs="Times New Roman"/>
          <w:sz w:val="24"/>
          <w:szCs w:val="24"/>
        </w:rPr>
        <w:t xml:space="preserve">s </w:t>
      </w:r>
      <w:r w:rsidR="008B29B5" w:rsidRPr="00405279">
        <w:rPr>
          <w:rFonts w:ascii="Times New Roman" w:hAnsi="Times New Roman" w:cs="Times New Roman"/>
          <w:sz w:val="24"/>
          <w:szCs w:val="24"/>
        </w:rPr>
        <w:t>accounts save for exceptional circumstances where cash payments would be permitted.</w:t>
      </w:r>
    </w:p>
    <w:p w14:paraId="24473881" w14:textId="77777777" w:rsidR="00A36F85" w:rsidRPr="00405279" w:rsidRDefault="00A36F85" w:rsidP="006D3F52">
      <w:pPr>
        <w:spacing w:after="0"/>
        <w:ind w:left="567" w:right="567"/>
        <w:jc w:val="both"/>
        <w:rPr>
          <w:rFonts w:ascii="Times New Roman" w:hAnsi="Times New Roman" w:cs="Times New Roman"/>
          <w:sz w:val="24"/>
          <w:szCs w:val="24"/>
        </w:rPr>
      </w:pPr>
    </w:p>
    <w:p w14:paraId="34EF3B34" w14:textId="1C6CA8B7" w:rsidR="00D41114" w:rsidRPr="00405279" w:rsidRDefault="00D41114" w:rsidP="00D41114">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These payments are still ongoing and so far, UGX 39,000,000,000 (111i1ty-Nine Billion Shillings) has been sent directly to the beneficiaries forwarded to us by the Plaintiffs covering both Beneficiary Claims, legal and administrative expenses. We still have payments to make to a few Nursery Bed Operators amounting to UGX 1,086,030,692 (One Billion, Eighty-Six Million, Thirty Thousand, Six Hundred Ninety-Two Shielings) which funds have not yet been sent by the National Agricultural Advisory Services (NAADS). NAADS has communicated to us and the Plaintiff that UGX 2,113,551,103 (Two Billion, One Hundred Thirteen Million, Five Hundred fifty One Thousand, One Hundred Three Shillings) currently owed to complete the first cycle of payment is already earmarked as arrears which is expected </w:t>
      </w:r>
      <w:r w:rsidR="00DF13F1" w:rsidRPr="00405279">
        <w:rPr>
          <w:rFonts w:ascii="Times New Roman" w:hAnsi="Times New Roman" w:cs="Times New Roman"/>
          <w:sz w:val="24"/>
          <w:szCs w:val="24"/>
        </w:rPr>
        <w:t>to</w:t>
      </w:r>
      <w:r w:rsidRPr="00405279">
        <w:rPr>
          <w:rFonts w:ascii="Times New Roman" w:hAnsi="Times New Roman" w:cs="Times New Roman"/>
          <w:sz w:val="24"/>
          <w:szCs w:val="24"/>
        </w:rPr>
        <w:t xml:space="preserve"> be paid very soon. </w:t>
      </w:r>
    </w:p>
    <w:p w14:paraId="0F912BEE" w14:textId="77777777" w:rsidR="00DF13F1" w:rsidRPr="00405279" w:rsidRDefault="00DF13F1" w:rsidP="00D41114">
      <w:pPr>
        <w:spacing w:after="0"/>
        <w:ind w:left="567" w:right="567"/>
        <w:jc w:val="both"/>
        <w:rPr>
          <w:rFonts w:ascii="Times New Roman" w:hAnsi="Times New Roman" w:cs="Times New Roman"/>
          <w:sz w:val="24"/>
          <w:szCs w:val="24"/>
        </w:rPr>
      </w:pPr>
    </w:p>
    <w:p w14:paraId="58BF0604" w14:textId="52132E30" w:rsidR="00D41114" w:rsidRPr="00405279" w:rsidRDefault="00D41114" w:rsidP="00D41114">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lastRenderedPageBreak/>
        <w:t xml:space="preserve">The Plaintiffs and the beneficiaries </w:t>
      </w:r>
      <w:r w:rsidR="00DF13F1" w:rsidRPr="00405279">
        <w:rPr>
          <w:rFonts w:ascii="Times New Roman" w:hAnsi="Times New Roman" w:cs="Times New Roman"/>
          <w:sz w:val="24"/>
          <w:szCs w:val="24"/>
        </w:rPr>
        <w:t>they</w:t>
      </w:r>
      <w:r w:rsidRPr="00405279">
        <w:rPr>
          <w:rFonts w:ascii="Times New Roman" w:hAnsi="Times New Roman" w:cs="Times New Roman"/>
          <w:sz w:val="24"/>
          <w:szCs w:val="24"/>
        </w:rPr>
        <w:t xml:space="preserve"> represent have received money and arc appreciative of our services and suppo</w:t>
      </w:r>
      <w:r w:rsidR="00DF13F1" w:rsidRPr="00405279">
        <w:rPr>
          <w:rFonts w:ascii="Times New Roman" w:hAnsi="Times New Roman" w:cs="Times New Roman"/>
          <w:sz w:val="24"/>
          <w:szCs w:val="24"/>
        </w:rPr>
        <w:t>rt. From these payments, we have</w:t>
      </w:r>
      <w:r w:rsidRPr="00405279">
        <w:rPr>
          <w:rFonts w:ascii="Times New Roman" w:hAnsi="Times New Roman" w:cs="Times New Roman"/>
          <w:sz w:val="24"/>
          <w:szCs w:val="24"/>
        </w:rPr>
        <w:t xml:space="preserve"> been able to resolve problems relating </w:t>
      </w:r>
      <w:r w:rsidR="00DF13F1" w:rsidRPr="00405279">
        <w:rPr>
          <w:rFonts w:ascii="Times New Roman" w:hAnsi="Times New Roman" w:cs="Times New Roman"/>
          <w:sz w:val="24"/>
          <w:szCs w:val="24"/>
        </w:rPr>
        <w:t xml:space="preserve">to </w:t>
      </w:r>
      <w:r w:rsidRPr="00405279">
        <w:rPr>
          <w:rFonts w:ascii="Times New Roman" w:hAnsi="Times New Roman" w:cs="Times New Roman"/>
          <w:sz w:val="24"/>
          <w:szCs w:val="24"/>
        </w:rPr>
        <w:t>simple mistakes in computing, recording of acc</w:t>
      </w:r>
      <w:r w:rsidR="00DF13F1" w:rsidRPr="00405279">
        <w:rPr>
          <w:rFonts w:ascii="Times New Roman" w:hAnsi="Times New Roman" w:cs="Times New Roman"/>
          <w:sz w:val="24"/>
          <w:szCs w:val="24"/>
        </w:rPr>
        <w:t>ount</w:t>
      </w:r>
      <w:r w:rsidRPr="00405279">
        <w:rPr>
          <w:rFonts w:ascii="Times New Roman" w:hAnsi="Times New Roman" w:cs="Times New Roman"/>
          <w:sz w:val="24"/>
          <w:szCs w:val="24"/>
        </w:rPr>
        <w:t xml:space="preserve"> </w:t>
      </w:r>
      <w:r w:rsidR="00DF13F1" w:rsidRPr="00405279">
        <w:rPr>
          <w:rFonts w:ascii="Times New Roman" w:hAnsi="Times New Roman" w:cs="Times New Roman"/>
          <w:sz w:val="24"/>
          <w:szCs w:val="24"/>
        </w:rPr>
        <w:t>numbers</w:t>
      </w:r>
      <w:r w:rsidRPr="00405279">
        <w:rPr>
          <w:rFonts w:ascii="Times New Roman" w:hAnsi="Times New Roman" w:cs="Times New Roman"/>
          <w:sz w:val="24"/>
          <w:szCs w:val="24"/>
        </w:rPr>
        <w:t xml:space="preserve"> and to date, we do not have any </w:t>
      </w:r>
      <w:r w:rsidR="00DF13F1" w:rsidRPr="00405279">
        <w:rPr>
          <w:rFonts w:ascii="Times New Roman" w:hAnsi="Times New Roman" w:cs="Times New Roman"/>
          <w:sz w:val="24"/>
          <w:szCs w:val="24"/>
        </w:rPr>
        <w:t>complaints</w:t>
      </w:r>
      <w:r w:rsidRPr="00405279">
        <w:rPr>
          <w:rFonts w:ascii="Times New Roman" w:hAnsi="Times New Roman" w:cs="Times New Roman"/>
          <w:sz w:val="24"/>
          <w:szCs w:val="24"/>
        </w:rPr>
        <w:t xml:space="preserve"> from the Plaintiffs regarding the exercise so fa</w:t>
      </w:r>
      <w:r w:rsidR="00DF13F1" w:rsidRPr="00405279">
        <w:rPr>
          <w:rFonts w:ascii="Times New Roman" w:hAnsi="Times New Roman" w:cs="Times New Roman"/>
          <w:sz w:val="24"/>
          <w:szCs w:val="24"/>
        </w:rPr>
        <w:t>r,</w:t>
      </w:r>
    </w:p>
    <w:p w14:paraId="580850DE" w14:textId="77777777" w:rsidR="00DF13F1" w:rsidRPr="00405279" w:rsidRDefault="00DF13F1" w:rsidP="00D41114">
      <w:pPr>
        <w:spacing w:after="0"/>
        <w:ind w:left="567" w:right="567"/>
        <w:jc w:val="both"/>
        <w:rPr>
          <w:rFonts w:ascii="Times New Roman" w:hAnsi="Times New Roman" w:cs="Times New Roman"/>
          <w:sz w:val="24"/>
          <w:szCs w:val="24"/>
        </w:rPr>
      </w:pPr>
    </w:p>
    <w:p w14:paraId="3356B646" w14:textId="5EA939FA" w:rsidR="00D41114" w:rsidRPr="00405279" w:rsidRDefault="00D41114" w:rsidP="00D41114">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However, it is important to highlight key challenges tha</w:t>
      </w:r>
      <w:r w:rsidR="00DF13F1" w:rsidRPr="00405279">
        <w:rPr>
          <w:rFonts w:ascii="Times New Roman" w:hAnsi="Times New Roman" w:cs="Times New Roman"/>
          <w:sz w:val="24"/>
          <w:szCs w:val="24"/>
        </w:rPr>
        <w:t>t</w:t>
      </w:r>
      <w:r w:rsidRPr="00405279">
        <w:rPr>
          <w:rFonts w:ascii="Times New Roman" w:hAnsi="Times New Roman" w:cs="Times New Roman"/>
          <w:sz w:val="24"/>
          <w:szCs w:val="24"/>
        </w:rPr>
        <w:t xml:space="preserve"> we have faced while executing our responsibility. Political interference, </w:t>
      </w:r>
      <w:r w:rsidR="00DF13F1" w:rsidRPr="00405279">
        <w:rPr>
          <w:rFonts w:ascii="Times New Roman" w:hAnsi="Times New Roman" w:cs="Times New Roman"/>
          <w:sz w:val="24"/>
          <w:szCs w:val="24"/>
        </w:rPr>
        <w:t>particularly</w:t>
      </w:r>
      <w:r w:rsidRPr="00405279">
        <w:rPr>
          <w:rFonts w:ascii="Times New Roman" w:hAnsi="Times New Roman" w:cs="Times New Roman"/>
          <w:sz w:val="24"/>
          <w:szCs w:val="24"/>
        </w:rPr>
        <w:t xml:space="preserve"> from leaders in Kisoro district, </w:t>
      </w:r>
      <w:proofErr w:type="spellStart"/>
      <w:r w:rsidRPr="00405279">
        <w:rPr>
          <w:rFonts w:ascii="Times New Roman" w:hAnsi="Times New Roman" w:cs="Times New Roman"/>
          <w:sz w:val="24"/>
          <w:szCs w:val="24"/>
        </w:rPr>
        <w:t>Rukiga</w:t>
      </w:r>
      <w:proofErr w:type="spellEnd"/>
      <w:r w:rsidRPr="00405279">
        <w:rPr>
          <w:rFonts w:ascii="Times New Roman" w:hAnsi="Times New Roman" w:cs="Times New Roman"/>
          <w:sz w:val="24"/>
          <w:szCs w:val="24"/>
        </w:rPr>
        <w:t xml:space="preserve"> district and </w:t>
      </w:r>
      <w:proofErr w:type="spellStart"/>
      <w:r w:rsidRPr="00405279">
        <w:rPr>
          <w:rFonts w:ascii="Times New Roman" w:hAnsi="Times New Roman" w:cs="Times New Roman"/>
          <w:sz w:val="24"/>
          <w:szCs w:val="24"/>
        </w:rPr>
        <w:t>Kanung</w:t>
      </w:r>
      <w:r w:rsidR="00DF13F1" w:rsidRPr="00405279">
        <w:rPr>
          <w:rFonts w:ascii="Times New Roman" w:hAnsi="Times New Roman" w:cs="Times New Roman"/>
          <w:sz w:val="24"/>
          <w:szCs w:val="24"/>
        </w:rPr>
        <w:t>u</w:t>
      </w:r>
      <w:proofErr w:type="spellEnd"/>
      <w:r w:rsidRPr="00405279">
        <w:rPr>
          <w:rFonts w:ascii="Times New Roman" w:hAnsi="Times New Roman" w:cs="Times New Roman"/>
          <w:sz w:val="24"/>
          <w:szCs w:val="24"/>
        </w:rPr>
        <w:t xml:space="preserve"> district largely driven by malice and ill-will that some of these people have against stakeholders in this Civil Suit. Additionally, closely related to the above, seen situations where alleged and real beneficiaries of the Plaintiffs have been mobilized to discredit the good work of the Plai</w:t>
      </w:r>
      <w:r w:rsidR="00DF13F1" w:rsidRPr="00405279">
        <w:rPr>
          <w:rFonts w:ascii="Times New Roman" w:hAnsi="Times New Roman" w:cs="Times New Roman"/>
          <w:sz w:val="24"/>
          <w:szCs w:val="24"/>
        </w:rPr>
        <w:t>nt</w:t>
      </w:r>
      <w:r w:rsidRPr="00405279">
        <w:rPr>
          <w:rFonts w:ascii="Times New Roman" w:hAnsi="Times New Roman" w:cs="Times New Roman"/>
          <w:sz w:val="24"/>
          <w:szCs w:val="24"/>
        </w:rPr>
        <w:t>iffs and ourselves as lawyers i</w:t>
      </w:r>
      <w:r w:rsidR="00DF13F1" w:rsidRPr="00405279">
        <w:rPr>
          <w:rFonts w:ascii="Times New Roman" w:hAnsi="Times New Roman" w:cs="Times New Roman"/>
          <w:sz w:val="24"/>
          <w:szCs w:val="24"/>
        </w:rPr>
        <w:t>n</w:t>
      </w:r>
      <w:r w:rsidRPr="00405279">
        <w:rPr>
          <w:rFonts w:ascii="Times New Roman" w:hAnsi="Times New Roman" w:cs="Times New Roman"/>
          <w:sz w:val="24"/>
          <w:szCs w:val="24"/>
        </w:rPr>
        <w:t xml:space="preserve"> this matter. </w:t>
      </w:r>
      <w:r w:rsidR="00DF13F1" w:rsidRPr="00405279">
        <w:rPr>
          <w:rFonts w:ascii="Times New Roman" w:hAnsi="Times New Roman" w:cs="Times New Roman"/>
          <w:sz w:val="24"/>
          <w:szCs w:val="24"/>
        </w:rPr>
        <w:t>We</w:t>
      </w:r>
      <w:r w:rsidRPr="00405279">
        <w:rPr>
          <w:rFonts w:ascii="Times New Roman" w:hAnsi="Times New Roman" w:cs="Times New Roman"/>
          <w:sz w:val="24"/>
          <w:szCs w:val="24"/>
        </w:rPr>
        <w:t xml:space="preserve"> want to assure this committee that we </w:t>
      </w:r>
      <w:r w:rsidR="00DF13F1" w:rsidRPr="00405279">
        <w:rPr>
          <w:rFonts w:ascii="Times New Roman" w:hAnsi="Times New Roman" w:cs="Times New Roman"/>
          <w:sz w:val="24"/>
          <w:szCs w:val="24"/>
        </w:rPr>
        <w:t>remain</w:t>
      </w:r>
      <w:r w:rsidRPr="00405279">
        <w:rPr>
          <w:rFonts w:ascii="Times New Roman" w:hAnsi="Times New Roman" w:cs="Times New Roman"/>
          <w:sz w:val="24"/>
          <w:szCs w:val="24"/>
        </w:rPr>
        <w:t xml:space="preserve">, committed to fulfilling our duties in a </w:t>
      </w:r>
      <w:r w:rsidR="00DF13F1" w:rsidRPr="00405279">
        <w:rPr>
          <w:rFonts w:ascii="Times New Roman" w:hAnsi="Times New Roman" w:cs="Times New Roman"/>
          <w:sz w:val="24"/>
          <w:szCs w:val="24"/>
        </w:rPr>
        <w:t>professorial</w:t>
      </w:r>
      <w:r w:rsidRPr="00405279">
        <w:rPr>
          <w:rFonts w:ascii="Times New Roman" w:hAnsi="Times New Roman" w:cs="Times New Roman"/>
          <w:sz w:val="24"/>
          <w:szCs w:val="24"/>
        </w:rPr>
        <w:t xml:space="preserve"> ma</w:t>
      </w:r>
      <w:r w:rsidR="00DF13F1" w:rsidRPr="00405279">
        <w:rPr>
          <w:rFonts w:ascii="Times New Roman" w:hAnsi="Times New Roman" w:cs="Times New Roman"/>
          <w:sz w:val="24"/>
          <w:szCs w:val="24"/>
        </w:rPr>
        <w:t>nn</w:t>
      </w:r>
      <w:r w:rsidRPr="00405279">
        <w:rPr>
          <w:rFonts w:ascii="Times New Roman" w:hAnsi="Times New Roman" w:cs="Times New Roman"/>
          <w:sz w:val="24"/>
          <w:szCs w:val="24"/>
        </w:rPr>
        <w:t>er and we remain fully accountable to o</w:t>
      </w:r>
      <w:r w:rsidR="00DF13F1" w:rsidRPr="00405279">
        <w:rPr>
          <w:rFonts w:ascii="Times New Roman" w:hAnsi="Times New Roman" w:cs="Times New Roman"/>
          <w:sz w:val="24"/>
          <w:szCs w:val="24"/>
        </w:rPr>
        <w:t xml:space="preserve">ur employers, the Plaintiffs. </w:t>
      </w:r>
    </w:p>
    <w:p w14:paraId="5FD75C83" w14:textId="77777777" w:rsidR="00DF13F1" w:rsidRPr="00405279" w:rsidRDefault="00DF13F1" w:rsidP="00D41114">
      <w:pPr>
        <w:spacing w:after="0"/>
        <w:ind w:left="567" w:right="567"/>
        <w:jc w:val="both"/>
        <w:rPr>
          <w:rFonts w:ascii="Times New Roman" w:hAnsi="Times New Roman" w:cs="Times New Roman"/>
          <w:sz w:val="24"/>
          <w:szCs w:val="24"/>
        </w:rPr>
      </w:pPr>
    </w:p>
    <w:p w14:paraId="209B67B5" w14:textId="590D6434" w:rsidR="00D41114" w:rsidRPr="00405279" w:rsidRDefault="00D41114" w:rsidP="00D41114">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We want to use this opportunity to </w:t>
      </w:r>
      <w:r w:rsidR="00DF13F1" w:rsidRPr="00405279">
        <w:rPr>
          <w:rFonts w:ascii="Times New Roman" w:hAnsi="Times New Roman" w:cs="Times New Roman"/>
          <w:sz w:val="24"/>
          <w:szCs w:val="24"/>
        </w:rPr>
        <w:t xml:space="preserve">inform you </w:t>
      </w:r>
      <w:r w:rsidRPr="00405279">
        <w:rPr>
          <w:rFonts w:ascii="Times New Roman" w:hAnsi="Times New Roman" w:cs="Times New Roman"/>
          <w:sz w:val="24"/>
          <w:szCs w:val="24"/>
        </w:rPr>
        <w:t xml:space="preserve">that the consent settlement is only 40% </w:t>
      </w:r>
    </w:p>
    <w:p w14:paraId="1529B2D8" w14:textId="67C9A0B9" w:rsidR="00D41114" w:rsidRPr="00405279" w:rsidRDefault="00DF13F1" w:rsidP="00D41114">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Implemented</w:t>
      </w:r>
      <w:r w:rsidR="00D41114" w:rsidRPr="00405279">
        <w:rPr>
          <w:rFonts w:ascii="Times New Roman" w:hAnsi="Times New Roman" w:cs="Times New Roman"/>
          <w:sz w:val="24"/>
          <w:szCs w:val="24"/>
        </w:rPr>
        <w:t>. Our clients· are still demanding for UGX 75,932,763,894= (Seven</w:t>
      </w:r>
      <w:r w:rsidRPr="00405279">
        <w:rPr>
          <w:rFonts w:ascii="Times New Roman" w:hAnsi="Times New Roman" w:cs="Times New Roman"/>
          <w:sz w:val="24"/>
          <w:szCs w:val="24"/>
        </w:rPr>
        <w:t>ty</w:t>
      </w:r>
      <w:r w:rsidR="00D41114" w:rsidRPr="00405279">
        <w:rPr>
          <w:rFonts w:ascii="Times New Roman" w:hAnsi="Times New Roman" w:cs="Times New Roman"/>
          <w:sz w:val="24"/>
          <w:szCs w:val="24"/>
        </w:rPr>
        <w:t>-Five Billion, Nine Hundred Thirty-Two Million, Sev</w:t>
      </w:r>
      <w:r w:rsidRPr="00405279">
        <w:rPr>
          <w:rFonts w:ascii="Times New Roman" w:hAnsi="Times New Roman" w:cs="Times New Roman"/>
          <w:sz w:val="24"/>
          <w:szCs w:val="24"/>
        </w:rPr>
        <w:t>en</w:t>
      </w:r>
      <w:r w:rsidR="00D41114" w:rsidRPr="00405279">
        <w:rPr>
          <w:rFonts w:ascii="Times New Roman" w:hAnsi="Times New Roman" w:cs="Times New Roman"/>
          <w:sz w:val="24"/>
          <w:szCs w:val="24"/>
        </w:rPr>
        <w:t xml:space="preserve"> Hundred Sixty-Three Thousand; Eight Hundred </w:t>
      </w:r>
      <w:r w:rsidRPr="00405279">
        <w:rPr>
          <w:rFonts w:ascii="Times New Roman" w:hAnsi="Times New Roman" w:cs="Times New Roman"/>
          <w:sz w:val="24"/>
          <w:szCs w:val="24"/>
        </w:rPr>
        <w:t>Thirty-four</w:t>
      </w:r>
      <w:r w:rsidR="00D41114" w:rsidRPr="00405279">
        <w:rPr>
          <w:rFonts w:ascii="Times New Roman" w:hAnsi="Times New Roman" w:cs="Times New Roman"/>
          <w:sz w:val="24"/>
          <w:szCs w:val="24"/>
        </w:rPr>
        <w:t xml:space="preserve"> Shillings) to </w:t>
      </w:r>
      <w:r w:rsidRPr="00405279">
        <w:rPr>
          <w:rFonts w:ascii="Times New Roman" w:hAnsi="Times New Roman" w:cs="Times New Roman"/>
          <w:sz w:val="24"/>
          <w:szCs w:val="24"/>
        </w:rPr>
        <w:t>c</w:t>
      </w:r>
      <w:r w:rsidR="00D41114" w:rsidRPr="00405279">
        <w:rPr>
          <w:rFonts w:ascii="Times New Roman" w:hAnsi="Times New Roman" w:cs="Times New Roman"/>
          <w:sz w:val="24"/>
          <w:szCs w:val="24"/>
        </w:rPr>
        <w:t>ate</w:t>
      </w:r>
      <w:r w:rsidRPr="00405279">
        <w:rPr>
          <w:rFonts w:ascii="Times New Roman" w:hAnsi="Times New Roman" w:cs="Times New Roman"/>
          <w:sz w:val="24"/>
          <w:szCs w:val="24"/>
        </w:rPr>
        <w:t>r</w:t>
      </w:r>
      <w:r w:rsidR="00D41114" w:rsidRPr="00405279">
        <w:rPr>
          <w:rFonts w:ascii="Times New Roman" w:hAnsi="Times New Roman" w:cs="Times New Roman"/>
          <w:sz w:val="24"/>
          <w:szCs w:val="24"/>
        </w:rPr>
        <w:t xml:space="preserve"> for the balance of the outst</w:t>
      </w:r>
      <w:r w:rsidRPr="00405279">
        <w:rPr>
          <w:rFonts w:ascii="Times New Roman" w:hAnsi="Times New Roman" w:cs="Times New Roman"/>
          <w:sz w:val="24"/>
          <w:szCs w:val="24"/>
        </w:rPr>
        <w:t>an</w:t>
      </w:r>
      <w:r w:rsidR="00D41114" w:rsidRPr="00405279">
        <w:rPr>
          <w:rFonts w:ascii="Times New Roman" w:hAnsi="Times New Roman" w:cs="Times New Roman"/>
          <w:sz w:val="24"/>
          <w:szCs w:val="24"/>
        </w:rPr>
        <w:t xml:space="preserve">ding payments and </w:t>
      </w:r>
      <w:r w:rsidRPr="00405279">
        <w:rPr>
          <w:rFonts w:ascii="Times New Roman" w:hAnsi="Times New Roman" w:cs="Times New Roman"/>
          <w:sz w:val="24"/>
          <w:szCs w:val="24"/>
        </w:rPr>
        <w:t>economic</w:t>
      </w:r>
      <w:r w:rsidR="00D41114" w:rsidRPr="00405279">
        <w:rPr>
          <w:rFonts w:ascii="Times New Roman" w:hAnsi="Times New Roman" w:cs="Times New Roman"/>
          <w:sz w:val="24"/>
          <w:szCs w:val="24"/>
        </w:rPr>
        <w:t xml:space="preserve"> loss. W</w:t>
      </w:r>
      <w:r w:rsidRPr="00405279">
        <w:rPr>
          <w:rFonts w:ascii="Times New Roman" w:hAnsi="Times New Roman" w:cs="Times New Roman"/>
          <w:sz w:val="24"/>
          <w:szCs w:val="24"/>
        </w:rPr>
        <w:t xml:space="preserve">e humbly request this committee </w:t>
      </w:r>
      <w:r w:rsidR="00D41114" w:rsidRPr="00405279">
        <w:rPr>
          <w:rFonts w:ascii="Times New Roman" w:hAnsi="Times New Roman" w:cs="Times New Roman"/>
          <w:sz w:val="24"/>
          <w:szCs w:val="24"/>
        </w:rPr>
        <w:t>t</w:t>
      </w:r>
      <w:r w:rsidRPr="00405279">
        <w:rPr>
          <w:rFonts w:ascii="Times New Roman" w:hAnsi="Times New Roman" w:cs="Times New Roman"/>
          <w:sz w:val="24"/>
          <w:szCs w:val="24"/>
        </w:rPr>
        <w:t>o</w:t>
      </w:r>
      <w:r w:rsidR="00D41114" w:rsidRPr="00405279">
        <w:rPr>
          <w:rFonts w:ascii="Times New Roman" w:hAnsi="Times New Roman" w:cs="Times New Roman"/>
          <w:sz w:val="24"/>
          <w:szCs w:val="24"/>
        </w:rPr>
        <w:t xml:space="preserve"> remind NAADS and Government at large of these obligations. </w:t>
      </w:r>
    </w:p>
    <w:p w14:paraId="3D27C64E" w14:textId="77777777" w:rsidR="00DF13F1" w:rsidRPr="00405279" w:rsidRDefault="00DF13F1" w:rsidP="00D41114">
      <w:pPr>
        <w:spacing w:after="0"/>
        <w:ind w:left="567" w:right="567"/>
        <w:jc w:val="both"/>
        <w:rPr>
          <w:rFonts w:ascii="Times New Roman" w:hAnsi="Times New Roman" w:cs="Times New Roman"/>
          <w:sz w:val="24"/>
          <w:szCs w:val="24"/>
        </w:rPr>
      </w:pPr>
    </w:p>
    <w:p w14:paraId="7538AC0E" w14:textId="728047FE" w:rsidR="00D41114" w:rsidRPr="00405279" w:rsidRDefault="00D41114" w:rsidP="00D35271">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Lastly, we have taken no</w:t>
      </w:r>
      <w:r w:rsidR="00DF13F1" w:rsidRPr="00405279">
        <w:rPr>
          <w:rFonts w:ascii="Times New Roman" w:hAnsi="Times New Roman" w:cs="Times New Roman"/>
          <w:sz w:val="24"/>
          <w:szCs w:val="24"/>
        </w:rPr>
        <w:t>te</w:t>
      </w:r>
      <w:r w:rsidRPr="00405279">
        <w:rPr>
          <w:rFonts w:ascii="Times New Roman" w:hAnsi="Times New Roman" w:cs="Times New Roman"/>
          <w:sz w:val="24"/>
          <w:szCs w:val="24"/>
        </w:rPr>
        <w:t xml:space="preserve"> of the contents of yo</w:t>
      </w:r>
      <w:r w:rsidR="00DF13F1" w:rsidRPr="00405279">
        <w:rPr>
          <w:rFonts w:ascii="Times New Roman" w:hAnsi="Times New Roman" w:cs="Times New Roman"/>
          <w:sz w:val="24"/>
          <w:szCs w:val="24"/>
        </w:rPr>
        <w:t>ur</w:t>
      </w:r>
      <w:r w:rsidRPr="00405279">
        <w:rPr>
          <w:rFonts w:ascii="Times New Roman" w:hAnsi="Times New Roman" w:cs="Times New Roman"/>
          <w:sz w:val="24"/>
          <w:szCs w:val="24"/>
        </w:rPr>
        <w:t xml:space="preserve"> letter d</w:t>
      </w:r>
      <w:r w:rsidR="00DF13F1" w:rsidRPr="00405279">
        <w:rPr>
          <w:rFonts w:ascii="Times New Roman" w:hAnsi="Times New Roman" w:cs="Times New Roman"/>
          <w:sz w:val="24"/>
          <w:szCs w:val="24"/>
        </w:rPr>
        <w:t>a</w:t>
      </w:r>
      <w:r w:rsidRPr="00405279">
        <w:rPr>
          <w:rFonts w:ascii="Times New Roman" w:hAnsi="Times New Roman" w:cs="Times New Roman"/>
          <w:sz w:val="24"/>
          <w:szCs w:val="24"/>
        </w:rPr>
        <w:t>ted 10</w:t>
      </w:r>
      <w:r w:rsidRPr="00405279">
        <w:rPr>
          <w:rFonts w:ascii="Times New Roman" w:hAnsi="Times New Roman" w:cs="Times New Roman"/>
          <w:sz w:val="24"/>
          <w:szCs w:val="24"/>
          <w:vertAlign w:val="superscript"/>
        </w:rPr>
        <w:t>th</w:t>
      </w:r>
      <w:r w:rsidR="00DF13F1" w:rsidRPr="00405279">
        <w:rPr>
          <w:rFonts w:ascii="Times New Roman" w:hAnsi="Times New Roman" w:cs="Times New Roman"/>
          <w:sz w:val="24"/>
          <w:szCs w:val="24"/>
        </w:rPr>
        <w:t xml:space="preserve"> of August, 2023</w:t>
      </w:r>
      <w:r w:rsidRPr="00405279">
        <w:rPr>
          <w:rFonts w:ascii="Times New Roman" w:hAnsi="Times New Roman" w:cs="Times New Roman"/>
          <w:sz w:val="24"/>
          <w:szCs w:val="24"/>
        </w:rPr>
        <w:t xml:space="preserve"> and we ha</w:t>
      </w:r>
      <w:r w:rsidR="00DF13F1" w:rsidRPr="00405279">
        <w:rPr>
          <w:rFonts w:ascii="Times New Roman" w:hAnsi="Times New Roman" w:cs="Times New Roman"/>
          <w:sz w:val="24"/>
          <w:szCs w:val="24"/>
        </w:rPr>
        <w:t xml:space="preserve">ve </w:t>
      </w:r>
      <w:r w:rsidRPr="00405279">
        <w:rPr>
          <w:rFonts w:ascii="Times New Roman" w:hAnsi="Times New Roman" w:cs="Times New Roman"/>
          <w:sz w:val="24"/>
          <w:szCs w:val="24"/>
        </w:rPr>
        <w:t xml:space="preserve">supplied </w:t>
      </w:r>
      <w:r w:rsidR="00DF13F1" w:rsidRPr="00405279">
        <w:rPr>
          <w:rFonts w:ascii="Times New Roman" w:hAnsi="Times New Roman" w:cs="Times New Roman"/>
          <w:sz w:val="24"/>
          <w:szCs w:val="24"/>
        </w:rPr>
        <w:t>a</w:t>
      </w:r>
      <w:r w:rsidRPr="00405279">
        <w:rPr>
          <w:rFonts w:ascii="Times New Roman" w:hAnsi="Times New Roman" w:cs="Times New Roman"/>
          <w:sz w:val="24"/>
          <w:szCs w:val="24"/>
        </w:rPr>
        <w:t xml:space="preserve"> </w:t>
      </w:r>
      <w:r w:rsidR="00DF13F1" w:rsidRPr="00405279">
        <w:rPr>
          <w:rFonts w:ascii="Times New Roman" w:hAnsi="Times New Roman" w:cs="Times New Roman"/>
          <w:sz w:val="24"/>
          <w:szCs w:val="24"/>
        </w:rPr>
        <w:t>copy of the representative</w:t>
      </w:r>
      <w:r w:rsidRPr="00405279">
        <w:rPr>
          <w:rFonts w:ascii="Times New Roman" w:hAnsi="Times New Roman" w:cs="Times New Roman"/>
          <w:sz w:val="24"/>
          <w:szCs w:val="24"/>
        </w:rPr>
        <w:t xml:space="preserve"> Order sou</w:t>
      </w:r>
      <w:r w:rsidR="00DF13F1" w:rsidRPr="00405279">
        <w:rPr>
          <w:rFonts w:ascii="Times New Roman" w:hAnsi="Times New Roman" w:cs="Times New Roman"/>
          <w:sz w:val="24"/>
          <w:szCs w:val="24"/>
        </w:rPr>
        <w:t>gh</w:t>
      </w:r>
      <w:r w:rsidRPr="00405279">
        <w:rPr>
          <w:rFonts w:ascii="Times New Roman" w:hAnsi="Times New Roman" w:cs="Times New Roman"/>
          <w:sz w:val="24"/>
          <w:szCs w:val="24"/>
        </w:rPr>
        <w:t xml:space="preserve"> above. </w:t>
      </w:r>
      <w:r w:rsidR="00DF13F1" w:rsidRPr="00405279">
        <w:rPr>
          <w:rFonts w:ascii="Times New Roman" w:hAnsi="Times New Roman" w:cs="Times New Roman"/>
          <w:sz w:val="24"/>
          <w:szCs w:val="24"/>
        </w:rPr>
        <w:t>We</w:t>
      </w:r>
      <w:r w:rsidRPr="00405279">
        <w:rPr>
          <w:rFonts w:ascii="Times New Roman" w:hAnsi="Times New Roman" w:cs="Times New Roman"/>
          <w:sz w:val="24"/>
          <w:szCs w:val="24"/>
        </w:rPr>
        <w:t xml:space="preserve"> </w:t>
      </w:r>
      <w:r w:rsidR="00DF13F1" w:rsidRPr="00405279">
        <w:rPr>
          <w:rFonts w:ascii="Times New Roman" w:hAnsi="Times New Roman" w:cs="Times New Roman"/>
          <w:sz w:val="24"/>
          <w:szCs w:val="24"/>
        </w:rPr>
        <w:t>however</w:t>
      </w:r>
      <w:r w:rsidRPr="00405279">
        <w:rPr>
          <w:rFonts w:ascii="Times New Roman" w:hAnsi="Times New Roman" w:cs="Times New Roman"/>
          <w:sz w:val="24"/>
          <w:szCs w:val="24"/>
        </w:rPr>
        <w:t xml:space="preserve">, note that </w:t>
      </w:r>
      <w:r w:rsidR="00DF13F1" w:rsidRPr="00405279">
        <w:rPr>
          <w:rFonts w:ascii="Times New Roman" w:hAnsi="Times New Roman" w:cs="Times New Roman"/>
          <w:sz w:val="24"/>
          <w:szCs w:val="24"/>
        </w:rPr>
        <w:t>information</w:t>
      </w:r>
      <w:r w:rsidRPr="00405279">
        <w:rPr>
          <w:rFonts w:ascii="Times New Roman" w:hAnsi="Times New Roman" w:cs="Times New Roman"/>
          <w:sz w:val="24"/>
          <w:szCs w:val="24"/>
        </w:rPr>
        <w:t xml:space="preserve"> required, </w:t>
      </w:r>
      <w:r w:rsidR="00DF13F1" w:rsidRPr="00405279">
        <w:rPr>
          <w:rFonts w:ascii="Times New Roman" w:hAnsi="Times New Roman" w:cs="Times New Roman"/>
          <w:sz w:val="24"/>
          <w:szCs w:val="24"/>
        </w:rPr>
        <w:t>i.e.</w:t>
      </w:r>
      <w:r w:rsidRPr="00405279">
        <w:rPr>
          <w:rFonts w:ascii="Times New Roman" w:hAnsi="Times New Roman" w:cs="Times New Roman"/>
          <w:sz w:val="24"/>
          <w:szCs w:val="24"/>
        </w:rPr>
        <w:t xml:space="preserve"> evidence </w:t>
      </w:r>
      <w:r w:rsidR="00DF13F1" w:rsidRPr="00405279">
        <w:rPr>
          <w:rFonts w:ascii="Times New Roman" w:hAnsi="Times New Roman" w:cs="Times New Roman"/>
          <w:sz w:val="24"/>
          <w:szCs w:val="24"/>
        </w:rPr>
        <w:t>indicating</w:t>
      </w:r>
      <w:r w:rsidRPr="00405279">
        <w:rPr>
          <w:rFonts w:ascii="Times New Roman" w:hAnsi="Times New Roman" w:cs="Times New Roman"/>
          <w:sz w:val="24"/>
          <w:szCs w:val="24"/>
        </w:rPr>
        <w:t xml:space="preserve"> f</w:t>
      </w:r>
      <w:r w:rsidR="00DF13F1" w:rsidRPr="00405279">
        <w:rPr>
          <w:rFonts w:ascii="Times New Roman" w:hAnsi="Times New Roman" w:cs="Times New Roman"/>
          <w:sz w:val="24"/>
          <w:szCs w:val="24"/>
        </w:rPr>
        <w:t>u</w:t>
      </w:r>
      <w:r w:rsidRPr="00405279">
        <w:rPr>
          <w:rFonts w:ascii="Times New Roman" w:hAnsi="Times New Roman" w:cs="Times New Roman"/>
          <w:sz w:val="24"/>
          <w:szCs w:val="24"/>
        </w:rPr>
        <w:t>nds to the la</w:t>
      </w:r>
      <w:r w:rsidR="00DF13F1" w:rsidRPr="00405279">
        <w:rPr>
          <w:rFonts w:ascii="Times New Roman" w:hAnsi="Times New Roman" w:cs="Times New Roman"/>
          <w:sz w:val="24"/>
          <w:szCs w:val="24"/>
        </w:rPr>
        <w:t xml:space="preserve">w </w:t>
      </w:r>
      <w:r w:rsidRPr="00405279">
        <w:rPr>
          <w:rFonts w:ascii="Times New Roman" w:hAnsi="Times New Roman" w:cs="Times New Roman"/>
          <w:sz w:val="24"/>
          <w:szCs w:val="24"/>
        </w:rPr>
        <w:t xml:space="preserve">firm bank account and also </w:t>
      </w:r>
      <w:r w:rsidR="00DF13F1" w:rsidRPr="00405279">
        <w:rPr>
          <w:rFonts w:ascii="Times New Roman" w:hAnsi="Times New Roman" w:cs="Times New Roman"/>
          <w:sz w:val="24"/>
          <w:szCs w:val="24"/>
        </w:rPr>
        <w:t>e</w:t>
      </w:r>
      <w:r w:rsidRPr="00405279">
        <w:rPr>
          <w:rFonts w:ascii="Times New Roman" w:hAnsi="Times New Roman" w:cs="Times New Roman"/>
          <w:sz w:val="24"/>
          <w:szCs w:val="24"/>
        </w:rPr>
        <w:t>v</w:t>
      </w:r>
      <w:r w:rsidR="00DF13F1" w:rsidRPr="00405279">
        <w:rPr>
          <w:rFonts w:ascii="Times New Roman" w:hAnsi="Times New Roman" w:cs="Times New Roman"/>
          <w:sz w:val="24"/>
          <w:szCs w:val="24"/>
        </w:rPr>
        <w:t>i</w:t>
      </w:r>
      <w:r w:rsidRPr="00405279">
        <w:rPr>
          <w:rFonts w:ascii="Times New Roman" w:hAnsi="Times New Roman" w:cs="Times New Roman"/>
          <w:sz w:val="24"/>
          <w:szCs w:val="24"/>
        </w:rPr>
        <w:t xml:space="preserve">dence </w:t>
      </w:r>
      <w:r w:rsidR="00DF13F1" w:rsidRPr="00405279">
        <w:rPr>
          <w:rFonts w:ascii="Times New Roman" w:hAnsi="Times New Roman" w:cs="Times New Roman"/>
          <w:sz w:val="24"/>
          <w:szCs w:val="24"/>
        </w:rPr>
        <w:t>indicating that</w:t>
      </w:r>
      <w:r w:rsidRPr="00405279">
        <w:rPr>
          <w:rFonts w:ascii="Times New Roman" w:hAnsi="Times New Roman" w:cs="Times New Roman"/>
          <w:sz w:val="24"/>
          <w:szCs w:val="24"/>
        </w:rPr>
        <w:t xml:space="preserve"> the law firm has paid funds to Nursery Bed </w:t>
      </w:r>
      <w:r w:rsidR="00DF13F1" w:rsidRPr="00405279">
        <w:rPr>
          <w:rFonts w:ascii="Times New Roman" w:hAnsi="Times New Roman" w:cs="Times New Roman"/>
          <w:sz w:val="24"/>
          <w:szCs w:val="24"/>
        </w:rPr>
        <w:t>O</w:t>
      </w:r>
      <w:r w:rsidRPr="00405279">
        <w:rPr>
          <w:rFonts w:ascii="Times New Roman" w:hAnsi="Times New Roman" w:cs="Times New Roman"/>
          <w:sz w:val="24"/>
          <w:szCs w:val="24"/>
        </w:rPr>
        <w:t>perators and the acknowled</w:t>
      </w:r>
      <w:r w:rsidR="00DF13F1" w:rsidRPr="00405279">
        <w:rPr>
          <w:rFonts w:ascii="Times New Roman" w:hAnsi="Times New Roman" w:cs="Times New Roman"/>
          <w:sz w:val="24"/>
          <w:szCs w:val="24"/>
        </w:rPr>
        <w:t xml:space="preserve">gement thereof. As we have indicated, the </w:t>
      </w:r>
      <w:r w:rsidRPr="00405279">
        <w:rPr>
          <w:rFonts w:ascii="Times New Roman" w:hAnsi="Times New Roman" w:cs="Times New Roman"/>
          <w:sz w:val="24"/>
          <w:szCs w:val="24"/>
        </w:rPr>
        <w:t>Plainti</w:t>
      </w:r>
      <w:r w:rsidR="00DF13F1" w:rsidRPr="00405279">
        <w:rPr>
          <w:rFonts w:ascii="Times New Roman" w:hAnsi="Times New Roman" w:cs="Times New Roman"/>
          <w:sz w:val="24"/>
          <w:szCs w:val="24"/>
        </w:rPr>
        <w:t>ff</w:t>
      </w:r>
      <w:r w:rsidRPr="00405279">
        <w:rPr>
          <w:rFonts w:ascii="Times New Roman" w:hAnsi="Times New Roman" w:cs="Times New Roman"/>
          <w:sz w:val="24"/>
          <w:szCs w:val="24"/>
        </w:rPr>
        <w:t xml:space="preserve">s </w:t>
      </w:r>
      <w:r w:rsidR="00DF13F1" w:rsidRPr="00405279">
        <w:rPr>
          <w:rFonts w:ascii="Times New Roman" w:hAnsi="Times New Roman" w:cs="Times New Roman"/>
          <w:sz w:val="24"/>
          <w:szCs w:val="24"/>
        </w:rPr>
        <w:t>instructed us to pay</w:t>
      </w:r>
      <w:r w:rsidRPr="00405279">
        <w:rPr>
          <w:rFonts w:ascii="Times New Roman" w:hAnsi="Times New Roman" w:cs="Times New Roman"/>
          <w:sz w:val="24"/>
          <w:szCs w:val="24"/>
        </w:rPr>
        <w:t xml:space="preserve"> the .beneficiaries</w:t>
      </w:r>
      <w:r w:rsidR="00DF13F1" w:rsidRPr="00405279">
        <w:rPr>
          <w:rFonts w:ascii="Times New Roman" w:hAnsi="Times New Roman" w:cs="Times New Roman"/>
          <w:sz w:val="24"/>
          <w:szCs w:val="24"/>
        </w:rPr>
        <w:t xml:space="preserve"> through</w:t>
      </w:r>
      <w:r w:rsidRPr="00405279">
        <w:rPr>
          <w:rFonts w:ascii="Times New Roman" w:hAnsi="Times New Roman" w:cs="Times New Roman"/>
          <w:sz w:val="24"/>
          <w:szCs w:val="24"/>
        </w:rPr>
        <w:t xml:space="preserve"> bank accounts in </w:t>
      </w:r>
      <w:r w:rsidR="00DF13F1" w:rsidRPr="00405279">
        <w:rPr>
          <w:rFonts w:ascii="Times New Roman" w:hAnsi="Times New Roman" w:cs="Times New Roman"/>
          <w:sz w:val="24"/>
          <w:szCs w:val="24"/>
        </w:rPr>
        <w:t>which</w:t>
      </w:r>
      <w:r w:rsidRPr="00405279">
        <w:rPr>
          <w:rFonts w:ascii="Times New Roman" w:hAnsi="Times New Roman" w:cs="Times New Roman"/>
          <w:sz w:val="24"/>
          <w:szCs w:val="24"/>
        </w:rPr>
        <w:t xml:space="preserve"> case, the</w:t>
      </w:r>
      <w:r w:rsidR="00DF13F1" w:rsidRPr="00405279">
        <w:rPr>
          <w:rFonts w:ascii="Times New Roman" w:hAnsi="Times New Roman" w:cs="Times New Roman"/>
          <w:sz w:val="24"/>
          <w:szCs w:val="24"/>
        </w:rPr>
        <w:t xml:space="preserve"> only viable evidence required </w:t>
      </w:r>
      <w:r w:rsidRPr="00405279">
        <w:rPr>
          <w:rFonts w:ascii="Times New Roman" w:hAnsi="Times New Roman" w:cs="Times New Roman"/>
          <w:sz w:val="24"/>
          <w:szCs w:val="24"/>
        </w:rPr>
        <w:t xml:space="preserve">can only </w:t>
      </w:r>
      <w:r w:rsidR="00DF13F1" w:rsidRPr="00405279">
        <w:rPr>
          <w:rFonts w:ascii="Times New Roman" w:hAnsi="Times New Roman" w:cs="Times New Roman"/>
          <w:sz w:val="24"/>
          <w:szCs w:val="24"/>
        </w:rPr>
        <w:t>i</w:t>
      </w:r>
      <w:r w:rsidRPr="00405279">
        <w:rPr>
          <w:rFonts w:ascii="Times New Roman" w:hAnsi="Times New Roman" w:cs="Times New Roman"/>
          <w:sz w:val="24"/>
          <w:szCs w:val="24"/>
        </w:rPr>
        <w:t>nvolve present</w:t>
      </w:r>
      <w:r w:rsidR="00DF13F1" w:rsidRPr="00405279">
        <w:rPr>
          <w:rFonts w:ascii="Times New Roman" w:hAnsi="Times New Roman" w:cs="Times New Roman"/>
          <w:sz w:val="24"/>
          <w:szCs w:val="24"/>
        </w:rPr>
        <w:t xml:space="preserve">ing our client bank account </w:t>
      </w:r>
      <w:r w:rsidRPr="00405279">
        <w:rPr>
          <w:rFonts w:ascii="Times New Roman" w:hAnsi="Times New Roman" w:cs="Times New Roman"/>
          <w:sz w:val="24"/>
          <w:szCs w:val="24"/>
        </w:rPr>
        <w:t xml:space="preserve">details. We also note </w:t>
      </w:r>
      <w:r w:rsidR="00DF13F1" w:rsidRPr="00405279">
        <w:rPr>
          <w:rFonts w:ascii="Times New Roman" w:hAnsi="Times New Roman" w:cs="Times New Roman"/>
          <w:sz w:val="24"/>
          <w:szCs w:val="24"/>
        </w:rPr>
        <w:t xml:space="preserve">that </w:t>
      </w:r>
      <w:r w:rsidRPr="00405279">
        <w:rPr>
          <w:rFonts w:ascii="Times New Roman" w:hAnsi="Times New Roman" w:cs="Times New Roman"/>
          <w:sz w:val="24"/>
          <w:szCs w:val="24"/>
        </w:rPr>
        <w:t xml:space="preserve">we are required to submit to you service </w:t>
      </w:r>
      <w:r w:rsidR="00DF13F1" w:rsidRPr="00405279">
        <w:rPr>
          <w:rFonts w:ascii="Times New Roman" w:hAnsi="Times New Roman" w:cs="Times New Roman"/>
          <w:sz w:val="24"/>
          <w:szCs w:val="24"/>
        </w:rPr>
        <w:t>agreement</w:t>
      </w:r>
      <w:r w:rsidRPr="00405279">
        <w:rPr>
          <w:rFonts w:ascii="Times New Roman" w:hAnsi="Times New Roman" w:cs="Times New Roman"/>
          <w:sz w:val="24"/>
          <w:szCs w:val="24"/>
        </w:rPr>
        <w:t xml:space="preserve"> made between us and our clients. The information sought by your committee falls </w:t>
      </w:r>
      <w:r w:rsidR="00DF13F1" w:rsidRPr="00405279">
        <w:rPr>
          <w:rFonts w:ascii="Times New Roman" w:hAnsi="Times New Roman" w:cs="Times New Roman"/>
          <w:sz w:val="24"/>
          <w:szCs w:val="24"/>
        </w:rPr>
        <w:t>under</w:t>
      </w:r>
      <w:r w:rsidRPr="00405279">
        <w:rPr>
          <w:rFonts w:ascii="Times New Roman" w:hAnsi="Times New Roman" w:cs="Times New Roman"/>
          <w:sz w:val="24"/>
          <w:szCs w:val="24"/>
        </w:rPr>
        <w:t xml:space="preserve"> </w:t>
      </w:r>
      <w:r w:rsidR="00DF13F1" w:rsidRPr="00405279">
        <w:rPr>
          <w:rFonts w:ascii="Times New Roman" w:hAnsi="Times New Roman" w:cs="Times New Roman"/>
          <w:sz w:val="24"/>
          <w:szCs w:val="24"/>
        </w:rPr>
        <w:t>the</w:t>
      </w:r>
      <w:r w:rsidRPr="00405279">
        <w:rPr>
          <w:rFonts w:ascii="Times New Roman" w:hAnsi="Times New Roman" w:cs="Times New Roman"/>
          <w:sz w:val="24"/>
          <w:szCs w:val="24"/>
        </w:rPr>
        <w:t xml:space="preserve"> </w:t>
      </w:r>
      <w:r w:rsidR="00F127B8" w:rsidRPr="00405279">
        <w:rPr>
          <w:rFonts w:ascii="Times New Roman" w:hAnsi="Times New Roman" w:cs="Times New Roman"/>
          <w:sz w:val="24"/>
          <w:szCs w:val="24"/>
        </w:rPr>
        <w:t>Advocate-client</w:t>
      </w:r>
      <w:r w:rsidR="00DF13F1" w:rsidRPr="00405279">
        <w:rPr>
          <w:rFonts w:ascii="Times New Roman" w:hAnsi="Times New Roman" w:cs="Times New Roman"/>
          <w:sz w:val="24"/>
          <w:szCs w:val="24"/>
        </w:rPr>
        <w:t xml:space="preserve"> privileged information</w:t>
      </w:r>
      <w:r w:rsidRPr="00405279">
        <w:rPr>
          <w:rFonts w:ascii="Times New Roman" w:hAnsi="Times New Roman" w:cs="Times New Roman"/>
          <w:sz w:val="24"/>
          <w:szCs w:val="24"/>
        </w:rPr>
        <w:t xml:space="preserve"> th</w:t>
      </w:r>
      <w:r w:rsidR="00DF13F1" w:rsidRPr="00405279">
        <w:rPr>
          <w:rFonts w:ascii="Times New Roman" w:hAnsi="Times New Roman" w:cs="Times New Roman"/>
          <w:sz w:val="24"/>
          <w:szCs w:val="24"/>
        </w:rPr>
        <w:t>at</w:t>
      </w:r>
      <w:r w:rsidRPr="00405279">
        <w:rPr>
          <w:rFonts w:ascii="Times New Roman" w:hAnsi="Times New Roman" w:cs="Times New Roman"/>
          <w:sz w:val="24"/>
          <w:szCs w:val="24"/>
        </w:rPr>
        <w:t xml:space="preserve"> would require su</w:t>
      </w:r>
      <w:r w:rsidR="00D35271" w:rsidRPr="00405279">
        <w:rPr>
          <w:rFonts w:ascii="Times New Roman" w:hAnsi="Times New Roman" w:cs="Times New Roman"/>
          <w:sz w:val="24"/>
          <w:szCs w:val="24"/>
        </w:rPr>
        <w:t>ch</w:t>
      </w:r>
      <w:r w:rsidRPr="00405279">
        <w:rPr>
          <w:rFonts w:ascii="Times New Roman" w:hAnsi="Times New Roman" w:cs="Times New Roman"/>
          <w:sz w:val="24"/>
          <w:szCs w:val="24"/>
        </w:rPr>
        <w:t xml:space="preserve"> disclosure </w:t>
      </w:r>
      <w:r w:rsidR="00D35271" w:rsidRPr="00405279">
        <w:rPr>
          <w:rFonts w:ascii="Times New Roman" w:hAnsi="Times New Roman" w:cs="Times New Roman"/>
          <w:sz w:val="24"/>
          <w:szCs w:val="24"/>
        </w:rPr>
        <w:t>t</w:t>
      </w:r>
      <w:r w:rsidRPr="00405279">
        <w:rPr>
          <w:rFonts w:ascii="Times New Roman" w:hAnsi="Times New Roman" w:cs="Times New Roman"/>
          <w:sz w:val="24"/>
          <w:szCs w:val="24"/>
        </w:rPr>
        <w:t xml:space="preserve">o be </w:t>
      </w:r>
      <w:r w:rsidR="00D35271" w:rsidRPr="00405279">
        <w:rPr>
          <w:rFonts w:ascii="Times New Roman" w:hAnsi="Times New Roman" w:cs="Times New Roman"/>
          <w:sz w:val="24"/>
          <w:szCs w:val="24"/>
        </w:rPr>
        <w:t>unequivocally authorized by our clients</w:t>
      </w:r>
      <w:r w:rsidRPr="00405279">
        <w:rPr>
          <w:rFonts w:ascii="Times New Roman" w:hAnsi="Times New Roman" w:cs="Times New Roman"/>
          <w:sz w:val="24"/>
          <w:szCs w:val="24"/>
        </w:rPr>
        <w:t xml:space="preserve">. See </w:t>
      </w:r>
      <w:r w:rsidR="00D35271" w:rsidRPr="00405279">
        <w:rPr>
          <w:rFonts w:ascii="Times New Roman" w:hAnsi="Times New Roman" w:cs="Times New Roman"/>
          <w:i/>
          <w:sz w:val="24"/>
          <w:szCs w:val="24"/>
          <w:u w:val="single"/>
        </w:rPr>
        <w:t>Regulation</w:t>
      </w:r>
      <w:r w:rsidRPr="00405279">
        <w:rPr>
          <w:rFonts w:ascii="Times New Roman" w:hAnsi="Times New Roman" w:cs="Times New Roman"/>
          <w:i/>
          <w:sz w:val="24"/>
          <w:szCs w:val="24"/>
          <w:u w:val="single"/>
        </w:rPr>
        <w:t xml:space="preserve"> 7</w:t>
      </w:r>
      <w:r w:rsidR="00D35271" w:rsidRPr="00405279">
        <w:rPr>
          <w:rFonts w:ascii="Times New Roman" w:hAnsi="Times New Roman" w:cs="Times New Roman"/>
          <w:i/>
          <w:sz w:val="24"/>
          <w:szCs w:val="24"/>
          <w:u w:val="single"/>
        </w:rPr>
        <w:t xml:space="preserve"> of T</w:t>
      </w:r>
      <w:r w:rsidRPr="00405279">
        <w:rPr>
          <w:rFonts w:ascii="Times New Roman" w:hAnsi="Times New Roman" w:cs="Times New Roman"/>
          <w:i/>
          <w:sz w:val="24"/>
          <w:szCs w:val="24"/>
          <w:u w:val="single"/>
        </w:rPr>
        <w:t xml:space="preserve">he </w:t>
      </w:r>
      <w:r w:rsidR="004634AB" w:rsidRPr="00405279">
        <w:rPr>
          <w:rFonts w:ascii="Times New Roman" w:hAnsi="Times New Roman" w:cs="Times New Roman"/>
          <w:i/>
          <w:sz w:val="24"/>
          <w:szCs w:val="24"/>
          <w:u w:val="single"/>
        </w:rPr>
        <w:t>Advocates</w:t>
      </w:r>
      <w:r w:rsidRPr="00405279">
        <w:rPr>
          <w:rFonts w:ascii="Times New Roman" w:hAnsi="Times New Roman" w:cs="Times New Roman"/>
          <w:i/>
          <w:sz w:val="24"/>
          <w:szCs w:val="24"/>
          <w:u w:val="single"/>
        </w:rPr>
        <w:t xml:space="preserve"> </w:t>
      </w:r>
      <w:r w:rsidR="00D35271" w:rsidRPr="00405279">
        <w:rPr>
          <w:rFonts w:ascii="Times New Roman" w:hAnsi="Times New Roman" w:cs="Times New Roman"/>
          <w:i/>
          <w:sz w:val="24"/>
          <w:szCs w:val="24"/>
          <w:u w:val="single"/>
        </w:rPr>
        <w:t>(Professional Conduct)</w:t>
      </w:r>
      <w:r w:rsidRPr="00405279">
        <w:rPr>
          <w:rFonts w:ascii="Times New Roman" w:hAnsi="Times New Roman" w:cs="Times New Roman"/>
          <w:i/>
          <w:sz w:val="24"/>
          <w:szCs w:val="24"/>
          <w:u w:val="single"/>
        </w:rPr>
        <w:t xml:space="preserve"> Re</w:t>
      </w:r>
      <w:r w:rsidR="00D35271" w:rsidRPr="00405279">
        <w:rPr>
          <w:rFonts w:ascii="Times New Roman" w:hAnsi="Times New Roman" w:cs="Times New Roman"/>
          <w:i/>
          <w:sz w:val="24"/>
          <w:szCs w:val="24"/>
          <w:u w:val="single"/>
        </w:rPr>
        <w:t>gulations</w:t>
      </w:r>
      <w:r w:rsidRPr="00405279">
        <w:rPr>
          <w:rFonts w:ascii="Times New Roman" w:hAnsi="Times New Roman" w:cs="Times New Roman"/>
          <w:i/>
          <w:sz w:val="24"/>
          <w:szCs w:val="24"/>
          <w:u w:val="single"/>
        </w:rPr>
        <w:t xml:space="preserve">, </w:t>
      </w:r>
      <w:r w:rsidR="00D35271" w:rsidRPr="00405279">
        <w:rPr>
          <w:rFonts w:ascii="Times New Roman" w:hAnsi="Times New Roman" w:cs="Times New Roman"/>
          <w:i/>
          <w:sz w:val="24"/>
          <w:szCs w:val="24"/>
          <w:u w:val="single"/>
        </w:rPr>
        <w:t>S</w:t>
      </w:r>
      <w:r w:rsidRPr="00405279">
        <w:rPr>
          <w:rFonts w:ascii="Times New Roman" w:hAnsi="Times New Roman" w:cs="Times New Roman"/>
          <w:i/>
          <w:sz w:val="24"/>
          <w:szCs w:val="24"/>
          <w:u w:val="single"/>
        </w:rPr>
        <w:t>I 267-2</w:t>
      </w:r>
      <w:r w:rsidRPr="00405279">
        <w:rPr>
          <w:rFonts w:ascii="Times New Roman" w:hAnsi="Times New Roman" w:cs="Times New Roman"/>
          <w:sz w:val="24"/>
          <w:szCs w:val="24"/>
        </w:rPr>
        <w:t xml:space="preserve">. We are of the view that a similar </w:t>
      </w:r>
      <w:r w:rsidR="00D35271" w:rsidRPr="00405279">
        <w:rPr>
          <w:rFonts w:ascii="Times New Roman" w:hAnsi="Times New Roman" w:cs="Times New Roman"/>
          <w:sz w:val="24"/>
          <w:szCs w:val="24"/>
        </w:rPr>
        <w:t>question</w:t>
      </w:r>
      <w:r w:rsidRPr="00405279">
        <w:rPr>
          <w:rFonts w:ascii="Times New Roman" w:hAnsi="Times New Roman" w:cs="Times New Roman"/>
          <w:sz w:val="24"/>
          <w:szCs w:val="24"/>
        </w:rPr>
        <w:t xml:space="preserve"> was determined by Courts of law in simil</w:t>
      </w:r>
      <w:r w:rsidR="00D35271" w:rsidRPr="00405279">
        <w:rPr>
          <w:rFonts w:ascii="Times New Roman" w:hAnsi="Times New Roman" w:cs="Times New Roman"/>
          <w:sz w:val="24"/>
          <w:szCs w:val="24"/>
        </w:rPr>
        <w:t>a</w:t>
      </w:r>
      <w:r w:rsidRPr="00405279">
        <w:rPr>
          <w:rFonts w:ascii="Times New Roman" w:hAnsi="Times New Roman" w:cs="Times New Roman"/>
          <w:sz w:val="24"/>
          <w:szCs w:val="24"/>
        </w:rPr>
        <w:t xml:space="preserve">r matters as held in </w:t>
      </w:r>
      <w:r w:rsidRPr="00405279">
        <w:rPr>
          <w:rFonts w:ascii="Times New Roman" w:hAnsi="Times New Roman" w:cs="Times New Roman"/>
          <w:i/>
          <w:sz w:val="24"/>
          <w:szCs w:val="24"/>
          <w:u w:val="single"/>
        </w:rPr>
        <w:t>High Court (Civil Division) Miscell</w:t>
      </w:r>
      <w:r w:rsidR="00D35271" w:rsidRPr="00405279">
        <w:rPr>
          <w:rFonts w:ascii="Times New Roman" w:hAnsi="Times New Roman" w:cs="Times New Roman"/>
          <w:i/>
          <w:sz w:val="24"/>
          <w:szCs w:val="24"/>
          <w:u w:val="single"/>
        </w:rPr>
        <w:t>aneous Cause No. 223 of</w:t>
      </w:r>
      <w:r w:rsidR="000B1730" w:rsidRPr="00405279">
        <w:rPr>
          <w:rFonts w:ascii="Times New Roman" w:hAnsi="Times New Roman" w:cs="Times New Roman"/>
          <w:i/>
          <w:sz w:val="24"/>
          <w:szCs w:val="24"/>
          <w:u w:val="single"/>
        </w:rPr>
        <w:t>’</w:t>
      </w:r>
      <w:r w:rsidR="00D35271" w:rsidRPr="00405279">
        <w:rPr>
          <w:rFonts w:ascii="Times New Roman" w:hAnsi="Times New Roman" w:cs="Times New Roman"/>
          <w:i/>
          <w:sz w:val="24"/>
          <w:szCs w:val="24"/>
          <w:u w:val="single"/>
        </w:rPr>
        <w:t xml:space="preserve"> 2016:</w:t>
      </w:r>
      <w:r w:rsidRPr="00405279">
        <w:rPr>
          <w:rFonts w:ascii="Times New Roman" w:hAnsi="Times New Roman" w:cs="Times New Roman"/>
          <w:i/>
          <w:sz w:val="24"/>
          <w:szCs w:val="24"/>
          <w:u w:val="single"/>
        </w:rPr>
        <w:t xml:space="preserve"> </w:t>
      </w:r>
      <w:proofErr w:type="spellStart"/>
      <w:r w:rsidRPr="00405279">
        <w:rPr>
          <w:rFonts w:ascii="Times New Roman" w:hAnsi="Times New Roman" w:cs="Times New Roman"/>
          <w:i/>
          <w:sz w:val="24"/>
          <w:szCs w:val="24"/>
          <w:u w:val="single"/>
        </w:rPr>
        <w:t>Bashasha</w:t>
      </w:r>
      <w:proofErr w:type="spellEnd"/>
      <w:r w:rsidRPr="00405279">
        <w:rPr>
          <w:rFonts w:ascii="Times New Roman" w:hAnsi="Times New Roman" w:cs="Times New Roman"/>
          <w:i/>
          <w:sz w:val="24"/>
          <w:szCs w:val="24"/>
          <w:u w:val="single"/>
        </w:rPr>
        <w:t xml:space="preserve"> Al</w:t>
      </w:r>
      <w:r w:rsidR="00D35271" w:rsidRPr="00405279">
        <w:rPr>
          <w:rFonts w:ascii="Times New Roman" w:hAnsi="Times New Roman" w:cs="Times New Roman"/>
          <w:i/>
          <w:sz w:val="24"/>
          <w:szCs w:val="24"/>
          <w:u w:val="single"/>
        </w:rPr>
        <w:t xml:space="preserve">ex </w:t>
      </w:r>
      <w:r w:rsidRPr="00405279">
        <w:rPr>
          <w:rFonts w:ascii="Times New Roman" w:hAnsi="Times New Roman" w:cs="Times New Roman"/>
          <w:i/>
          <w:sz w:val="24"/>
          <w:szCs w:val="24"/>
          <w:u w:val="single"/>
        </w:rPr>
        <w:t>T</w:t>
      </w:r>
      <w:r w:rsidR="00D35271" w:rsidRPr="00405279">
        <w:rPr>
          <w:rFonts w:ascii="Times New Roman" w:hAnsi="Times New Roman" w:cs="Times New Roman"/>
          <w:i/>
          <w:sz w:val="24"/>
          <w:szCs w:val="24"/>
          <w:u w:val="single"/>
        </w:rPr>
        <w:t>/a</w:t>
      </w:r>
      <w:r w:rsidRPr="00405279">
        <w:rPr>
          <w:rFonts w:ascii="Times New Roman" w:hAnsi="Times New Roman" w:cs="Times New Roman"/>
          <w:i/>
          <w:sz w:val="24"/>
          <w:szCs w:val="24"/>
          <w:u w:val="single"/>
        </w:rPr>
        <w:t xml:space="preserve"> </w:t>
      </w:r>
      <w:proofErr w:type="spellStart"/>
      <w:r w:rsidR="00D35271" w:rsidRPr="00405279">
        <w:rPr>
          <w:rFonts w:ascii="Times New Roman" w:hAnsi="Times New Roman" w:cs="Times New Roman"/>
          <w:i/>
          <w:sz w:val="24"/>
          <w:szCs w:val="24"/>
          <w:u w:val="single"/>
        </w:rPr>
        <w:t>Bashasha</w:t>
      </w:r>
      <w:proofErr w:type="spellEnd"/>
      <w:r w:rsidR="00D35271" w:rsidRPr="00405279">
        <w:rPr>
          <w:rFonts w:ascii="Times New Roman" w:hAnsi="Times New Roman" w:cs="Times New Roman"/>
          <w:i/>
          <w:sz w:val="24"/>
          <w:szCs w:val="24"/>
          <w:u w:val="single"/>
        </w:rPr>
        <w:t xml:space="preserve"> &amp; Co. </w:t>
      </w:r>
      <w:r w:rsidR="004634AB" w:rsidRPr="00405279">
        <w:rPr>
          <w:rFonts w:ascii="Times New Roman" w:hAnsi="Times New Roman" w:cs="Times New Roman"/>
          <w:i/>
          <w:sz w:val="24"/>
          <w:szCs w:val="24"/>
          <w:u w:val="single"/>
        </w:rPr>
        <w:t>Advocates</w:t>
      </w:r>
      <w:r w:rsidR="00D35271" w:rsidRPr="00405279">
        <w:rPr>
          <w:rFonts w:ascii="Times New Roman" w:hAnsi="Times New Roman" w:cs="Times New Roman"/>
          <w:i/>
          <w:sz w:val="24"/>
          <w:szCs w:val="24"/>
          <w:u w:val="single"/>
        </w:rPr>
        <w:t xml:space="preserve"> vs. Attorney</w:t>
      </w:r>
      <w:r w:rsidRPr="00405279">
        <w:rPr>
          <w:rFonts w:ascii="Times New Roman" w:hAnsi="Times New Roman" w:cs="Times New Roman"/>
          <w:i/>
          <w:sz w:val="24"/>
          <w:szCs w:val="24"/>
          <w:u w:val="single"/>
        </w:rPr>
        <w:t xml:space="preserve"> General &amp; 3 </w:t>
      </w:r>
      <w:r w:rsidR="00D35271" w:rsidRPr="00405279">
        <w:rPr>
          <w:rFonts w:ascii="Times New Roman" w:hAnsi="Times New Roman" w:cs="Times New Roman"/>
          <w:i/>
          <w:sz w:val="24"/>
          <w:szCs w:val="24"/>
          <w:u w:val="single"/>
        </w:rPr>
        <w:t>Others</w:t>
      </w:r>
      <w:r w:rsidRPr="00405279">
        <w:rPr>
          <w:rFonts w:ascii="Times New Roman" w:hAnsi="Times New Roman" w:cs="Times New Roman"/>
          <w:sz w:val="24"/>
          <w:szCs w:val="24"/>
        </w:rPr>
        <w:t>.</w:t>
      </w:r>
    </w:p>
    <w:p w14:paraId="5D36A4FD" w14:textId="77777777" w:rsidR="00D35271" w:rsidRPr="00405279" w:rsidRDefault="00D35271" w:rsidP="00D35271">
      <w:pPr>
        <w:spacing w:after="0"/>
        <w:ind w:left="567" w:right="567"/>
        <w:jc w:val="both"/>
        <w:rPr>
          <w:rFonts w:ascii="Times New Roman" w:hAnsi="Times New Roman" w:cs="Times New Roman"/>
          <w:sz w:val="24"/>
          <w:szCs w:val="24"/>
        </w:rPr>
      </w:pPr>
    </w:p>
    <w:p w14:paraId="5DCE575B" w14:textId="5CFD472C" w:rsidR="00D41114" w:rsidRPr="00405279" w:rsidRDefault="00D41114" w:rsidP="00C005F8">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lastRenderedPageBreak/>
        <w:t>Our posit</w:t>
      </w:r>
      <w:r w:rsidR="00D35271" w:rsidRPr="00405279">
        <w:rPr>
          <w:rFonts w:ascii="Times New Roman" w:hAnsi="Times New Roman" w:cs="Times New Roman"/>
          <w:sz w:val="24"/>
          <w:szCs w:val="24"/>
        </w:rPr>
        <w:t>ion</w:t>
      </w:r>
      <w:r w:rsidRPr="00405279">
        <w:rPr>
          <w:rFonts w:ascii="Times New Roman" w:hAnsi="Times New Roman" w:cs="Times New Roman"/>
          <w:sz w:val="24"/>
          <w:szCs w:val="24"/>
        </w:rPr>
        <w:t xml:space="preserve"> is that if</w:t>
      </w:r>
      <w:r w:rsidR="00D35271"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there is a Plaintiff who has a complaint or any of the beneficiaries represented by the Plaintiffs, the same should be forwarded </w:t>
      </w:r>
      <w:r w:rsidR="00D35271" w:rsidRPr="00405279">
        <w:rPr>
          <w:rFonts w:ascii="Times New Roman" w:hAnsi="Times New Roman" w:cs="Times New Roman"/>
          <w:sz w:val="24"/>
          <w:szCs w:val="24"/>
        </w:rPr>
        <w:t>to</w:t>
      </w:r>
      <w:r w:rsidRPr="00405279">
        <w:rPr>
          <w:rFonts w:ascii="Times New Roman" w:hAnsi="Times New Roman" w:cs="Times New Roman"/>
          <w:sz w:val="24"/>
          <w:szCs w:val="24"/>
        </w:rPr>
        <w:t xml:space="preserve"> us for redress. We have a strong complaint resolution mechanism that has enabled us to handle this matter successfully so far. W</w:t>
      </w:r>
      <w:r w:rsidR="00D35271" w:rsidRPr="00405279">
        <w:rPr>
          <w:rFonts w:ascii="Times New Roman" w:hAnsi="Times New Roman" w:cs="Times New Roman"/>
          <w:sz w:val="24"/>
          <w:szCs w:val="24"/>
        </w:rPr>
        <w:t>e t</w:t>
      </w:r>
      <w:r w:rsidRPr="00405279">
        <w:rPr>
          <w:rFonts w:ascii="Times New Roman" w:hAnsi="Times New Roman" w:cs="Times New Roman"/>
          <w:sz w:val="24"/>
          <w:szCs w:val="24"/>
        </w:rPr>
        <w:t>h</w:t>
      </w:r>
      <w:r w:rsidR="00D35271" w:rsidRPr="00405279">
        <w:rPr>
          <w:rFonts w:ascii="Times New Roman" w:hAnsi="Times New Roman" w:cs="Times New Roman"/>
          <w:sz w:val="24"/>
          <w:szCs w:val="24"/>
        </w:rPr>
        <w:t>a</w:t>
      </w:r>
      <w:r w:rsidRPr="00405279">
        <w:rPr>
          <w:rFonts w:ascii="Times New Roman" w:hAnsi="Times New Roman" w:cs="Times New Roman"/>
          <w:sz w:val="24"/>
          <w:szCs w:val="24"/>
        </w:rPr>
        <w:t>nk</w:t>
      </w:r>
      <w:r w:rsidR="00D35271"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you for the opportunity and-we pray that our position is found reasonable and acceptable </w:t>
      </w:r>
      <w:r w:rsidR="00D35271" w:rsidRPr="00405279">
        <w:rPr>
          <w:rFonts w:ascii="Times New Roman" w:hAnsi="Times New Roman" w:cs="Times New Roman"/>
          <w:sz w:val="24"/>
          <w:szCs w:val="24"/>
        </w:rPr>
        <w:t>to your committee.</w:t>
      </w:r>
    </w:p>
    <w:p w14:paraId="28376A91" w14:textId="77777777" w:rsidR="00D35271" w:rsidRPr="00405279" w:rsidRDefault="00D35271" w:rsidP="00D35271">
      <w:pPr>
        <w:spacing w:after="0"/>
        <w:ind w:left="567" w:right="567"/>
        <w:jc w:val="both"/>
        <w:rPr>
          <w:rFonts w:ascii="Times New Roman" w:hAnsi="Times New Roman" w:cs="Times New Roman"/>
          <w:sz w:val="24"/>
          <w:szCs w:val="24"/>
        </w:rPr>
      </w:pPr>
    </w:p>
    <w:p w14:paraId="67B4D2D2" w14:textId="10E076CA" w:rsidR="00A36F85" w:rsidRPr="00405279" w:rsidRDefault="00D41114" w:rsidP="00D35271">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Yours sinc</w:t>
      </w:r>
      <w:r w:rsidR="00D35271" w:rsidRPr="00405279">
        <w:rPr>
          <w:rFonts w:ascii="Times New Roman" w:hAnsi="Times New Roman" w:cs="Times New Roman"/>
          <w:sz w:val="24"/>
          <w:szCs w:val="24"/>
        </w:rPr>
        <w:t>e</w:t>
      </w:r>
      <w:r w:rsidRPr="00405279">
        <w:rPr>
          <w:rFonts w:ascii="Times New Roman" w:hAnsi="Times New Roman" w:cs="Times New Roman"/>
          <w:sz w:val="24"/>
          <w:szCs w:val="24"/>
        </w:rPr>
        <w:t>rely,</w:t>
      </w:r>
    </w:p>
    <w:p w14:paraId="4FBEE660" w14:textId="253BBD88" w:rsidR="00283D3B" w:rsidRPr="00405279" w:rsidRDefault="00D35271" w:rsidP="00D35271">
      <w:pPr>
        <w:spacing w:after="0"/>
        <w:ind w:left="567"/>
        <w:jc w:val="both"/>
        <w:rPr>
          <w:rFonts w:ascii="Times New Roman" w:hAnsi="Times New Roman" w:cs="Times New Roman"/>
          <w:sz w:val="24"/>
          <w:szCs w:val="24"/>
        </w:rPr>
      </w:pPr>
      <w:proofErr w:type="spellStart"/>
      <w:r w:rsidRPr="00405279">
        <w:rPr>
          <w:rFonts w:ascii="Times New Roman" w:hAnsi="Times New Roman" w:cs="Times New Roman"/>
          <w:sz w:val="24"/>
          <w:szCs w:val="24"/>
        </w:rPr>
        <w:t>Kiconco</w:t>
      </w:r>
      <w:proofErr w:type="spellEnd"/>
      <w:r w:rsidRPr="00405279">
        <w:rPr>
          <w:rFonts w:ascii="Times New Roman" w:hAnsi="Times New Roman" w:cs="Times New Roman"/>
          <w:sz w:val="24"/>
          <w:szCs w:val="24"/>
        </w:rPr>
        <w:t xml:space="preserve"> </w:t>
      </w:r>
      <w:proofErr w:type="spellStart"/>
      <w:r w:rsidRPr="00405279">
        <w:rPr>
          <w:rFonts w:ascii="Times New Roman" w:hAnsi="Times New Roman" w:cs="Times New Roman"/>
          <w:sz w:val="24"/>
          <w:szCs w:val="24"/>
        </w:rPr>
        <w:t>Katabazi</w:t>
      </w:r>
      <w:proofErr w:type="spellEnd"/>
      <w:r w:rsidRPr="00405279">
        <w:rPr>
          <w:rFonts w:ascii="Times New Roman" w:hAnsi="Times New Roman" w:cs="Times New Roman"/>
          <w:sz w:val="24"/>
          <w:szCs w:val="24"/>
        </w:rPr>
        <w:t xml:space="preserve"> Patrick</w:t>
      </w:r>
    </w:p>
    <w:p w14:paraId="5FCBB716" w14:textId="3B3848CB" w:rsidR="00D35271" w:rsidRPr="00405279" w:rsidRDefault="00D35271" w:rsidP="00D35271">
      <w:pPr>
        <w:spacing w:after="0"/>
        <w:ind w:left="567"/>
        <w:jc w:val="both"/>
        <w:rPr>
          <w:rFonts w:ascii="Times New Roman" w:hAnsi="Times New Roman" w:cs="Times New Roman"/>
          <w:sz w:val="24"/>
          <w:szCs w:val="24"/>
        </w:rPr>
      </w:pPr>
      <w:r w:rsidRPr="00405279">
        <w:rPr>
          <w:rFonts w:ascii="Times New Roman" w:hAnsi="Times New Roman" w:cs="Times New Roman"/>
          <w:sz w:val="24"/>
          <w:szCs w:val="24"/>
        </w:rPr>
        <w:t xml:space="preserve">M/s </w:t>
      </w:r>
      <w:r w:rsidR="004634AB" w:rsidRPr="00405279">
        <w:rPr>
          <w:rFonts w:ascii="Times New Roman" w:hAnsi="Times New Roman" w:cs="Times New Roman"/>
          <w:sz w:val="24"/>
          <w:szCs w:val="24"/>
        </w:rPr>
        <w:t>Pathways Advocates</w:t>
      </w:r>
      <w:r w:rsidRPr="00405279">
        <w:rPr>
          <w:rFonts w:ascii="Times New Roman" w:hAnsi="Times New Roman" w:cs="Times New Roman"/>
          <w:sz w:val="24"/>
          <w:szCs w:val="24"/>
        </w:rPr>
        <w:t xml:space="preserve">. </w:t>
      </w:r>
    </w:p>
    <w:p w14:paraId="6B7A85EA" w14:textId="77777777" w:rsidR="00D35271" w:rsidRPr="00405279" w:rsidRDefault="00D35271" w:rsidP="00283D3B">
      <w:pPr>
        <w:spacing w:after="0" w:line="360" w:lineRule="auto"/>
        <w:ind w:left="567"/>
        <w:jc w:val="both"/>
        <w:rPr>
          <w:rFonts w:ascii="Times New Roman" w:hAnsi="Times New Roman" w:cs="Times New Roman"/>
          <w:sz w:val="24"/>
          <w:szCs w:val="24"/>
        </w:rPr>
      </w:pPr>
    </w:p>
    <w:p w14:paraId="5DB90207" w14:textId="65BAD707" w:rsidR="00332B3D" w:rsidRPr="00405279" w:rsidRDefault="00332B3D" w:rsidP="00332B3D">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It </w:t>
      </w:r>
      <w:r w:rsidR="00806932" w:rsidRPr="00405279">
        <w:rPr>
          <w:rFonts w:ascii="Times New Roman" w:hAnsi="Times New Roman" w:cs="Times New Roman"/>
          <w:sz w:val="24"/>
          <w:szCs w:val="24"/>
        </w:rPr>
        <w:t>emerges</w:t>
      </w:r>
      <w:r w:rsidRPr="00405279">
        <w:rPr>
          <w:rFonts w:ascii="Times New Roman" w:hAnsi="Times New Roman" w:cs="Times New Roman"/>
          <w:sz w:val="24"/>
          <w:szCs w:val="24"/>
        </w:rPr>
        <w:t xml:space="preserve"> from the invitation and </w:t>
      </w:r>
      <w:r w:rsidR="00F80BF9" w:rsidRPr="00405279">
        <w:rPr>
          <w:rFonts w:ascii="Times New Roman" w:hAnsi="Times New Roman" w:cs="Times New Roman"/>
          <w:sz w:val="24"/>
          <w:szCs w:val="24"/>
        </w:rPr>
        <w:t xml:space="preserve">the above </w:t>
      </w:r>
      <w:r w:rsidRPr="00405279">
        <w:rPr>
          <w:rFonts w:ascii="Times New Roman" w:hAnsi="Times New Roman" w:cs="Times New Roman"/>
          <w:sz w:val="24"/>
          <w:szCs w:val="24"/>
        </w:rPr>
        <w:t>response that the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respondent acted within its mandate and that the applicant understood it to be doing so, save for the reservation concerning the </w:t>
      </w:r>
      <w:r w:rsidR="00F127B8" w:rsidRPr="00405279">
        <w:rPr>
          <w:rFonts w:ascii="Times New Roman" w:hAnsi="Times New Roman" w:cs="Times New Roman"/>
          <w:sz w:val="24"/>
          <w:szCs w:val="24"/>
        </w:rPr>
        <w:t>Advocate-client</w:t>
      </w:r>
      <w:r w:rsidRPr="00405279">
        <w:rPr>
          <w:rFonts w:ascii="Times New Roman" w:hAnsi="Times New Roman" w:cs="Times New Roman"/>
          <w:sz w:val="24"/>
          <w:szCs w:val="24"/>
        </w:rPr>
        <w:t xml:space="preserve"> relationship. </w:t>
      </w:r>
      <w:r w:rsidR="008E4E77" w:rsidRPr="00405279">
        <w:rPr>
          <w:rFonts w:ascii="Times New Roman" w:hAnsi="Times New Roman" w:cs="Times New Roman"/>
          <w:sz w:val="24"/>
          <w:szCs w:val="24"/>
        </w:rPr>
        <w:t>Provided the committee</w:t>
      </w:r>
      <w:r w:rsidR="000B1730" w:rsidRPr="00405279">
        <w:rPr>
          <w:rFonts w:ascii="Times New Roman" w:hAnsi="Times New Roman" w:cs="Times New Roman"/>
          <w:sz w:val="24"/>
          <w:szCs w:val="24"/>
        </w:rPr>
        <w:t>’</w:t>
      </w:r>
      <w:r w:rsidR="008E4E77" w:rsidRPr="00405279">
        <w:rPr>
          <w:rFonts w:ascii="Times New Roman" w:hAnsi="Times New Roman" w:cs="Times New Roman"/>
          <w:sz w:val="24"/>
          <w:szCs w:val="24"/>
        </w:rPr>
        <w:t xml:space="preserve">s inquiry is related to a subject-matter within </w:t>
      </w:r>
      <w:r w:rsidR="00F127B8" w:rsidRPr="00405279">
        <w:rPr>
          <w:rFonts w:ascii="Times New Roman" w:hAnsi="Times New Roman" w:cs="Times New Roman"/>
          <w:sz w:val="24"/>
          <w:szCs w:val="24"/>
        </w:rPr>
        <w:t>Parliament</w:t>
      </w:r>
      <w:r w:rsidR="000B1730" w:rsidRPr="00405279">
        <w:rPr>
          <w:rFonts w:ascii="Times New Roman" w:hAnsi="Times New Roman" w:cs="Times New Roman"/>
          <w:sz w:val="24"/>
          <w:szCs w:val="24"/>
        </w:rPr>
        <w:t>’</w:t>
      </w:r>
      <w:r w:rsidR="008E4E77" w:rsidRPr="00405279">
        <w:rPr>
          <w:rFonts w:ascii="Times New Roman" w:hAnsi="Times New Roman" w:cs="Times New Roman"/>
          <w:sz w:val="24"/>
          <w:szCs w:val="24"/>
        </w:rPr>
        <w:t>s competence and is also within the committee</w:t>
      </w:r>
      <w:r w:rsidR="000B1730" w:rsidRPr="00405279">
        <w:rPr>
          <w:rFonts w:ascii="Times New Roman" w:hAnsi="Times New Roman" w:cs="Times New Roman"/>
          <w:sz w:val="24"/>
          <w:szCs w:val="24"/>
        </w:rPr>
        <w:t>’</w:t>
      </w:r>
      <w:r w:rsidR="008E4E77" w:rsidRPr="00405279">
        <w:rPr>
          <w:rFonts w:ascii="Times New Roman" w:hAnsi="Times New Roman" w:cs="Times New Roman"/>
          <w:sz w:val="24"/>
          <w:szCs w:val="24"/>
        </w:rPr>
        <w:t xml:space="preserve">s own orders of reference, it has virtually unlimited powers to compel the attendance of witnesses and to order the production of documents. </w:t>
      </w:r>
      <w:r w:rsidR="00512D20" w:rsidRPr="00405279">
        <w:rPr>
          <w:rFonts w:ascii="Times New Roman" w:hAnsi="Times New Roman" w:cs="Times New Roman"/>
          <w:sz w:val="24"/>
          <w:szCs w:val="24"/>
        </w:rPr>
        <w:t xml:space="preserve">That the payments made to claimants and beneficiaries of the consent judgment was not amongst those issues that were flagged by the Auditor General in his report to Parliament, is immaterial; it arose during the review as one of the explanations advanced as justification for the domestic arrears of NAADS. </w:t>
      </w:r>
      <w:r w:rsidR="00F127B8" w:rsidRPr="00405279">
        <w:rPr>
          <w:rFonts w:ascii="Times New Roman" w:hAnsi="Times New Roman" w:cs="Times New Roman"/>
          <w:sz w:val="24"/>
          <w:szCs w:val="24"/>
        </w:rPr>
        <w:t>The applicant was summoned to attend a review meeting of the Auditor General</w:t>
      </w:r>
      <w:r w:rsidR="000B1730" w:rsidRPr="00405279">
        <w:rPr>
          <w:rFonts w:ascii="Times New Roman" w:hAnsi="Times New Roman" w:cs="Times New Roman"/>
          <w:sz w:val="24"/>
          <w:szCs w:val="24"/>
        </w:rPr>
        <w:t>’</w:t>
      </w:r>
      <w:r w:rsidR="00F127B8" w:rsidRPr="00405279">
        <w:rPr>
          <w:rFonts w:ascii="Times New Roman" w:hAnsi="Times New Roman" w:cs="Times New Roman"/>
          <w:sz w:val="24"/>
          <w:szCs w:val="24"/>
        </w:rPr>
        <w:t xml:space="preserve">s report, which is a legitimate function of the Committee. </w:t>
      </w:r>
    </w:p>
    <w:p w14:paraId="4EC7B109" w14:textId="77777777" w:rsidR="00332B3D" w:rsidRPr="00405279" w:rsidRDefault="00332B3D" w:rsidP="00332B3D">
      <w:pPr>
        <w:spacing w:after="0" w:line="360" w:lineRule="auto"/>
        <w:jc w:val="both"/>
        <w:rPr>
          <w:rFonts w:ascii="Times New Roman" w:hAnsi="Times New Roman" w:cs="Times New Roman"/>
          <w:sz w:val="24"/>
          <w:szCs w:val="24"/>
        </w:rPr>
      </w:pPr>
    </w:p>
    <w:p w14:paraId="7508925A" w14:textId="16AFF66C" w:rsidR="00283D3B" w:rsidRPr="00405279" w:rsidRDefault="00332B3D" w:rsidP="00332B3D">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In order for the accountability chain to be complete: - a) the Committee report must be finalised within five </w:t>
      </w:r>
      <w:r w:rsidR="00806932" w:rsidRPr="00405279">
        <w:rPr>
          <w:rFonts w:ascii="Times New Roman" w:hAnsi="Times New Roman" w:cs="Times New Roman"/>
          <w:sz w:val="24"/>
          <w:szCs w:val="24"/>
        </w:rPr>
        <w:t>m</w:t>
      </w:r>
      <w:r w:rsidRPr="00405279">
        <w:rPr>
          <w:rFonts w:ascii="Times New Roman" w:hAnsi="Times New Roman" w:cs="Times New Roman"/>
          <w:sz w:val="24"/>
          <w:szCs w:val="24"/>
        </w:rPr>
        <w:t xml:space="preserve">onths (as the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has a total of six months for the respective accountability committee to finalise, table on the floor, debate and adopt the reports); b) the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must consider and vote within one month of the report being submitted, as per the above; c) the Government must respond with the Treasury Memoranda (mandated six months, from the time the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adopts the report); d)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must submit the Treasury Memorandum to the Auditor General for audit. An informative treasury memorandum would include: </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xml:space="preserve">) a line clearly addressing and highlighting each topic raised by the reports; ii) indication whether the government agrees with each recommendation; iii) indication whether the recommendation has been implemented (and how); or </w:t>
      </w:r>
      <w:proofErr w:type="gramStart"/>
      <w:r w:rsidRPr="00405279">
        <w:rPr>
          <w:rFonts w:ascii="Times New Roman" w:hAnsi="Times New Roman" w:cs="Times New Roman"/>
          <w:sz w:val="24"/>
          <w:szCs w:val="24"/>
        </w:rPr>
        <w:t>iv) explanation</w:t>
      </w:r>
      <w:proofErr w:type="gramEnd"/>
      <w:r w:rsidRPr="00405279">
        <w:rPr>
          <w:rFonts w:ascii="Times New Roman" w:hAnsi="Times New Roman" w:cs="Times New Roman"/>
          <w:sz w:val="24"/>
          <w:szCs w:val="24"/>
        </w:rPr>
        <w:t xml:space="preserve"> of the action government intends to take; </w:t>
      </w:r>
      <w:r w:rsidR="0015103B" w:rsidRPr="00405279">
        <w:rPr>
          <w:rFonts w:ascii="Times New Roman" w:hAnsi="Times New Roman" w:cs="Times New Roman"/>
          <w:sz w:val="24"/>
          <w:szCs w:val="24"/>
        </w:rPr>
        <w:t xml:space="preserve">and </w:t>
      </w:r>
      <w:r w:rsidRPr="00405279">
        <w:rPr>
          <w:rFonts w:ascii="Times New Roman" w:hAnsi="Times New Roman" w:cs="Times New Roman"/>
          <w:sz w:val="24"/>
          <w:szCs w:val="24"/>
        </w:rPr>
        <w:t>v) approximate timelines for addressing each issue.</w:t>
      </w:r>
    </w:p>
    <w:p w14:paraId="56190C6D" w14:textId="77777777" w:rsidR="0015103B" w:rsidRPr="00405279" w:rsidRDefault="0015103B" w:rsidP="00332B3D">
      <w:pPr>
        <w:spacing w:after="0" w:line="360" w:lineRule="auto"/>
        <w:jc w:val="both"/>
        <w:rPr>
          <w:rFonts w:ascii="Times New Roman" w:hAnsi="Times New Roman" w:cs="Times New Roman"/>
          <w:sz w:val="24"/>
          <w:szCs w:val="24"/>
        </w:rPr>
      </w:pPr>
    </w:p>
    <w:p w14:paraId="0BCBC503" w14:textId="38D69CFB" w:rsidR="0015103B" w:rsidRPr="00405279" w:rsidRDefault="0015103B" w:rsidP="0015103B">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lastRenderedPageBreak/>
        <w:t xml:space="preserve">According to </w:t>
      </w:r>
      <w:r w:rsidR="00405725" w:rsidRPr="00405279">
        <w:rPr>
          <w:rFonts w:ascii="Times New Roman" w:hAnsi="Times New Roman" w:cs="Times New Roman"/>
          <w:sz w:val="24"/>
          <w:szCs w:val="24"/>
        </w:rPr>
        <w:t>“</w:t>
      </w:r>
      <w:r w:rsidRPr="00405279">
        <w:rPr>
          <w:rFonts w:ascii="Times New Roman" w:hAnsi="Times New Roman" w:cs="Times New Roman"/>
          <w:i/>
          <w:sz w:val="24"/>
          <w:szCs w:val="24"/>
        </w:rPr>
        <w:t xml:space="preserve">A Handbook </w:t>
      </w:r>
      <w:r w:rsidR="00F127B8" w:rsidRPr="00405279">
        <w:rPr>
          <w:rFonts w:ascii="Times New Roman" w:hAnsi="Times New Roman" w:cs="Times New Roman"/>
          <w:i/>
          <w:sz w:val="24"/>
          <w:szCs w:val="24"/>
        </w:rPr>
        <w:t>Parliament</w:t>
      </w:r>
      <w:r w:rsidRPr="00405279">
        <w:rPr>
          <w:rFonts w:ascii="Times New Roman" w:hAnsi="Times New Roman" w:cs="Times New Roman"/>
          <w:i/>
          <w:sz w:val="24"/>
          <w:szCs w:val="24"/>
        </w:rPr>
        <w:t xml:space="preserve"> of the Republic of Uganda; a Handbook for Financial Accountability Committees</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 xml:space="preserve"> </w:t>
      </w:r>
      <w:r w:rsidR="00F127B8" w:rsidRPr="00405279">
        <w:rPr>
          <w:rFonts w:ascii="Times New Roman" w:hAnsi="Times New Roman" w:cs="Times New Roman"/>
          <w:sz w:val="24"/>
          <w:szCs w:val="24"/>
        </w:rPr>
        <w:t>(</w:t>
      </w:r>
      <w:r w:rsidRPr="00405279">
        <w:rPr>
          <w:rFonts w:ascii="Times New Roman" w:hAnsi="Times New Roman" w:cs="Times New Roman"/>
          <w:sz w:val="24"/>
          <w:szCs w:val="24"/>
        </w:rPr>
        <w:t>April 2017</w:t>
      </w:r>
      <w:r w:rsidR="00F127B8" w:rsidRPr="00405279">
        <w:rPr>
          <w:rFonts w:ascii="Times New Roman" w:hAnsi="Times New Roman" w:cs="Times New Roman"/>
          <w:sz w:val="24"/>
          <w:szCs w:val="24"/>
        </w:rPr>
        <w:t>)</w:t>
      </w:r>
      <w:r w:rsidRPr="00405279">
        <w:rPr>
          <w:rFonts w:ascii="Times New Roman" w:hAnsi="Times New Roman" w:cs="Times New Roman"/>
          <w:sz w:val="24"/>
          <w:szCs w:val="24"/>
        </w:rPr>
        <w:t xml:space="preserve"> at page 23 -24 para 5.3.7</w:t>
      </w:r>
      <w:r w:rsidR="00F127B8" w:rsidRPr="00405279">
        <w:rPr>
          <w:rFonts w:ascii="Times New Roman" w:hAnsi="Times New Roman" w:cs="Times New Roman"/>
          <w:sz w:val="24"/>
          <w:szCs w:val="24"/>
        </w:rPr>
        <w:t>,</w:t>
      </w:r>
      <w:r w:rsidRPr="00405279">
        <w:rPr>
          <w:rFonts w:ascii="Times New Roman" w:hAnsi="Times New Roman" w:cs="Times New Roman"/>
          <w:sz w:val="24"/>
          <w:szCs w:val="24"/>
        </w:rPr>
        <w:t xml:space="preserve"> the Criminal Intelligence and Investigations Directorate (CIID) of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is one of the Police Directorates that is responsible for among others to prevent, detect and investigate </w:t>
      </w:r>
      <w:r w:rsidR="00512D20" w:rsidRPr="00405279">
        <w:rPr>
          <w:rFonts w:ascii="Times New Roman" w:hAnsi="Times New Roman" w:cs="Times New Roman"/>
          <w:sz w:val="24"/>
          <w:szCs w:val="24"/>
        </w:rPr>
        <w:t>crimes. The CI</w:t>
      </w:r>
      <w:r w:rsidR="00806932" w:rsidRPr="00405279">
        <w:rPr>
          <w:rFonts w:ascii="Times New Roman" w:hAnsi="Times New Roman" w:cs="Times New Roman"/>
          <w:sz w:val="24"/>
          <w:szCs w:val="24"/>
        </w:rPr>
        <w:t>I</w:t>
      </w:r>
      <w:r w:rsidRPr="00405279">
        <w:rPr>
          <w:rFonts w:ascii="Times New Roman" w:hAnsi="Times New Roman" w:cs="Times New Roman"/>
          <w:sz w:val="24"/>
          <w:szCs w:val="24"/>
        </w:rPr>
        <w:t xml:space="preserve">D/Detectives attached to </w:t>
      </w:r>
      <w:r w:rsidR="00512D20" w:rsidRPr="00405279">
        <w:rPr>
          <w:rFonts w:ascii="Times New Roman" w:hAnsi="Times New Roman" w:cs="Times New Roman"/>
          <w:sz w:val="24"/>
          <w:szCs w:val="24"/>
        </w:rPr>
        <w:t xml:space="preserve">the </w:t>
      </w:r>
      <w:r w:rsidRPr="00405279">
        <w:rPr>
          <w:rFonts w:ascii="Times New Roman" w:hAnsi="Times New Roman" w:cs="Times New Roman"/>
          <w:sz w:val="24"/>
          <w:szCs w:val="24"/>
        </w:rPr>
        <w:t>Public Accounts Committee</w:t>
      </w:r>
      <w:r w:rsidR="00512D20" w:rsidRPr="00405279">
        <w:rPr>
          <w:rFonts w:ascii="Times New Roman" w:hAnsi="Times New Roman" w:cs="Times New Roman"/>
          <w:sz w:val="24"/>
          <w:szCs w:val="24"/>
        </w:rPr>
        <w:t>s</w:t>
      </w:r>
      <w:r w:rsidRPr="00405279">
        <w:rPr>
          <w:rFonts w:ascii="Times New Roman" w:hAnsi="Times New Roman" w:cs="Times New Roman"/>
          <w:sz w:val="24"/>
          <w:szCs w:val="24"/>
        </w:rPr>
        <w:t xml:space="preserve"> play the following roles on respective committees: a) provide protection to the Chairperson and Members of the Committee during the Committees</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 business; b) investigate cases referred to them by the Committee; c) serve witness summons to witnesses who have failed to appear before the Committees with witness summons signed by the Chairperson; d) execute warrants of arrest issued by the chairperson of the Committee</w:t>
      </w:r>
      <w:r w:rsidR="00512D20" w:rsidRPr="00405279">
        <w:rPr>
          <w:rFonts w:ascii="Times New Roman" w:hAnsi="Times New Roman" w:cs="Times New Roman"/>
          <w:sz w:val="24"/>
          <w:szCs w:val="24"/>
        </w:rPr>
        <w:t xml:space="preserve">; </w:t>
      </w:r>
      <w:r w:rsidRPr="00405279">
        <w:rPr>
          <w:rFonts w:ascii="Times New Roman" w:hAnsi="Times New Roman" w:cs="Times New Roman"/>
          <w:sz w:val="24"/>
          <w:szCs w:val="24"/>
        </w:rPr>
        <w:t xml:space="preserve">e) interrogate/ interview witnesses who appear hostile or give suspicious information to the committee and inform the Chairperson of the findings; </w:t>
      </w:r>
      <w:r w:rsidR="00512D20" w:rsidRPr="00405279">
        <w:rPr>
          <w:rFonts w:ascii="Times New Roman" w:hAnsi="Times New Roman" w:cs="Times New Roman"/>
          <w:sz w:val="24"/>
          <w:szCs w:val="24"/>
        </w:rPr>
        <w:t>f</w:t>
      </w:r>
      <w:r w:rsidRPr="00405279">
        <w:rPr>
          <w:rFonts w:ascii="Times New Roman" w:hAnsi="Times New Roman" w:cs="Times New Roman"/>
          <w:sz w:val="24"/>
          <w:szCs w:val="24"/>
        </w:rPr>
        <w:t>) collect documents required by the committee from accounting officers, institutions, organisations and individuals;  g) go on field investigation trips to gather evidence and information on the matter referred to them by the Chairperson/ committee</w:t>
      </w:r>
      <w:r w:rsidR="00512D20" w:rsidRPr="00405279">
        <w:rPr>
          <w:rFonts w:ascii="Times New Roman" w:hAnsi="Times New Roman" w:cs="Times New Roman"/>
          <w:sz w:val="24"/>
          <w:szCs w:val="24"/>
        </w:rPr>
        <w:t xml:space="preserve">; </w:t>
      </w:r>
      <w:r w:rsidRPr="00405279">
        <w:rPr>
          <w:rFonts w:ascii="Times New Roman" w:hAnsi="Times New Roman" w:cs="Times New Roman"/>
          <w:sz w:val="24"/>
          <w:szCs w:val="24"/>
        </w:rPr>
        <w:t>h) accompany the committee on field visits/trips</w:t>
      </w:r>
      <w:r w:rsidR="00512D20" w:rsidRPr="00405279">
        <w:rPr>
          <w:rFonts w:ascii="Times New Roman" w:hAnsi="Times New Roman" w:cs="Times New Roman"/>
          <w:sz w:val="24"/>
          <w:szCs w:val="24"/>
        </w:rPr>
        <w:t xml:space="preserve">; and </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furnish Chairperson/ committee with written reports on the findings on the matters/ cases referred to them.</w:t>
      </w:r>
    </w:p>
    <w:p w14:paraId="73170E12" w14:textId="77777777" w:rsidR="0015103B" w:rsidRPr="00405279" w:rsidRDefault="0015103B" w:rsidP="0015103B">
      <w:pPr>
        <w:spacing w:after="0" w:line="360" w:lineRule="auto"/>
        <w:jc w:val="both"/>
        <w:rPr>
          <w:rFonts w:ascii="Times New Roman" w:hAnsi="Times New Roman" w:cs="Times New Roman"/>
          <w:sz w:val="24"/>
          <w:szCs w:val="24"/>
        </w:rPr>
      </w:pPr>
    </w:p>
    <w:p w14:paraId="6D7D34D0" w14:textId="6F3AF48A" w:rsidR="009B4FB7" w:rsidRPr="00405279" w:rsidRDefault="0015103B" w:rsidP="0015103B">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would seem that when the applicant appeared before the Committee on 10</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August, 2023 the Committee </w:t>
      </w:r>
      <w:r w:rsidR="003473EC" w:rsidRPr="00405279">
        <w:rPr>
          <w:rFonts w:ascii="Times New Roman" w:hAnsi="Times New Roman" w:cs="Times New Roman"/>
          <w:sz w:val="24"/>
          <w:szCs w:val="24"/>
        </w:rPr>
        <w:t xml:space="preserve">in its discretion </w:t>
      </w:r>
      <w:r w:rsidRPr="00405279">
        <w:rPr>
          <w:rFonts w:ascii="Times New Roman" w:hAnsi="Times New Roman" w:cs="Times New Roman"/>
          <w:sz w:val="24"/>
          <w:szCs w:val="24"/>
        </w:rPr>
        <w:t xml:space="preserve">formed the </w:t>
      </w:r>
      <w:r w:rsidR="00806932" w:rsidRPr="00405279">
        <w:rPr>
          <w:rFonts w:ascii="Times New Roman" w:hAnsi="Times New Roman" w:cs="Times New Roman"/>
          <w:sz w:val="24"/>
          <w:szCs w:val="24"/>
        </w:rPr>
        <w:t>view</w:t>
      </w:r>
      <w:r w:rsidRPr="00405279">
        <w:rPr>
          <w:rFonts w:ascii="Times New Roman" w:hAnsi="Times New Roman" w:cs="Times New Roman"/>
          <w:sz w:val="24"/>
          <w:szCs w:val="24"/>
        </w:rPr>
        <w:t xml:space="preserve"> that he </w:t>
      </w:r>
      <w:r w:rsidR="00806932" w:rsidRPr="00405279">
        <w:rPr>
          <w:rFonts w:ascii="Times New Roman" w:hAnsi="Times New Roman" w:cs="Times New Roman"/>
          <w:sz w:val="24"/>
          <w:szCs w:val="24"/>
        </w:rPr>
        <w:t>was</w:t>
      </w:r>
      <w:r w:rsidRPr="00405279">
        <w:rPr>
          <w:rFonts w:ascii="Times New Roman" w:hAnsi="Times New Roman" w:cs="Times New Roman"/>
          <w:sz w:val="24"/>
          <w:szCs w:val="24"/>
        </w:rPr>
        <w:t xml:space="preserve"> </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hostile</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 xml:space="preserve"> or seemed to be giving </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suspicious information to the committee,</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 xml:space="preserve"> hence his being handed over to the 3</w:t>
      </w:r>
      <w:r w:rsidRPr="00405279">
        <w:rPr>
          <w:rFonts w:ascii="Times New Roman" w:hAnsi="Times New Roman" w:cs="Times New Roman"/>
          <w:sz w:val="24"/>
          <w:szCs w:val="24"/>
          <w:vertAlign w:val="superscript"/>
        </w:rPr>
        <w:t>rd</w:t>
      </w:r>
      <w:r w:rsidRPr="00405279">
        <w:rPr>
          <w:rFonts w:ascii="Times New Roman" w:hAnsi="Times New Roman" w:cs="Times New Roman"/>
          <w:sz w:val="24"/>
          <w:szCs w:val="24"/>
        </w:rPr>
        <w:t xml:space="preserve"> respondent</w:t>
      </w:r>
      <w:r w:rsidR="00806932" w:rsidRPr="00405279">
        <w:rPr>
          <w:rFonts w:ascii="Times New Roman" w:hAnsi="Times New Roman" w:cs="Times New Roman"/>
          <w:sz w:val="24"/>
          <w:szCs w:val="24"/>
        </w:rPr>
        <w:t xml:space="preserve"> to help </w:t>
      </w:r>
      <w:r w:rsidR="003473EC" w:rsidRPr="00405279">
        <w:rPr>
          <w:rFonts w:ascii="Times New Roman" w:hAnsi="Times New Roman" w:cs="Times New Roman"/>
          <w:sz w:val="24"/>
          <w:szCs w:val="24"/>
        </w:rPr>
        <w:t xml:space="preserve">in </w:t>
      </w:r>
      <w:r w:rsidR="00806932" w:rsidRPr="00405279">
        <w:rPr>
          <w:rFonts w:ascii="Times New Roman" w:hAnsi="Times New Roman" w:cs="Times New Roman"/>
          <w:sz w:val="24"/>
          <w:szCs w:val="24"/>
        </w:rPr>
        <w:t>develop</w:t>
      </w:r>
      <w:r w:rsidR="003473EC" w:rsidRPr="00405279">
        <w:rPr>
          <w:rFonts w:ascii="Times New Roman" w:hAnsi="Times New Roman" w:cs="Times New Roman"/>
          <w:sz w:val="24"/>
          <w:szCs w:val="24"/>
        </w:rPr>
        <w:t>ing</w:t>
      </w:r>
      <w:r w:rsidR="00806932" w:rsidRPr="00405279">
        <w:rPr>
          <w:rFonts w:ascii="Times New Roman" w:hAnsi="Times New Roman" w:cs="Times New Roman"/>
          <w:sz w:val="24"/>
          <w:szCs w:val="24"/>
        </w:rPr>
        <w:t xml:space="preserve"> the Committee</w:t>
      </w:r>
      <w:r w:rsidR="000B1730" w:rsidRPr="00405279">
        <w:rPr>
          <w:rFonts w:ascii="Times New Roman" w:hAnsi="Times New Roman" w:cs="Times New Roman"/>
          <w:sz w:val="24"/>
          <w:szCs w:val="24"/>
        </w:rPr>
        <w:t>’</w:t>
      </w:r>
      <w:r w:rsidR="00806932" w:rsidRPr="00405279">
        <w:rPr>
          <w:rFonts w:ascii="Times New Roman" w:hAnsi="Times New Roman" w:cs="Times New Roman"/>
          <w:sz w:val="24"/>
          <w:szCs w:val="24"/>
        </w:rPr>
        <w:t>s findings</w:t>
      </w:r>
      <w:r w:rsidR="003473EC" w:rsidRPr="00405279">
        <w:rPr>
          <w:rFonts w:ascii="Times New Roman" w:hAnsi="Times New Roman" w:cs="Times New Roman"/>
          <w:sz w:val="24"/>
          <w:szCs w:val="24"/>
        </w:rPr>
        <w:t xml:space="preserve"> by interviewing him</w:t>
      </w:r>
      <w:r w:rsidRPr="00405279">
        <w:rPr>
          <w:rFonts w:ascii="Times New Roman" w:hAnsi="Times New Roman" w:cs="Times New Roman"/>
          <w:sz w:val="24"/>
          <w:szCs w:val="24"/>
        </w:rPr>
        <w:t xml:space="preserve">. </w:t>
      </w:r>
      <w:r w:rsidR="00806932" w:rsidRPr="00405279">
        <w:rPr>
          <w:rFonts w:ascii="Times New Roman" w:hAnsi="Times New Roman" w:cs="Times New Roman"/>
          <w:sz w:val="24"/>
          <w:szCs w:val="24"/>
        </w:rPr>
        <w:t xml:space="preserve">The applicant denied the Committee access to documents that go to the heart of the issues most critical to its review. </w:t>
      </w:r>
    </w:p>
    <w:p w14:paraId="41D5BB74" w14:textId="77777777" w:rsidR="009B4FB7" w:rsidRPr="00405279" w:rsidRDefault="009B4FB7" w:rsidP="0015103B">
      <w:pPr>
        <w:spacing w:after="0" w:line="360" w:lineRule="auto"/>
        <w:jc w:val="both"/>
        <w:rPr>
          <w:rFonts w:ascii="Times New Roman" w:hAnsi="Times New Roman" w:cs="Times New Roman"/>
          <w:sz w:val="24"/>
          <w:szCs w:val="24"/>
        </w:rPr>
      </w:pPr>
    </w:p>
    <w:p w14:paraId="360FBB0A" w14:textId="4F5605CD" w:rsidR="0015103B" w:rsidRPr="00405279" w:rsidRDefault="00887409" w:rsidP="0015103B">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Committee uses the Auditor General</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findings to undertake inquiries, pinpoint cases of financial mismanagement and propose recommendations for the executive to improve moving forward. </w:t>
      </w:r>
      <w:r w:rsidR="009B4FB7" w:rsidRPr="00405279">
        <w:rPr>
          <w:rFonts w:ascii="Times New Roman" w:hAnsi="Times New Roman" w:cs="Times New Roman"/>
          <w:sz w:val="24"/>
          <w:szCs w:val="24"/>
        </w:rPr>
        <w:t>The dominant purpose of the process is to obtain information to guide the Committee report upon its review of the Auditor General</w:t>
      </w:r>
      <w:r w:rsidR="000B1730" w:rsidRPr="00405279">
        <w:rPr>
          <w:rFonts w:ascii="Times New Roman" w:hAnsi="Times New Roman" w:cs="Times New Roman"/>
          <w:sz w:val="24"/>
          <w:szCs w:val="24"/>
        </w:rPr>
        <w:t>’</w:t>
      </w:r>
      <w:r w:rsidR="009B4FB7" w:rsidRPr="00405279">
        <w:rPr>
          <w:rFonts w:ascii="Times New Roman" w:hAnsi="Times New Roman" w:cs="Times New Roman"/>
          <w:sz w:val="24"/>
          <w:szCs w:val="24"/>
        </w:rPr>
        <w:t xml:space="preserve">s report. The expression “dominant purpose” in this context is used to </w:t>
      </w:r>
      <w:r w:rsidRPr="00405279">
        <w:rPr>
          <w:rFonts w:ascii="Times New Roman" w:hAnsi="Times New Roman" w:cs="Times New Roman"/>
          <w:sz w:val="24"/>
          <w:szCs w:val="24"/>
        </w:rPr>
        <w:t>mean</w:t>
      </w:r>
      <w:r w:rsidR="009B4FB7" w:rsidRPr="00405279">
        <w:rPr>
          <w:rFonts w:ascii="Times New Roman" w:hAnsi="Times New Roman" w:cs="Times New Roman"/>
          <w:sz w:val="24"/>
          <w:szCs w:val="24"/>
        </w:rPr>
        <w:t xml:space="preserve"> the ruling, prevailing, paramount or most influential purpose. Where the proceeding</w:t>
      </w:r>
      <w:r w:rsidRPr="00405279">
        <w:rPr>
          <w:rFonts w:ascii="Times New Roman" w:hAnsi="Times New Roman" w:cs="Times New Roman"/>
          <w:sz w:val="24"/>
          <w:szCs w:val="24"/>
        </w:rPr>
        <w:t>s</w:t>
      </w:r>
      <w:r w:rsidR="009B4FB7" w:rsidRPr="00405279">
        <w:rPr>
          <w:rFonts w:ascii="Times New Roman" w:hAnsi="Times New Roman" w:cs="Times New Roman"/>
          <w:sz w:val="24"/>
          <w:szCs w:val="24"/>
        </w:rPr>
        <w:t xml:space="preserve"> have more than one purpose, the court will assess its purpose objectively, taking into account all the relevant circumstances. </w:t>
      </w:r>
      <w:r w:rsidRPr="00405279">
        <w:rPr>
          <w:rFonts w:ascii="Times New Roman" w:hAnsi="Times New Roman" w:cs="Times New Roman"/>
          <w:sz w:val="24"/>
          <w:szCs w:val="24"/>
        </w:rPr>
        <w:t>That there are undertones of disgruntled beneficiaries taking advantage the Committee</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review process is irrelevant. </w:t>
      </w:r>
      <w:r w:rsidR="009B4FB7" w:rsidRPr="00405279">
        <w:rPr>
          <w:rFonts w:ascii="Times New Roman" w:hAnsi="Times New Roman" w:cs="Times New Roman"/>
          <w:sz w:val="24"/>
          <w:szCs w:val="24"/>
        </w:rPr>
        <w:t>I</w:t>
      </w:r>
      <w:r w:rsidR="00806932" w:rsidRPr="00405279">
        <w:rPr>
          <w:rFonts w:ascii="Times New Roman" w:hAnsi="Times New Roman" w:cs="Times New Roman"/>
          <w:sz w:val="24"/>
          <w:szCs w:val="24"/>
        </w:rPr>
        <w:t xml:space="preserve"> therefore find that both the 1</w:t>
      </w:r>
      <w:r w:rsidR="00806932" w:rsidRPr="00405279">
        <w:rPr>
          <w:rFonts w:ascii="Times New Roman" w:hAnsi="Times New Roman" w:cs="Times New Roman"/>
          <w:sz w:val="24"/>
          <w:szCs w:val="24"/>
          <w:vertAlign w:val="superscript"/>
        </w:rPr>
        <w:t>st</w:t>
      </w:r>
      <w:r w:rsidR="00806932" w:rsidRPr="00405279">
        <w:rPr>
          <w:rFonts w:ascii="Times New Roman" w:hAnsi="Times New Roman" w:cs="Times New Roman"/>
          <w:sz w:val="24"/>
          <w:szCs w:val="24"/>
        </w:rPr>
        <w:t xml:space="preserve"> and 3</w:t>
      </w:r>
      <w:r w:rsidR="00806932" w:rsidRPr="00405279">
        <w:rPr>
          <w:rFonts w:ascii="Times New Roman" w:hAnsi="Times New Roman" w:cs="Times New Roman"/>
          <w:sz w:val="24"/>
          <w:szCs w:val="24"/>
          <w:vertAlign w:val="superscript"/>
        </w:rPr>
        <w:t>rd</w:t>
      </w:r>
      <w:r w:rsidR="00806932" w:rsidRPr="00405279">
        <w:rPr>
          <w:rFonts w:ascii="Times New Roman" w:hAnsi="Times New Roman" w:cs="Times New Roman"/>
          <w:sz w:val="24"/>
          <w:szCs w:val="24"/>
        </w:rPr>
        <w:t xml:space="preserve"> respondents acted within their oversight mandate and did not act </w:t>
      </w:r>
      <w:r w:rsidR="00806932" w:rsidRPr="00405279">
        <w:rPr>
          <w:rFonts w:ascii="Times New Roman" w:hAnsi="Times New Roman" w:cs="Times New Roman"/>
          <w:i/>
          <w:sz w:val="24"/>
          <w:szCs w:val="24"/>
        </w:rPr>
        <w:t>ultra vires</w:t>
      </w:r>
      <w:r w:rsidR="00806932" w:rsidRPr="00405279">
        <w:rPr>
          <w:rFonts w:ascii="Times New Roman" w:hAnsi="Times New Roman" w:cs="Times New Roman"/>
          <w:sz w:val="24"/>
          <w:szCs w:val="24"/>
        </w:rPr>
        <w:t xml:space="preserve"> or illegally. </w:t>
      </w:r>
    </w:p>
    <w:p w14:paraId="56A6F493" w14:textId="77777777" w:rsidR="0070223F" w:rsidRPr="00405279" w:rsidRDefault="0070223F" w:rsidP="0070223F">
      <w:pPr>
        <w:pStyle w:val="ListParagraph"/>
        <w:numPr>
          <w:ilvl w:val="0"/>
          <w:numId w:val="30"/>
        </w:num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u w:val="single"/>
        </w:rPr>
        <w:lastRenderedPageBreak/>
        <w:t>Interference with judicial independence</w:t>
      </w:r>
      <w:r w:rsidRPr="00405279">
        <w:rPr>
          <w:rFonts w:ascii="Times New Roman" w:hAnsi="Times New Roman" w:cs="Times New Roman"/>
          <w:sz w:val="24"/>
          <w:szCs w:val="24"/>
        </w:rPr>
        <w:t>.</w:t>
      </w:r>
    </w:p>
    <w:p w14:paraId="5E018923" w14:textId="77777777" w:rsidR="0070223F" w:rsidRPr="00405279" w:rsidRDefault="0070223F" w:rsidP="0070223F">
      <w:pPr>
        <w:spacing w:after="0" w:line="360" w:lineRule="auto"/>
        <w:jc w:val="both"/>
        <w:rPr>
          <w:rFonts w:ascii="Times New Roman" w:hAnsi="Times New Roman" w:cs="Times New Roman"/>
          <w:sz w:val="24"/>
          <w:szCs w:val="24"/>
        </w:rPr>
      </w:pPr>
    </w:p>
    <w:p w14:paraId="03132206" w14:textId="78246D9F" w:rsidR="00C005F8" w:rsidRPr="00405279" w:rsidRDefault="00C005F8" w:rsidP="00C005F8">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was Counsel for the applicant</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contention that </w:t>
      </w:r>
      <w:r w:rsidR="00806932" w:rsidRPr="00405279">
        <w:rPr>
          <w:rFonts w:ascii="Times New Roman" w:hAnsi="Times New Roman" w:cs="Times New Roman"/>
          <w:sz w:val="24"/>
          <w:szCs w:val="24"/>
        </w:rPr>
        <w:t xml:space="preserve">when the </w:t>
      </w:r>
      <w:r w:rsidRPr="00405279">
        <w:rPr>
          <w:rFonts w:ascii="Times New Roman" w:hAnsi="Times New Roman" w:cs="Times New Roman"/>
          <w:sz w:val="24"/>
          <w:szCs w:val="24"/>
        </w:rPr>
        <w:t>Committee express</w:t>
      </w:r>
      <w:r w:rsidR="00806932" w:rsidRPr="00405279">
        <w:rPr>
          <w:rFonts w:ascii="Times New Roman" w:hAnsi="Times New Roman" w:cs="Times New Roman"/>
          <w:sz w:val="24"/>
          <w:szCs w:val="24"/>
        </w:rPr>
        <w:t>ed</w:t>
      </w:r>
      <w:r w:rsidRPr="00405279">
        <w:rPr>
          <w:rFonts w:ascii="Times New Roman" w:hAnsi="Times New Roman" w:cs="Times New Roman"/>
          <w:sz w:val="24"/>
          <w:szCs w:val="24"/>
        </w:rPr>
        <w:t xml:space="preserve"> the view that it needed to </w:t>
      </w:r>
      <w:r w:rsidR="00405725" w:rsidRPr="00405279">
        <w:rPr>
          <w:rFonts w:ascii="Times New Roman" w:hAnsi="Times New Roman" w:cs="Times New Roman"/>
          <w:sz w:val="24"/>
          <w:szCs w:val="24"/>
        </w:rPr>
        <w:t>“</w:t>
      </w:r>
      <w:r w:rsidRPr="00405279">
        <w:rPr>
          <w:rFonts w:ascii="Times New Roman" w:hAnsi="Times New Roman" w:cs="Times New Roman"/>
          <w:sz w:val="24"/>
          <w:szCs w:val="24"/>
        </w:rPr>
        <w:t xml:space="preserve">interact with [the applicant] regarding the circumstances regarding the consent judgment, and payment of the said amount to your clients, the Committee exceeded its mandate and undermined the independence of the Judiciary. </w:t>
      </w:r>
    </w:p>
    <w:p w14:paraId="7E1BDA34" w14:textId="77777777" w:rsidR="00C005F8" w:rsidRPr="00405279" w:rsidRDefault="00C005F8" w:rsidP="0070223F">
      <w:pPr>
        <w:spacing w:after="0" w:line="360" w:lineRule="auto"/>
        <w:jc w:val="both"/>
        <w:rPr>
          <w:rFonts w:ascii="Times New Roman" w:hAnsi="Times New Roman" w:cs="Times New Roman"/>
          <w:sz w:val="24"/>
          <w:szCs w:val="24"/>
        </w:rPr>
      </w:pPr>
    </w:p>
    <w:p w14:paraId="7BF6E678" w14:textId="73458E0B" w:rsidR="0070223F" w:rsidRPr="00405279" w:rsidRDefault="00806932"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It is trite that a</w:t>
      </w:r>
      <w:r w:rsidR="0070223F" w:rsidRPr="00405279">
        <w:rPr>
          <w:rFonts w:ascii="Times New Roman" w:hAnsi="Times New Roman" w:cs="Times New Roman"/>
          <w:sz w:val="24"/>
          <w:szCs w:val="24"/>
        </w:rPr>
        <w:t xml:space="preserve"> functioning constitutional democracy is premised on sound principles enshrining the separation of powers and a state of comity between and among the three arms of the state. Thus, as long as all the arms are operating within the confines of powers allocated to them, conflict between the arms is limited. The tenets of the doctrine of the separation of powers demand that each of the three arms of state must respect the constitutional sovereignty of the other two. </w:t>
      </w:r>
      <w:r w:rsidR="007920AD" w:rsidRPr="00405279">
        <w:rPr>
          <w:rFonts w:ascii="Times New Roman" w:hAnsi="Times New Roman" w:cs="Times New Roman"/>
          <w:sz w:val="24"/>
          <w:szCs w:val="24"/>
        </w:rPr>
        <w:t xml:space="preserve">On the one hand, </w:t>
      </w:r>
      <w:r w:rsidR="007E77A5" w:rsidRPr="00405279">
        <w:rPr>
          <w:rFonts w:ascii="Times New Roman" w:hAnsi="Times New Roman" w:cs="Times New Roman"/>
          <w:sz w:val="24"/>
          <w:szCs w:val="24"/>
        </w:rPr>
        <w:t>judicial</w:t>
      </w:r>
      <w:r w:rsidR="007920AD" w:rsidRPr="00405279">
        <w:rPr>
          <w:rFonts w:ascii="Times New Roman" w:hAnsi="Times New Roman" w:cs="Times New Roman"/>
          <w:sz w:val="24"/>
          <w:szCs w:val="24"/>
        </w:rPr>
        <w:t xml:space="preserve"> independence as a principle is recognised at the national and international levels (see </w:t>
      </w:r>
      <w:r w:rsidR="00927AA3" w:rsidRPr="00405279">
        <w:rPr>
          <w:rFonts w:ascii="Times New Roman" w:hAnsi="Times New Roman" w:cs="Times New Roman"/>
          <w:i/>
          <w:sz w:val="24"/>
          <w:szCs w:val="24"/>
        </w:rPr>
        <w:t xml:space="preserve">Gladys </w:t>
      </w:r>
      <w:proofErr w:type="spellStart"/>
      <w:r w:rsidR="00927AA3" w:rsidRPr="00405279">
        <w:rPr>
          <w:rFonts w:ascii="Times New Roman" w:hAnsi="Times New Roman" w:cs="Times New Roman"/>
          <w:i/>
          <w:sz w:val="24"/>
          <w:szCs w:val="24"/>
        </w:rPr>
        <w:t>Nakibuule</w:t>
      </w:r>
      <w:proofErr w:type="spellEnd"/>
      <w:r w:rsidR="00927AA3" w:rsidRPr="00405279">
        <w:rPr>
          <w:rFonts w:ascii="Times New Roman" w:hAnsi="Times New Roman" w:cs="Times New Roman"/>
          <w:i/>
          <w:sz w:val="24"/>
          <w:szCs w:val="24"/>
        </w:rPr>
        <w:t xml:space="preserve"> </w:t>
      </w:r>
      <w:proofErr w:type="spellStart"/>
      <w:r w:rsidR="00927AA3" w:rsidRPr="00405279">
        <w:rPr>
          <w:rFonts w:ascii="Times New Roman" w:hAnsi="Times New Roman" w:cs="Times New Roman"/>
          <w:i/>
          <w:sz w:val="24"/>
          <w:szCs w:val="24"/>
        </w:rPr>
        <w:t>Kisekka</w:t>
      </w:r>
      <w:proofErr w:type="spellEnd"/>
      <w:r w:rsidR="00927AA3" w:rsidRPr="00405279">
        <w:rPr>
          <w:rFonts w:ascii="Times New Roman" w:hAnsi="Times New Roman" w:cs="Times New Roman"/>
          <w:i/>
          <w:sz w:val="24"/>
          <w:szCs w:val="24"/>
        </w:rPr>
        <w:t xml:space="preserve"> v. Attorney General, Constitutional Petition No. 55 of 2013)</w:t>
      </w:r>
      <w:r w:rsidR="00927AA3" w:rsidRPr="00405279">
        <w:rPr>
          <w:rFonts w:ascii="Times New Roman" w:hAnsi="Times New Roman" w:cs="Times New Roman"/>
          <w:sz w:val="24"/>
          <w:szCs w:val="24"/>
        </w:rPr>
        <w:t xml:space="preserve">. </w:t>
      </w:r>
      <w:r w:rsidR="003473EC" w:rsidRPr="00405279">
        <w:rPr>
          <w:rFonts w:ascii="Times New Roman" w:hAnsi="Times New Roman" w:cs="Times New Roman"/>
          <w:sz w:val="24"/>
          <w:szCs w:val="24"/>
        </w:rPr>
        <w:t>On the other hand, orders of Court of the nature sought by the applicant could as well constitute unwarranted interference in the internal processes of the legislative arm of government and could seriously undermine the authority and integrity of the legislative arm of government and compromise the doctrine of the separation of powers.</w:t>
      </w:r>
      <w:r w:rsidR="0087086B" w:rsidRPr="00405279">
        <w:rPr>
          <w:rFonts w:ascii="Times New Roman" w:hAnsi="Times New Roman" w:cs="Times New Roman"/>
          <w:sz w:val="24"/>
          <w:szCs w:val="24"/>
        </w:rPr>
        <w:t xml:space="preserve"> Judiciaries that encroach on the roles of the executive and legislative branches of government are often accused of “</w:t>
      </w:r>
      <w:proofErr w:type="spellStart"/>
      <w:r w:rsidR="0087086B" w:rsidRPr="00405279">
        <w:rPr>
          <w:rFonts w:ascii="Times New Roman" w:hAnsi="Times New Roman" w:cs="Times New Roman"/>
          <w:sz w:val="24"/>
          <w:szCs w:val="24"/>
        </w:rPr>
        <w:t>juristocracy</w:t>
      </w:r>
      <w:proofErr w:type="spellEnd"/>
      <w:r w:rsidR="0087086B" w:rsidRPr="00405279">
        <w:rPr>
          <w:rFonts w:ascii="Times New Roman" w:hAnsi="Times New Roman" w:cs="Times New Roman"/>
          <w:sz w:val="24"/>
          <w:szCs w:val="24"/>
        </w:rPr>
        <w:t>.”</w:t>
      </w:r>
    </w:p>
    <w:p w14:paraId="6B53F964" w14:textId="77777777" w:rsidR="003473EC" w:rsidRPr="00405279" w:rsidRDefault="003473EC" w:rsidP="0070223F">
      <w:pPr>
        <w:spacing w:after="0" w:line="360" w:lineRule="auto"/>
        <w:jc w:val="both"/>
        <w:rPr>
          <w:rFonts w:ascii="Times New Roman" w:hAnsi="Times New Roman" w:cs="Times New Roman"/>
          <w:sz w:val="24"/>
          <w:szCs w:val="24"/>
        </w:rPr>
      </w:pPr>
    </w:p>
    <w:p w14:paraId="525D2AA3" w14:textId="2E5D398E" w:rsidR="003473EC" w:rsidRPr="00405279" w:rsidRDefault="0087086B" w:rsidP="0070223F">
      <w:pPr>
        <w:spacing w:after="0" w:line="360" w:lineRule="auto"/>
        <w:jc w:val="both"/>
        <w:rPr>
          <w:rFonts w:ascii="Times New Roman" w:hAnsi="Times New Roman" w:cs="Times New Roman"/>
          <w:color w:val="242424"/>
          <w:sz w:val="24"/>
          <w:szCs w:val="24"/>
        </w:rPr>
      </w:pPr>
      <w:r w:rsidRPr="00405279">
        <w:rPr>
          <w:rFonts w:ascii="Times New Roman" w:hAnsi="Times New Roman" w:cs="Times New Roman"/>
          <w:sz w:val="24"/>
          <w:szCs w:val="24"/>
        </w:rPr>
        <w:t>There are instances when activities of Parliament are a clear affront on the independence of the judiciary</w:t>
      </w:r>
      <w:r w:rsidR="00CF6EF8" w:rsidRPr="00405279">
        <w:rPr>
          <w:rFonts w:ascii="Times New Roman" w:hAnsi="Times New Roman" w:cs="Times New Roman"/>
          <w:sz w:val="24"/>
          <w:szCs w:val="24"/>
        </w:rPr>
        <w:t xml:space="preserve">, such as where </w:t>
      </w:r>
      <w:r w:rsidR="00FE613C" w:rsidRPr="00405279">
        <w:rPr>
          <w:rFonts w:ascii="Times New Roman" w:hAnsi="Times New Roman" w:cs="Times New Roman"/>
          <w:sz w:val="24"/>
          <w:szCs w:val="24"/>
        </w:rPr>
        <w:t>Parliament</w:t>
      </w:r>
      <w:r w:rsidR="00CF6EF8" w:rsidRPr="00405279">
        <w:rPr>
          <w:rFonts w:ascii="Times New Roman" w:hAnsi="Times New Roman" w:cs="Times New Roman"/>
          <w:sz w:val="24"/>
          <w:szCs w:val="24"/>
        </w:rPr>
        <w:t xml:space="preserve"> summons judges to give evidence and question them about judicial decisions. </w:t>
      </w:r>
      <w:r w:rsidR="0067776D" w:rsidRPr="00405279">
        <w:rPr>
          <w:rFonts w:ascii="Times New Roman" w:hAnsi="Times New Roman" w:cs="Times New Roman"/>
          <w:sz w:val="24"/>
          <w:szCs w:val="24"/>
        </w:rPr>
        <w:t>For example in</w:t>
      </w:r>
      <w:r w:rsidR="003473EC" w:rsidRPr="00405279">
        <w:rPr>
          <w:rFonts w:ascii="Times New Roman" w:hAnsi="Times New Roman" w:cs="Times New Roman"/>
          <w:sz w:val="24"/>
          <w:szCs w:val="24"/>
        </w:rPr>
        <w:t xml:space="preserve"> </w:t>
      </w:r>
      <w:r w:rsidR="00FB5322" w:rsidRPr="00405279">
        <w:rPr>
          <w:rFonts w:ascii="Times New Roman" w:hAnsi="Times New Roman" w:cs="Times New Roman"/>
          <w:i/>
          <w:color w:val="313131"/>
          <w:sz w:val="24"/>
          <w:szCs w:val="24"/>
        </w:rPr>
        <w:t>Hon.</w:t>
      </w:r>
      <w:r w:rsidR="00FB5322" w:rsidRPr="00405279">
        <w:rPr>
          <w:rFonts w:ascii="Times New Roman" w:hAnsi="Times New Roman" w:cs="Times New Roman"/>
          <w:i/>
          <w:color w:val="313131"/>
          <w:spacing w:val="-50"/>
          <w:sz w:val="24"/>
          <w:szCs w:val="24"/>
        </w:rPr>
        <w:t xml:space="preserve">   </w:t>
      </w:r>
      <w:r w:rsidR="00FB5322" w:rsidRPr="00405279">
        <w:rPr>
          <w:rFonts w:ascii="Times New Roman" w:hAnsi="Times New Roman" w:cs="Times New Roman"/>
          <w:i/>
          <w:color w:val="313131"/>
          <w:sz w:val="24"/>
          <w:szCs w:val="24"/>
        </w:rPr>
        <w:t>Mr.</w:t>
      </w:r>
      <w:r w:rsidR="00FB5322" w:rsidRPr="00405279">
        <w:rPr>
          <w:rFonts w:ascii="Times New Roman" w:hAnsi="Times New Roman" w:cs="Times New Roman"/>
          <w:i/>
          <w:color w:val="313131"/>
          <w:spacing w:val="-50"/>
          <w:sz w:val="24"/>
          <w:szCs w:val="24"/>
        </w:rPr>
        <w:t xml:space="preserve"> </w:t>
      </w:r>
      <w:r w:rsidR="00FB5322" w:rsidRPr="00405279">
        <w:rPr>
          <w:rFonts w:ascii="Times New Roman" w:hAnsi="Times New Roman" w:cs="Times New Roman"/>
          <w:i/>
          <w:color w:val="313131"/>
          <w:sz w:val="24"/>
          <w:szCs w:val="24"/>
        </w:rPr>
        <w:t>Justice</w:t>
      </w:r>
      <w:r w:rsidR="00FB5322" w:rsidRPr="00405279">
        <w:rPr>
          <w:rFonts w:ascii="Times New Roman" w:hAnsi="Times New Roman" w:cs="Times New Roman"/>
          <w:i/>
          <w:color w:val="313131"/>
          <w:spacing w:val="-45"/>
          <w:sz w:val="24"/>
          <w:szCs w:val="24"/>
        </w:rPr>
        <w:t xml:space="preserve"> </w:t>
      </w:r>
      <w:r w:rsidR="00FB5322" w:rsidRPr="00405279">
        <w:rPr>
          <w:rFonts w:ascii="Times New Roman" w:hAnsi="Times New Roman" w:cs="Times New Roman"/>
          <w:i/>
          <w:color w:val="313131"/>
          <w:sz w:val="24"/>
          <w:szCs w:val="24"/>
        </w:rPr>
        <w:t>Joseph</w:t>
      </w:r>
      <w:r w:rsidR="00FB5322" w:rsidRPr="00405279">
        <w:rPr>
          <w:rFonts w:ascii="Times New Roman" w:hAnsi="Times New Roman" w:cs="Times New Roman"/>
          <w:i/>
          <w:color w:val="313131"/>
          <w:spacing w:val="-51"/>
          <w:sz w:val="24"/>
          <w:szCs w:val="24"/>
        </w:rPr>
        <w:t xml:space="preserve"> </w:t>
      </w:r>
      <w:proofErr w:type="spellStart"/>
      <w:r w:rsidR="00FB5322" w:rsidRPr="00405279">
        <w:rPr>
          <w:rFonts w:ascii="Times New Roman" w:hAnsi="Times New Roman" w:cs="Times New Roman"/>
          <w:i/>
          <w:color w:val="242424"/>
          <w:sz w:val="24"/>
          <w:szCs w:val="24"/>
        </w:rPr>
        <w:t>Murangira</w:t>
      </w:r>
      <w:proofErr w:type="spellEnd"/>
      <w:r w:rsidR="00FB5322" w:rsidRPr="00405279">
        <w:rPr>
          <w:rFonts w:ascii="Times New Roman" w:hAnsi="Times New Roman" w:cs="Times New Roman"/>
          <w:i/>
          <w:color w:val="242424"/>
          <w:sz w:val="24"/>
          <w:szCs w:val="24"/>
        </w:rPr>
        <w:t xml:space="preserve"> v. Attorney General, Constitutional Petition No.7 of 2014</w:t>
      </w:r>
      <w:r w:rsidR="00FB5322" w:rsidRPr="00405279">
        <w:rPr>
          <w:rFonts w:ascii="Times New Roman" w:hAnsi="Times New Roman" w:cs="Times New Roman"/>
          <w:color w:val="242424"/>
          <w:sz w:val="24"/>
          <w:szCs w:val="24"/>
        </w:rPr>
        <w:t xml:space="preserve">, </w:t>
      </w:r>
      <w:proofErr w:type="gramStart"/>
      <w:r w:rsidR="00FB5322" w:rsidRPr="00405279">
        <w:rPr>
          <w:rFonts w:ascii="Times New Roman" w:hAnsi="Times New Roman" w:cs="Times New Roman"/>
          <w:color w:val="242424"/>
          <w:sz w:val="24"/>
          <w:szCs w:val="24"/>
        </w:rPr>
        <w:t>the</w:t>
      </w:r>
      <w:proofErr w:type="gramEnd"/>
      <w:r w:rsidR="00FB5322" w:rsidRPr="00405279">
        <w:rPr>
          <w:rFonts w:ascii="Times New Roman" w:hAnsi="Times New Roman" w:cs="Times New Roman"/>
          <w:color w:val="242424"/>
          <w:sz w:val="24"/>
          <w:szCs w:val="24"/>
        </w:rPr>
        <w:t xml:space="preserve"> petitioner was a Judge of the High Court before whom </w:t>
      </w:r>
      <w:r w:rsidR="0067776D" w:rsidRPr="00405279">
        <w:rPr>
          <w:rFonts w:ascii="Times New Roman" w:hAnsi="Times New Roman" w:cs="Times New Roman"/>
          <w:color w:val="242424"/>
          <w:sz w:val="24"/>
          <w:szCs w:val="24"/>
        </w:rPr>
        <w:t xml:space="preserve">a </w:t>
      </w:r>
      <w:r w:rsidR="00FB5322" w:rsidRPr="00405279">
        <w:rPr>
          <w:rFonts w:ascii="Times New Roman" w:hAnsi="Times New Roman" w:cs="Times New Roman"/>
          <w:color w:val="242424"/>
          <w:sz w:val="24"/>
          <w:szCs w:val="24"/>
        </w:rPr>
        <w:t xml:space="preserve">consent judgment was proffered by the parties in a suit he was presiding over. </w:t>
      </w:r>
      <w:r w:rsidR="007A016C" w:rsidRPr="00405279">
        <w:rPr>
          <w:rFonts w:ascii="Times New Roman" w:hAnsi="Times New Roman" w:cs="Times New Roman"/>
          <w:color w:val="242424"/>
          <w:sz w:val="24"/>
          <w:szCs w:val="24"/>
        </w:rPr>
        <w:t xml:space="preserve">By that consent judgment, the parties agreed that the National Forest Authority (the defendant) was to issue a licence in </w:t>
      </w:r>
      <w:proofErr w:type="spellStart"/>
      <w:r w:rsidR="007A016C" w:rsidRPr="00405279">
        <w:rPr>
          <w:rFonts w:ascii="Times New Roman" w:hAnsi="Times New Roman" w:cs="Times New Roman"/>
          <w:color w:val="242424"/>
          <w:sz w:val="24"/>
          <w:szCs w:val="24"/>
        </w:rPr>
        <w:t>Kyewaga</w:t>
      </w:r>
      <w:proofErr w:type="spellEnd"/>
      <w:r w:rsidR="007A016C" w:rsidRPr="00405279">
        <w:rPr>
          <w:rFonts w:ascii="Times New Roman" w:hAnsi="Times New Roman" w:cs="Times New Roman"/>
          <w:color w:val="242424"/>
          <w:sz w:val="24"/>
          <w:szCs w:val="24"/>
        </w:rPr>
        <w:t xml:space="preserve"> Central Forest Reserve </w:t>
      </w:r>
      <w:r w:rsidR="00A04D8E" w:rsidRPr="00405279">
        <w:rPr>
          <w:rFonts w:ascii="Times New Roman" w:hAnsi="Times New Roman" w:cs="Times New Roman"/>
          <w:color w:val="242424"/>
          <w:sz w:val="24"/>
          <w:szCs w:val="24"/>
        </w:rPr>
        <w:t xml:space="preserve">(near </w:t>
      </w:r>
      <w:r w:rsidR="00405725" w:rsidRPr="00405279">
        <w:rPr>
          <w:rFonts w:ascii="Times New Roman" w:hAnsi="Times New Roman" w:cs="Times New Roman"/>
          <w:color w:val="242424"/>
          <w:sz w:val="24"/>
          <w:szCs w:val="24"/>
        </w:rPr>
        <w:t>“</w:t>
      </w:r>
      <w:r w:rsidR="00A04D8E" w:rsidRPr="00405279">
        <w:rPr>
          <w:rFonts w:ascii="Times New Roman" w:hAnsi="Times New Roman" w:cs="Times New Roman"/>
          <w:color w:val="242424"/>
          <w:sz w:val="24"/>
          <w:szCs w:val="24"/>
        </w:rPr>
        <w:t xml:space="preserve">Missed Call </w:t>
      </w:r>
      <w:r w:rsidR="0067776D" w:rsidRPr="00405279">
        <w:rPr>
          <w:rFonts w:ascii="Times New Roman" w:hAnsi="Times New Roman" w:cs="Times New Roman"/>
          <w:color w:val="242424"/>
          <w:sz w:val="24"/>
          <w:szCs w:val="24"/>
        </w:rPr>
        <w:t>B</w:t>
      </w:r>
      <w:r w:rsidR="00A04D8E" w:rsidRPr="00405279">
        <w:rPr>
          <w:rFonts w:ascii="Times New Roman" w:hAnsi="Times New Roman" w:cs="Times New Roman"/>
          <w:color w:val="242424"/>
          <w:sz w:val="24"/>
          <w:szCs w:val="24"/>
        </w:rPr>
        <w:t>each</w:t>
      </w:r>
      <w:r w:rsidR="00405725" w:rsidRPr="00405279">
        <w:rPr>
          <w:rFonts w:ascii="Times New Roman" w:hAnsi="Times New Roman" w:cs="Times New Roman"/>
          <w:color w:val="242424"/>
          <w:sz w:val="24"/>
          <w:szCs w:val="24"/>
        </w:rPr>
        <w:t>”</w:t>
      </w:r>
      <w:r w:rsidR="00A04D8E" w:rsidRPr="00405279">
        <w:rPr>
          <w:rFonts w:ascii="Times New Roman" w:hAnsi="Times New Roman" w:cs="Times New Roman"/>
          <w:color w:val="242424"/>
          <w:sz w:val="24"/>
          <w:szCs w:val="24"/>
        </w:rPr>
        <w:t xml:space="preserve"> located </w:t>
      </w:r>
      <w:r w:rsidR="0067776D" w:rsidRPr="00405279">
        <w:rPr>
          <w:rFonts w:ascii="Times New Roman" w:hAnsi="Times New Roman" w:cs="Times New Roman"/>
          <w:color w:val="242424"/>
          <w:sz w:val="24"/>
          <w:szCs w:val="24"/>
        </w:rPr>
        <w:t>along</w:t>
      </w:r>
      <w:r w:rsidR="00A04D8E" w:rsidRPr="00405279">
        <w:rPr>
          <w:rFonts w:ascii="Times New Roman" w:hAnsi="Times New Roman" w:cs="Times New Roman"/>
          <w:color w:val="242424"/>
          <w:sz w:val="24"/>
          <w:szCs w:val="24"/>
        </w:rPr>
        <w:t xml:space="preserve"> Entebbe Road</w:t>
      </w:r>
      <w:r w:rsidR="0067776D" w:rsidRPr="00405279">
        <w:rPr>
          <w:rFonts w:ascii="Times New Roman" w:hAnsi="Times New Roman" w:cs="Times New Roman"/>
          <w:color w:val="242424"/>
          <w:sz w:val="24"/>
          <w:szCs w:val="24"/>
        </w:rPr>
        <w:t>,</w:t>
      </w:r>
      <w:r w:rsidR="00A04D8E" w:rsidRPr="00405279">
        <w:rPr>
          <w:rFonts w:ascii="Times New Roman" w:hAnsi="Times New Roman" w:cs="Times New Roman"/>
          <w:color w:val="242424"/>
          <w:sz w:val="24"/>
          <w:szCs w:val="24"/>
        </w:rPr>
        <w:t xml:space="preserve"> off </w:t>
      </w:r>
      <w:proofErr w:type="spellStart"/>
      <w:r w:rsidR="00A04D8E" w:rsidRPr="00405279">
        <w:rPr>
          <w:rFonts w:ascii="Times New Roman" w:hAnsi="Times New Roman" w:cs="Times New Roman"/>
          <w:color w:val="242424"/>
          <w:sz w:val="24"/>
          <w:szCs w:val="24"/>
        </w:rPr>
        <w:t>Abaita-ababiri</w:t>
      </w:r>
      <w:proofErr w:type="spellEnd"/>
      <w:r w:rsidR="00A04D8E" w:rsidRPr="00405279">
        <w:rPr>
          <w:rFonts w:ascii="Times New Roman" w:hAnsi="Times New Roman" w:cs="Times New Roman"/>
          <w:color w:val="242424"/>
          <w:sz w:val="24"/>
          <w:szCs w:val="24"/>
        </w:rPr>
        <w:t xml:space="preserve"> in </w:t>
      </w:r>
      <w:proofErr w:type="spellStart"/>
      <w:r w:rsidR="00A04D8E" w:rsidRPr="00405279">
        <w:rPr>
          <w:rFonts w:ascii="Times New Roman" w:hAnsi="Times New Roman" w:cs="Times New Roman"/>
          <w:color w:val="242424"/>
          <w:sz w:val="24"/>
          <w:szCs w:val="24"/>
        </w:rPr>
        <w:t>Katabi</w:t>
      </w:r>
      <w:proofErr w:type="spellEnd"/>
      <w:r w:rsidR="00A04D8E" w:rsidRPr="00405279">
        <w:rPr>
          <w:rFonts w:ascii="Times New Roman" w:hAnsi="Times New Roman" w:cs="Times New Roman"/>
          <w:color w:val="242424"/>
          <w:sz w:val="24"/>
          <w:szCs w:val="24"/>
        </w:rPr>
        <w:t xml:space="preserve"> Sub-county, </w:t>
      </w:r>
      <w:proofErr w:type="spellStart"/>
      <w:r w:rsidR="00A04D8E" w:rsidRPr="00405279">
        <w:rPr>
          <w:rFonts w:ascii="Times New Roman" w:hAnsi="Times New Roman" w:cs="Times New Roman"/>
          <w:color w:val="242424"/>
          <w:sz w:val="24"/>
          <w:szCs w:val="24"/>
        </w:rPr>
        <w:t>Wakiso</w:t>
      </w:r>
      <w:proofErr w:type="spellEnd"/>
      <w:r w:rsidR="00A04D8E" w:rsidRPr="00405279">
        <w:rPr>
          <w:rFonts w:ascii="Times New Roman" w:hAnsi="Times New Roman" w:cs="Times New Roman"/>
          <w:color w:val="242424"/>
          <w:sz w:val="24"/>
          <w:szCs w:val="24"/>
        </w:rPr>
        <w:t xml:space="preserve"> District), </w:t>
      </w:r>
      <w:r w:rsidR="007A016C" w:rsidRPr="00405279">
        <w:rPr>
          <w:rFonts w:ascii="Times New Roman" w:hAnsi="Times New Roman" w:cs="Times New Roman"/>
          <w:color w:val="242424"/>
          <w:sz w:val="24"/>
          <w:szCs w:val="24"/>
        </w:rPr>
        <w:t xml:space="preserve">to </w:t>
      </w:r>
      <w:r w:rsidR="00A04D8E" w:rsidRPr="00405279">
        <w:rPr>
          <w:rFonts w:ascii="Times New Roman" w:hAnsi="Times New Roman" w:cs="Times New Roman"/>
          <w:color w:val="242424"/>
          <w:sz w:val="24"/>
          <w:szCs w:val="24"/>
        </w:rPr>
        <w:t>M/s Beachside Development Service</w:t>
      </w:r>
      <w:r w:rsidR="0067776D" w:rsidRPr="00405279">
        <w:rPr>
          <w:rFonts w:ascii="Times New Roman" w:hAnsi="Times New Roman" w:cs="Times New Roman"/>
          <w:color w:val="242424"/>
          <w:sz w:val="24"/>
          <w:szCs w:val="24"/>
        </w:rPr>
        <w:t>s</w:t>
      </w:r>
      <w:r w:rsidR="00A04D8E" w:rsidRPr="00405279">
        <w:rPr>
          <w:rFonts w:ascii="Times New Roman" w:hAnsi="Times New Roman" w:cs="Times New Roman"/>
          <w:color w:val="242424"/>
          <w:sz w:val="24"/>
          <w:szCs w:val="24"/>
        </w:rPr>
        <w:t xml:space="preserve"> Limited </w:t>
      </w:r>
      <w:r w:rsidR="007A016C" w:rsidRPr="00405279">
        <w:rPr>
          <w:rFonts w:ascii="Times New Roman" w:hAnsi="Times New Roman" w:cs="Times New Roman"/>
          <w:color w:val="242424"/>
          <w:sz w:val="24"/>
          <w:szCs w:val="24"/>
        </w:rPr>
        <w:t xml:space="preserve">(the plaintiff) for land measuring 2.6 hectares, in accordance with the NFA Eco-Tourism Guidelines, with access to lake </w:t>
      </w:r>
      <w:r w:rsidR="00A04D8E" w:rsidRPr="00405279">
        <w:rPr>
          <w:rFonts w:ascii="Times New Roman" w:hAnsi="Times New Roman" w:cs="Times New Roman"/>
          <w:color w:val="242424"/>
          <w:sz w:val="24"/>
          <w:szCs w:val="24"/>
        </w:rPr>
        <w:t>Victoria</w:t>
      </w:r>
      <w:r w:rsidR="007A016C" w:rsidRPr="00405279">
        <w:rPr>
          <w:rFonts w:ascii="Times New Roman" w:hAnsi="Times New Roman" w:cs="Times New Roman"/>
          <w:color w:val="242424"/>
          <w:sz w:val="24"/>
          <w:szCs w:val="24"/>
        </w:rPr>
        <w:t xml:space="preserve"> shoreline</w:t>
      </w:r>
      <w:r w:rsidR="0067776D" w:rsidRPr="00405279">
        <w:rPr>
          <w:rFonts w:ascii="Times New Roman" w:hAnsi="Times New Roman" w:cs="Times New Roman"/>
          <w:color w:val="242424"/>
          <w:sz w:val="24"/>
          <w:szCs w:val="24"/>
        </w:rPr>
        <w:t>,</w:t>
      </w:r>
      <w:r w:rsidR="007A016C" w:rsidRPr="00405279">
        <w:rPr>
          <w:rFonts w:ascii="Times New Roman" w:hAnsi="Times New Roman" w:cs="Times New Roman"/>
          <w:color w:val="242424"/>
          <w:sz w:val="24"/>
          <w:szCs w:val="24"/>
        </w:rPr>
        <w:t xml:space="preserve"> within two months.</w:t>
      </w:r>
      <w:r w:rsidR="00A04D8E" w:rsidRPr="00405279">
        <w:rPr>
          <w:rFonts w:ascii="Times New Roman" w:hAnsi="Times New Roman" w:cs="Times New Roman"/>
          <w:color w:val="242424"/>
          <w:sz w:val="24"/>
          <w:szCs w:val="24"/>
        </w:rPr>
        <w:t xml:space="preserve"> </w:t>
      </w:r>
      <w:r w:rsidR="00287A78" w:rsidRPr="00405279">
        <w:rPr>
          <w:rFonts w:ascii="Times New Roman" w:hAnsi="Times New Roman" w:cs="Times New Roman"/>
          <w:color w:val="242424"/>
          <w:sz w:val="24"/>
          <w:szCs w:val="24"/>
        </w:rPr>
        <w:t xml:space="preserve">The defendant was to hand-over vacant possession of the said land to the plaintiff as soon as the licence was issued. </w:t>
      </w:r>
      <w:r w:rsidR="00287A78" w:rsidRPr="00405279">
        <w:rPr>
          <w:rFonts w:ascii="Times New Roman" w:hAnsi="Times New Roman" w:cs="Times New Roman"/>
          <w:color w:val="242424"/>
          <w:sz w:val="24"/>
          <w:szCs w:val="24"/>
        </w:rPr>
        <w:lastRenderedPageBreak/>
        <w:t>The</w:t>
      </w:r>
      <w:r w:rsidR="00A04D8E" w:rsidRPr="00405279">
        <w:rPr>
          <w:rFonts w:ascii="Times New Roman" w:hAnsi="Times New Roman" w:cs="Times New Roman"/>
          <w:color w:val="242424"/>
          <w:sz w:val="24"/>
          <w:szCs w:val="24"/>
        </w:rPr>
        <w:t xml:space="preserve"> defendant was also </w:t>
      </w:r>
      <w:r w:rsidR="0067776D" w:rsidRPr="00405279">
        <w:rPr>
          <w:rFonts w:ascii="Times New Roman" w:hAnsi="Times New Roman" w:cs="Times New Roman"/>
          <w:color w:val="242424"/>
          <w:sz w:val="24"/>
          <w:szCs w:val="24"/>
        </w:rPr>
        <w:t xml:space="preserve">to pay the plaintiff damages of US $ 1,612,171 with interest. </w:t>
      </w:r>
      <w:r w:rsidR="00287A78" w:rsidRPr="00405279">
        <w:rPr>
          <w:rFonts w:ascii="Times New Roman" w:hAnsi="Times New Roman" w:cs="Times New Roman"/>
          <w:color w:val="242424"/>
          <w:sz w:val="24"/>
          <w:szCs w:val="24"/>
        </w:rPr>
        <w:t xml:space="preserve">Each party was to bear its own costs. </w:t>
      </w:r>
      <w:r w:rsidR="0067776D" w:rsidRPr="00405279">
        <w:rPr>
          <w:rFonts w:ascii="Times New Roman" w:hAnsi="Times New Roman" w:cs="Times New Roman"/>
          <w:color w:val="242424"/>
          <w:sz w:val="24"/>
          <w:szCs w:val="24"/>
        </w:rPr>
        <w:t xml:space="preserve">The consent </w:t>
      </w:r>
      <w:r w:rsidR="00FB5322" w:rsidRPr="00405279">
        <w:rPr>
          <w:rFonts w:ascii="Times New Roman" w:hAnsi="Times New Roman" w:cs="Times New Roman"/>
          <w:color w:val="242424"/>
          <w:sz w:val="24"/>
          <w:szCs w:val="24"/>
        </w:rPr>
        <w:t xml:space="preserve">judgment </w:t>
      </w:r>
      <w:r w:rsidR="0067776D" w:rsidRPr="00405279">
        <w:rPr>
          <w:rFonts w:ascii="Times New Roman" w:hAnsi="Times New Roman" w:cs="Times New Roman"/>
          <w:color w:val="242424"/>
          <w:sz w:val="24"/>
          <w:szCs w:val="24"/>
        </w:rPr>
        <w:t xml:space="preserve">was entered </w:t>
      </w:r>
      <w:r w:rsidR="00FB5322" w:rsidRPr="00405279">
        <w:rPr>
          <w:rFonts w:ascii="Times New Roman" w:hAnsi="Times New Roman" w:cs="Times New Roman"/>
          <w:color w:val="242424"/>
          <w:sz w:val="24"/>
          <w:szCs w:val="24"/>
        </w:rPr>
        <w:t xml:space="preserve">and sealed </w:t>
      </w:r>
      <w:r w:rsidR="0067776D" w:rsidRPr="00405279">
        <w:rPr>
          <w:rFonts w:ascii="Times New Roman" w:hAnsi="Times New Roman" w:cs="Times New Roman"/>
          <w:color w:val="242424"/>
          <w:sz w:val="24"/>
          <w:szCs w:val="24"/>
        </w:rPr>
        <w:t>by Court on 16</w:t>
      </w:r>
      <w:r w:rsidR="0067776D" w:rsidRPr="00405279">
        <w:rPr>
          <w:rFonts w:ascii="Times New Roman" w:hAnsi="Times New Roman" w:cs="Times New Roman"/>
          <w:color w:val="242424"/>
          <w:sz w:val="24"/>
          <w:szCs w:val="24"/>
          <w:vertAlign w:val="superscript"/>
        </w:rPr>
        <w:t>th</w:t>
      </w:r>
      <w:r w:rsidR="0067776D" w:rsidRPr="00405279">
        <w:rPr>
          <w:rFonts w:ascii="Times New Roman" w:hAnsi="Times New Roman" w:cs="Times New Roman"/>
          <w:color w:val="242424"/>
          <w:sz w:val="24"/>
          <w:szCs w:val="24"/>
        </w:rPr>
        <w:t xml:space="preserve"> September, 2009. </w:t>
      </w:r>
      <w:r w:rsidR="00FB5322" w:rsidRPr="00405279">
        <w:rPr>
          <w:rFonts w:ascii="Times New Roman" w:hAnsi="Times New Roman" w:cs="Times New Roman"/>
          <w:color w:val="242424"/>
          <w:sz w:val="24"/>
          <w:szCs w:val="24"/>
        </w:rPr>
        <w:t xml:space="preserve">  </w:t>
      </w:r>
    </w:p>
    <w:p w14:paraId="692D3FFC" w14:textId="77777777" w:rsidR="0067776D" w:rsidRPr="00405279" w:rsidRDefault="0067776D" w:rsidP="0070223F">
      <w:pPr>
        <w:spacing w:after="0" w:line="360" w:lineRule="auto"/>
        <w:jc w:val="both"/>
        <w:rPr>
          <w:rFonts w:ascii="Times New Roman" w:hAnsi="Times New Roman" w:cs="Times New Roman"/>
          <w:color w:val="242424"/>
          <w:sz w:val="24"/>
          <w:szCs w:val="24"/>
        </w:rPr>
      </w:pPr>
    </w:p>
    <w:p w14:paraId="13B17E66" w14:textId="78538FCA" w:rsidR="00287A78" w:rsidRPr="00405279" w:rsidRDefault="0067776D" w:rsidP="00ED5AEA">
      <w:pPr>
        <w:spacing w:after="0" w:line="360" w:lineRule="auto"/>
        <w:jc w:val="both"/>
        <w:rPr>
          <w:rFonts w:ascii="Times New Roman" w:hAnsi="Times New Roman" w:cs="Times New Roman"/>
          <w:color w:val="242424"/>
          <w:sz w:val="24"/>
          <w:szCs w:val="24"/>
        </w:rPr>
      </w:pPr>
      <w:r w:rsidRPr="00405279">
        <w:rPr>
          <w:rFonts w:ascii="Times New Roman" w:hAnsi="Times New Roman" w:cs="Times New Roman"/>
          <w:color w:val="242424"/>
          <w:sz w:val="24"/>
          <w:szCs w:val="24"/>
        </w:rPr>
        <w:t>While considering the Auditor Generals</w:t>
      </w:r>
      <w:r w:rsidR="000B1730" w:rsidRPr="00405279">
        <w:rPr>
          <w:rFonts w:ascii="Times New Roman" w:hAnsi="Times New Roman" w:cs="Times New Roman"/>
          <w:color w:val="242424"/>
          <w:sz w:val="24"/>
          <w:szCs w:val="24"/>
        </w:rPr>
        <w:t>’</w:t>
      </w:r>
      <w:r w:rsidRPr="00405279">
        <w:rPr>
          <w:rFonts w:ascii="Times New Roman" w:hAnsi="Times New Roman" w:cs="Times New Roman"/>
          <w:color w:val="242424"/>
          <w:sz w:val="24"/>
          <w:szCs w:val="24"/>
        </w:rPr>
        <w:t xml:space="preserve"> report in respect of National Forest Authority for the relevant financial year, the Public Accounts Committee of Parliament invited the petitioner as the Judge who entered the consent judgment, to appear before it on the 7</w:t>
      </w:r>
      <w:r w:rsidRPr="00405279">
        <w:rPr>
          <w:rFonts w:ascii="Times New Roman" w:hAnsi="Times New Roman" w:cs="Times New Roman"/>
          <w:color w:val="242424"/>
          <w:sz w:val="24"/>
          <w:szCs w:val="24"/>
          <w:vertAlign w:val="superscript"/>
        </w:rPr>
        <w:t>th</w:t>
      </w:r>
      <w:r w:rsidRPr="00405279">
        <w:rPr>
          <w:rFonts w:ascii="Times New Roman" w:hAnsi="Times New Roman" w:cs="Times New Roman"/>
          <w:color w:val="242424"/>
          <w:sz w:val="24"/>
          <w:szCs w:val="24"/>
        </w:rPr>
        <w:t xml:space="preserve"> September, 2012 which invitation </w:t>
      </w:r>
      <w:r w:rsidR="00287A78" w:rsidRPr="00405279">
        <w:rPr>
          <w:rFonts w:ascii="Times New Roman" w:hAnsi="Times New Roman" w:cs="Times New Roman"/>
          <w:color w:val="242424"/>
          <w:sz w:val="24"/>
          <w:szCs w:val="24"/>
        </w:rPr>
        <w:t>the Judge</w:t>
      </w:r>
      <w:r w:rsidRPr="00405279">
        <w:rPr>
          <w:rFonts w:ascii="Times New Roman" w:hAnsi="Times New Roman" w:cs="Times New Roman"/>
          <w:color w:val="242424"/>
          <w:sz w:val="24"/>
          <w:szCs w:val="24"/>
        </w:rPr>
        <w:t xml:space="preserve"> declined. </w:t>
      </w:r>
      <w:r w:rsidR="00405725" w:rsidRPr="00405279">
        <w:rPr>
          <w:rFonts w:ascii="Times New Roman" w:hAnsi="Times New Roman" w:cs="Times New Roman"/>
          <w:color w:val="242424"/>
          <w:sz w:val="24"/>
          <w:szCs w:val="24"/>
        </w:rPr>
        <w:t xml:space="preserve">The </w:t>
      </w:r>
      <w:r w:rsidRPr="00405279">
        <w:rPr>
          <w:rFonts w:ascii="Times New Roman" w:hAnsi="Times New Roman" w:cs="Times New Roman"/>
          <w:color w:val="242424"/>
          <w:sz w:val="24"/>
          <w:szCs w:val="24"/>
        </w:rPr>
        <w:t xml:space="preserve">PAC went ahead and made </w:t>
      </w:r>
      <w:r w:rsidR="00405725" w:rsidRPr="00405279">
        <w:rPr>
          <w:rFonts w:ascii="Times New Roman" w:hAnsi="Times New Roman" w:cs="Times New Roman"/>
          <w:color w:val="242424"/>
          <w:sz w:val="24"/>
          <w:szCs w:val="24"/>
        </w:rPr>
        <w:t>its</w:t>
      </w:r>
      <w:r w:rsidRPr="00405279">
        <w:rPr>
          <w:rFonts w:ascii="Times New Roman" w:hAnsi="Times New Roman" w:cs="Times New Roman"/>
          <w:color w:val="242424"/>
          <w:sz w:val="24"/>
          <w:szCs w:val="24"/>
        </w:rPr>
        <w:t xml:space="preserve"> report which was subsequently presented to and adopted by the plenary. In </w:t>
      </w:r>
      <w:r w:rsidR="00CC735E" w:rsidRPr="00405279">
        <w:rPr>
          <w:rFonts w:ascii="Times New Roman" w:hAnsi="Times New Roman" w:cs="Times New Roman"/>
          <w:color w:val="242424"/>
          <w:sz w:val="24"/>
          <w:szCs w:val="24"/>
        </w:rPr>
        <w:t>item</w:t>
      </w:r>
      <w:r w:rsidRPr="00405279">
        <w:rPr>
          <w:rFonts w:ascii="Times New Roman" w:hAnsi="Times New Roman" w:cs="Times New Roman"/>
          <w:color w:val="242424"/>
          <w:sz w:val="24"/>
          <w:szCs w:val="24"/>
        </w:rPr>
        <w:t xml:space="preserve"> </w:t>
      </w:r>
      <w:r w:rsidR="00CC735E" w:rsidRPr="00405279">
        <w:rPr>
          <w:rFonts w:ascii="Times New Roman" w:hAnsi="Times New Roman" w:cs="Times New Roman"/>
          <w:color w:val="242424"/>
          <w:sz w:val="24"/>
          <w:szCs w:val="24"/>
        </w:rPr>
        <w:t>(</w:t>
      </w:r>
      <w:r w:rsidRPr="00405279">
        <w:rPr>
          <w:rFonts w:ascii="Times New Roman" w:hAnsi="Times New Roman" w:cs="Times New Roman"/>
          <w:color w:val="242424"/>
          <w:sz w:val="24"/>
          <w:szCs w:val="24"/>
        </w:rPr>
        <w:t>29</w:t>
      </w:r>
      <w:r w:rsidR="00CC735E" w:rsidRPr="00405279">
        <w:rPr>
          <w:rFonts w:ascii="Times New Roman" w:hAnsi="Times New Roman" w:cs="Times New Roman"/>
          <w:color w:val="242424"/>
          <w:sz w:val="24"/>
          <w:szCs w:val="24"/>
        </w:rPr>
        <w:t>)</w:t>
      </w:r>
      <w:r w:rsidRPr="00405279">
        <w:rPr>
          <w:rFonts w:ascii="Times New Roman" w:hAnsi="Times New Roman" w:cs="Times New Roman"/>
          <w:color w:val="242424"/>
          <w:sz w:val="24"/>
          <w:szCs w:val="24"/>
        </w:rPr>
        <w:t xml:space="preserve"> of that report</w:t>
      </w:r>
      <w:r w:rsidR="00762ACF" w:rsidRPr="00405279">
        <w:rPr>
          <w:rFonts w:ascii="Times New Roman" w:hAnsi="Times New Roman" w:cs="Times New Roman"/>
          <w:color w:val="242424"/>
          <w:sz w:val="24"/>
          <w:szCs w:val="24"/>
        </w:rPr>
        <w:t xml:space="preserve"> dated 12</w:t>
      </w:r>
      <w:r w:rsidR="00762ACF" w:rsidRPr="00405279">
        <w:rPr>
          <w:rFonts w:ascii="Times New Roman" w:hAnsi="Times New Roman" w:cs="Times New Roman"/>
          <w:color w:val="242424"/>
          <w:sz w:val="24"/>
          <w:szCs w:val="24"/>
          <w:vertAlign w:val="superscript"/>
        </w:rPr>
        <w:t>th</w:t>
      </w:r>
      <w:r w:rsidR="00762ACF" w:rsidRPr="00405279">
        <w:rPr>
          <w:rFonts w:ascii="Times New Roman" w:hAnsi="Times New Roman" w:cs="Times New Roman"/>
          <w:color w:val="242424"/>
          <w:sz w:val="24"/>
          <w:szCs w:val="24"/>
        </w:rPr>
        <w:t xml:space="preserve"> November, 2013</w:t>
      </w:r>
      <w:r w:rsidRPr="00405279">
        <w:rPr>
          <w:rFonts w:ascii="Times New Roman" w:hAnsi="Times New Roman" w:cs="Times New Roman"/>
          <w:color w:val="242424"/>
          <w:sz w:val="24"/>
          <w:szCs w:val="24"/>
        </w:rPr>
        <w:t xml:space="preserve">, it was observed that the petitioner had </w:t>
      </w:r>
      <w:r w:rsidR="00287A78" w:rsidRPr="00405279">
        <w:rPr>
          <w:rFonts w:ascii="Times New Roman" w:hAnsi="Times New Roman" w:cs="Times New Roman"/>
          <w:color w:val="242424"/>
          <w:sz w:val="24"/>
          <w:szCs w:val="24"/>
        </w:rPr>
        <w:t xml:space="preserve">not delivered a ruling on the objection concerning existence of a cause of action but had subsequently </w:t>
      </w:r>
      <w:r w:rsidRPr="00405279">
        <w:rPr>
          <w:rFonts w:ascii="Times New Roman" w:hAnsi="Times New Roman" w:cs="Times New Roman"/>
          <w:color w:val="242424"/>
          <w:sz w:val="24"/>
          <w:szCs w:val="24"/>
        </w:rPr>
        <w:t>entered t</w:t>
      </w:r>
      <w:r w:rsidR="00287A78" w:rsidRPr="00405279">
        <w:rPr>
          <w:rFonts w:ascii="Times New Roman" w:hAnsi="Times New Roman" w:cs="Times New Roman"/>
          <w:color w:val="242424"/>
          <w:sz w:val="24"/>
          <w:szCs w:val="24"/>
        </w:rPr>
        <w:t xml:space="preserve">he </w:t>
      </w:r>
      <w:r w:rsidRPr="00405279">
        <w:rPr>
          <w:rFonts w:ascii="Times New Roman" w:hAnsi="Times New Roman" w:cs="Times New Roman"/>
          <w:color w:val="242424"/>
          <w:sz w:val="24"/>
          <w:szCs w:val="24"/>
        </w:rPr>
        <w:t xml:space="preserve">consent judgment </w:t>
      </w:r>
      <w:r w:rsidR="00287A78" w:rsidRPr="00405279">
        <w:rPr>
          <w:rFonts w:ascii="Times New Roman" w:hAnsi="Times New Roman" w:cs="Times New Roman"/>
          <w:color w:val="242424"/>
          <w:sz w:val="24"/>
          <w:szCs w:val="24"/>
        </w:rPr>
        <w:t>in the terms agreed by the parties. The petitioner sought to have the report quashed in so far as it was; - made contrary to the doctrines of separation of powers, the independence of the Judiciary and the finality of Court judgments</w:t>
      </w:r>
      <w:r w:rsidR="00E6778B" w:rsidRPr="00405279">
        <w:rPr>
          <w:rFonts w:ascii="Times New Roman" w:hAnsi="Times New Roman" w:cs="Times New Roman"/>
          <w:color w:val="242424"/>
          <w:sz w:val="24"/>
          <w:szCs w:val="24"/>
        </w:rPr>
        <w:t>, and that</w:t>
      </w:r>
      <w:r w:rsidR="00287A78" w:rsidRPr="00405279">
        <w:rPr>
          <w:rFonts w:ascii="Times New Roman" w:hAnsi="Times New Roman" w:cs="Times New Roman"/>
          <w:color w:val="242424"/>
          <w:sz w:val="24"/>
          <w:szCs w:val="24"/>
        </w:rPr>
        <w:t xml:space="preserve"> the petitioner was denied a right and a fair hearing prior to the passing of the impugned resolutions in contravention of </w:t>
      </w:r>
      <w:r w:rsidR="00405725" w:rsidRPr="00405279">
        <w:rPr>
          <w:rFonts w:ascii="Times New Roman" w:hAnsi="Times New Roman" w:cs="Times New Roman"/>
          <w:color w:val="242424"/>
          <w:sz w:val="24"/>
          <w:szCs w:val="24"/>
        </w:rPr>
        <w:t>“</w:t>
      </w:r>
      <w:proofErr w:type="spellStart"/>
      <w:r w:rsidR="00287A78" w:rsidRPr="00405279">
        <w:rPr>
          <w:rFonts w:ascii="Times New Roman" w:hAnsi="Times New Roman" w:cs="Times New Roman"/>
          <w:i/>
          <w:color w:val="242424"/>
          <w:sz w:val="24"/>
          <w:szCs w:val="24"/>
        </w:rPr>
        <w:t>audi</w:t>
      </w:r>
      <w:proofErr w:type="spellEnd"/>
      <w:r w:rsidR="00287A78" w:rsidRPr="00405279">
        <w:rPr>
          <w:rFonts w:ascii="Times New Roman" w:hAnsi="Times New Roman" w:cs="Times New Roman"/>
          <w:i/>
          <w:color w:val="242424"/>
          <w:sz w:val="24"/>
          <w:szCs w:val="24"/>
        </w:rPr>
        <w:t xml:space="preserve"> alteram partem</w:t>
      </w:r>
      <w:r w:rsidR="00405725" w:rsidRPr="00405279">
        <w:rPr>
          <w:rFonts w:ascii="Times New Roman" w:hAnsi="Times New Roman" w:cs="Times New Roman"/>
          <w:color w:val="242424"/>
          <w:sz w:val="24"/>
          <w:szCs w:val="24"/>
        </w:rPr>
        <w:t>”</w:t>
      </w:r>
      <w:r w:rsidR="00E6778B" w:rsidRPr="00405279">
        <w:rPr>
          <w:rFonts w:ascii="Times New Roman" w:hAnsi="Times New Roman" w:cs="Times New Roman"/>
          <w:color w:val="242424"/>
          <w:sz w:val="24"/>
          <w:szCs w:val="24"/>
        </w:rPr>
        <w:t xml:space="preserve"> rule. The petitioner sought an order expunging the impugned report from the Public records of Parliament and the Republic of Uganda and the resolutions of Parliament arising therefrom, among other relief. </w:t>
      </w:r>
    </w:p>
    <w:p w14:paraId="1BEA15DC" w14:textId="77777777" w:rsidR="00ED5AEA" w:rsidRPr="00405279" w:rsidRDefault="00ED5AEA" w:rsidP="00ED5AEA">
      <w:pPr>
        <w:spacing w:after="0" w:line="360" w:lineRule="auto"/>
        <w:jc w:val="both"/>
        <w:rPr>
          <w:rFonts w:ascii="Times New Roman" w:hAnsi="Times New Roman" w:cs="Times New Roman"/>
          <w:color w:val="242424"/>
          <w:sz w:val="24"/>
          <w:szCs w:val="24"/>
        </w:rPr>
      </w:pPr>
    </w:p>
    <w:p w14:paraId="71A3DB75" w14:textId="2ECBA271" w:rsidR="00E6778B" w:rsidRPr="00405279" w:rsidRDefault="00E6778B" w:rsidP="00ED5AEA">
      <w:pPr>
        <w:spacing w:after="0" w:line="360" w:lineRule="auto"/>
        <w:jc w:val="both"/>
        <w:rPr>
          <w:rFonts w:ascii="Times New Roman" w:hAnsi="Times New Roman" w:cs="Times New Roman"/>
          <w:color w:val="242424"/>
          <w:sz w:val="24"/>
          <w:szCs w:val="24"/>
        </w:rPr>
      </w:pPr>
      <w:r w:rsidRPr="00405279">
        <w:rPr>
          <w:rFonts w:ascii="Times New Roman" w:hAnsi="Times New Roman" w:cs="Times New Roman"/>
          <w:color w:val="242424"/>
          <w:sz w:val="24"/>
          <w:szCs w:val="24"/>
        </w:rPr>
        <w:t xml:space="preserve">The Constitutional Court held that </w:t>
      </w:r>
      <w:r w:rsidR="00CC735E" w:rsidRPr="00405279">
        <w:rPr>
          <w:rFonts w:ascii="Times New Roman" w:hAnsi="Times New Roman" w:cs="Times New Roman"/>
          <w:color w:val="242424"/>
          <w:sz w:val="24"/>
          <w:szCs w:val="24"/>
        </w:rPr>
        <w:t xml:space="preserve">Article 128 of the Constitution was contravened by Parliament when it adopted and passed item (29) of the impugned report of PAC and the observations and recommendations therein into resolutions of Parliament and when it summoned the petitioner to appear before PAC in respect of a decision he made in the exercise of judicial power. </w:t>
      </w:r>
      <w:r w:rsidR="00F814D0" w:rsidRPr="00405279">
        <w:rPr>
          <w:rFonts w:ascii="Times New Roman" w:hAnsi="Times New Roman" w:cs="Times New Roman"/>
          <w:color w:val="242424"/>
          <w:sz w:val="24"/>
          <w:szCs w:val="24"/>
        </w:rPr>
        <w:t xml:space="preserve">Parliament contravened the very fundamental principles that underpin democratic governance, namely; the doctrines of separation of powers and the independence of the judiciary. In that regard, Article 79 (3) of the Constitution was contravened by the impugned action. </w:t>
      </w:r>
      <w:r w:rsidR="00EA71CD" w:rsidRPr="00405279">
        <w:rPr>
          <w:rFonts w:ascii="Times New Roman" w:hAnsi="Times New Roman" w:cs="Times New Roman"/>
          <w:color w:val="242424"/>
          <w:sz w:val="24"/>
          <w:szCs w:val="24"/>
        </w:rPr>
        <w:t>PAC</w:t>
      </w:r>
      <w:r w:rsidR="000B1730" w:rsidRPr="00405279">
        <w:rPr>
          <w:rFonts w:ascii="Times New Roman" w:hAnsi="Times New Roman" w:cs="Times New Roman"/>
          <w:color w:val="242424"/>
          <w:sz w:val="24"/>
          <w:szCs w:val="24"/>
        </w:rPr>
        <w:t>’</w:t>
      </w:r>
      <w:r w:rsidR="00EA71CD" w:rsidRPr="00405279">
        <w:rPr>
          <w:rFonts w:ascii="Times New Roman" w:hAnsi="Times New Roman" w:cs="Times New Roman"/>
          <w:color w:val="242424"/>
          <w:sz w:val="24"/>
          <w:szCs w:val="24"/>
        </w:rPr>
        <w:t xml:space="preserve">s purported observations and recommendations that sought to question how a Judicial Officer arrived at his decision was an attempt to control, direct and interfere with the independence of a Judicial Officer in the exercise of his judicial function. </w:t>
      </w:r>
      <w:r w:rsidR="00AC0929" w:rsidRPr="00405279">
        <w:rPr>
          <w:rFonts w:ascii="Times New Roman" w:hAnsi="Times New Roman" w:cs="Times New Roman"/>
          <w:color w:val="242424"/>
          <w:sz w:val="24"/>
          <w:szCs w:val="24"/>
        </w:rPr>
        <w:t xml:space="preserve">Proceedings that took place in </w:t>
      </w:r>
      <w:r w:rsidR="006927E6" w:rsidRPr="00405279">
        <w:rPr>
          <w:rFonts w:ascii="Times New Roman" w:hAnsi="Times New Roman" w:cs="Times New Roman"/>
          <w:color w:val="242424"/>
          <w:sz w:val="24"/>
          <w:szCs w:val="24"/>
        </w:rPr>
        <w:t>the</w:t>
      </w:r>
      <w:r w:rsidR="00AC0929" w:rsidRPr="00405279">
        <w:rPr>
          <w:rFonts w:ascii="Times New Roman" w:hAnsi="Times New Roman" w:cs="Times New Roman"/>
          <w:color w:val="242424"/>
          <w:sz w:val="24"/>
          <w:szCs w:val="24"/>
        </w:rPr>
        <w:t xml:space="preserve"> absence </w:t>
      </w:r>
      <w:r w:rsidR="006927E6" w:rsidRPr="00405279">
        <w:rPr>
          <w:rFonts w:ascii="Times New Roman" w:hAnsi="Times New Roman" w:cs="Times New Roman"/>
          <w:color w:val="242424"/>
          <w:sz w:val="24"/>
          <w:szCs w:val="24"/>
        </w:rPr>
        <w:t xml:space="preserve">of the petitioner, </w:t>
      </w:r>
      <w:r w:rsidR="00AC0929" w:rsidRPr="00405279">
        <w:rPr>
          <w:rFonts w:ascii="Times New Roman" w:hAnsi="Times New Roman" w:cs="Times New Roman"/>
          <w:color w:val="242424"/>
          <w:sz w:val="24"/>
          <w:szCs w:val="24"/>
        </w:rPr>
        <w:t xml:space="preserve">the resolutions and recommendations made therein </w:t>
      </w:r>
      <w:r w:rsidR="006927E6" w:rsidRPr="00405279">
        <w:rPr>
          <w:rFonts w:ascii="Times New Roman" w:hAnsi="Times New Roman" w:cs="Times New Roman"/>
          <w:color w:val="242424"/>
          <w:sz w:val="24"/>
          <w:szCs w:val="24"/>
        </w:rPr>
        <w:t>were declared</w:t>
      </w:r>
      <w:r w:rsidR="00AC0929" w:rsidRPr="00405279">
        <w:rPr>
          <w:rFonts w:ascii="Times New Roman" w:hAnsi="Times New Roman" w:cs="Times New Roman"/>
          <w:color w:val="242424"/>
          <w:sz w:val="24"/>
          <w:szCs w:val="24"/>
        </w:rPr>
        <w:t xml:space="preserve"> null and void for being unconstitutional.</w:t>
      </w:r>
      <w:r w:rsidR="00F814D0" w:rsidRPr="00405279">
        <w:rPr>
          <w:rFonts w:ascii="Times New Roman" w:hAnsi="Times New Roman" w:cs="Times New Roman"/>
          <w:sz w:val="24"/>
          <w:szCs w:val="24"/>
        </w:rPr>
        <w:t xml:space="preserve"> </w:t>
      </w:r>
      <w:r w:rsidR="00F814D0" w:rsidRPr="00405279">
        <w:rPr>
          <w:rFonts w:ascii="Times New Roman" w:hAnsi="Times New Roman" w:cs="Times New Roman"/>
          <w:color w:val="242424"/>
          <w:sz w:val="24"/>
          <w:szCs w:val="24"/>
        </w:rPr>
        <w:t>The petitioner</w:t>
      </w:r>
      <w:r w:rsidR="000B1730" w:rsidRPr="00405279">
        <w:rPr>
          <w:rFonts w:ascii="Times New Roman" w:hAnsi="Times New Roman" w:cs="Times New Roman"/>
          <w:color w:val="242424"/>
          <w:sz w:val="24"/>
          <w:szCs w:val="24"/>
        </w:rPr>
        <w:t>’</w:t>
      </w:r>
      <w:r w:rsidR="00F814D0" w:rsidRPr="00405279">
        <w:rPr>
          <w:rFonts w:ascii="Times New Roman" w:hAnsi="Times New Roman" w:cs="Times New Roman"/>
          <w:color w:val="242424"/>
          <w:sz w:val="24"/>
          <w:szCs w:val="24"/>
        </w:rPr>
        <w:t>s right to a fair hearing as enshrined in Articles 28 (1) and the related Articles 42 and 44 (c) was contravened.</w:t>
      </w:r>
    </w:p>
    <w:p w14:paraId="49ABFA2E" w14:textId="3B53BA01" w:rsidR="00AE4207" w:rsidRPr="00405279" w:rsidRDefault="00E877CE" w:rsidP="00E877CE">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lastRenderedPageBreak/>
        <w:t xml:space="preserve">A Judicial Officer is required to exercise the judicial function independently on the basis of his or her assessment of the facts, and in accordance with conscientious understanding of the law, free of any direct or indirect extraneous influences, inducements, pressures, threats or interference, from any quarter or for any reason (see Principle 1.1 of </w:t>
      </w:r>
      <w:r w:rsidRPr="00405279">
        <w:rPr>
          <w:rFonts w:ascii="Times New Roman" w:hAnsi="Times New Roman" w:cs="Times New Roman"/>
          <w:i/>
          <w:sz w:val="24"/>
          <w:szCs w:val="24"/>
        </w:rPr>
        <w:t>The Uganda Code of Judicial Conduct, 2003</w:t>
      </w:r>
      <w:r w:rsidRPr="00405279">
        <w:rPr>
          <w:rFonts w:ascii="Times New Roman" w:hAnsi="Times New Roman" w:cs="Times New Roman"/>
          <w:sz w:val="24"/>
          <w:szCs w:val="24"/>
        </w:rPr>
        <w:t xml:space="preserve">). </w:t>
      </w:r>
      <w:r w:rsidR="00AE4207" w:rsidRPr="00405279">
        <w:rPr>
          <w:rFonts w:ascii="Times New Roman" w:hAnsi="Times New Roman" w:cs="Times New Roman"/>
          <w:sz w:val="24"/>
          <w:szCs w:val="24"/>
        </w:rPr>
        <w:t>Although advocates are officers of Court, summoning them to appear before a Committee of Parliament regarding a matter that was adjudicated by Court</w:t>
      </w:r>
      <w:r w:rsidR="00D14866" w:rsidRPr="00405279">
        <w:rPr>
          <w:rFonts w:ascii="Times New Roman" w:hAnsi="Times New Roman" w:cs="Times New Roman"/>
          <w:sz w:val="24"/>
          <w:szCs w:val="24"/>
        </w:rPr>
        <w:t>,</w:t>
      </w:r>
      <w:r w:rsidR="00AE4207" w:rsidRPr="00405279">
        <w:rPr>
          <w:rFonts w:ascii="Times New Roman" w:hAnsi="Times New Roman" w:cs="Times New Roman"/>
          <w:sz w:val="24"/>
          <w:szCs w:val="24"/>
        </w:rPr>
        <w:t xml:space="preserve"> does not have a similar effect on the Judiciary, in so far as it is most unlikely to i</w:t>
      </w:r>
      <w:r w:rsidR="00D14866" w:rsidRPr="00405279">
        <w:rPr>
          <w:rFonts w:ascii="Times New Roman" w:hAnsi="Times New Roman" w:cs="Times New Roman"/>
          <w:sz w:val="24"/>
          <w:szCs w:val="24"/>
        </w:rPr>
        <w:t xml:space="preserve">nfluence the outcome of a trial, nor </w:t>
      </w:r>
      <w:r w:rsidR="000B1730" w:rsidRPr="00405279">
        <w:rPr>
          <w:rFonts w:ascii="Times New Roman" w:hAnsi="Times New Roman" w:cs="Times New Roman"/>
          <w:sz w:val="24"/>
          <w:szCs w:val="24"/>
        </w:rPr>
        <w:t>is it likely to intimidate, hinder, harass or constitute improper interference in their role as officers of Court. Ideally independent advocates freely decide which clients and causes they will represent, how to divide their time between paying clients and other commitments, what strategies and tactics to follow in pursuit of the clients’ ends, and so forth.</w:t>
      </w:r>
      <w:r w:rsidR="00AA7D83" w:rsidRPr="00405279">
        <w:rPr>
          <w:rFonts w:ascii="Times New Roman" w:hAnsi="Times New Roman" w:cs="Times New Roman"/>
          <w:sz w:val="24"/>
          <w:szCs w:val="24"/>
        </w:rPr>
        <w:t xml:space="preserve"> It has not been demonstrated that </w:t>
      </w:r>
      <w:r w:rsidR="00445784" w:rsidRPr="00405279">
        <w:rPr>
          <w:rFonts w:ascii="Times New Roman" w:hAnsi="Times New Roman" w:cs="Times New Roman"/>
          <w:sz w:val="24"/>
          <w:szCs w:val="24"/>
        </w:rPr>
        <w:t>the</w:t>
      </w:r>
      <w:r w:rsidR="00AA7D83" w:rsidRPr="00405279">
        <w:rPr>
          <w:rFonts w:ascii="Times New Roman" w:hAnsi="Times New Roman" w:cs="Times New Roman"/>
          <w:sz w:val="24"/>
          <w:szCs w:val="24"/>
        </w:rPr>
        <w:t xml:space="preserve"> advocate’s interaction with the Committee of Parliament</w:t>
      </w:r>
      <w:r w:rsidR="00445784" w:rsidRPr="00405279">
        <w:rPr>
          <w:rFonts w:ascii="Times New Roman" w:hAnsi="Times New Roman" w:cs="Times New Roman"/>
          <w:sz w:val="24"/>
          <w:szCs w:val="24"/>
        </w:rPr>
        <w:t>,</w:t>
      </w:r>
      <w:r w:rsidR="00AA7D83" w:rsidRPr="00405279">
        <w:rPr>
          <w:rFonts w:ascii="Times New Roman" w:hAnsi="Times New Roman" w:cs="Times New Roman"/>
          <w:sz w:val="24"/>
          <w:szCs w:val="24"/>
        </w:rPr>
        <w:t xml:space="preserve"> will have an adverse effect on the advocate’s strategic or tactical presentation of any issues pending before Court, peculiarly within the advocate’s area of professional competence. </w:t>
      </w:r>
    </w:p>
    <w:p w14:paraId="119C99C4" w14:textId="77777777" w:rsidR="00AE4207" w:rsidRPr="00405279" w:rsidRDefault="00AE4207" w:rsidP="00E877CE">
      <w:pPr>
        <w:spacing w:after="0" w:line="360" w:lineRule="auto"/>
        <w:jc w:val="both"/>
        <w:rPr>
          <w:rFonts w:ascii="Times New Roman" w:hAnsi="Times New Roman" w:cs="Times New Roman"/>
          <w:sz w:val="24"/>
          <w:szCs w:val="24"/>
        </w:rPr>
      </w:pPr>
    </w:p>
    <w:p w14:paraId="5264913F" w14:textId="0D652693" w:rsidR="00CF6EF8" w:rsidRPr="00405279" w:rsidRDefault="00CF6EF8" w:rsidP="00E877CE">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 boundary between </w:t>
      </w:r>
      <w:r w:rsidR="00FE613C" w:rsidRPr="00405279">
        <w:rPr>
          <w:rFonts w:ascii="Times New Roman" w:hAnsi="Times New Roman" w:cs="Times New Roman"/>
          <w:sz w:val="24"/>
          <w:szCs w:val="24"/>
        </w:rPr>
        <w:t xml:space="preserve">the </w:t>
      </w:r>
      <w:r w:rsidRPr="00405279">
        <w:rPr>
          <w:rFonts w:ascii="Times New Roman" w:hAnsi="Times New Roman" w:cs="Times New Roman"/>
          <w:sz w:val="24"/>
          <w:szCs w:val="24"/>
        </w:rPr>
        <w:t xml:space="preserve">parliamentary </w:t>
      </w:r>
      <w:r w:rsidR="00E877CE" w:rsidRPr="00405279">
        <w:rPr>
          <w:rFonts w:ascii="Times New Roman" w:hAnsi="Times New Roman" w:cs="Times New Roman"/>
          <w:sz w:val="24"/>
          <w:szCs w:val="24"/>
        </w:rPr>
        <w:t xml:space="preserve">oversight </w:t>
      </w:r>
      <w:r w:rsidRPr="00405279">
        <w:rPr>
          <w:rFonts w:ascii="Times New Roman" w:hAnsi="Times New Roman" w:cs="Times New Roman"/>
          <w:sz w:val="24"/>
          <w:szCs w:val="24"/>
        </w:rPr>
        <w:t xml:space="preserve">power </w:t>
      </w:r>
      <w:r w:rsidR="00AE4207" w:rsidRPr="00405279">
        <w:rPr>
          <w:rFonts w:ascii="Times New Roman" w:hAnsi="Times New Roman" w:cs="Times New Roman"/>
          <w:sz w:val="24"/>
          <w:szCs w:val="24"/>
        </w:rPr>
        <w:t xml:space="preserve">of Parliament </w:t>
      </w:r>
      <w:r w:rsidRPr="00405279">
        <w:rPr>
          <w:rFonts w:ascii="Times New Roman" w:hAnsi="Times New Roman" w:cs="Times New Roman"/>
          <w:sz w:val="24"/>
          <w:szCs w:val="24"/>
        </w:rPr>
        <w:t xml:space="preserve">and judicial independence is enshrined in the </w:t>
      </w:r>
      <w:r w:rsidRPr="00405279">
        <w:rPr>
          <w:rFonts w:ascii="Times New Roman" w:hAnsi="Times New Roman" w:cs="Times New Roman"/>
          <w:i/>
          <w:sz w:val="24"/>
          <w:szCs w:val="24"/>
        </w:rPr>
        <w:t xml:space="preserve">sub </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rule</w:t>
      </w:r>
      <w:r w:rsidR="006228AB" w:rsidRPr="00405279">
        <w:rPr>
          <w:rFonts w:ascii="Times New Roman" w:hAnsi="Times New Roman" w:cs="Times New Roman"/>
          <w:sz w:val="24"/>
          <w:szCs w:val="24"/>
        </w:rPr>
        <w:t xml:space="preserve"> which </w:t>
      </w:r>
      <w:r w:rsidR="00907848" w:rsidRPr="00405279">
        <w:rPr>
          <w:rFonts w:ascii="Times New Roman" w:hAnsi="Times New Roman" w:cs="Times New Roman"/>
          <w:sz w:val="24"/>
          <w:szCs w:val="24"/>
        </w:rPr>
        <w:t>proscribes</w:t>
      </w:r>
      <w:r w:rsidR="006228AB" w:rsidRPr="00405279">
        <w:rPr>
          <w:rFonts w:ascii="Times New Roman" w:hAnsi="Times New Roman" w:cs="Times New Roman"/>
          <w:sz w:val="24"/>
          <w:szCs w:val="24"/>
        </w:rPr>
        <w:t xml:space="preserve"> conduct likely to influence the outcome of a trial</w:t>
      </w:r>
      <w:r w:rsidRPr="00405279">
        <w:rPr>
          <w:rFonts w:ascii="Times New Roman" w:hAnsi="Times New Roman" w:cs="Times New Roman"/>
          <w:sz w:val="24"/>
          <w:szCs w:val="24"/>
        </w:rPr>
        <w:t>.  By virtue of that rule, matters awaiting or under adjudication in all courts exercising competent jurisdiction and in courts martial, should not be referred to, debated, reviewed or inquired into by Parliament in plenary or in committees</w:t>
      </w:r>
      <w:r w:rsidR="00D374EC" w:rsidRPr="00405279">
        <w:rPr>
          <w:rFonts w:ascii="Times New Roman" w:hAnsi="Times New Roman" w:cs="Times New Roman"/>
          <w:sz w:val="24"/>
          <w:szCs w:val="24"/>
        </w:rPr>
        <w:t>; a</w:t>
      </w:r>
      <w:r w:rsidRPr="00405279">
        <w:rPr>
          <w:rFonts w:ascii="Times New Roman" w:hAnsi="Times New Roman" w:cs="Times New Roman"/>
          <w:sz w:val="24"/>
          <w:szCs w:val="24"/>
        </w:rPr>
        <w:t>ctive criminal or civil proceedings cannot be subject to proceedings in Parliament. Rule 73 of T</w:t>
      </w:r>
      <w:r w:rsidRPr="00405279">
        <w:rPr>
          <w:rFonts w:ascii="Times New Roman" w:hAnsi="Times New Roman" w:cs="Times New Roman"/>
          <w:i/>
          <w:sz w:val="24"/>
          <w:szCs w:val="24"/>
        </w:rPr>
        <w:t>he Rules of Procedure of the Parliament of Uganda, SI 30 of 2021</w:t>
      </w:r>
      <w:r w:rsidRPr="00405279">
        <w:rPr>
          <w:rFonts w:ascii="Times New Roman" w:hAnsi="Times New Roman" w:cs="Times New Roman"/>
          <w:sz w:val="24"/>
          <w:szCs w:val="24"/>
        </w:rPr>
        <w:t xml:space="preserve"> provides as follows;</w:t>
      </w:r>
    </w:p>
    <w:p w14:paraId="772505A9" w14:textId="77777777" w:rsidR="00CF6EF8" w:rsidRPr="00405279" w:rsidRDefault="00CF6EF8" w:rsidP="00CF6EF8">
      <w:pPr>
        <w:spacing w:after="0" w:line="360" w:lineRule="auto"/>
        <w:jc w:val="both"/>
        <w:rPr>
          <w:rFonts w:ascii="Times New Roman" w:hAnsi="Times New Roman" w:cs="Times New Roman"/>
          <w:sz w:val="24"/>
          <w:szCs w:val="24"/>
        </w:rPr>
      </w:pPr>
    </w:p>
    <w:p w14:paraId="62571430" w14:textId="77777777" w:rsidR="00CF6EF8" w:rsidRPr="00405279" w:rsidRDefault="00CF6EF8" w:rsidP="00CF6EF8">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73. </w:t>
      </w:r>
      <w:r w:rsidRPr="00405279">
        <w:rPr>
          <w:rFonts w:ascii="Times New Roman" w:hAnsi="Times New Roman" w:cs="Times New Roman"/>
          <w:i/>
          <w:sz w:val="24"/>
          <w:szCs w:val="24"/>
        </w:rPr>
        <w:t>Sub-</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Rule</w:t>
      </w:r>
    </w:p>
    <w:p w14:paraId="41AE4F94" w14:textId="77777777" w:rsidR="00CF6EF8" w:rsidRPr="00405279" w:rsidRDefault="00CF6EF8" w:rsidP="00CF6EF8">
      <w:pPr>
        <w:spacing w:after="0"/>
        <w:ind w:left="1437" w:right="567" w:hanging="870"/>
        <w:jc w:val="both"/>
        <w:rPr>
          <w:rFonts w:ascii="Times New Roman" w:hAnsi="Times New Roman" w:cs="Times New Roman"/>
          <w:sz w:val="24"/>
          <w:szCs w:val="24"/>
        </w:rPr>
      </w:pPr>
      <w:r w:rsidRPr="00405279">
        <w:rPr>
          <w:rFonts w:ascii="Times New Roman" w:hAnsi="Times New Roman" w:cs="Times New Roman"/>
          <w:sz w:val="24"/>
          <w:szCs w:val="24"/>
        </w:rPr>
        <w:t xml:space="preserve">(1) </w:t>
      </w:r>
      <w:r w:rsidRPr="00405279">
        <w:rPr>
          <w:rFonts w:ascii="Times New Roman" w:hAnsi="Times New Roman" w:cs="Times New Roman"/>
          <w:sz w:val="24"/>
          <w:szCs w:val="24"/>
        </w:rPr>
        <w:tab/>
        <w:t>Subject to sub rule (5) of this rule, a Member shall not refer to any particular matter which is s</w:t>
      </w:r>
      <w:r w:rsidRPr="00405279">
        <w:rPr>
          <w:rFonts w:ascii="Times New Roman" w:hAnsi="Times New Roman" w:cs="Times New Roman"/>
          <w:i/>
          <w:sz w:val="24"/>
          <w:szCs w:val="24"/>
        </w:rPr>
        <w:t>ub-</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w:t>
      </w:r>
    </w:p>
    <w:p w14:paraId="572FA7F2" w14:textId="77777777" w:rsidR="00CF6EF8" w:rsidRPr="00405279" w:rsidRDefault="00CF6EF8" w:rsidP="00CF6EF8">
      <w:pPr>
        <w:spacing w:after="0"/>
        <w:ind w:left="1437" w:right="567" w:hanging="870"/>
        <w:jc w:val="both"/>
        <w:rPr>
          <w:rFonts w:ascii="Times New Roman" w:hAnsi="Times New Roman" w:cs="Times New Roman"/>
          <w:sz w:val="24"/>
          <w:szCs w:val="24"/>
        </w:rPr>
      </w:pPr>
      <w:r w:rsidRPr="00405279">
        <w:rPr>
          <w:rFonts w:ascii="Times New Roman" w:hAnsi="Times New Roman" w:cs="Times New Roman"/>
          <w:sz w:val="24"/>
          <w:szCs w:val="24"/>
        </w:rPr>
        <w:t xml:space="preserve">(2) </w:t>
      </w:r>
      <w:r w:rsidRPr="00405279">
        <w:rPr>
          <w:rFonts w:ascii="Times New Roman" w:hAnsi="Times New Roman" w:cs="Times New Roman"/>
          <w:sz w:val="24"/>
          <w:szCs w:val="24"/>
        </w:rPr>
        <w:tab/>
        <w:t xml:space="preserve">A matter shall be considered </w:t>
      </w:r>
      <w:r w:rsidRPr="00405279">
        <w:rPr>
          <w:rFonts w:ascii="Times New Roman" w:hAnsi="Times New Roman" w:cs="Times New Roman"/>
          <w:i/>
          <w:sz w:val="24"/>
          <w:szCs w:val="24"/>
        </w:rPr>
        <w:t>sub-</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if it refers to active criminal or civil proceedings and in the opinion of the Speaker, the discussion of such matter is likely to prejudice its fair determination.</w:t>
      </w:r>
    </w:p>
    <w:p w14:paraId="5A4ADE2E" w14:textId="77777777" w:rsidR="00CF6EF8" w:rsidRPr="00405279" w:rsidRDefault="00CF6EF8" w:rsidP="00CF6EF8">
      <w:pPr>
        <w:spacing w:after="0"/>
        <w:ind w:left="1437" w:right="567" w:hanging="870"/>
        <w:jc w:val="both"/>
        <w:rPr>
          <w:rFonts w:ascii="Times New Roman" w:hAnsi="Times New Roman" w:cs="Times New Roman"/>
          <w:sz w:val="24"/>
          <w:szCs w:val="24"/>
        </w:rPr>
      </w:pPr>
      <w:r w:rsidRPr="00405279">
        <w:rPr>
          <w:rFonts w:ascii="Times New Roman" w:hAnsi="Times New Roman" w:cs="Times New Roman"/>
          <w:sz w:val="24"/>
          <w:szCs w:val="24"/>
        </w:rPr>
        <w:t xml:space="preserve">(3) </w:t>
      </w:r>
      <w:r w:rsidRPr="00405279">
        <w:rPr>
          <w:rFonts w:ascii="Times New Roman" w:hAnsi="Times New Roman" w:cs="Times New Roman"/>
          <w:sz w:val="24"/>
          <w:szCs w:val="24"/>
        </w:rPr>
        <w:tab/>
        <w:t>In determining whether a criminal or civil proceeding is active, the following shall apply—</w:t>
      </w:r>
    </w:p>
    <w:p w14:paraId="053A80CD" w14:textId="77777777" w:rsidR="00CF6EF8" w:rsidRPr="00405279" w:rsidRDefault="00CF6EF8" w:rsidP="00CF6EF8">
      <w:pPr>
        <w:spacing w:after="0"/>
        <w:ind w:left="2157"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(a) </w:t>
      </w:r>
      <w:r w:rsidRPr="00405279">
        <w:rPr>
          <w:rFonts w:ascii="Times New Roman" w:hAnsi="Times New Roman" w:cs="Times New Roman"/>
          <w:sz w:val="24"/>
          <w:szCs w:val="24"/>
        </w:rPr>
        <w:tab/>
        <w:t>Criminal proceedings shall be deemed to be active when a charge has been made or a summons to appear has been issued by court;</w:t>
      </w:r>
    </w:p>
    <w:p w14:paraId="306BF624" w14:textId="77777777" w:rsidR="00CF6EF8" w:rsidRPr="00405279" w:rsidRDefault="00CF6EF8" w:rsidP="00CF6EF8">
      <w:pPr>
        <w:spacing w:after="0"/>
        <w:ind w:left="2157" w:right="567" w:hanging="720"/>
        <w:jc w:val="both"/>
        <w:rPr>
          <w:rFonts w:ascii="Times New Roman" w:hAnsi="Times New Roman" w:cs="Times New Roman"/>
          <w:sz w:val="24"/>
          <w:szCs w:val="24"/>
        </w:rPr>
      </w:pPr>
      <w:r w:rsidRPr="00405279">
        <w:rPr>
          <w:rFonts w:ascii="Times New Roman" w:hAnsi="Times New Roman" w:cs="Times New Roman"/>
          <w:sz w:val="24"/>
          <w:szCs w:val="24"/>
        </w:rPr>
        <w:lastRenderedPageBreak/>
        <w:t xml:space="preserve">(b) </w:t>
      </w:r>
      <w:r w:rsidRPr="00405279">
        <w:rPr>
          <w:rFonts w:ascii="Times New Roman" w:hAnsi="Times New Roman" w:cs="Times New Roman"/>
          <w:sz w:val="24"/>
          <w:szCs w:val="24"/>
        </w:rPr>
        <w:tab/>
        <w:t>Criminal proceedings shall be deemed to have ceased to be active when they are concluded by verdict and sentence or charges have been withdrawn;</w:t>
      </w:r>
    </w:p>
    <w:p w14:paraId="38CE895D" w14:textId="2EB62061" w:rsidR="00CF6EF8" w:rsidRPr="00405279" w:rsidRDefault="00CF6EF8" w:rsidP="00CF6EF8">
      <w:pPr>
        <w:spacing w:after="0"/>
        <w:ind w:left="2157"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(c) </w:t>
      </w:r>
      <w:r w:rsidRPr="00405279">
        <w:rPr>
          <w:rFonts w:ascii="Times New Roman" w:hAnsi="Times New Roman" w:cs="Times New Roman"/>
          <w:sz w:val="24"/>
          <w:szCs w:val="24"/>
        </w:rPr>
        <w:tab/>
        <w:t>Civil proceedings shall be deemed to be active when arrangements for hearing, such as setting down matters for hearing have been made, until the proceedings are ended by judgment or settlement or withdrawal; or</w:t>
      </w:r>
    </w:p>
    <w:p w14:paraId="667876CC" w14:textId="04FF1783" w:rsidR="00CF6EF8" w:rsidRPr="00405279" w:rsidRDefault="00CF6EF8" w:rsidP="00CF6EF8">
      <w:pPr>
        <w:spacing w:after="0"/>
        <w:ind w:left="2157" w:right="567" w:hanging="720"/>
        <w:jc w:val="both"/>
        <w:rPr>
          <w:rFonts w:ascii="Times New Roman" w:hAnsi="Times New Roman" w:cs="Times New Roman"/>
          <w:sz w:val="24"/>
          <w:szCs w:val="24"/>
        </w:rPr>
      </w:pPr>
      <w:r w:rsidRPr="00405279">
        <w:rPr>
          <w:rFonts w:ascii="Times New Roman" w:hAnsi="Times New Roman" w:cs="Times New Roman"/>
          <w:sz w:val="24"/>
          <w:szCs w:val="24"/>
        </w:rPr>
        <w:t xml:space="preserve">(d) </w:t>
      </w:r>
      <w:r w:rsidRPr="00405279">
        <w:rPr>
          <w:rFonts w:ascii="Times New Roman" w:hAnsi="Times New Roman" w:cs="Times New Roman"/>
          <w:sz w:val="24"/>
          <w:szCs w:val="24"/>
        </w:rPr>
        <w:tab/>
        <w:t>Appellate proceedings whether criminal or civil shall be deemed to be active from the time when they are commenced by application for leave to appeal or by notice of appeal until the proceedings are ended by judgment or withdrawn.</w:t>
      </w:r>
    </w:p>
    <w:p w14:paraId="36724AEC" w14:textId="77777777" w:rsidR="00CF6EF8" w:rsidRPr="00405279" w:rsidRDefault="00CF6EF8" w:rsidP="00CF6EF8">
      <w:pPr>
        <w:spacing w:after="0"/>
        <w:ind w:left="1437" w:right="567" w:hanging="810"/>
        <w:jc w:val="both"/>
        <w:rPr>
          <w:rFonts w:ascii="Times New Roman" w:hAnsi="Times New Roman" w:cs="Times New Roman"/>
          <w:sz w:val="24"/>
          <w:szCs w:val="24"/>
        </w:rPr>
      </w:pPr>
      <w:r w:rsidRPr="00405279">
        <w:rPr>
          <w:rFonts w:ascii="Times New Roman" w:hAnsi="Times New Roman" w:cs="Times New Roman"/>
          <w:sz w:val="24"/>
          <w:szCs w:val="24"/>
        </w:rPr>
        <w:t xml:space="preserve">(4) </w:t>
      </w:r>
      <w:r w:rsidRPr="00405279">
        <w:rPr>
          <w:rFonts w:ascii="Times New Roman" w:hAnsi="Times New Roman" w:cs="Times New Roman"/>
          <w:sz w:val="24"/>
          <w:szCs w:val="24"/>
        </w:rPr>
        <w:tab/>
        <w:t xml:space="preserve">A Member alleging that a matter is </w:t>
      </w:r>
      <w:r w:rsidRPr="00405279">
        <w:rPr>
          <w:rFonts w:ascii="Times New Roman" w:hAnsi="Times New Roman" w:cs="Times New Roman"/>
          <w:i/>
          <w:sz w:val="24"/>
          <w:szCs w:val="24"/>
        </w:rPr>
        <w:t>sub-</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i/>
          <w:sz w:val="24"/>
          <w:szCs w:val="24"/>
        </w:rPr>
        <w:t xml:space="preserve"> </w:t>
      </w:r>
      <w:r w:rsidRPr="00405279">
        <w:rPr>
          <w:rFonts w:ascii="Times New Roman" w:hAnsi="Times New Roman" w:cs="Times New Roman"/>
          <w:sz w:val="24"/>
          <w:szCs w:val="24"/>
        </w:rPr>
        <w:t>shall provide justification to show that sub rules (2) and (3) are applicable.</w:t>
      </w:r>
    </w:p>
    <w:p w14:paraId="59B11F44" w14:textId="77777777" w:rsidR="00CF6EF8" w:rsidRPr="00405279" w:rsidRDefault="00CF6EF8" w:rsidP="00CF6EF8">
      <w:pPr>
        <w:spacing w:after="0"/>
        <w:ind w:left="1437" w:right="567" w:hanging="870"/>
        <w:jc w:val="both"/>
        <w:rPr>
          <w:rFonts w:ascii="Times New Roman" w:hAnsi="Times New Roman" w:cs="Times New Roman"/>
          <w:sz w:val="24"/>
          <w:szCs w:val="24"/>
        </w:rPr>
      </w:pPr>
      <w:r w:rsidRPr="00405279">
        <w:rPr>
          <w:rFonts w:ascii="Times New Roman" w:hAnsi="Times New Roman" w:cs="Times New Roman"/>
          <w:sz w:val="24"/>
          <w:szCs w:val="24"/>
        </w:rPr>
        <w:t xml:space="preserve">(5) </w:t>
      </w:r>
      <w:r w:rsidRPr="00405279">
        <w:rPr>
          <w:rFonts w:ascii="Times New Roman" w:hAnsi="Times New Roman" w:cs="Times New Roman"/>
          <w:sz w:val="24"/>
          <w:szCs w:val="24"/>
        </w:rPr>
        <w:tab/>
        <w:t xml:space="preserve">The Speaker shall make a ruling as to whether a matter is </w:t>
      </w:r>
      <w:r w:rsidRPr="00405279">
        <w:rPr>
          <w:rFonts w:ascii="Times New Roman" w:hAnsi="Times New Roman" w:cs="Times New Roman"/>
          <w:i/>
          <w:sz w:val="24"/>
          <w:szCs w:val="24"/>
        </w:rPr>
        <w:t>sub-</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or not before debate or investigations can continue.</w:t>
      </w:r>
    </w:p>
    <w:p w14:paraId="1CF61E78" w14:textId="77777777" w:rsidR="00783C26" w:rsidRPr="00405279" w:rsidRDefault="00783C26" w:rsidP="00CF6EF8">
      <w:pPr>
        <w:spacing w:after="0"/>
        <w:ind w:left="1437" w:right="567" w:hanging="870"/>
        <w:jc w:val="both"/>
        <w:rPr>
          <w:rFonts w:ascii="Times New Roman" w:hAnsi="Times New Roman" w:cs="Times New Roman"/>
          <w:sz w:val="24"/>
          <w:szCs w:val="24"/>
        </w:rPr>
      </w:pPr>
    </w:p>
    <w:p w14:paraId="41E7906E" w14:textId="7CC180EA" w:rsidR="0070223F" w:rsidRPr="00405279" w:rsidRDefault="0070223F" w:rsidP="00AE4207">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 </w:t>
      </w:r>
      <w:r w:rsidR="00AE4207" w:rsidRPr="00405279">
        <w:rPr>
          <w:rFonts w:ascii="Times New Roman" w:hAnsi="Times New Roman" w:cs="Times New Roman"/>
          <w:sz w:val="24"/>
          <w:szCs w:val="24"/>
        </w:rPr>
        <w:t>principle</w:t>
      </w:r>
      <w:r w:rsidR="00FB5322" w:rsidRPr="00405279">
        <w:rPr>
          <w:rFonts w:ascii="Times New Roman" w:hAnsi="Times New Roman" w:cs="Times New Roman"/>
          <w:sz w:val="24"/>
          <w:szCs w:val="24"/>
        </w:rPr>
        <w:t xml:space="preserve"> of separation of powers make</w:t>
      </w:r>
      <w:r w:rsidR="00AE4207" w:rsidRPr="00405279">
        <w:rPr>
          <w:rFonts w:ascii="Times New Roman" w:hAnsi="Times New Roman" w:cs="Times New Roman"/>
          <w:sz w:val="24"/>
          <w:szCs w:val="24"/>
        </w:rPr>
        <w:t>s</w:t>
      </w:r>
      <w:r w:rsidRPr="00405279">
        <w:rPr>
          <w:rFonts w:ascii="Times New Roman" w:hAnsi="Times New Roman" w:cs="Times New Roman"/>
          <w:sz w:val="24"/>
          <w:szCs w:val="24"/>
        </w:rPr>
        <w:t xml:space="preserve"> it imperative for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in plenary or in committees, to satisfy itself that the matter to be debated</w:t>
      </w:r>
      <w:r w:rsidR="003473EC" w:rsidRPr="00405279">
        <w:rPr>
          <w:rFonts w:ascii="Times New Roman" w:hAnsi="Times New Roman" w:cs="Times New Roman"/>
          <w:sz w:val="24"/>
          <w:szCs w:val="24"/>
        </w:rPr>
        <w:t>, reviewed</w:t>
      </w:r>
      <w:r w:rsidRPr="00405279">
        <w:rPr>
          <w:rFonts w:ascii="Times New Roman" w:hAnsi="Times New Roman" w:cs="Times New Roman"/>
          <w:sz w:val="24"/>
          <w:szCs w:val="24"/>
        </w:rPr>
        <w:t xml:space="preserve"> or inquired into is not </w:t>
      </w:r>
      <w:r w:rsidRPr="00405279">
        <w:rPr>
          <w:rFonts w:ascii="Times New Roman" w:hAnsi="Times New Roman" w:cs="Times New Roman"/>
          <w:i/>
          <w:sz w:val="24"/>
          <w:szCs w:val="24"/>
        </w:rPr>
        <w:t xml:space="preserve">sub </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The </w:t>
      </w:r>
      <w:r w:rsidRPr="00405279">
        <w:rPr>
          <w:rFonts w:ascii="Times New Roman" w:hAnsi="Times New Roman" w:cs="Times New Roman"/>
          <w:i/>
          <w:sz w:val="24"/>
          <w:szCs w:val="24"/>
        </w:rPr>
        <w:t xml:space="preserve">sub </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rule obliges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to fully comply with its own rules and similar constitutional provisions. </w:t>
      </w:r>
      <w:r w:rsidR="003473EC" w:rsidRPr="00405279">
        <w:rPr>
          <w:rFonts w:ascii="Times New Roman" w:hAnsi="Times New Roman" w:cs="Times New Roman"/>
          <w:sz w:val="24"/>
          <w:szCs w:val="24"/>
        </w:rPr>
        <w:t xml:space="preserve">In view of the operation of the doctrine of separation of powers which takes cognizance of separate but coordinate roles that the three arms of state, i.e. the Judiciary, the Executive and the Legislature, play in the governance matrix, the question which arises is to what extent can the Executive and Parliament refer to or deal with matters that are pending before the courts without the Legislature encroaching into the sphere of the Judiciary? </w:t>
      </w:r>
      <w:r w:rsidRPr="00405279">
        <w:rPr>
          <w:rFonts w:ascii="Times New Roman" w:hAnsi="Times New Roman" w:cs="Times New Roman"/>
          <w:sz w:val="24"/>
          <w:szCs w:val="24"/>
        </w:rPr>
        <w:t xml:space="preserve">In some cases, any violation not only calls the integrity of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into question but will inevitably invite intervention by the court resulting in the nullification of its resolution (s).</w:t>
      </w:r>
      <w:r w:rsidR="00AE4207" w:rsidRPr="00405279">
        <w:rPr>
          <w:rFonts w:ascii="Times New Roman" w:hAnsi="Times New Roman" w:cs="Times New Roman"/>
          <w:sz w:val="24"/>
          <w:szCs w:val="24"/>
        </w:rPr>
        <w:t xml:space="preserve"> For example, Parliament may not undo or re-write what the courts have decided by judgment or ruling. Any action or step taken by Parliament that has the effect of substituting, reversing or disregarding, or disobeying a Court decision will be declared illegal, null and void </w:t>
      </w:r>
      <w:r w:rsidR="00AE4207" w:rsidRPr="00405279">
        <w:rPr>
          <w:rFonts w:ascii="Times New Roman" w:hAnsi="Times New Roman" w:cs="Times New Roman"/>
          <w:i/>
          <w:sz w:val="24"/>
          <w:szCs w:val="24"/>
        </w:rPr>
        <w:t>ab initio</w:t>
      </w:r>
      <w:r w:rsidR="00AE4207" w:rsidRPr="00405279">
        <w:rPr>
          <w:rFonts w:ascii="Times New Roman" w:hAnsi="Times New Roman" w:cs="Times New Roman"/>
          <w:sz w:val="24"/>
          <w:szCs w:val="24"/>
        </w:rPr>
        <w:t xml:space="preserve"> (see </w:t>
      </w:r>
      <w:r w:rsidR="00AE4207" w:rsidRPr="00405279">
        <w:rPr>
          <w:rFonts w:ascii="Times New Roman" w:hAnsi="Times New Roman" w:cs="Times New Roman"/>
          <w:i/>
          <w:sz w:val="24"/>
          <w:szCs w:val="24"/>
        </w:rPr>
        <w:t xml:space="preserve">Mohamed </w:t>
      </w:r>
      <w:proofErr w:type="spellStart"/>
      <w:r w:rsidR="00AE4207" w:rsidRPr="00405279">
        <w:rPr>
          <w:rFonts w:ascii="Times New Roman" w:hAnsi="Times New Roman" w:cs="Times New Roman"/>
          <w:i/>
          <w:sz w:val="24"/>
          <w:szCs w:val="24"/>
        </w:rPr>
        <w:t>Allibhai</w:t>
      </w:r>
      <w:proofErr w:type="spellEnd"/>
      <w:r w:rsidR="00AE4207" w:rsidRPr="00405279">
        <w:rPr>
          <w:rFonts w:ascii="Times New Roman" w:hAnsi="Times New Roman" w:cs="Times New Roman"/>
          <w:i/>
          <w:sz w:val="24"/>
          <w:szCs w:val="24"/>
        </w:rPr>
        <w:t xml:space="preserve"> v. Attorney General, H.C. Miscellaneous Cause No. 217 2021</w:t>
      </w:r>
      <w:r w:rsidR="00AE4207" w:rsidRPr="00405279">
        <w:rPr>
          <w:rFonts w:ascii="Times New Roman" w:hAnsi="Times New Roman" w:cs="Times New Roman"/>
          <w:sz w:val="24"/>
          <w:szCs w:val="24"/>
        </w:rPr>
        <w:t xml:space="preserve">). </w:t>
      </w:r>
    </w:p>
    <w:p w14:paraId="7B997BB4" w14:textId="77777777" w:rsidR="007E29FE" w:rsidRPr="00405279" w:rsidRDefault="007E29FE" w:rsidP="0070223F">
      <w:pPr>
        <w:spacing w:after="0" w:line="360" w:lineRule="auto"/>
        <w:jc w:val="both"/>
        <w:rPr>
          <w:rFonts w:ascii="Times New Roman" w:hAnsi="Times New Roman" w:cs="Times New Roman"/>
          <w:sz w:val="24"/>
          <w:szCs w:val="24"/>
        </w:rPr>
      </w:pPr>
    </w:p>
    <w:p w14:paraId="73CDD86D" w14:textId="7E013199" w:rsidR="0070223F" w:rsidRPr="00405279" w:rsidRDefault="0070223F"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Just as it is inappropriate for members of the executive to communicate to the Judiciary their legal opinions on matters that are pending before the courts, it is equally inappropriate for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in plenary or committee, to deliberate on matters that are pending before the courts and are yet to be determined.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ary convention and practice dictates and demands that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w:t>
      </w:r>
      <w:r w:rsidRPr="00405279">
        <w:rPr>
          <w:rFonts w:ascii="Times New Roman" w:hAnsi="Times New Roman" w:cs="Times New Roman"/>
          <w:sz w:val="24"/>
          <w:szCs w:val="24"/>
        </w:rPr>
        <w:lastRenderedPageBreak/>
        <w:t xml:space="preserve">respects its own procedures to avoid intervention by the courts.  Compliance with the </w:t>
      </w:r>
      <w:r w:rsidRPr="00405279">
        <w:rPr>
          <w:rFonts w:ascii="Times New Roman" w:hAnsi="Times New Roman" w:cs="Times New Roman"/>
          <w:i/>
          <w:sz w:val="24"/>
          <w:szCs w:val="24"/>
        </w:rPr>
        <w:t xml:space="preserve">sub </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xml:space="preserve"> rule does not in any way compromise the independence of </w:t>
      </w:r>
      <w:r w:rsidR="00F127B8" w:rsidRPr="00405279">
        <w:rPr>
          <w:rFonts w:ascii="Times New Roman" w:hAnsi="Times New Roman" w:cs="Times New Roman"/>
          <w:sz w:val="24"/>
          <w:szCs w:val="24"/>
        </w:rPr>
        <w:t>Parliament</w:t>
      </w:r>
      <w:r w:rsidRPr="00405279">
        <w:rPr>
          <w:rFonts w:ascii="Times New Roman" w:hAnsi="Times New Roman" w:cs="Times New Roman"/>
          <w:sz w:val="24"/>
          <w:szCs w:val="24"/>
        </w:rPr>
        <w:t xml:space="preserve"> as a separate arm of the state. Instead, it is guarantees that no arm of the state encroaches into the jurisdiction of other arms.</w:t>
      </w:r>
    </w:p>
    <w:p w14:paraId="3AF4C39C" w14:textId="77777777" w:rsidR="0070223F" w:rsidRPr="00405279" w:rsidRDefault="0070223F" w:rsidP="0070223F">
      <w:pPr>
        <w:spacing w:after="0" w:line="360" w:lineRule="auto"/>
        <w:jc w:val="both"/>
        <w:rPr>
          <w:rFonts w:ascii="Times New Roman" w:hAnsi="Times New Roman" w:cs="Times New Roman"/>
          <w:sz w:val="24"/>
          <w:szCs w:val="24"/>
        </w:rPr>
      </w:pPr>
    </w:p>
    <w:p w14:paraId="790B4FE6" w14:textId="6C406A1A" w:rsidR="00E877CE" w:rsidRPr="00405279" w:rsidRDefault="00E877CE" w:rsidP="00E877CE">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For the rule to apply the matter alleged to be pending before the Court or other legal body must be active and there must be a likelihood of prejudice to the fair determination of the issue under consideration if the House or its Committees refer to it in debate. The matter must have been filed prior to commencement of the parliamentary inquiry (see </w:t>
      </w:r>
      <w:r w:rsidR="005C7464" w:rsidRPr="00405279">
        <w:rPr>
          <w:rFonts w:ascii="Times New Roman" w:hAnsi="Times New Roman" w:cs="Times New Roman"/>
          <w:i/>
          <w:sz w:val="24"/>
          <w:szCs w:val="24"/>
        </w:rPr>
        <w:t xml:space="preserve">Mohammed </w:t>
      </w:r>
      <w:proofErr w:type="spellStart"/>
      <w:r w:rsidR="005C7464" w:rsidRPr="00405279">
        <w:rPr>
          <w:rFonts w:ascii="Times New Roman" w:hAnsi="Times New Roman" w:cs="Times New Roman"/>
          <w:i/>
          <w:sz w:val="24"/>
          <w:szCs w:val="24"/>
        </w:rPr>
        <w:t>Allibhai</w:t>
      </w:r>
      <w:proofErr w:type="spellEnd"/>
      <w:r w:rsidR="005C7464" w:rsidRPr="00405279">
        <w:rPr>
          <w:rFonts w:ascii="Times New Roman" w:hAnsi="Times New Roman" w:cs="Times New Roman"/>
          <w:i/>
          <w:sz w:val="24"/>
          <w:szCs w:val="24"/>
        </w:rPr>
        <w:t xml:space="preserve"> and Two others v. Attorney General, H. C. Miscellaneous Causes No. 70 of 2020; 117 of 2020 and 119 of 2020</w:t>
      </w:r>
      <w:r w:rsidR="005C7464" w:rsidRPr="00405279">
        <w:rPr>
          <w:rFonts w:ascii="Times New Roman" w:hAnsi="Times New Roman" w:cs="Times New Roman"/>
          <w:sz w:val="24"/>
          <w:szCs w:val="24"/>
        </w:rPr>
        <w:t xml:space="preserve">). The </w:t>
      </w:r>
      <w:r w:rsidR="005C7464" w:rsidRPr="00405279">
        <w:rPr>
          <w:rFonts w:ascii="Times New Roman" w:hAnsi="Times New Roman" w:cs="Times New Roman"/>
          <w:i/>
          <w:sz w:val="24"/>
          <w:szCs w:val="24"/>
        </w:rPr>
        <w:t xml:space="preserve">sub </w:t>
      </w:r>
      <w:proofErr w:type="spellStart"/>
      <w:r w:rsidR="005C7464" w:rsidRPr="00405279">
        <w:rPr>
          <w:rFonts w:ascii="Times New Roman" w:hAnsi="Times New Roman" w:cs="Times New Roman"/>
          <w:i/>
          <w:sz w:val="24"/>
          <w:szCs w:val="24"/>
        </w:rPr>
        <w:t>judice</w:t>
      </w:r>
      <w:proofErr w:type="spellEnd"/>
      <w:r w:rsidR="005C7464" w:rsidRPr="00405279">
        <w:rPr>
          <w:rFonts w:ascii="Times New Roman" w:hAnsi="Times New Roman" w:cs="Times New Roman"/>
          <w:sz w:val="24"/>
          <w:szCs w:val="24"/>
        </w:rPr>
        <w:t xml:space="preserve"> rule bars debate on “active matters” i.e. ones in respect of which a date has been fixed for a hearing or in relation to which a judicial decision is pending. According to Rule 73 (3) (c) of T</w:t>
      </w:r>
      <w:r w:rsidR="005C7464" w:rsidRPr="00405279">
        <w:rPr>
          <w:rFonts w:ascii="Times New Roman" w:hAnsi="Times New Roman" w:cs="Times New Roman"/>
          <w:i/>
          <w:sz w:val="24"/>
          <w:szCs w:val="24"/>
        </w:rPr>
        <w:t xml:space="preserve">he Rules of Procedure of the Parliament of Uganda, </w:t>
      </w:r>
      <w:r w:rsidR="005C7464" w:rsidRPr="00405279">
        <w:rPr>
          <w:rFonts w:ascii="Times New Roman" w:hAnsi="Times New Roman" w:cs="Times New Roman"/>
          <w:sz w:val="24"/>
          <w:szCs w:val="24"/>
        </w:rPr>
        <w:t>a civil matter ceases to be active when the “proceedings are ended by judgment or settlement or withdrawal.”</w:t>
      </w:r>
    </w:p>
    <w:p w14:paraId="3B71B96F" w14:textId="77777777" w:rsidR="00E877CE" w:rsidRPr="00405279" w:rsidRDefault="00E877CE" w:rsidP="0070223F">
      <w:pPr>
        <w:spacing w:after="0" w:line="360" w:lineRule="auto"/>
        <w:jc w:val="both"/>
        <w:rPr>
          <w:rFonts w:ascii="Times New Roman" w:hAnsi="Times New Roman" w:cs="Times New Roman"/>
          <w:sz w:val="24"/>
          <w:szCs w:val="24"/>
        </w:rPr>
      </w:pPr>
    </w:p>
    <w:p w14:paraId="77A14192" w14:textId="049D583E" w:rsidR="009C392F" w:rsidRPr="00405279" w:rsidRDefault="0070223F" w:rsidP="00D86074">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Aspects of a matter that are not for determination by the courts are not </w:t>
      </w:r>
      <w:r w:rsidRPr="00405279">
        <w:rPr>
          <w:rFonts w:ascii="Times New Roman" w:hAnsi="Times New Roman" w:cs="Times New Roman"/>
          <w:i/>
          <w:sz w:val="24"/>
          <w:szCs w:val="24"/>
        </w:rPr>
        <w:t xml:space="preserve">sub </w:t>
      </w:r>
      <w:proofErr w:type="spellStart"/>
      <w:r w:rsidRPr="00405279">
        <w:rPr>
          <w:rFonts w:ascii="Times New Roman" w:hAnsi="Times New Roman" w:cs="Times New Roman"/>
          <w:i/>
          <w:sz w:val="24"/>
          <w:szCs w:val="24"/>
        </w:rPr>
        <w:t>judice</w:t>
      </w:r>
      <w:proofErr w:type="spellEnd"/>
      <w:r w:rsidRPr="00405279">
        <w:rPr>
          <w:rFonts w:ascii="Times New Roman" w:hAnsi="Times New Roman" w:cs="Times New Roman"/>
          <w:sz w:val="24"/>
          <w:szCs w:val="24"/>
        </w:rPr>
        <w:t>, since they are not in issue.</w:t>
      </w:r>
      <w:r w:rsidR="00DB1CEA" w:rsidRPr="00405279">
        <w:rPr>
          <w:rFonts w:ascii="Times New Roman" w:hAnsi="Times New Roman" w:cs="Times New Roman"/>
          <w:sz w:val="24"/>
          <w:szCs w:val="24"/>
        </w:rPr>
        <w:t xml:space="preserve"> In such cases, there is no conflict between the principle and operation of the independence of the judiciary, the sovereignty of Parliament and the rule of law; but rather, to the contrary, the two are mutually reinforcing. </w:t>
      </w:r>
      <w:r w:rsidR="005C62FC" w:rsidRPr="00405279">
        <w:rPr>
          <w:rFonts w:ascii="Times New Roman" w:hAnsi="Times New Roman" w:cs="Times New Roman"/>
          <w:sz w:val="24"/>
          <w:szCs w:val="24"/>
        </w:rPr>
        <w:t>The respect of the courts for the sovereignty of Parliament is integral to their role as guardians of the rule of law. So, too, Parliament</w:t>
      </w:r>
      <w:r w:rsidR="000B1730" w:rsidRPr="00405279">
        <w:rPr>
          <w:rFonts w:ascii="Times New Roman" w:hAnsi="Times New Roman" w:cs="Times New Roman"/>
          <w:sz w:val="24"/>
          <w:szCs w:val="24"/>
        </w:rPr>
        <w:t>’</w:t>
      </w:r>
      <w:r w:rsidR="005C62FC" w:rsidRPr="00405279">
        <w:rPr>
          <w:rFonts w:ascii="Times New Roman" w:hAnsi="Times New Roman" w:cs="Times New Roman"/>
          <w:sz w:val="24"/>
          <w:szCs w:val="24"/>
        </w:rPr>
        <w:t>s respect for the courts as interpreter of the law is essential to its legitimacy as a supreme legislator.</w:t>
      </w:r>
      <w:r w:rsidR="00C005E9" w:rsidRPr="00405279">
        <w:rPr>
          <w:rFonts w:ascii="Times New Roman" w:hAnsi="Times New Roman" w:cs="Times New Roman"/>
          <w:sz w:val="24"/>
          <w:szCs w:val="24"/>
        </w:rPr>
        <w:t xml:space="preserve"> </w:t>
      </w:r>
      <w:r w:rsidR="00A72B3E" w:rsidRPr="00405279">
        <w:rPr>
          <w:rFonts w:ascii="Times New Roman" w:hAnsi="Times New Roman" w:cs="Times New Roman"/>
          <w:sz w:val="24"/>
          <w:szCs w:val="24"/>
        </w:rPr>
        <w:t xml:space="preserve">Parliamentary </w:t>
      </w:r>
      <w:r w:rsidR="00D86074" w:rsidRPr="00405279">
        <w:rPr>
          <w:rFonts w:ascii="Times New Roman" w:hAnsi="Times New Roman" w:cs="Times New Roman"/>
          <w:sz w:val="24"/>
          <w:szCs w:val="24"/>
        </w:rPr>
        <w:t xml:space="preserve">financial </w:t>
      </w:r>
      <w:r w:rsidR="00A72B3E" w:rsidRPr="00405279">
        <w:rPr>
          <w:rFonts w:ascii="Times New Roman" w:hAnsi="Times New Roman" w:cs="Times New Roman"/>
          <w:sz w:val="24"/>
          <w:szCs w:val="24"/>
        </w:rPr>
        <w:t xml:space="preserve">oversight </w:t>
      </w:r>
      <w:r w:rsidR="00D86074" w:rsidRPr="00405279">
        <w:rPr>
          <w:rFonts w:ascii="Times New Roman" w:hAnsi="Times New Roman" w:cs="Times New Roman"/>
          <w:sz w:val="24"/>
          <w:szCs w:val="24"/>
        </w:rPr>
        <w:t xml:space="preserve">is performed in two ways. First, </w:t>
      </w:r>
      <w:r w:rsidR="00D86074" w:rsidRPr="00405279">
        <w:rPr>
          <w:rFonts w:ascii="Times New Roman" w:hAnsi="Times New Roman" w:cs="Times New Roman"/>
          <w:i/>
          <w:sz w:val="24"/>
          <w:szCs w:val="24"/>
        </w:rPr>
        <w:t>ex ante</w:t>
      </w:r>
      <w:r w:rsidR="00D86074" w:rsidRPr="00405279">
        <w:rPr>
          <w:rFonts w:ascii="Times New Roman" w:hAnsi="Times New Roman" w:cs="Times New Roman"/>
          <w:sz w:val="24"/>
          <w:szCs w:val="24"/>
        </w:rPr>
        <w:t xml:space="preserve"> oversight: overseeing the formulation of the budget and scrutiny of the budget estimates. Second, </w:t>
      </w:r>
      <w:r w:rsidR="00D86074" w:rsidRPr="00405279">
        <w:rPr>
          <w:rFonts w:ascii="Times New Roman" w:hAnsi="Times New Roman" w:cs="Times New Roman"/>
          <w:i/>
          <w:sz w:val="24"/>
          <w:szCs w:val="24"/>
        </w:rPr>
        <w:t>ex post</w:t>
      </w:r>
      <w:r w:rsidR="00D86074" w:rsidRPr="00405279">
        <w:rPr>
          <w:rFonts w:ascii="Times New Roman" w:hAnsi="Times New Roman" w:cs="Times New Roman"/>
          <w:sz w:val="24"/>
          <w:szCs w:val="24"/>
        </w:rPr>
        <w:t xml:space="preserve"> oversight: scrutinizing the executive government</w:t>
      </w:r>
      <w:r w:rsidR="000B1730" w:rsidRPr="00405279">
        <w:rPr>
          <w:rFonts w:ascii="Times New Roman" w:hAnsi="Times New Roman" w:cs="Times New Roman"/>
          <w:sz w:val="24"/>
          <w:szCs w:val="24"/>
        </w:rPr>
        <w:t>’</w:t>
      </w:r>
      <w:r w:rsidR="00D86074" w:rsidRPr="00405279">
        <w:rPr>
          <w:rFonts w:ascii="Times New Roman" w:hAnsi="Times New Roman" w:cs="Times New Roman"/>
          <w:sz w:val="24"/>
          <w:szCs w:val="24"/>
        </w:rPr>
        <w:t xml:space="preserve">s implementation of public resources, financial management and reporting. Parliamentary financial oversight </w:t>
      </w:r>
      <w:r w:rsidR="00A72B3E" w:rsidRPr="00405279">
        <w:rPr>
          <w:rFonts w:ascii="Times New Roman" w:hAnsi="Times New Roman" w:cs="Times New Roman"/>
          <w:sz w:val="24"/>
          <w:szCs w:val="24"/>
        </w:rPr>
        <w:t>has generally been linked to the achievement of various policy objectives, including democracy, good governance and anti-corruption, economic and human development, gender equality and the business environment.</w:t>
      </w:r>
    </w:p>
    <w:p w14:paraId="7149A226" w14:textId="77777777" w:rsidR="009C392F" w:rsidRPr="00405279" w:rsidRDefault="009C392F" w:rsidP="00BC4E04">
      <w:pPr>
        <w:spacing w:after="0" w:line="360" w:lineRule="auto"/>
        <w:jc w:val="both"/>
        <w:rPr>
          <w:rFonts w:ascii="Times New Roman" w:hAnsi="Times New Roman" w:cs="Times New Roman"/>
          <w:sz w:val="24"/>
          <w:szCs w:val="24"/>
        </w:rPr>
      </w:pPr>
    </w:p>
    <w:p w14:paraId="3E0ADD03" w14:textId="5BCBE2FB" w:rsidR="0070223F" w:rsidRPr="00405279" w:rsidRDefault="00064B9B" w:rsidP="00BC4E04">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financial o</w:t>
      </w:r>
      <w:r w:rsidR="009C392F" w:rsidRPr="00405279">
        <w:rPr>
          <w:rFonts w:ascii="Times New Roman" w:hAnsi="Times New Roman" w:cs="Times New Roman"/>
          <w:sz w:val="24"/>
          <w:szCs w:val="24"/>
        </w:rPr>
        <w:t xml:space="preserve">versight processes of Parliament assess the impact of government action on society; help ensure that appropriate resources are provided to implement government programmes; identify unintended or negative effects of government policy and actions; and monitor the meeting of national and international commitments. Effective oversight underpins progress towards the </w:t>
      </w:r>
      <w:r w:rsidR="009C392F" w:rsidRPr="00405279">
        <w:rPr>
          <w:rFonts w:ascii="Times New Roman" w:hAnsi="Times New Roman" w:cs="Times New Roman"/>
          <w:sz w:val="24"/>
          <w:szCs w:val="24"/>
        </w:rPr>
        <w:lastRenderedPageBreak/>
        <w:t xml:space="preserve">Sustainable Development Goals through strengthened legislation and policy, which lead to economic and human development. The impact of effective oversight is felt throughout society, as resources are distributed more fairly and services such as education and healthcare are delivered more effectively. </w:t>
      </w:r>
      <w:r w:rsidR="00BC4E04" w:rsidRPr="00405279">
        <w:rPr>
          <w:rFonts w:ascii="Times New Roman" w:hAnsi="Times New Roman" w:cs="Times New Roman"/>
          <w:sz w:val="24"/>
          <w:szCs w:val="24"/>
        </w:rPr>
        <w:t xml:space="preserve">Parliamentary oversight is also crucial in checking excesses on the part of the government. </w:t>
      </w:r>
      <w:r w:rsidR="00FE613C" w:rsidRPr="00405279">
        <w:rPr>
          <w:rFonts w:ascii="Times New Roman" w:hAnsi="Times New Roman" w:cs="Times New Roman"/>
          <w:sz w:val="24"/>
          <w:szCs w:val="24"/>
        </w:rPr>
        <w:t xml:space="preserve">There can be no democratic system of government without transparency and accountability. </w:t>
      </w:r>
      <w:r w:rsidR="0070223F" w:rsidRPr="00405279">
        <w:rPr>
          <w:rFonts w:ascii="Times New Roman" w:hAnsi="Times New Roman" w:cs="Times New Roman"/>
          <w:sz w:val="24"/>
          <w:szCs w:val="24"/>
        </w:rPr>
        <w:t xml:space="preserve">It is </w:t>
      </w:r>
      <w:r w:rsidR="009C392F" w:rsidRPr="00405279">
        <w:rPr>
          <w:rFonts w:ascii="Times New Roman" w:hAnsi="Times New Roman" w:cs="Times New Roman"/>
          <w:sz w:val="24"/>
          <w:szCs w:val="24"/>
        </w:rPr>
        <w:t xml:space="preserve">therefore </w:t>
      </w:r>
      <w:r w:rsidR="0070223F" w:rsidRPr="00405279">
        <w:rPr>
          <w:rFonts w:ascii="Times New Roman" w:hAnsi="Times New Roman" w:cs="Times New Roman"/>
          <w:sz w:val="24"/>
          <w:szCs w:val="24"/>
        </w:rPr>
        <w:t xml:space="preserve">permissible for </w:t>
      </w:r>
      <w:r w:rsidR="00F127B8" w:rsidRPr="00405279">
        <w:rPr>
          <w:rFonts w:ascii="Times New Roman" w:hAnsi="Times New Roman" w:cs="Times New Roman"/>
          <w:sz w:val="24"/>
          <w:szCs w:val="24"/>
        </w:rPr>
        <w:t>Parliament</w:t>
      </w:r>
      <w:r w:rsidR="009C392F" w:rsidRPr="00405279">
        <w:rPr>
          <w:rFonts w:ascii="Times New Roman" w:hAnsi="Times New Roman" w:cs="Times New Roman"/>
          <w:sz w:val="24"/>
          <w:szCs w:val="24"/>
        </w:rPr>
        <w:t xml:space="preserve">, </w:t>
      </w:r>
      <w:r w:rsidR="00C005E9" w:rsidRPr="00405279">
        <w:rPr>
          <w:rFonts w:ascii="Times New Roman" w:hAnsi="Times New Roman" w:cs="Times New Roman"/>
          <w:sz w:val="24"/>
          <w:szCs w:val="24"/>
        </w:rPr>
        <w:t>for purposes of undertaking its oversight function, to refer to, debate, review or inquire into</w:t>
      </w:r>
      <w:r w:rsidR="0070223F" w:rsidRPr="00405279">
        <w:rPr>
          <w:rFonts w:ascii="Times New Roman" w:hAnsi="Times New Roman" w:cs="Times New Roman"/>
          <w:sz w:val="24"/>
          <w:szCs w:val="24"/>
        </w:rPr>
        <w:t xml:space="preserve"> a matter before the courts</w:t>
      </w:r>
      <w:r w:rsidR="00865108" w:rsidRPr="00405279">
        <w:rPr>
          <w:rFonts w:ascii="Times New Roman" w:hAnsi="Times New Roman" w:cs="Times New Roman"/>
          <w:sz w:val="24"/>
          <w:szCs w:val="24"/>
        </w:rPr>
        <w:t>,</w:t>
      </w:r>
      <w:r w:rsidR="0070223F" w:rsidRPr="00405279">
        <w:rPr>
          <w:rFonts w:ascii="Times New Roman" w:hAnsi="Times New Roman" w:cs="Times New Roman"/>
          <w:sz w:val="24"/>
          <w:szCs w:val="24"/>
        </w:rPr>
        <w:t xml:space="preserve"> to the extent that </w:t>
      </w:r>
      <w:r w:rsidR="00C005E9" w:rsidRPr="00405279">
        <w:rPr>
          <w:rFonts w:ascii="Times New Roman" w:hAnsi="Times New Roman" w:cs="Times New Roman"/>
          <w:sz w:val="24"/>
          <w:szCs w:val="24"/>
        </w:rPr>
        <w:t xml:space="preserve">the </w:t>
      </w:r>
      <w:r w:rsidR="00F127B8" w:rsidRPr="00405279">
        <w:rPr>
          <w:rFonts w:ascii="Times New Roman" w:hAnsi="Times New Roman" w:cs="Times New Roman"/>
          <w:sz w:val="24"/>
          <w:szCs w:val="24"/>
        </w:rPr>
        <w:t>Parliament</w:t>
      </w:r>
      <w:r w:rsidR="0070223F" w:rsidRPr="00405279">
        <w:rPr>
          <w:rFonts w:ascii="Times New Roman" w:hAnsi="Times New Roman" w:cs="Times New Roman"/>
          <w:sz w:val="24"/>
          <w:szCs w:val="24"/>
        </w:rPr>
        <w:t xml:space="preserve">ary </w:t>
      </w:r>
      <w:r w:rsidR="00C005E9" w:rsidRPr="00405279">
        <w:rPr>
          <w:rFonts w:ascii="Times New Roman" w:hAnsi="Times New Roman" w:cs="Times New Roman"/>
          <w:sz w:val="24"/>
          <w:szCs w:val="24"/>
        </w:rPr>
        <w:t>proceedings</w:t>
      </w:r>
      <w:r w:rsidR="0070223F" w:rsidRPr="00405279">
        <w:rPr>
          <w:rFonts w:ascii="Times New Roman" w:hAnsi="Times New Roman" w:cs="Times New Roman"/>
          <w:sz w:val="24"/>
          <w:szCs w:val="24"/>
        </w:rPr>
        <w:t xml:space="preserve"> are limited to aspects that are not for determination by the courts.</w:t>
      </w:r>
    </w:p>
    <w:p w14:paraId="4B5BDEBE" w14:textId="77777777" w:rsidR="00C005F8" w:rsidRPr="00405279" w:rsidRDefault="00C005F8" w:rsidP="0070223F">
      <w:pPr>
        <w:spacing w:after="0" w:line="360" w:lineRule="auto"/>
        <w:jc w:val="both"/>
        <w:rPr>
          <w:rFonts w:ascii="Times New Roman" w:hAnsi="Times New Roman" w:cs="Times New Roman"/>
          <w:sz w:val="24"/>
          <w:szCs w:val="24"/>
        </w:rPr>
      </w:pPr>
    </w:p>
    <w:p w14:paraId="0803315E" w14:textId="711B29B2" w:rsidR="0070223F" w:rsidRPr="00405279" w:rsidRDefault="0070223F" w:rsidP="0070223F">
      <w:pPr>
        <w:pStyle w:val="ListParagraph"/>
        <w:numPr>
          <w:ilvl w:val="0"/>
          <w:numId w:val="30"/>
        </w:num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V</w:t>
      </w:r>
      <w:r w:rsidRPr="00405279">
        <w:rPr>
          <w:rFonts w:ascii="Times New Roman" w:hAnsi="Times New Roman" w:cs="Times New Roman"/>
          <w:sz w:val="24"/>
          <w:szCs w:val="24"/>
          <w:u w:val="single"/>
        </w:rPr>
        <w:t xml:space="preserve">iolation of the </w:t>
      </w:r>
      <w:r w:rsidR="00F127B8" w:rsidRPr="00405279">
        <w:rPr>
          <w:rFonts w:ascii="Times New Roman" w:hAnsi="Times New Roman" w:cs="Times New Roman"/>
          <w:sz w:val="24"/>
          <w:szCs w:val="24"/>
          <w:u w:val="single"/>
        </w:rPr>
        <w:t>advocate-client</w:t>
      </w:r>
      <w:r w:rsidRPr="00405279">
        <w:rPr>
          <w:rFonts w:ascii="Times New Roman" w:hAnsi="Times New Roman" w:cs="Times New Roman"/>
          <w:sz w:val="24"/>
          <w:szCs w:val="24"/>
          <w:u w:val="single"/>
        </w:rPr>
        <w:t xml:space="preserve"> privilege</w:t>
      </w:r>
      <w:r w:rsidRPr="00405279">
        <w:rPr>
          <w:rFonts w:ascii="Times New Roman" w:hAnsi="Times New Roman" w:cs="Times New Roman"/>
          <w:sz w:val="24"/>
          <w:szCs w:val="24"/>
        </w:rPr>
        <w:t>.</w:t>
      </w:r>
    </w:p>
    <w:p w14:paraId="7D899ECA" w14:textId="77777777" w:rsidR="0070223F" w:rsidRPr="00405279" w:rsidRDefault="0070223F" w:rsidP="0070223F">
      <w:pPr>
        <w:spacing w:after="0" w:line="360" w:lineRule="auto"/>
        <w:jc w:val="both"/>
        <w:rPr>
          <w:rFonts w:ascii="Times New Roman" w:hAnsi="Times New Roman" w:cs="Times New Roman"/>
          <w:sz w:val="24"/>
          <w:szCs w:val="24"/>
        </w:rPr>
      </w:pPr>
    </w:p>
    <w:p w14:paraId="5B4C4A31" w14:textId="197015AC" w:rsidR="007E77A5" w:rsidRPr="00405279" w:rsidRDefault="007E77A5"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According to section 8 of </w:t>
      </w:r>
      <w:r w:rsidRPr="00405279">
        <w:rPr>
          <w:rFonts w:ascii="Times New Roman" w:hAnsi="Times New Roman" w:cs="Times New Roman"/>
          <w:i/>
          <w:sz w:val="24"/>
          <w:szCs w:val="24"/>
        </w:rPr>
        <w:t>The Parliament (Powers and Privileges) Act</w:t>
      </w:r>
      <w:r w:rsidRPr="00405279">
        <w:rPr>
          <w:rFonts w:ascii="Times New Roman" w:hAnsi="Times New Roman" w:cs="Times New Roman"/>
          <w:sz w:val="24"/>
          <w:szCs w:val="24"/>
        </w:rPr>
        <w:t xml:space="preserve">, </w:t>
      </w:r>
      <w:r w:rsidR="00103BAA" w:rsidRPr="00405279">
        <w:rPr>
          <w:rFonts w:ascii="Times New Roman" w:hAnsi="Times New Roman" w:cs="Times New Roman"/>
          <w:sz w:val="24"/>
          <w:szCs w:val="24"/>
        </w:rPr>
        <w:t>Parliament or any sessional committee may, subject to sections 13 and 15, order any person to attend before Parliament or before a Committee and to give evidence or to produce any paper, book, record or document in the possession or under the control of that person. Section 13 thereof provides that every person summoned to attend to give evidence or to produce any paper, book, record or document before Parliament or a committee of Parliament is entitled, in respect of the evidence or the disclosure of any communication or the production of any such paper, book, record or document, to the same right or privilege as before a court of law.</w:t>
      </w:r>
    </w:p>
    <w:p w14:paraId="6BBE2EC1" w14:textId="77777777" w:rsidR="007E77A5" w:rsidRPr="00405279" w:rsidRDefault="007E77A5" w:rsidP="0070223F">
      <w:pPr>
        <w:spacing w:after="0" w:line="360" w:lineRule="auto"/>
        <w:jc w:val="both"/>
        <w:rPr>
          <w:rFonts w:ascii="Times New Roman" w:hAnsi="Times New Roman" w:cs="Times New Roman"/>
          <w:sz w:val="24"/>
          <w:szCs w:val="24"/>
        </w:rPr>
      </w:pPr>
    </w:p>
    <w:p w14:paraId="26422A4A" w14:textId="29C6F293" w:rsidR="00790032" w:rsidRPr="00405279" w:rsidRDefault="00734BA9"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As one of the oldest privileges based in common law, the </w:t>
      </w:r>
      <w:r w:rsidR="006D07A3" w:rsidRPr="00405279">
        <w:rPr>
          <w:rFonts w:ascii="Times New Roman" w:hAnsi="Times New Roman" w:cs="Times New Roman"/>
          <w:sz w:val="24"/>
          <w:szCs w:val="24"/>
        </w:rPr>
        <w:t>a</w:t>
      </w:r>
      <w:r w:rsidR="00F127B8" w:rsidRPr="00405279">
        <w:rPr>
          <w:rFonts w:ascii="Times New Roman" w:hAnsi="Times New Roman" w:cs="Times New Roman"/>
          <w:sz w:val="24"/>
          <w:szCs w:val="24"/>
        </w:rPr>
        <w:t>dvocate-client</w:t>
      </w:r>
      <w:r w:rsidRPr="00405279">
        <w:rPr>
          <w:rFonts w:ascii="Times New Roman" w:hAnsi="Times New Roman" w:cs="Times New Roman"/>
          <w:sz w:val="24"/>
          <w:szCs w:val="24"/>
        </w:rPr>
        <w:t xml:space="preserve"> privilege has been developed by courts to serve the widely shared policy goal of promoting trust and confidentiality in </w:t>
      </w:r>
      <w:r w:rsidR="006D07A3" w:rsidRPr="00405279">
        <w:rPr>
          <w:rFonts w:ascii="Times New Roman" w:hAnsi="Times New Roman" w:cs="Times New Roman"/>
          <w:sz w:val="24"/>
          <w:szCs w:val="24"/>
        </w:rPr>
        <w:t>a</w:t>
      </w:r>
      <w:r w:rsidR="00F127B8" w:rsidRPr="00405279">
        <w:rPr>
          <w:rFonts w:ascii="Times New Roman" w:hAnsi="Times New Roman" w:cs="Times New Roman"/>
          <w:sz w:val="24"/>
          <w:szCs w:val="24"/>
        </w:rPr>
        <w:t>dvocate-client</w:t>
      </w:r>
      <w:r w:rsidRPr="00405279">
        <w:rPr>
          <w:rFonts w:ascii="Times New Roman" w:hAnsi="Times New Roman" w:cs="Times New Roman"/>
          <w:sz w:val="24"/>
          <w:szCs w:val="24"/>
        </w:rPr>
        <w:t xml:space="preserve"> relationships</w:t>
      </w:r>
      <w:r w:rsidR="00EF4D58" w:rsidRPr="00405279">
        <w:rPr>
          <w:rFonts w:ascii="Times New Roman" w:hAnsi="Times New Roman" w:cs="Times New Roman"/>
          <w:sz w:val="24"/>
          <w:szCs w:val="24"/>
        </w:rPr>
        <w:t xml:space="preserve">, </w:t>
      </w:r>
      <w:r w:rsidR="006D07A3" w:rsidRPr="00405279">
        <w:rPr>
          <w:rFonts w:ascii="Times New Roman" w:hAnsi="Times New Roman" w:cs="Times New Roman"/>
          <w:sz w:val="24"/>
          <w:szCs w:val="24"/>
        </w:rPr>
        <w:t>the client may not be compelled to testify regarding matters communicated to the lawyer for the purpose of seeking legal counsel</w:t>
      </w:r>
      <w:r w:rsidR="00EF4D58" w:rsidRPr="00405279">
        <w:rPr>
          <w:rFonts w:ascii="Times New Roman" w:hAnsi="Times New Roman" w:cs="Times New Roman"/>
          <w:sz w:val="24"/>
          <w:szCs w:val="24"/>
        </w:rPr>
        <w:t xml:space="preserve">. Likewise, </w:t>
      </w:r>
      <w:r w:rsidR="006D07A3" w:rsidRPr="00405279">
        <w:rPr>
          <w:rFonts w:ascii="Times New Roman" w:hAnsi="Times New Roman" w:cs="Times New Roman"/>
          <w:sz w:val="24"/>
          <w:szCs w:val="24"/>
        </w:rPr>
        <w:t xml:space="preserve">the advocate may neither be compelled to nor may he or she voluntarily disclose matters conveyed in confidence to him or her by the client for the purpose of seeking legal counsel, </w:t>
      </w:r>
      <w:r w:rsidR="00EF4D58" w:rsidRPr="00405279">
        <w:rPr>
          <w:rFonts w:ascii="Times New Roman" w:hAnsi="Times New Roman" w:cs="Times New Roman"/>
          <w:sz w:val="24"/>
          <w:szCs w:val="24"/>
        </w:rPr>
        <w:t>yet on the other hand access to information is critical to the Committee</w:t>
      </w:r>
      <w:r w:rsidR="000B1730" w:rsidRPr="00405279">
        <w:rPr>
          <w:rFonts w:ascii="Times New Roman" w:hAnsi="Times New Roman" w:cs="Times New Roman"/>
          <w:sz w:val="24"/>
          <w:szCs w:val="24"/>
        </w:rPr>
        <w:t>’</w:t>
      </w:r>
      <w:r w:rsidR="00EF4D58" w:rsidRPr="00405279">
        <w:rPr>
          <w:rFonts w:ascii="Times New Roman" w:hAnsi="Times New Roman" w:cs="Times New Roman"/>
          <w:sz w:val="24"/>
          <w:szCs w:val="24"/>
        </w:rPr>
        <w:t>s capacity to demand documentation and conduct inquiries that reach the heart of the government.</w:t>
      </w:r>
    </w:p>
    <w:p w14:paraId="070500C4" w14:textId="77777777" w:rsidR="00790032" w:rsidRPr="00405279" w:rsidRDefault="00790032" w:rsidP="0070223F">
      <w:pPr>
        <w:spacing w:after="0" w:line="360" w:lineRule="auto"/>
        <w:jc w:val="both"/>
        <w:rPr>
          <w:rFonts w:ascii="Times New Roman" w:hAnsi="Times New Roman" w:cs="Times New Roman"/>
          <w:sz w:val="24"/>
          <w:szCs w:val="24"/>
        </w:rPr>
      </w:pPr>
    </w:p>
    <w:p w14:paraId="2E5956AC" w14:textId="5FFE80F4" w:rsidR="006D07A3" w:rsidRPr="00405279" w:rsidRDefault="00CB54A7" w:rsidP="00783C2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right to confidentiality is based on an expectation of privacy.</w:t>
      </w:r>
      <w:r w:rsidR="00E87CB2" w:rsidRPr="00405279">
        <w:rPr>
          <w:rFonts w:ascii="Times New Roman" w:hAnsi="Times New Roman" w:cs="Times New Roman"/>
          <w:sz w:val="24"/>
          <w:szCs w:val="24"/>
        </w:rPr>
        <w:t xml:space="preserve"> </w:t>
      </w:r>
      <w:r w:rsidRPr="00405279">
        <w:rPr>
          <w:rFonts w:ascii="Times New Roman" w:hAnsi="Times New Roman" w:cs="Times New Roman"/>
          <w:sz w:val="24"/>
          <w:szCs w:val="24"/>
        </w:rPr>
        <w:t>A</w:t>
      </w:r>
      <w:r w:rsidR="00E87CB2" w:rsidRPr="00405279">
        <w:rPr>
          <w:rFonts w:ascii="Times New Roman" w:hAnsi="Times New Roman" w:cs="Times New Roman"/>
          <w:sz w:val="24"/>
          <w:szCs w:val="24"/>
        </w:rPr>
        <w:t>n advocate</w:t>
      </w:r>
      <w:r w:rsidR="000B1730" w:rsidRPr="00405279">
        <w:rPr>
          <w:rFonts w:ascii="Times New Roman" w:hAnsi="Times New Roman" w:cs="Times New Roman"/>
          <w:sz w:val="24"/>
          <w:szCs w:val="24"/>
        </w:rPr>
        <w:t>’</w:t>
      </w:r>
      <w:r w:rsidR="00E87CB2" w:rsidRPr="00405279">
        <w:rPr>
          <w:rFonts w:ascii="Times New Roman" w:hAnsi="Times New Roman" w:cs="Times New Roman"/>
          <w:sz w:val="24"/>
          <w:szCs w:val="24"/>
        </w:rPr>
        <w:t xml:space="preserve">s client is entitled to have all communications made with a view to obtaining legal advice kept confidential. </w:t>
      </w:r>
      <w:r w:rsidRPr="00405279">
        <w:rPr>
          <w:rFonts w:ascii="Times New Roman" w:hAnsi="Times New Roman" w:cs="Times New Roman"/>
          <w:sz w:val="24"/>
          <w:szCs w:val="24"/>
        </w:rPr>
        <w:t xml:space="preserve">By virtue </w:t>
      </w:r>
      <w:r w:rsidRPr="00405279">
        <w:rPr>
          <w:rFonts w:ascii="Times New Roman" w:hAnsi="Times New Roman" w:cs="Times New Roman"/>
          <w:sz w:val="24"/>
          <w:szCs w:val="24"/>
        </w:rPr>
        <w:lastRenderedPageBreak/>
        <w:t>of Regulation 7 of</w:t>
      </w:r>
      <w:r w:rsidRPr="00405279">
        <w:rPr>
          <w:rFonts w:ascii="Times New Roman" w:hAnsi="Times New Roman" w:cs="Times New Roman"/>
          <w:i/>
          <w:sz w:val="24"/>
          <w:szCs w:val="24"/>
          <w:u w:val="single"/>
        </w:rPr>
        <w:t xml:space="preserve"> </w:t>
      </w:r>
      <w:r w:rsidRPr="00405279">
        <w:rPr>
          <w:rFonts w:ascii="Times New Roman" w:hAnsi="Times New Roman" w:cs="Times New Roman"/>
          <w:i/>
          <w:sz w:val="24"/>
          <w:szCs w:val="24"/>
        </w:rPr>
        <w:t>The Parliaments (Professional Conduct) Regulations,</w:t>
      </w:r>
      <w:r w:rsidRPr="00405279">
        <w:rPr>
          <w:rFonts w:ascii="Times New Roman" w:hAnsi="Times New Roman" w:cs="Times New Roman"/>
          <w:sz w:val="24"/>
          <w:szCs w:val="24"/>
        </w:rPr>
        <w:t xml:space="preserve"> a</w:t>
      </w:r>
      <w:r w:rsidR="00E87CB2" w:rsidRPr="00405279">
        <w:rPr>
          <w:rFonts w:ascii="Times New Roman" w:hAnsi="Times New Roman" w:cs="Times New Roman"/>
          <w:sz w:val="24"/>
          <w:szCs w:val="24"/>
        </w:rPr>
        <w:t xml:space="preserve">ll information which a person must provide </w:t>
      </w:r>
      <w:r w:rsidRPr="00405279">
        <w:rPr>
          <w:rFonts w:ascii="Times New Roman" w:hAnsi="Times New Roman" w:cs="Times New Roman"/>
          <w:sz w:val="24"/>
          <w:szCs w:val="24"/>
        </w:rPr>
        <w:t xml:space="preserve">to an advocate </w:t>
      </w:r>
      <w:r w:rsidR="00E87CB2" w:rsidRPr="00405279">
        <w:rPr>
          <w:rFonts w:ascii="Times New Roman" w:hAnsi="Times New Roman" w:cs="Times New Roman"/>
          <w:sz w:val="24"/>
          <w:szCs w:val="24"/>
        </w:rPr>
        <w:t xml:space="preserve">in order to obtain legal advice and which is given in confidence for that purpose enjoys the privileges attached to confidentiality. This confidentiality attaches to all communications made within the framework of the </w:t>
      </w:r>
      <w:r w:rsidR="001A120C" w:rsidRPr="00405279">
        <w:rPr>
          <w:rFonts w:ascii="Times New Roman" w:hAnsi="Times New Roman" w:cs="Times New Roman"/>
          <w:sz w:val="24"/>
          <w:szCs w:val="24"/>
        </w:rPr>
        <w:t>advocate</w:t>
      </w:r>
      <w:r w:rsidR="00E87CB2" w:rsidRPr="00405279">
        <w:rPr>
          <w:rFonts w:ascii="Times New Roman" w:hAnsi="Times New Roman" w:cs="Times New Roman"/>
          <w:sz w:val="24"/>
          <w:szCs w:val="24"/>
        </w:rPr>
        <w:t>-client relationship, which arises as soon as the potential client takes the steps, and consequently even before the formal retainer is established. The fundamental right to communicate with one</w:t>
      </w:r>
      <w:r w:rsidR="000B1730" w:rsidRPr="00405279">
        <w:rPr>
          <w:rFonts w:ascii="Times New Roman" w:hAnsi="Times New Roman" w:cs="Times New Roman"/>
          <w:sz w:val="24"/>
          <w:szCs w:val="24"/>
        </w:rPr>
        <w:t>’</w:t>
      </w:r>
      <w:r w:rsidR="00E87CB2" w:rsidRPr="00405279">
        <w:rPr>
          <w:rFonts w:ascii="Times New Roman" w:hAnsi="Times New Roman" w:cs="Times New Roman"/>
          <w:sz w:val="24"/>
          <w:szCs w:val="24"/>
        </w:rPr>
        <w:t xml:space="preserve">s legal adviser in confidence has given rise to a rule of evidence and a substantive </w:t>
      </w:r>
      <w:r w:rsidR="006D07A3" w:rsidRPr="00405279">
        <w:rPr>
          <w:rFonts w:ascii="Times New Roman" w:hAnsi="Times New Roman" w:cs="Times New Roman"/>
          <w:sz w:val="24"/>
          <w:szCs w:val="24"/>
        </w:rPr>
        <w:t xml:space="preserve">rule. </w:t>
      </w:r>
      <w:r w:rsidR="00783C26" w:rsidRPr="00405279">
        <w:rPr>
          <w:rFonts w:ascii="Times New Roman" w:hAnsi="Times New Roman" w:cs="Times New Roman"/>
          <w:sz w:val="24"/>
          <w:szCs w:val="24"/>
        </w:rPr>
        <w:t xml:space="preserve">Principle 22 of the </w:t>
      </w:r>
      <w:r w:rsidR="00665B04" w:rsidRPr="00405279">
        <w:rPr>
          <w:rFonts w:ascii="Times New Roman" w:hAnsi="Times New Roman" w:cs="Times New Roman"/>
          <w:sz w:val="24"/>
          <w:szCs w:val="24"/>
        </w:rPr>
        <w:t xml:space="preserve">1990 </w:t>
      </w:r>
      <w:r w:rsidR="00783C26" w:rsidRPr="00405279">
        <w:rPr>
          <w:rFonts w:ascii="Times New Roman" w:hAnsi="Times New Roman" w:cs="Times New Roman"/>
          <w:sz w:val="24"/>
          <w:szCs w:val="24"/>
        </w:rPr>
        <w:t xml:space="preserve">UN </w:t>
      </w:r>
      <w:r w:rsidR="00665B04" w:rsidRPr="00405279">
        <w:rPr>
          <w:rFonts w:ascii="Times New Roman" w:hAnsi="Times New Roman" w:cs="Times New Roman"/>
          <w:sz w:val="24"/>
          <w:szCs w:val="24"/>
        </w:rPr>
        <w:t>“</w:t>
      </w:r>
      <w:r w:rsidR="00665B04" w:rsidRPr="00405279">
        <w:rPr>
          <w:rFonts w:ascii="Times New Roman" w:hAnsi="Times New Roman" w:cs="Times New Roman"/>
          <w:i/>
          <w:sz w:val="24"/>
          <w:szCs w:val="24"/>
        </w:rPr>
        <w:t>Basic Principles on the Role of Lawyers</w:t>
      </w:r>
      <w:r w:rsidR="00665B04" w:rsidRPr="00405279">
        <w:rPr>
          <w:rFonts w:ascii="Times New Roman" w:hAnsi="Times New Roman" w:cs="Times New Roman"/>
          <w:sz w:val="24"/>
          <w:szCs w:val="24"/>
        </w:rPr>
        <w:t>” and the IBA “</w:t>
      </w:r>
      <w:r w:rsidR="00665B04" w:rsidRPr="00405279">
        <w:rPr>
          <w:rFonts w:ascii="Times New Roman" w:hAnsi="Times New Roman" w:cs="Times New Roman"/>
          <w:i/>
          <w:sz w:val="24"/>
          <w:szCs w:val="24"/>
        </w:rPr>
        <w:t>Standards for the Independence of the Legal Profession</w:t>
      </w:r>
      <w:r w:rsidR="00665B04" w:rsidRPr="00405279">
        <w:rPr>
          <w:rFonts w:ascii="Times New Roman" w:hAnsi="Times New Roman" w:cs="Times New Roman"/>
          <w:sz w:val="24"/>
          <w:szCs w:val="24"/>
        </w:rPr>
        <w:t>”</w:t>
      </w:r>
      <w:r w:rsidR="00783C26" w:rsidRPr="00405279">
        <w:rPr>
          <w:rFonts w:ascii="Times New Roman" w:hAnsi="Times New Roman" w:cs="Times New Roman"/>
          <w:sz w:val="24"/>
          <w:szCs w:val="24"/>
        </w:rPr>
        <w:t xml:space="preserve"> </w:t>
      </w:r>
      <w:r w:rsidR="00D14866" w:rsidRPr="00405279">
        <w:rPr>
          <w:rFonts w:ascii="Times New Roman" w:hAnsi="Times New Roman" w:cs="Times New Roman"/>
          <w:sz w:val="24"/>
          <w:szCs w:val="24"/>
        </w:rPr>
        <w:t>require</w:t>
      </w:r>
      <w:r w:rsidR="00783C26" w:rsidRPr="00405279">
        <w:rPr>
          <w:rFonts w:ascii="Times New Roman" w:hAnsi="Times New Roman" w:cs="Times New Roman"/>
          <w:sz w:val="24"/>
          <w:szCs w:val="24"/>
        </w:rPr>
        <w:t xml:space="preserve"> governments to recognise and respect that all communications and consultations between lawyers and their clients within their professional relationship are confidential.</w:t>
      </w:r>
    </w:p>
    <w:p w14:paraId="3DB8C4EA" w14:textId="77777777" w:rsidR="006D07A3" w:rsidRPr="00405279" w:rsidRDefault="006D07A3" w:rsidP="0070223F">
      <w:pPr>
        <w:spacing w:after="0" w:line="360" w:lineRule="auto"/>
        <w:jc w:val="both"/>
        <w:rPr>
          <w:rFonts w:ascii="Times New Roman" w:hAnsi="Times New Roman" w:cs="Times New Roman"/>
          <w:sz w:val="24"/>
          <w:szCs w:val="24"/>
        </w:rPr>
      </w:pPr>
    </w:p>
    <w:p w14:paraId="6341D478" w14:textId="62BC22CE" w:rsidR="006D0EF8" w:rsidRPr="00405279" w:rsidRDefault="00CB54A7"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Although confidentiality is a fundamental component of privilege, t</w:t>
      </w:r>
      <w:r w:rsidR="0070223F" w:rsidRPr="00405279">
        <w:rPr>
          <w:rFonts w:ascii="Times New Roman" w:hAnsi="Times New Roman" w:cs="Times New Roman"/>
          <w:sz w:val="24"/>
          <w:szCs w:val="24"/>
        </w:rPr>
        <w:t xml:space="preserve">he duty of confidentiality is broader than </w:t>
      </w:r>
      <w:r w:rsidRPr="00405279">
        <w:rPr>
          <w:rFonts w:ascii="Times New Roman" w:hAnsi="Times New Roman" w:cs="Times New Roman"/>
          <w:sz w:val="24"/>
          <w:szCs w:val="24"/>
        </w:rPr>
        <w:t xml:space="preserve">the </w:t>
      </w:r>
      <w:r w:rsidR="004A1278" w:rsidRPr="00405279">
        <w:rPr>
          <w:rFonts w:ascii="Times New Roman" w:hAnsi="Times New Roman" w:cs="Times New Roman"/>
          <w:sz w:val="24"/>
          <w:szCs w:val="24"/>
        </w:rPr>
        <w:t>a</w:t>
      </w:r>
      <w:r w:rsidR="00F127B8" w:rsidRPr="00405279">
        <w:rPr>
          <w:rFonts w:ascii="Times New Roman" w:hAnsi="Times New Roman" w:cs="Times New Roman"/>
          <w:sz w:val="24"/>
          <w:szCs w:val="24"/>
        </w:rPr>
        <w:t>dvocate-client</w:t>
      </w:r>
      <w:r w:rsidR="0070223F" w:rsidRPr="00405279">
        <w:rPr>
          <w:rFonts w:ascii="Times New Roman" w:hAnsi="Times New Roman" w:cs="Times New Roman"/>
          <w:sz w:val="24"/>
          <w:szCs w:val="24"/>
        </w:rPr>
        <w:t xml:space="preserve"> privilege. </w:t>
      </w:r>
      <w:r w:rsidR="006F53A3" w:rsidRPr="00405279">
        <w:rPr>
          <w:rFonts w:ascii="Times New Roman" w:hAnsi="Times New Roman" w:cs="Times New Roman"/>
          <w:sz w:val="24"/>
          <w:szCs w:val="24"/>
        </w:rPr>
        <w:t>Both concepts involve information that the advocate must keep private and are both protective of the client</w:t>
      </w:r>
      <w:r w:rsidR="000B1730" w:rsidRPr="00405279">
        <w:rPr>
          <w:rFonts w:ascii="Times New Roman" w:hAnsi="Times New Roman" w:cs="Times New Roman"/>
          <w:sz w:val="24"/>
          <w:szCs w:val="24"/>
        </w:rPr>
        <w:t>’</w:t>
      </w:r>
      <w:r w:rsidR="006F53A3" w:rsidRPr="00405279">
        <w:rPr>
          <w:rFonts w:ascii="Times New Roman" w:hAnsi="Times New Roman" w:cs="Times New Roman"/>
          <w:sz w:val="24"/>
          <w:szCs w:val="24"/>
        </w:rPr>
        <w:t xml:space="preserve">s ability to confide freely in his or her lawyer. However, </w:t>
      </w:r>
      <w:r w:rsidR="006D0EF8" w:rsidRPr="00405279">
        <w:rPr>
          <w:rFonts w:ascii="Times New Roman" w:hAnsi="Times New Roman" w:cs="Times New Roman"/>
          <w:sz w:val="24"/>
          <w:szCs w:val="24"/>
        </w:rPr>
        <w:t>the advocate-client confidentiality is primarily an ethical issue</w:t>
      </w:r>
      <w:r w:rsidR="00100542" w:rsidRPr="00405279">
        <w:rPr>
          <w:rFonts w:ascii="Times New Roman" w:hAnsi="Times New Roman" w:cs="Times New Roman"/>
          <w:sz w:val="24"/>
          <w:szCs w:val="24"/>
        </w:rPr>
        <w:t xml:space="preserve"> in that, in the absence of the client</w:t>
      </w:r>
      <w:r w:rsidR="000B1730" w:rsidRPr="00405279">
        <w:rPr>
          <w:rFonts w:ascii="Times New Roman" w:hAnsi="Times New Roman" w:cs="Times New Roman"/>
          <w:sz w:val="24"/>
          <w:szCs w:val="24"/>
        </w:rPr>
        <w:t>’</w:t>
      </w:r>
      <w:r w:rsidR="00100542" w:rsidRPr="00405279">
        <w:rPr>
          <w:rFonts w:ascii="Times New Roman" w:hAnsi="Times New Roman" w:cs="Times New Roman"/>
          <w:sz w:val="24"/>
          <w:szCs w:val="24"/>
        </w:rPr>
        <w:t>s informed consent, the advocate must not reveal information relating to the representation</w:t>
      </w:r>
      <w:r w:rsidR="006D0EF8" w:rsidRPr="00405279">
        <w:rPr>
          <w:rFonts w:ascii="Times New Roman" w:hAnsi="Times New Roman" w:cs="Times New Roman"/>
          <w:sz w:val="24"/>
          <w:szCs w:val="24"/>
        </w:rPr>
        <w:t xml:space="preserve">. </w:t>
      </w:r>
      <w:r w:rsidR="0094464F" w:rsidRPr="00405279">
        <w:rPr>
          <w:rFonts w:ascii="Times New Roman" w:hAnsi="Times New Roman" w:cs="Times New Roman"/>
          <w:sz w:val="24"/>
          <w:szCs w:val="24"/>
        </w:rPr>
        <w:t>This protection not only extends to an advocate giving professional advice, but to general advice and any information that pertains to obtaining legal representation. This confidentiality remains intact throughout the entire course of the client</w:t>
      </w:r>
      <w:r w:rsidR="000B1730" w:rsidRPr="00405279">
        <w:rPr>
          <w:rFonts w:ascii="Times New Roman" w:hAnsi="Times New Roman" w:cs="Times New Roman"/>
          <w:sz w:val="24"/>
          <w:szCs w:val="24"/>
        </w:rPr>
        <w:t>’</w:t>
      </w:r>
      <w:r w:rsidR="0094464F" w:rsidRPr="00405279">
        <w:rPr>
          <w:rFonts w:ascii="Times New Roman" w:hAnsi="Times New Roman" w:cs="Times New Roman"/>
          <w:sz w:val="24"/>
          <w:szCs w:val="24"/>
        </w:rPr>
        <w:t>s representation, and even extends to after the client</w:t>
      </w:r>
      <w:r w:rsidR="000B1730" w:rsidRPr="00405279">
        <w:rPr>
          <w:rFonts w:ascii="Times New Roman" w:hAnsi="Times New Roman" w:cs="Times New Roman"/>
          <w:sz w:val="24"/>
          <w:szCs w:val="24"/>
        </w:rPr>
        <w:t>’</w:t>
      </w:r>
      <w:r w:rsidR="0094464F" w:rsidRPr="00405279">
        <w:rPr>
          <w:rFonts w:ascii="Times New Roman" w:hAnsi="Times New Roman" w:cs="Times New Roman"/>
          <w:sz w:val="24"/>
          <w:szCs w:val="24"/>
        </w:rPr>
        <w:t>s death.</w:t>
      </w:r>
    </w:p>
    <w:p w14:paraId="216EFC21" w14:textId="77777777" w:rsidR="006D0EF8" w:rsidRPr="00405279" w:rsidRDefault="006D0EF8" w:rsidP="0070223F">
      <w:pPr>
        <w:spacing w:after="0" w:line="360" w:lineRule="auto"/>
        <w:jc w:val="both"/>
        <w:rPr>
          <w:rFonts w:ascii="Times New Roman" w:hAnsi="Times New Roman" w:cs="Times New Roman"/>
          <w:sz w:val="24"/>
          <w:szCs w:val="24"/>
        </w:rPr>
      </w:pPr>
    </w:p>
    <w:p w14:paraId="239D9BB4" w14:textId="0329ECE1" w:rsidR="0070223F" w:rsidRPr="00405279" w:rsidRDefault="0094464F" w:rsidP="0070223F">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On the other hand, t</w:t>
      </w:r>
      <w:r w:rsidR="0070223F" w:rsidRPr="00405279">
        <w:rPr>
          <w:rFonts w:ascii="Times New Roman" w:hAnsi="Times New Roman" w:cs="Times New Roman"/>
          <w:sz w:val="24"/>
          <w:szCs w:val="24"/>
        </w:rPr>
        <w:t xml:space="preserve">he </w:t>
      </w:r>
      <w:r w:rsidR="004A1278" w:rsidRPr="00405279">
        <w:rPr>
          <w:rFonts w:ascii="Times New Roman" w:hAnsi="Times New Roman" w:cs="Times New Roman"/>
          <w:sz w:val="24"/>
          <w:szCs w:val="24"/>
        </w:rPr>
        <w:t>a</w:t>
      </w:r>
      <w:r w:rsidR="00F127B8" w:rsidRPr="00405279">
        <w:rPr>
          <w:rFonts w:ascii="Times New Roman" w:hAnsi="Times New Roman" w:cs="Times New Roman"/>
          <w:sz w:val="24"/>
          <w:szCs w:val="24"/>
        </w:rPr>
        <w:t>dvocate-client</w:t>
      </w:r>
      <w:r w:rsidR="0070223F" w:rsidRPr="00405279">
        <w:rPr>
          <w:rFonts w:ascii="Times New Roman" w:hAnsi="Times New Roman" w:cs="Times New Roman"/>
          <w:sz w:val="24"/>
          <w:szCs w:val="24"/>
        </w:rPr>
        <w:t xml:space="preserve"> privilege </w:t>
      </w:r>
      <w:r w:rsidR="0070485F" w:rsidRPr="00405279">
        <w:rPr>
          <w:rFonts w:ascii="Times New Roman" w:hAnsi="Times New Roman" w:cs="Times New Roman"/>
          <w:sz w:val="24"/>
          <w:szCs w:val="24"/>
        </w:rPr>
        <w:t xml:space="preserve">derives from an evidentiary standpoint, rooted in common law jurisprudence. </w:t>
      </w:r>
      <w:r w:rsidR="00761A30" w:rsidRPr="00405279">
        <w:rPr>
          <w:rFonts w:ascii="Times New Roman" w:hAnsi="Times New Roman" w:cs="Times New Roman"/>
          <w:sz w:val="24"/>
          <w:szCs w:val="24"/>
        </w:rPr>
        <w:t>It prevents advocates from testifying or being forced to testify at trial or in similar proceedings, and disclose statements made to or by their clients. It</w:t>
      </w:r>
      <w:r w:rsidR="0070485F" w:rsidRPr="00405279">
        <w:rPr>
          <w:rFonts w:ascii="Times New Roman" w:hAnsi="Times New Roman" w:cs="Times New Roman"/>
          <w:sz w:val="24"/>
          <w:szCs w:val="24"/>
        </w:rPr>
        <w:t xml:space="preserve"> </w:t>
      </w:r>
      <w:r w:rsidR="0070223F" w:rsidRPr="00405279">
        <w:rPr>
          <w:rFonts w:ascii="Times New Roman" w:hAnsi="Times New Roman" w:cs="Times New Roman"/>
          <w:sz w:val="24"/>
          <w:szCs w:val="24"/>
        </w:rPr>
        <w:t xml:space="preserve">arises under the following circumstances: </w:t>
      </w:r>
      <w:r w:rsidR="004A1278" w:rsidRPr="00405279">
        <w:rPr>
          <w:rFonts w:ascii="Times New Roman" w:hAnsi="Times New Roman" w:cs="Times New Roman"/>
          <w:sz w:val="24"/>
          <w:szCs w:val="24"/>
        </w:rPr>
        <w:t>t</w:t>
      </w:r>
      <w:r w:rsidR="0070223F" w:rsidRPr="00405279">
        <w:rPr>
          <w:rFonts w:ascii="Times New Roman" w:hAnsi="Times New Roman" w:cs="Times New Roman"/>
          <w:sz w:val="24"/>
          <w:szCs w:val="24"/>
        </w:rPr>
        <w:t xml:space="preserve">he </w:t>
      </w:r>
      <w:r w:rsidR="00E87CB2" w:rsidRPr="00405279">
        <w:rPr>
          <w:rFonts w:ascii="Times New Roman" w:hAnsi="Times New Roman" w:cs="Times New Roman"/>
          <w:sz w:val="24"/>
          <w:szCs w:val="24"/>
        </w:rPr>
        <w:t>advocate</w:t>
      </w:r>
      <w:r w:rsidR="0070223F" w:rsidRPr="00405279">
        <w:rPr>
          <w:rFonts w:ascii="Times New Roman" w:hAnsi="Times New Roman" w:cs="Times New Roman"/>
          <w:sz w:val="24"/>
          <w:szCs w:val="24"/>
        </w:rPr>
        <w:t xml:space="preserve"> must be acting in their professional capacity</w:t>
      </w:r>
      <w:r w:rsidR="004A1278" w:rsidRPr="00405279">
        <w:rPr>
          <w:rFonts w:ascii="Times New Roman" w:hAnsi="Times New Roman" w:cs="Times New Roman"/>
          <w:sz w:val="24"/>
          <w:szCs w:val="24"/>
        </w:rPr>
        <w:t>,</w:t>
      </w:r>
      <w:r w:rsidR="0070223F" w:rsidRPr="00405279">
        <w:rPr>
          <w:rFonts w:ascii="Times New Roman" w:hAnsi="Times New Roman" w:cs="Times New Roman"/>
          <w:sz w:val="24"/>
          <w:szCs w:val="24"/>
        </w:rPr>
        <w:t xml:space="preserve"> </w:t>
      </w:r>
      <w:r w:rsidR="004A1278" w:rsidRPr="00405279">
        <w:rPr>
          <w:rFonts w:ascii="Times New Roman" w:hAnsi="Times New Roman" w:cs="Times New Roman"/>
          <w:sz w:val="24"/>
          <w:szCs w:val="24"/>
        </w:rPr>
        <w:t>t</w:t>
      </w:r>
      <w:r w:rsidR="0070223F" w:rsidRPr="00405279">
        <w:rPr>
          <w:rFonts w:ascii="Times New Roman" w:hAnsi="Times New Roman" w:cs="Times New Roman"/>
          <w:sz w:val="24"/>
          <w:szCs w:val="24"/>
        </w:rPr>
        <w:t>he client must intend for the communication with the lawyer to be a secret; and the client must have subsequently acted in a manner that suggests he or she intends to keep the information secret.</w:t>
      </w:r>
      <w:r w:rsidR="004A1278" w:rsidRPr="00405279">
        <w:rPr>
          <w:rFonts w:ascii="Times New Roman" w:hAnsi="Times New Roman" w:cs="Times New Roman"/>
          <w:sz w:val="24"/>
          <w:szCs w:val="24"/>
        </w:rPr>
        <w:t xml:space="preserve"> The privilege therefore attaches to communications when; (</w:t>
      </w:r>
      <w:proofErr w:type="spellStart"/>
      <w:r w:rsidR="004A1278" w:rsidRPr="00405279">
        <w:rPr>
          <w:rFonts w:ascii="Times New Roman" w:hAnsi="Times New Roman" w:cs="Times New Roman"/>
          <w:sz w:val="24"/>
          <w:szCs w:val="24"/>
        </w:rPr>
        <w:t>i</w:t>
      </w:r>
      <w:proofErr w:type="spellEnd"/>
      <w:r w:rsidR="004A1278" w:rsidRPr="00405279">
        <w:rPr>
          <w:rFonts w:ascii="Times New Roman" w:hAnsi="Times New Roman" w:cs="Times New Roman"/>
          <w:sz w:val="24"/>
          <w:szCs w:val="24"/>
        </w:rPr>
        <w:t>) legal advice of any kind is sought (ii) from a pro</w:t>
      </w:r>
      <w:r w:rsidR="00DE0054" w:rsidRPr="00405279">
        <w:rPr>
          <w:rFonts w:ascii="Times New Roman" w:hAnsi="Times New Roman" w:cs="Times New Roman"/>
          <w:sz w:val="24"/>
          <w:szCs w:val="24"/>
        </w:rPr>
        <w:t>fessional legal adviser in his or her</w:t>
      </w:r>
      <w:r w:rsidR="004A1278" w:rsidRPr="00405279">
        <w:rPr>
          <w:rFonts w:ascii="Times New Roman" w:hAnsi="Times New Roman" w:cs="Times New Roman"/>
          <w:sz w:val="24"/>
          <w:szCs w:val="24"/>
        </w:rPr>
        <w:t xml:space="preserve"> capacity as such, (iii) the communications relating to that purpose, (iv) made in confidence (v) by the client, (vi</w:t>
      </w:r>
      <w:r w:rsidR="00DE0054" w:rsidRPr="00405279">
        <w:rPr>
          <w:rFonts w:ascii="Times New Roman" w:hAnsi="Times New Roman" w:cs="Times New Roman"/>
          <w:sz w:val="24"/>
          <w:szCs w:val="24"/>
        </w:rPr>
        <w:t>) at his or her</w:t>
      </w:r>
      <w:r w:rsidR="004A1278" w:rsidRPr="00405279">
        <w:rPr>
          <w:rFonts w:ascii="Times New Roman" w:hAnsi="Times New Roman" w:cs="Times New Roman"/>
          <w:sz w:val="24"/>
          <w:szCs w:val="24"/>
        </w:rPr>
        <w:t xml:space="preserve"> instance </w:t>
      </w:r>
      <w:r w:rsidR="0073635E" w:rsidRPr="00405279">
        <w:rPr>
          <w:rFonts w:ascii="Times New Roman" w:hAnsi="Times New Roman" w:cs="Times New Roman"/>
          <w:sz w:val="24"/>
          <w:szCs w:val="24"/>
        </w:rPr>
        <w:t xml:space="preserve">is </w:t>
      </w:r>
      <w:r w:rsidR="004A1278" w:rsidRPr="00405279">
        <w:rPr>
          <w:rFonts w:ascii="Times New Roman" w:hAnsi="Times New Roman" w:cs="Times New Roman"/>
          <w:sz w:val="24"/>
          <w:szCs w:val="24"/>
        </w:rPr>
        <w:t xml:space="preserve">permanently </w:t>
      </w:r>
      <w:r w:rsidR="004A1278" w:rsidRPr="00405279">
        <w:rPr>
          <w:rFonts w:ascii="Times New Roman" w:hAnsi="Times New Roman" w:cs="Times New Roman"/>
          <w:sz w:val="24"/>
          <w:szCs w:val="24"/>
        </w:rPr>
        <w:lastRenderedPageBreak/>
        <w:t>protected (vii</w:t>
      </w:r>
      <w:r w:rsidR="00DE0054" w:rsidRPr="00405279">
        <w:rPr>
          <w:rFonts w:ascii="Times New Roman" w:hAnsi="Times New Roman" w:cs="Times New Roman"/>
          <w:sz w:val="24"/>
          <w:szCs w:val="24"/>
        </w:rPr>
        <w:t>) from disclosure by the client</w:t>
      </w:r>
      <w:r w:rsidR="004A1278" w:rsidRPr="00405279">
        <w:rPr>
          <w:rFonts w:ascii="Times New Roman" w:hAnsi="Times New Roman" w:cs="Times New Roman"/>
          <w:sz w:val="24"/>
          <w:szCs w:val="24"/>
        </w:rPr>
        <w:t xml:space="preserve"> or by the legal adviser, (viii) except the protection be waived by law or conduct. </w:t>
      </w:r>
    </w:p>
    <w:p w14:paraId="5CD0FC65" w14:textId="77777777" w:rsidR="005D3650" w:rsidRPr="00405279" w:rsidRDefault="005D3650" w:rsidP="0070223F">
      <w:pPr>
        <w:spacing w:after="0" w:line="360" w:lineRule="auto"/>
        <w:jc w:val="both"/>
        <w:rPr>
          <w:rFonts w:ascii="Times New Roman" w:hAnsi="Times New Roman" w:cs="Times New Roman"/>
          <w:sz w:val="24"/>
          <w:szCs w:val="24"/>
        </w:rPr>
      </w:pPr>
    </w:p>
    <w:p w14:paraId="17FF8B2E" w14:textId="1F76C2A7" w:rsidR="005D3650" w:rsidRPr="00405279" w:rsidRDefault="005D3650" w:rsidP="005D3650">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There are two aspects of this advocate-client privilege; the “legal advice privilege” which protects communications, documents and information between an advocate and client made for the sole or dominant purposes of giving or receiving legal advice; and the “litigation privilege” which protects: communications between an advocate/client and a third party; and documents created by, or on behalf of, the advocate/client, when litigation is contemplated or commenced, and the dominant purpose of the communication or document is for that litigation.</w:t>
      </w:r>
      <w:r w:rsidR="00EA7CAA" w:rsidRPr="00405279">
        <w:rPr>
          <w:rFonts w:ascii="Times New Roman" w:hAnsi="Times New Roman" w:cs="Times New Roman"/>
          <w:sz w:val="24"/>
          <w:szCs w:val="24"/>
        </w:rPr>
        <w:t xml:space="preserve"> Legal advice privilege arises in the context of giving or receiving legal advice. It covers advice given in “a relevant legal context,” which includes advice on how to present a case to an inquiry but may not cover situations where the advocate is acting as general business adviser and advising on, for example, investment or finance policy or other business matters. </w:t>
      </w:r>
      <w:r w:rsidR="0023660D" w:rsidRPr="00405279">
        <w:rPr>
          <w:rFonts w:ascii="Times New Roman" w:hAnsi="Times New Roman" w:cs="Times New Roman"/>
          <w:sz w:val="24"/>
          <w:szCs w:val="24"/>
        </w:rPr>
        <w:t>Litigation privilege on the other hand protects confidential written or oral communications between client or advocate (on the one hand) and third parties (on the other), or other documents created by or on behalf of the client or his advocate, which come into existence once litigation is in contemplation or has commenced and which is for the dominant purpose of use in the litigation.</w:t>
      </w:r>
    </w:p>
    <w:p w14:paraId="2EC86824" w14:textId="77777777" w:rsidR="00C04F8E" w:rsidRPr="00405279" w:rsidRDefault="00C04F8E" w:rsidP="0070223F">
      <w:pPr>
        <w:spacing w:after="0" w:line="360" w:lineRule="auto"/>
        <w:jc w:val="both"/>
        <w:rPr>
          <w:rFonts w:ascii="Times New Roman" w:hAnsi="Times New Roman" w:cs="Times New Roman"/>
          <w:sz w:val="24"/>
          <w:szCs w:val="24"/>
        </w:rPr>
      </w:pPr>
    </w:p>
    <w:p w14:paraId="241DE5F2" w14:textId="77777777" w:rsidR="009223EB" w:rsidRDefault="0023660D" w:rsidP="00167130">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Neither</w:t>
      </w:r>
      <w:r w:rsidR="00500EE0" w:rsidRPr="00405279">
        <w:rPr>
          <w:rFonts w:ascii="Times New Roman" w:hAnsi="Times New Roman" w:cs="Times New Roman"/>
          <w:sz w:val="24"/>
          <w:szCs w:val="24"/>
        </w:rPr>
        <w:t xml:space="preserve"> privilege is absolute</w:t>
      </w:r>
      <w:r w:rsidRPr="00405279">
        <w:rPr>
          <w:rFonts w:ascii="Times New Roman" w:hAnsi="Times New Roman" w:cs="Times New Roman"/>
          <w:sz w:val="24"/>
          <w:szCs w:val="24"/>
        </w:rPr>
        <w:t>;</w:t>
      </w:r>
      <w:r w:rsidR="00500EE0" w:rsidRPr="00405279">
        <w:rPr>
          <w:rFonts w:ascii="Times New Roman" w:hAnsi="Times New Roman" w:cs="Times New Roman"/>
          <w:sz w:val="24"/>
          <w:szCs w:val="24"/>
        </w:rPr>
        <w:t xml:space="preserve"> </w:t>
      </w:r>
      <w:r w:rsidRPr="00405279">
        <w:rPr>
          <w:rFonts w:ascii="Times New Roman" w:hAnsi="Times New Roman" w:cs="Times New Roman"/>
          <w:sz w:val="24"/>
          <w:szCs w:val="24"/>
        </w:rPr>
        <w:t>there are certain exceptions</w:t>
      </w:r>
      <w:r w:rsidR="001A120C" w:rsidRPr="00405279">
        <w:rPr>
          <w:rFonts w:ascii="Times New Roman" w:hAnsi="Times New Roman" w:cs="Times New Roman"/>
          <w:sz w:val="24"/>
          <w:szCs w:val="24"/>
        </w:rPr>
        <w:t xml:space="preserve">. </w:t>
      </w:r>
      <w:r w:rsidR="00625845" w:rsidRPr="00405279">
        <w:rPr>
          <w:rFonts w:ascii="Times New Roman" w:hAnsi="Times New Roman" w:cs="Times New Roman"/>
          <w:sz w:val="24"/>
          <w:szCs w:val="24"/>
        </w:rPr>
        <w:t xml:space="preserve">Dishonest advocates or clients may intentionally misuse the </w:t>
      </w:r>
      <w:r w:rsidR="00205EC5" w:rsidRPr="00405279">
        <w:rPr>
          <w:rFonts w:ascii="Times New Roman" w:hAnsi="Times New Roman" w:cs="Times New Roman"/>
          <w:sz w:val="24"/>
          <w:szCs w:val="24"/>
        </w:rPr>
        <w:t>privilege</w:t>
      </w:r>
      <w:r w:rsidR="00625845" w:rsidRPr="00405279">
        <w:rPr>
          <w:rFonts w:ascii="Times New Roman" w:hAnsi="Times New Roman" w:cs="Times New Roman"/>
          <w:sz w:val="24"/>
          <w:szCs w:val="24"/>
        </w:rPr>
        <w:t xml:space="preserve"> to further their criminal goals. In other situations, some </w:t>
      </w:r>
      <w:r w:rsidR="00205EC5" w:rsidRPr="00405279">
        <w:rPr>
          <w:rFonts w:ascii="Times New Roman" w:hAnsi="Times New Roman" w:cs="Times New Roman"/>
          <w:sz w:val="24"/>
          <w:szCs w:val="24"/>
        </w:rPr>
        <w:t>advocates</w:t>
      </w:r>
      <w:r w:rsidR="00625845" w:rsidRPr="00405279">
        <w:rPr>
          <w:rFonts w:ascii="Times New Roman" w:hAnsi="Times New Roman" w:cs="Times New Roman"/>
          <w:sz w:val="24"/>
          <w:szCs w:val="24"/>
        </w:rPr>
        <w:t xml:space="preserve"> may be willing to turn a “blind eye” to their clients</w:t>
      </w:r>
      <w:r w:rsidR="00205EC5" w:rsidRPr="00405279">
        <w:rPr>
          <w:rFonts w:ascii="Times New Roman" w:hAnsi="Times New Roman" w:cs="Times New Roman"/>
          <w:sz w:val="24"/>
          <w:szCs w:val="24"/>
        </w:rPr>
        <w:t>’</w:t>
      </w:r>
      <w:r w:rsidR="00625845" w:rsidRPr="00405279">
        <w:rPr>
          <w:rFonts w:ascii="Times New Roman" w:hAnsi="Times New Roman" w:cs="Times New Roman"/>
          <w:sz w:val="24"/>
          <w:szCs w:val="24"/>
        </w:rPr>
        <w:t xml:space="preserve"> suspicious activities, allowing clients to take advantage of the protection. Thus c</w:t>
      </w:r>
      <w:r w:rsidR="001A120C" w:rsidRPr="00405279">
        <w:rPr>
          <w:rFonts w:ascii="Times New Roman" w:hAnsi="Times New Roman" w:cs="Times New Roman"/>
          <w:sz w:val="24"/>
          <w:szCs w:val="24"/>
        </w:rPr>
        <w:t xml:space="preserve">ommunications that are in themselves criminal or that are made with a view to obtaining legal advice to facilitate the commission of a crime will not be privileged, </w:t>
      </w:r>
      <w:r w:rsidR="001A120C" w:rsidRPr="00405279">
        <w:rPr>
          <w:rFonts w:ascii="Times New Roman" w:hAnsi="Times New Roman" w:cs="Times New Roman"/>
          <w:i/>
          <w:sz w:val="24"/>
          <w:szCs w:val="24"/>
        </w:rPr>
        <w:t>inter alia</w:t>
      </w:r>
      <w:r w:rsidR="001A120C" w:rsidRPr="00405279">
        <w:rPr>
          <w:rFonts w:ascii="Times New Roman" w:hAnsi="Times New Roman" w:cs="Times New Roman"/>
          <w:sz w:val="24"/>
          <w:szCs w:val="24"/>
        </w:rPr>
        <w:t xml:space="preserve">. </w:t>
      </w:r>
      <w:r w:rsidR="00CE6C04" w:rsidRPr="00405279">
        <w:rPr>
          <w:rFonts w:ascii="Times New Roman" w:hAnsi="Times New Roman" w:cs="Times New Roman"/>
          <w:sz w:val="24"/>
          <w:szCs w:val="24"/>
        </w:rPr>
        <w:t xml:space="preserve">The protection does not apply when an advocate is knowingly assisting, aiding or abetting the unlawful conduct of his or her clients. </w:t>
      </w:r>
      <w:r w:rsidR="00CA4788" w:rsidRPr="00405279">
        <w:rPr>
          <w:rFonts w:ascii="Times New Roman" w:hAnsi="Times New Roman" w:cs="Times New Roman"/>
          <w:sz w:val="24"/>
          <w:szCs w:val="24"/>
        </w:rPr>
        <w:t>Speculation of a future crime is not enough to get confidential communications disclosed. Instead, the evidence must demonstrate a basis to suspect an actual perpetration of a crime and that the communications being sought furthered the crime</w:t>
      </w:r>
      <w:r w:rsidR="000B1730" w:rsidRPr="00405279">
        <w:rPr>
          <w:rFonts w:ascii="Times New Roman" w:hAnsi="Times New Roman" w:cs="Times New Roman"/>
          <w:sz w:val="24"/>
          <w:szCs w:val="24"/>
        </w:rPr>
        <w:t>’</w:t>
      </w:r>
      <w:r w:rsidR="00CA4788" w:rsidRPr="00405279">
        <w:rPr>
          <w:rFonts w:ascii="Times New Roman" w:hAnsi="Times New Roman" w:cs="Times New Roman"/>
          <w:sz w:val="24"/>
          <w:szCs w:val="24"/>
        </w:rPr>
        <w:t xml:space="preserve">s perpetration. </w:t>
      </w:r>
    </w:p>
    <w:p w14:paraId="036E1617" w14:textId="77777777" w:rsidR="009223EB" w:rsidRDefault="009223EB" w:rsidP="00167130">
      <w:pPr>
        <w:spacing w:after="0" w:line="360" w:lineRule="auto"/>
        <w:jc w:val="both"/>
        <w:rPr>
          <w:rFonts w:ascii="Times New Roman" w:hAnsi="Times New Roman" w:cs="Times New Roman"/>
          <w:sz w:val="24"/>
          <w:szCs w:val="24"/>
        </w:rPr>
      </w:pPr>
    </w:p>
    <w:p w14:paraId="68E08DFB" w14:textId="2A0B3EDF" w:rsidR="002F6E1F" w:rsidRDefault="001A120C" w:rsidP="00167130">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The advocate-client privilege can also be waived through a variety of conduct, such as voluntarily or inadvertently disclosing to a third party the co</w:t>
      </w:r>
      <w:r w:rsidR="00675D32" w:rsidRPr="00405279">
        <w:rPr>
          <w:rFonts w:ascii="Times New Roman" w:hAnsi="Times New Roman" w:cs="Times New Roman"/>
          <w:sz w:val="24"/>
          <w:szCs w:val="24"/>
        </w:rPr>
        <w:t>mmunication</w:t>
      </w:r>
      <w:r w:rsidRPr="00405279">
        <w:rPr>
          <w:rFonts w:ascii="Times New Roman" w:hAnsi="Times New Roman" w:cs="Times New Roman"/>
          <w:sz w:val="24"/>
          <w:szCs w:val="24"/>
        </w:rPr>
        <w:t xml:space="preserve"> with the advocate.</w:t>
      </w:r>
      <w:r w:rsidR="001E021A" w:rsidRPr="00405279">
        <w:rPr>
          <w:rFonts w:ascii="Times New Roman" w:hAnsi="Times New Roman" w:cs="Times New Roman"/>
          <w:sz w:val="24"/>
          <w:szCs w:val="24"/>
        </w:rPr>
        <w:t xml:space="preserve"> </w:t>
      </w:r>
      <w:r w:rsidR="00C3512D" w:rsidRPr="00405279">
        <w:rPr>
          <w:rFonts w:ascii="Times New Roman" w:hAnsi="Times New Roman" w:cs="Times New Roman"/>
          <w:sz w:val="24"/>
          <w:szCs w:val="24"/>
        </w:rPr>
        <w:t xml:space="preserve">Since the client, </w:t>
      </w:r>
      <w:r w:rsidR="00C3512D" w:rsidRPr="00405279">
        <w:rPr>
          <w:rFonts w:ascii="Times New Roman" w:hAnsi="Times New Roman" w:cs="Times New Roman"/>
          <w:sz w:val="24"/>
          <w:szCs w:val="24"/>
        </w:rPr>
        <w:lastRenderedPageBreak/>
        <w:t xml:space="preserve">and not the advocate, holds the privilege, the client holds the ultimate authority to assert it or waive it. </w:t>
      </w:r>
      <w:r w:rsidR="001E021A" w:rsidRPr="00405279">
        <w:rPr>
          <w:rFonts w:ascii="Times New Roman" w:hAnsi="Times New Roman" w:cs="Times New Roman"/>
          <w:sz w:val="24"/>
          <w:szCs w:val="24"/>
        </w:rPr>
        <w:t>If information may be gathered from another source besides the privileged communication, then the underlying information itself is not privileged.</w:t>
      </w:r>
      <w:r w:rsidR="00301C00" w:rsidRPr="00405279">
        <w:rPr>
          <w:rFonts w:ascii="Times New Roman" w:hAnsi="Times New Roman" w:cs="Times New Roman"/>
          <w:sz w:val="24"/>
          <w:szCs w:val="24"/>
        </w:rPr>
        <w:t xml:space="preserve"> </w:t>
      </w:r>
      <w:r w:rsidR="002F6E1F" w:rsidRPr="00405279">
        <w:rPr>
          <w:rFonts w:ascii="Times New Roman" w:hAnsi="Times New Roman" w:cs="Times New Roman"/>
          <w:sz w:val="24"/>
          <w:szCs w:val="24"/>
        </w:rPr>
        <w:t xml:space="preserve">There is a general obligation placed on advocates to keep information relating to the representation of their clients confidential, unless clearly mandated by exception, including a court order, law or the express and informed consent of the client to do otherwise. </w:t>
      </w:r>
      <w:r w:rsidR="00167130" w:rsidRPr="00405279">
        <w:rPr>
          <w:rFonts w:ascii="Times New Roman" w:hAnsi="Times New Roman" w:cs="Times New Roman"/>
          <w:sz w:val="24"/>
          <w:szCs w:val="24"/>
        </w:rPr>
        <w:t xml:space="preserve">For example as a consequence of </w:t>
      </w:r>
      <w:r w:rsidR="000B28F7" w:rsidRPr="00405279">
        <w:rPr>
          <w:rFonts w:ascii="Times New Roman" w:hAnsi="Times New Roman" w:cs="Times New Roman"/>
          <w:sz w:val="24"/>
          <w:szCs w:val="24"/>
        </w:rPr>
        <w:t xml:space="preserve">section </w:t>
      </w:r>
      <w:r w:rsidR="005C78CE" w:rsidRPr="00405279">
        <w:rPr>
          <w:rFonts w:ascii="Times New Roman" w:hAnsi="Times New Roman" w:cs="Times New Roman"/>
          <w:sz w:val="24"/>
          <w:szCs w:val="24"/>
        </w:rPr>
        <w:t>9</w:t>
      </w:r>
      <w:r w:rsidR="000B28F7" w:rsidRPr="00405279">
        <w:rPr>
          <w:rFonts w:ascii="Times New Roman" w:hAnsi="Times New Roman" w:cs="Times New Roman"/>
          <w:sz w:val="24"/>
          <w:szCs w:val="24"/>
        </w:rPr>
        <w:t xml:space="preserve"> of </w:t>
      </w:r>
      <w:r w:rsidR="00167130" w:rsidRPr="00405279">
        <w:rPr>
          <w:rFonts w:ascii="Times New Roman" w:hAnsi="Times New Roman" w:cs="Times New Roman"/>
          <w:i/>
          <w:sz w:val="24"/>
          <w:szCs w:val="24"/>
        </w:rPr>
        <w:t>The</w:t>
      </w:r>
      <w:r w:rsidR="008634A7" w:rsidRPr="00405279">
        <w:rPr>
          <w:rFonts w:ascii="Times New Roman" w:hAnsi="Times New Roman" w:cs="Times New Roman"/>
          <w:i/>
          <w:sz w:val="24"/>
          <w:szCs w:val="24"/>
        </w:rPr>
        <w:t xml:space="preserve"> Anti-Money Laundering Act, 2013</w:t>
      </w:r>
      <w:r w:rsidR="00167130" w:rsidRPr="00405279">
        <w:rPr>
          <w:rFonts w:ascii="Times New Roman" w:hAnsi="Times New Roman" w:cs="Times New Roman"/>
          <w:sz w:val="24"/>
          <w:szCs w:val="24"/>
        </w:rPr>
        <w:t xml:space="preserve">, advocates, as well as notaries and other independent legal professionals, have an obligation to report suspicious </w:t>
      </w:r>
      <w:r w:rsidR="00754444" w:rsidRPr="00405279">
        <w:rPr>
          <w:rFonts w:ascii="Times New Roman" w:hAnsi="Times New Roman" w:cs="Times New Roman"/>
          <w:sz w:val="24"/>
          <w:szCs w:val="24"/>
        </w:rPr>
        <w:t xml:space="preserve">cash and monetary transactions. </w:t>
      </w:r>
      <w:r w:rsidR="003E64AF" w:rsidRPr="00405279">
        <w:rPr>
          <w:rFonts w:ascii="Times New Roman" w:hAnsi="Times New Roman" w:cs="Times New Roman"/>
          <w:sz w:val="24"/>
          <w:szCs w:val="24"/>
        </w:rPr>
        <w:t xml:space="preserve">Similarly, </w:t>
      </w:r>
      <w:r w:rsidR="003E64AF" w:rsidRPr="00405279">
        <w:rPr>
          <w:rFonts w:ascii="Times New Roman" w:hAnsi="Times New Roman" w:cs="Times New Roman"/>
          <w:i/>
          <w:sz w:val="24"/>
          <w:szCs w:val="24"/>
        </w:rPr>
        <w:t>The Data Protection and Privacy Act, 9 of 2019</w:t>
      </w:r>
      <w:r w:rsidR="003E64AF" w:rsidRPr="00405279">
        <w:rPr>
          <w:rFonts w:ascii="Times New Roman" w:hAnsi="Times New Roman" w:cs="Times New Roman"/>
          <w:sz w:val="24"/>
          <w:szCs w:val="24"/>
        </w:rPr>
        <w:t xml:space="preserve"> allows for collection of personal data from another person, source or public body</w:t>
      </w:r>
      <w:r w:rsidR="005212E5" w:rsidRPr="00405279">
        <w:rPr>
          <w:rFonts w:ascii="Times New Roman" w:hAnsi="Times New Roman" w:cs="Times New Roman"/>
          <w:sz w:val="24"/>
          <w:szCs w:val="24"/>
        </w:rPr>
        <w:t>; for</w:t>
      </w:r>
      <w:r w:rsidR="00CA3576" w:rsidRPr="00405279">
        <w:rPr>
          <w:rFonts w:ascii="Times New Roman" w:hAnsi="Times New Roman" w:cs="Times New Roman"/>
          <w:sz w:val="24"/>
          <w:szCs w:val="24"/>
        </w:rPr>
        <w:t xml:space="preserve"> the conduct of proceedings before any court or tribunal that have commenced or are reasonably contemplated (see section</w:t>
      </w:r>
      <w:r w:rsidR="005212E5" w:rsidRPr="00405279">
        <w:rPr>
          <w:rFonts w:ascii="Times New Roman" w:hAnsi="Times New Roman" w:cs="Times New Roman"/>
          <w:sz w:val="24"/>
          <w:szCs w:val="24"/>
        </w:rPr>
        <w:t>s</w:t>
      </w:r>
      <w:r w:rsidR="00CA3576" w:rsidRPr="00405279">
        <w:rPr>
          <w:rFonts w:ascii="Times New Roman" w:hAnsi="Times New Roman" w:cs="Times New Roman"/>
          <w:sz w:val="24"/>
          <w:szCs w:val="24"/>
        </w:rPr>
        <w:t xml:space="preserve"> 11 (2) (e) (iv)</w:t>
      </w:r>
      <w:r w:rsidR="005212E5" w:rsidRPr="00405279">
        <w:rPr>
          <w:rFonts w:ascii="Times New Roman" w:hAnsi="Times New Roman" w:cs="Times New Roman"/>
          <w:sz w:val="24"/>
          <w:szCs w:val="24"/>
        </w:rPr>
        <w:t xml:space="preserve"> and 17 (3) (c) (iv)</w:t>
      </w:r>
      <w:r w:rsidR="00CA3576" w:rsidRPr="00405279">
        <w:rPr>
          <w:rFonts w:ascii="Times New Roman" w:hAnsi="Times New Roman" w:cs="Times New Roman"/>
          <w:sz w:val="24"/>
          <w:szCs w:val="24"/>
        </w:rPr>
        <w:t>; or</w:t>
      </w:r>
      <w:r w:rsidR="005212E5" w:rsidRPr="00405279">
        <w:rPr>
          <w:rFonts w:ascii="Times New Roman" w:hAnsi="Times New Roman" w:cs="Times New Roman"/>
          <w:sz w:val="24"/>
          <w:szCs w:val="24"/>
        </w:rPr>
        <w:t xml:space="preserve"> when compelled by a court order (see section 24 (4) (c). </w:t>
      </w:r>
    </w:p>
    <w:p w14:paraId="596A1CBF" w14:textId="77777777" w:rsidR="009223EB" w:rsidRPr="00405279" w:rsidRDefault="009223EB" w:rsidP="00167130">
      <w:pPr>
        <w:spacing w:after="0" w:line="360" w:lineRule="auto"/>
        <w:jc w:val="both"/>
        <w:rPr>
          <w:rFonts w:ascii="Times New Roman" w:hAnsi="Times New Roman" w:cs="Times New Roman"/>
          <w:sz w:val="24"/>
          <w:szCs w:val="24"/>
        </w:rPr>
      </w:pPr>
      <w:bookmarkStart w:id="0" w:name="_GoBack"/>
      <w:bookmarkEnd w:id="0"/>
    </w:p>
    <w:p w14:paraId="3E5BD352" w14:textId="5D33C5ED" w:rsidR="008634A7" w:rsidRPr="00405279" w:rsidRDefault="008634A7" w:rsidP="008634A7">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In the instant case, the letter dated 10</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August, 2023 written by the Clerk to Parliament inviting the applicant to appear before the 2</w:t>
      </w:r>
      <w:r w:rsidRPr="00405279">
        <w:rPr>
          <w:rFonts w:ascii="Times New Roman" w:hAnsi="Times New Roman" w:cs="Times New Roman"/>
          <w:sz w:val="24"/>
          <w:szCs w:val="24"/>
          <w:vertAlign w:val="superscript"/>
        </w:rPr>
        <w:t>nd</w:t>
      </w:r>
      <w:r w:rsidRPr="00405279">
        <w:rPr>
          <w:rFonts w:ascii="Times New Roman" w:hAnsi="Times New Roman" w:cs="Times New Roman"/>
          <w:sz w:val="24"/>
          <w:szCs w:val="24"/>
        </w:rPr>
        <w:t xml:space="preserve"> defendant reads as follows;</w:t>
      </w:r>
    </w:p>
    <w:p w14:paraId="5BBFFB03" w14:textId="77777777" w:rsidR="008634A7" w:rsidRPr="00405279" w:rsidRDefault="008634A7" w:rsidP="008634A7">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RE: INVITATION FOR A MEETING TO CONSIDER THE REPORT OF THE AUDITOR GENERAL FOR FINANCIAL YEAR ENDED 30TH JUNE, 2022.</w:t>
      </w:r>
    </w:p>
    <w:p w14:paraId="6F0D9614" w14:textId="77777777" w:rsidR="008634A7" w:rsidRPr="00405279" w:rsidRDefault="008634A7" w:rsidP="008634A7">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 </w:t>
      </w:r>
    </w:p>
    <w:p w14:paraId="77435DFF" w14:textId="77777777" w:rsidR="008634A7" w:rsidRPr="00405279" w:rsidRDefault="008634A7" w:rsidP="008634A7">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 xml:space="preserve">Reference is made to your letter dated 10th August, 2023 in response to ours dated 09th August, 2023 on the above matter. </w:t>
      </w:r>
    </w:p>
    <w:p w14:paraId="6E79ECA8" w14:textId="77777777" w:rsidR="008634A7" w:rsidRPr="00405279" w:rsidRDefault="008634A7" w:rsidP="008634A7">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The Committee has considered your request and accordingly re-scheduled the meeting to Tuesday 18th August, 2023 in Conference Hall B Basement, South Wing Parliament Building at 10:00 am.</w:t>
      </w:r>
    </w:p>
    <w:p w14:paraId="5678CDF5" w14:textId="77777777" w:rsidR="008634A7" w:rsidRPr="00405279" w:rsidRDefault="008634A7" w:rsidP="008634A7">
      <w:pPr>
        <w:spacing w:after="0"/>
        <w:ind w:left="567" w:right="567"/>
        <w:jc w:val="both"/>
        <w:rPr>
          <w:rFonts w:ascii="Times New Roman" w:hAnsi="Times New Roman" w:cs="Times New Roman"/>
          <w:sz w:val="24"/>
          <w:szCs w:val="24"/>
        </w:rPr>
      </w:pPr>
      <w:r w:rsidRPr="00405279">
        <w:rPr>
          <w:rFonts w:ascii="Times New Roman" w:hAnsi="Times New Roman" w:cs="Times New Roman"/>
          <w:sz w:val="24"/>
          <w:szCs w:val="24"/>
        </w:rPr>
        <w:t>The Committee has further instructed me to request you co come along with the following documentary evidence to the meeting:</w:t>
      </w:r>
    </w:p>
    <w:p w14:paraId="7382239E" w14:textId="77777777"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t>The representative order that allowed the plaintiffs to sue in representative capacity and on-behalf of all the nursery bed operators;</w:t>
      </w:r>
    </w:p>
    <w:p w14:paraId="629D48A7" w14:textId="09078ABC"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t>Evidence indicating. that NMDS paid funds amounting to 39,000,000,000 (Uganda Shillings thirty-nine billion) to your /your law firm</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s bank account;</w:t>
      </w:r>
    </w:p>
    <w:p w14:paraId="46F90A01" w14:textId="77777777"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t>Evidence indicating that you/the law firm has paid the above funds. to the nursery bed operators;</w:t>
      </w:r>
    </w:p>
    <w:p w14:paraId="5B01B250" w14:textId="77777777"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t>A list of all beneficiaries indicating acknowledgement of the said funds from you to them;</w:t>
      </w:r>
    </w:p>
    <w:p w14:paraId="6B227AC1" w14:textId="77777777"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lastRenderedPageBreak/>
        <w:t>The agreement with the nursery bed operators giving you authority to represent them in matters pertaining to the payment from NAADS, and authorizing you to take part of that payment;</w:t>
      </w:r>
    </w:p>
    <w:p w14:paraId="24CC3A32" w14:textId="77777777" w:rsidR="008634A7" w:rsidRPr="00405279" w:rsidRDefault="008634A7" w:rsidP="008634A7">
      <w:pPr>
        <w:pStyle w:val="ListParagraph"/>
        <w:numPr>
          <w:ilvl w:val="0"/>
          <w:numId w:val="33"/>
        </w:numPr>
        <w:spacing w:after="0"/>
        <w:ind w:right="567"/>
        <w:jc w:val="both"/>
        <w:rPr>
          <w:rFonts w:ascii="Times New Roman" w:hAnsi="Times New Roman" w:cs="Times New Roman"/>
          <w:sz w:val="24"/>
          <w:szCs w:val="24"/>
        </w:rPr>
      </w:pPr>
      <w:r w:rsidRPr="00405279">
        <w:rPr>
          <w:rFonts w:ascii="Times New Roman" w:hAnsi="Times New Roman" w:cs="Times New Roman"/>
          <w:sz w:val="24"/>
          <w:szCs w:val="24"/>
        </w:rPr>
        <w:t>Evidence that the agreement in (v) above was registered with the Law Council;</w:t>
      </w:r>
    </w:p>
    <w:p w14:paraId="59CC9DF5" w14:textId="77777777" w:rsidR="00625845" w:rsidRPr="00405279" w:rsidRDefault="00625845" w:rsidP="00625845">
      <w:pPr>
        <w:pStyle w:val="ListParagraph"/>
        <w:spacing w:after="0"/>
        <w:ind w:left="2160" w:right="567"/>
        <w:jc w:val="both"/>
        <w:rPr>
          <w:rFonts w:ascii="Times New Roman" w:hAnsi="Times New Roman" w:cs="Times New Roman"/>
          <w:sz w:val="24"/>
          <w:szCs w:val="24"/>
        </w:rPr>
      </w:pPr>
    </w:p>
    <w:p w14:paraId="1ABCC6C7" w14:textId="2EF47693" w:rsidR="0095167C" w:rsidRPr="00405279" w:rsidRDefault="00445784" w:rsidP="0095167C">
      <w:pPr>
        <w:spacing w:after="0" w:line="360" w:lineRule="auto"/>
        <w:jc w:val="both"/>
        <w:rPr>
          <w:rFonts w:ascii="Times New Roman" w:hAnsi="Times New Roman" w:cs="Times New Roman"/>
          <w:sz w:val="24"/>
          <w:szCs w:val="24"/>
        </w:rPr>
      </w:pPr>
      <w:r w:rsidRPr="00405279">
        <w:rPr>
          <w:rFonts w:ascii="Times New Roman" w:eastAsia="Times New Roman" w:hAnsi="Times New Roman" w:cs="Times New Roman"/>
          <w:sz w:val="24"/>
          <w:szCs w:val="24"/>
        </w:rPr>
        <w:t>B</w:t>
      </w:r>
      <w:r w:rsidR="008634A7" w:rsidRPr="00405279">
        <w:rPr>
          <w:rFonts w:ascii="Times New Roman" w:eastAsia="Times New Roman" w:hAnsi="Times New Roman" w:cs="Times New Roman"/>
          <w:sz w:val="24"/>
          <w:szCs w:val="24"/>
        </w:rPr>
        <w:t xml:space="preserve">y </w:t>
      </w:r>
      <w:r w:rsidRPr="00405279">
        <w:rPr>
          <w:rFonts w:ascii="Times New Roman" w:eastAsia="Times New Roman" w:hAnsi="Times New Roman" w:cs="Times New Roman"/>
          <w:sz w:val="24"/>
          <w:szCs w:val="24"/>
        </w:rPr>
        <w:t>a</w:t>
      </w:r>
      <w:r w:rsidR="008634A7" w:rsidRPr="00405279">
        <w:rPr>
          <w:rFonts w:ascii="Times New Roman" w:eastAsia="Times New Roman" w:hAnsi="Times New Roman" w:cs="Times New Roman"/>
          <w:sz w:val="24"/>
          <w:szCs w:val="24"/>
        </w:rPr>
        <w:t xml:space="preserve"> letter dated </w:t>
      </w:r>
      <w:r w:rsidR="0073635E" w:rsidRPr="00405279">
        <w:rPr>
          <w:rFonts w:ascii="Times New Roman" w:hAnsi="Times New Roman" w:cs="Times New Roman"/>
          <w:sz w:val="24"/>
          <w:szCs w:val="24"/>
        </w:rPr>
        <w:t>15</w:t>
      </w:r>
      <w:r w:rsidR="0073635E" w:rsidRPr="00405279">
        <w:rPr>
          <w:rFonts w:ascii="Times New Roman" w:hAnsi="Times New Roman" w:cs="Times New Roman"/>
          <w:sz w:val="24"/>
          <w:szCs w:val="24"/>
          <w:vertAlign w:val="superscript"/>
        </w:rPr>
        <w:t>th</w:t>
      </w:r>
      <w:r w:rsidR="0073635E" w:rsidRPr="00405279">
        <w:rPr>
          <w:rFonts w:ascii="Times New Roman" w:hAnsi="Times New Roman" w:cs="Times New Roman"/>
          <w:sz w:val="24"/>
          <w:szCs w:val="24"/>
        </w:rPr>
        <w:t xml:space="preserve"> August, 2023</w:t>
      </w:r>
      <w:r w:rsidRPr="00405279">
        <w:rPr>
          <w:rFonts w:ascii="Times New Roman" w:hAnsi="Times New Roman" w:cs="Times New Roman"/>
          <w:sz w:val="24"/>
          <w:szCs w:val="24"/>
        </w:rPr>
        <w:t>,</w:t>
      </w:r>
      <w:r w:rsidR="0073635E" w:rsidRPr="00405279">
        <w:rPr>
          <w:rFonts w:ascii="Times New Roman" w:hAnsi="Times New Roman" w:cs="Times New Roman"/>
          <w:sz w:val="24"/>
          <w:szCs w:val="24"/>
        </w:rPr>
        <w:t xml:space="preserve"> </w:t>
      </w:r>
      <w:r w:rsidRPr="00405279">
        <w:rPr>
          <w:rFonts w:ascii="Times New Roman" w:eastAsia="Times New Roman" w:hAnsi="Times New Roman" w:cs="Times New Roman"/>
          <w:sz w:val="24"/>
          <w:szCs w:val="24"/>
        </w:rPr>
        <w:t xml:space="preserve">applicant’s reply to </w:t>
      </w:r>
      <w:r w:rsidR="008634A7" w:rsidRPr="00405279">
        <w:rPr>
          <w:rFonts w:ascii="Times New Roman" w:eastAsia="Times New Roman" w:hAnsi="Times New Roman" w:cs="Times New Roman"/>
          <w:sz w:val="24"/>
          <w:szCs w:val="24"/>
        </w:rPr>
        <w:t>that</w:t>
      </w:r>
      <w:r w:rsidRPr="00405279">
        <w:rPr>
          <w:rFonts w:ascii="Times New Roman" w:eastAsia="Times New Roman" w:hAnsi="Times New Roman" w:cs="Times New Roman"/>
          <w:sz w:val="24"/>
          <w:szCs w:val="24"/>
        </w:rPr>
        <w:t xml:space="preserve"> invitation was that</w:t>
      </w:r>
      <w:r w:rsidR="0073635E" w:rsidRPr="00405279">
        <w:rPr>
          <w:rFonts w:ascii="Times New Roman" w:eastAsia="Times New Roman" w:hAnsi="Times New Roman" w:cs="Times New Roman"/>
          <w:sz w:val="24"/>
          <w:szCs w:val="24"/>
        </w:rPr>
        <w:t>;</w:t>
      </w:r>
      <w:r w:rsidR="008634A7" w:rsidRPr="00405279">
        <w:rPr>
          <w:rFonts w:ascii="Times New Roman" w:eastAsia="Times New Roman" w:hAnsi="Times New Roman" w:cs="Times New Roman"/>
          <w:sz w:val="24"/>
          <w:szCs w:val="24"/>
        </w:rPr>
        <w:t xml:space="preserve"> “</w:t>
      </w:r>
      <w:r w:rsidR="008634A7" w:rsidRPr="00405279">
        <w:rPr>
          <w:rFonts w:ascii="Times New Roman" w:hAnsi="Times New Roman" w:cs="Times New Roman"/>
          <w:sz w:val="24"/>
          <w:szCs w:val="24"/>
        </w:rPr>
        <w:t xml:space="preserve">as we have indicated, the Plaintiffs instructed us to pay the .beneficiaries through bank accounts in which case, the only viable evidence required can only involve presenting our client bank account details. We also note that we are required to submit to you service agreement made between us and our clients. The information sought by your committee falls under the </w:t>
      </w:r>
      <w:r w:rsidR="0095167C" w:rsidRPr="00405279">
        <w:rPr>
          <w:rFonts w:ascii="Times New Roman" w:hAnsi="Times New Roman" w:cs="Times New Roman"/>
          <w:sz w:val="24"/>
          <w:szCs w:val="24"/>
        </w:rPr>
        <w:t>a</w:t>
      </w:r>
      <w:r w:rsidR="008634A7" w:rsidRPr="00405279">
        <w:rPr>
          <w:rFonts w:ascii="Times New Roman" w:hAnsi="Times New Roman" w:cs="Times New Roman"/>
          <w:sz w:val="24"/>
          <w:szCs w:val="24"/>
        </w:rPr>
        <w:t>dvocate-client privileged information that would require such disclosure to be unequivocally authorized by our clients.” The applicant in effect asserted both</w:t>
      </w:r>
      <w:r w:rsidR="00EA7CAA" w:rsidRPr="00405279">
        <w:rPr>
          <w:rFonts w:ascii="Times New Roman" w:hAnsi="Times New Roman" w:cs="Times New Roman"/>
          <w:sz w:val="24"/>
          <w:szCs w:val="24"/>
        </w:rPr>
        <w:t xml:space="preserve"> the “legal advice privilege” and the “litigation privilege.”</w:t>
      </w:r>
      <w:r w:rsidR="0095167C" w:rsidRPr="00405279">
        <w:rPr>
          <w:rFonts w:ascii="Times New Roman" w:hAnsi="Times New Roman" w:cs="Times New Roman"/>
          <w:sz w:val="24"/>
          <w:szCs w:val="24"/>
        </w:rPr>
        <w:t xml:space="preserve"> </w:t>
      </w:r>
    </w:p>
    <w:p w14:paraId="19711175" w14:textId="77777777" w:rsidR="0095167C" w:rsidRPr="00405279" w:rsidRDefault="0095167C" w:rsidP="0095167C">
      <w:pPr>
        <w:spacing w:after="0" w:line="360" w:lineRule="auto"/>
        <w:jc w:val="both"/>
        <w:rPr>
          <w:rFonts w:ascii="Times New Roman" w:hAnsi="Times New Roman" w:cs="Times New Roman"/>
          <w:sz w:val="24"/>
          <w:szCs w:val="24"/>
        </w:rPr>
      </w:pPr>
    </w:p>
    <w:p w14:paraId="4B40E577" w14:textId="6A8CE34E" w:rsidR="0073635E" w:rsidRPr="00405279" w:rsidRDefault="0095167C" w:rsidP="0095167C">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 applicant </w:t>
      </w:r>
      <w:r w:rsidR="002578EC" w:rsidRPr="00405279">
        <w:rPr>
          <w:rFonts w:ascii="Times New Roman" w:hAnsi="Times New Roman" w:cs="Times New Roman"/>
          <w:sz w:val="24"/>
          <w:szCs w:val="24"/>
        </w:rPr>
        <w:t xml:space="preserve">thus </w:t>
      </w:r>
      <w:r w:rsidRPr="00405279">
        <w:rPr>
          <w:rFonts w:ascii="Times New Roman" w:hAnsi="Times New Roman" w:cs="Times New Roman"/>
          <w:sz w:val="24"/>
          <w:szCs w:val="24"/>
        </w:rPr>
        <w:t>s</w:t>
      </w:r>
      <w:r w:rsidR="002578EC" w:rsidRPr="00405279">
        <w:rPr>
          <w:rFonts w:ascii="Times New Roman" w:hAnsi="Times New Roman" w:cs="Times New Roman"/>
          <w:sz w:val="24"/>
          <w:szCs w:val="24"/>
        </w:rPr>
        <w:t xml:space="preserve">ought to assert the advocate-client </w:t>
      </w:r>
      <w:r w:rsidRPr="00405279">
        <w:rPr>
          <w:rFonts w:ascii="Times New Roman" w:hAnsi="Times New Roman" w:cs="Times New Roman"/>
          <w:sz w:val="24"/>
          <w:szCs w:val="24"/>
        </w:rPr>
        <w:t xml:space="preserve">privilege in respect of </w:t>
      </w:r>
      <w:r w:rsidR="002578EC" w:rsidRPr="00405279">
        <w:rPr>
          <w:rFonts w:ascii="Times New Roman" w:hAnsi="Times New Roman" w:cs="Times New Roman"/>
          <w:sz w:val="24"/>
          <w:szCs w:val="24"/>
        </w:rPr>
        <w:t xml:space="preserve">only two categories of documents; </w:t>
      </w:r>
      <w:r w:rsidRPr="00405279">
        <w:rPr>
          <w:rFonts w:ascii="Times New Roman" w:hAnsi="Times New Roman" w:cs="Times New Roman"/>
          <w:sz w:val="24"/>
          <w:szCs w:val="24"/>
        </w:rPr>
        <w:t>the fee agreement and his clients</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 bank account details. </w:t>
      </w:r>
      <w:r w:rsidR="00AF4549" w:rsidRPr="00405279">
        <w:rPr>
          <w:rFonts w:ascii="Times New Roman" w:hAnsi="Times New Roman" w:cs="Times New Roman"/>
          <w:sz w:val="24"/>
          <w:szCs w:val="24"/>
        </w:rPr>
        <w:t>Fee agreements do not reflect a client</w:t>
      </w:r>
      <w:r w:rsidR="000B1730" w:rsidRPr="00405279">
        <w:rPr>
          <w:rFonts w:ascii="Times New Roman" w:hAnsi="Times New Roman" w:cs="Times New Roman"/>
          <w:sz w:val="24"/>
          <w:szCs w:val="24"/>
        </w:rPr>
        <w:t>’</w:t>
      </w:r>
      <w:r w:rsidR="00AF4549" w:rsidRPr="00405279">
        <w:rPr>
          <w:rFonts w:ascii="Times New Roman" w:hAnsi="Times New Roman" w:cs="Times New Roman"/>
          <w:sz w:val="24"/>
          <w:szCs w:val="24"/>
        </w:rPr>
        <w:t>s request for legal advice or the advocate</w:t>
      </w:r>
      <w:r w:rsidR="000B1730" w:rsidRPr="00405279">
        <w:rPr>
          <w:rFonts w:ascii="Times New Roman" w:hAnsi="Times New Roman" w:cs="Times New Roman"/>
          <w:sz w:val="24"/>
          <w:szCs w:val="24"/>
        </w:rPr>
        <w:t>’</w:t>
      </w:r>
      <w:r w:rsidR="00AF4549" w:rsidRPr="00405279">
        <w:rPr>
          <w:rFonts w:ascii="Times New Roman" w:hAnsi="Times New Roman" w:cs="Times New Roman"/>
          <w:sz w:val="24"/>
          <w:szCs w:val="24"/>
        </w:rPr>
        <w:t xml:space="preserve">s provision of legal advice. </w:t>
      </w:r>
      <w:r w:rsidR="0073635E" w:rsidRPr="00405279">
        <w:rPr>
          <w:rFonts w:ascii="Times New Roman" w:hAnsi="Times New Roman" w:cs="Times New Roman"/>
          <w:sz w:val="24"/>
          <w:szCs w:val="24"/>
        </w:rPr>
        <w:t xml:space="preserve">Most courts </w:t>
      </w:r>
      <w:r w:rsidR="00856756" w:rsidRPr="00405279">
        <w:rPr>
          <w:rFonts w:ascii="Times New Roman" w:hAnsi="Times New Roman" w:cs="Times New Roman"/>
          <w:sz w:val="24"/>
          <w:szCs w:val="24"/>
        </w:rPr>
        <w:t>(see</w:t>
      </w:r>
      <w:r w:rsidR="00802558" w:rsidRPr="00405279">
        <w:rPr>
          <w:rFonts w:ascii="Times New Roman" w:hAnsi="Times New Roman" w:cs="Times New Roman"/>
          <w:sz w:val="24"/>
          <w:szCs w:val="24"/>
        </w:rPr>
        <w:t xml:space="preserve"> for example </w:t>
      </w:r>
      <w:r w:rsidR="00417A97" w:rsidRPr="00405279">
        <w:rPr>
          <w:rFonts w:ascii="Times New Roman" w:hAnsi="Times New Roman" w:cs="Times New Roman"/>
          <w:i/>
          <w:sz w:val="24"/>
          <w:szCs w:val="24"/>
        </w:rPr>
        <w:t>In re Grand Jury Proceedings, 517 F.2d 666, 671 (5th Cir. 1975)</w:t>
      </w:r>
      <w:r w:rsidR="00DE710E" w:rsidRPr="00405279">
        <w:rPr>
          <w:rFonts w:ascii="Times New Roman" w:hAnsi="Times New Roman" w:cs="Times New Roman"/>
          <w:i/>
          <w:sz w:val="24"/>
          <w:szCs w:val="24"/>
        </w:rPr>
        <w:t>;</w:t>
      </w:r>
      <w:r w:rsidR="00802558" w:rsidRPr="00405279">
        <w:rPr>
          <w:rFonts w:ascii="Times New Roman" w:hAnsi="Times New Roman" w:cs="Times New Roman"/>
          <w:sz w:val="24"/>
          <w:szCs w:val="24"/>
        </w:rPr>
        <w:t xml:space="preserve"> </w:t>
      </w:r>
      <w:r w:rsidR="00DE710E" w:rsidRPr="00405279">
        <w:rPr>
          <w:rFonts w:ascii="Times New Roman" w:hAnsi="Times New Roman" w:cs="Times New Roman"/>
          <w:i/>
          <w:sz w:val="24"/>
          <w:szCs w:val="24"/>
        </w:rPr>
        <w:t xml:space="preserve">Armor Screen Corp. v. Storm Catcher, Inc., No. 07-81091-Civ, 2009 WL 2767664 </w:t>
      </w:r>
      <w:r w:rsidR="00802558" w:rsidRPr="00405279">
        <w:rPr>
          <w:rFonts w:ascii="Times New Roman" w:hAnsi="Times New Roman" w:cs="Times New Roman"/>
          <w:sz w:val="24"/>
          <w:szCs w:val="24"/>
        </w:rPr>
        <w:t>and</w:t>
      </w:r>
      <w:r w:rsidR="00417A97" w:rsidRPr="00405279">
        <w:rPr>
          <w:rFonts w:ascii="Times New Roman" w:hAnsi="Times New Roman" w:cs="Times New Roman"/>
          <w:sz w:val="24"/>
          <w:szCs w:val="24"/>
        </w:rPr>
        <w:t xml:space="preserve"> </w:t>
      </w:r>
      <w:r w:rsidR="00856756" w:rsidRPr="00405279">
        <w:rPr>
          <w:rFonts w:ascii="Times New Roman" w:hAnsi="Times New Roman" w:cs="Times New Roman"/>
          <w:i/>
          <w:sz w:val="24"/>
          <w:szCs w:val="24"/>
        </w:rPr>
        <w:t>United States v. Davis, 636 F.2d 1028</w:t>
      </w:r>
      <w:r w:rsidR="00802558" w:rsidRPr="00405279">
        <w:rPr>
          <w:rFonts w:ascii="Times New Roman" w:hAnsi="Times New Roman" w:cs="Times New Roman"/>
          <w:i/>
          <w:sz w:val="24"/>
          <w:szCs w:val="24"/>
        </w:rPr>
        <w:t xml:space="preserve"> at</w:t>
      </w:r>
      <w:r w:rsidR="00856756" w:rsidRPr="00405279">
        <w:rPr>
          <w:rFonts w:ascii="Times New Roman" w:hAnsi="Times New Roman" w:cs="Times New Roman"/>
          <w:i/>
          <w:sz w:val="24"/>
          <w:szCs w:val="24"/>
        </w:rPr>
        <w:t xml:space="preserve"> 1044</w:t>
      </w:r>
      <w:r w:rsidR="00802558" w:rsidRPr="00405279">
        <w:rPr>
          <w:rFonts w:ascii="Times New Roman" w:hAnsi="Times New Roman" w:cs="Times New Roman"/>
          <w:sz w:val="24"/>
          <w:szCs w:val="24"/>
        </w:rPr>
        <w:t>)</w:t>
      </w:r>
      <w:r w:rsidR="00856756" w:rsidRPr="00405279">
        <w:rPr>
          <w:rFonts w:ascii="Times New Roman" w:hAnsi="Times New Roman" w:cs="Times New Roman"/>
          <w:sz w:val="24"/>
          <w:szCs w:val="24"/>
        </w:rPr>
        <w:t xml:space="preserve"> </w:t>
      </w:r>
      <w:r w:rsidR="0073635E" w:rsidRPr="00405279">
        <w:rPr>
          <w:rFonts w:ascii="Times New Roman" w:hAnsi="Times New Roman" w:cs="Times New Roman"/>
          <w:sz w:val="24"/>
          <w:szCs w:val="24"/>
        </w:rPr>
        <w:t xml:space="preserve">hold that </w:t>
      </w:r>
      <w:r w:rsidR="00AF4549" w:rsidRPr="00405279">
        <w:rPr>
          <w:rFonts w:ascii="Times New Roman" w:hAnsi="Times New Roman" w:cs="Times New Roman"/>
          <w:sz w:val="24"/>
          <w:szCs w:val="24"/>
        </w:rPr>
        <w:t>advocates</w:t>
      </w:r>
      <w:r w:rsidR="000B1730" w:rsidRPr="00405279">
        <w:rPr>
          <w:rFonts w:ascii="Times New Roman" w:hAnsi="Times New Roman" w:cs="Times New Roman"/>
          <w:sz w:val="24"/>
          <w:szCs w:val="24"/>
        </w:rPr>
        <w:t>’</w:t>
      </w:r>
      <w:r w:rsidR="0073635E" w:rsidRPr="00405279">
        <w:rPr>
          <w:rFonts w:ascii="Times New Roman" w:hAnsi="Times New Roman" w:cs="Times New Roman"/>
          <w:sz w:val="24"/>
          <w:szCs w:val="24"/>
        </w:rPr>
        <w:t xml:space="preserve"> fee agreements will not be protected by the advocate-client privilege, except to the extent that they reveal confidential information (such as a description of the work performed).</w:t>
      </w:r>
      <w:r w:rsidR="00802558" w:rsidRPr="00405279">
        <w:rPr>
          <w:rFonts w:ascii="Times New Roman" w:hAnsi="Times New Roman" w:cs="Times New Roman"/>
          <w:sz w:val="24"/>
          <w:szCs w:val="24"/>
        </w:rPr>
        <w:t xml:space="preserve"> Financial transactions between the advocate and client, including the compensation paid by or on behalf of the client</w:t>
      </w:r>
      <w:r w:rsidR="00D87876" w:rsidRPr="00405279">
        <w:rPr>
          <w:rFonts w:ascii="Times New Roman" w:hAnsi="Times New Roman" w:cs="Times New Roman"/>
          <w:sz w:val="24"/>
          <w:szCs w:val="24"/>
        </w:rPr>
        <w:t>,</w:t>
      </w:r>
      <w:r w:rsidR="00802558" w:rsidRPr="00405279">
        <w:rPr>
          <w:rFonts w:ascii="Times New Roman" w:hAnsi="Times New Roman" w:cs="Times New Roman"/>
          <w:sz w:val="24"/>
          <w:szCs w:val="24"/>
        </w:rPr>
        <w:t xml:space="preserve"> are not within the privilege.</w:t>
      </w:r>
      <w:r w:rsidR="00DE710E" w:rsidRPr="00405279">
        <w:rPr>
          <w:rFonts w:ascii="Times New Roman" w:hAnsi="Times New Roman" w:cs="Times New Roman"/>
          <w:sz w:val="24"/>
          <w:szCs w:val="24"/>
        </w:rPr>
        <w:t xml:space="preserve"> The communication of factual information, such as fee agreements, and retainer agreements is generally not protected by the advocate-client privilege.</w:t>
      </w:r>
    </w:p>
    <w:p w14:paraId="1DF7A47D" w14:textId="77777777" w:rsidR="00DE710E" w:rsidRPr="00405279" w:rsidRDefault="00DE710E" w:rsidP="0095167C">
      <w:pPr>
        <w:spacing w:after="0" w:line="360" w:lineRule="auto"/>
        <w:jc w:val="both"/>
        <w:rPr>
          <w:rFonts w:ascii="Times New Roman" w:hAnsi="Times New Roman" w:cs="Times New Roman"/>
          <w:sz w:val="24"/>
          <w:szCs w:val="24"/>
        </w:rPr>
      </w:pPr>
    </w:p>
    <w:p w14:paraId="67C9D4F5" w14:textId="1915492F" w:rsidR="00923516" w:rsidRPr="00405279" w:rsidRDefault="002578EC" w:rsidP="0095167C">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As regards bank account details, the</w:t>
      </w:r>
      <w:r w:rsidR="00923516" w:rsidRPr="00405279">
        <w:rPr>
          <w:rFonts w:ascii="Times New Roman" w:hAnsi="Times New Roman" w:cs="Times New Roman"/>
          <w:sz w:val="24"/>
          <w:szCs w:val="24"/>
        </w:rPr>
        <w:t xml:space="preserve"> </w:t>
      </w:r>
      <w:r w:rsidR="00DE710E" w:rsidRPr="00405279">
        <w:rPr>
          <w:rFonts w:ascii="Times New Roman" w:hAnsi="Times New Roman" w:cs="Times New Roman"/>
          <w:sz w:val="24"/>
          <w:szCs w:val="24"/>
        </w:rPr>
        <w:t xml:space="preserve">advocate-client </w:t>
      </w:r>
      <w:r w:rsidR="00923516" w:rsidRPr="00405279">
        <w:rPr>
          <w:rFonts w:ascii="Times New Roman" w:hAnsi="Times New Roman" w:cs="Times New Roman"/>
          <w:sz w:val="24"/>
          <w:szCs w:val="24"/>
        </w:rPr>
        <w:t xml:space="preserve">privilege is that of the client, not the advocate. A client has </w:t>
      </w:r>
      <w:r w:rsidR="000B2EEE" w:rsidRPr="00405279">
        <w:rPr>
          <w:rFonts w:ascii="Times New Roman" w:hAnsi="Times New Roman" w:cs="Times New Roman"/>
          <w:sz w:val="24"/>
          <w:szCs w:val="24"/>
        </w:rPr>
        <w:t>the</w:t>
      </w:r>
      <w:r w:rsidR="00923516" w:rsidRPr="00405279">
        <w:rPr>
          <w:rFonts w:ascii="Times New Roman" w:hAnsi="Times New Roman" w:cs="Times New Roman"/>
          <w:sz w:val="24"/>
          <w:szCs w:val="24"/>
        </w:rPr>
        <w:t xml:space="preserve"> privilege to refuse to disclose, and to prevent the advocate from disclosing, a confidential communication, whether oral, written, or otherwise, made for the purpose of facilitating the rendition of professional legal services to the client. </w:t>
      </w:r>
      <w:r w:rsidR="00AF4EFC" w:rsidRPr="00405279">
        <w:rPr>
          <w:rFonts w:ascii="Times New Roman" w:hAnsi="Times New Roman" w:cs="Times New Roman"/>
          <w:sz w:val="24"/>
          <w:szCs w:val="24"/>
        </w:rPr>
        <w:t xml:space="preserve">A communication is confidential if it is not intended to be disclosed except in furtherance of obtaining or rendering professional legal services for the client. </w:t>
      </w:r>
      <w:r w:rsidR="0060143C" w:rsidRPr="00405279">
        <w:rPr>
          <w:rFonts w:ascii="Times New Roman" w:hAnsi="Times New Roman" w:cs="Times New Roman"/>
          <w:sz w:val="24"/>
          <w:szCs w:val="24"/>
        </w:rPr>
        <w:t xml:space="preserve">It is axiomatic that the advocate-client privilege only </w:t>
      </w:r>
      <w:r w:rsidR="0060143C" w:rsidRPr="00405279">
        <w:rPr>
          <w:rFonts w:ascii="Times New Roman" w:hAnsi="Times New Roman" w:cs="Times New Roman"/>
          <w:sz w:val="24"/>
          <w:szCs w:val="24"/>
        </w:rPr>
        <w:lastRenderedPageBreak/>
        <w:t>protects disclosure of confidential communications between the client and advocate; it does not protect disclosure of underlying facts.</w:t>
      </w:r>
    </w:p>
    <w:p w14:paraId="020E0110" w14:textId="77777777" w:rsidR="0073635E" w:rsidRPr="00405279" w:rsidRDefault="0073635E" w:rsidP="0095167C">
      <w:pPr>
        <w:spacing w:after="0" w:line="360" w:lineRule="auto"/>
        <w:jc w:val="both"/>
        <w:rPr>
          <w:rFonts w:ascii="Times New Roman" w:hAnsi="Times New Roman" w:cs="Times New Roman"/>
          <w:sz w:val="24"/>
          <w:szCs w:val="24"/>
        </w:rPr>
      </w:pPr>
    </w:p>
    <w:p w14:paraId="2002531E" w14:textId="3C538415" w:rsidR="0055433D" w:rsidRPr="00405279" w:rsidRDefault="0095167C" w:rsidP="0095167C">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To qualify for protection</w:t>
      </w:r>
      <w:r w:rsidR="00D87876" w:rsidRPr="00405279">
        <w:rPr>
          <w:rFonts w:ascii="Times New Roman" w:hAnsi="Times New Roman" w:cs="Times New Roman"/>
          <w:sz w:val="24"/>
          <w:szCs w:val="24"/>
        </w:rPr>
        <w:t>, whether on account of</w:t>
      </w:r>
      <w:r w:rsidRPr="00405279">
        <w:rPr>
          <w:rFonts w:ascii="Times New Roman" w:hAnsi="Times New Roman" w:cs="Times New Roman"/>
          <w:sz w:val="24"/>
          <w:szCs w:val="24"/>
        </w:rPr>
        <w:t xml:space="preserve"> </w:t>
      </w:r>
      <w:r w:rsidR="00D87876" w:rsidRPr="00405279">
        <w:rPr>
          <w:rFonts w:ascii="Times New Roman" w:hAnsi="Times New Roman" w:cs="Times New Roman"/>
          <w:sz w:val="24"/>
          <w:szCs w:val="24"/>
        </w:rPr>
        <w:t xml:space="preserve">“legal advice privilege” or the “litigation privilege,” </w:t>
      </w:r>
      <w:r w:rsidRPr="00405279">
        <w:rPr>
          <w:rFonts w:ascii="Times New Roman" w:hAnsi="Times New Roman" w:cs="Times New Roman"/>
          <w:sz w:val="24"/>
          <w:szCs w:val="24"/>
        </w:rPr>
        <w:t>the communications must be shown to have; - (</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originated in a confidence that</w:t>
      </w:r>
      <w:r w:rsidR="00D87876" w:rsidRPr="00405279">
        <w:rPr>
          <w:rFonts w:ascii="Times New Roman" w:hAnsi="Times New Roman" w:cs="Times New Roman"/>
          <w:sz w:val="24"/>
          <w:szCs w:val="24"/>
        </w:rPr>
        <w:t xml:space="preserve"> it</w:t>
      </w:r>
      <w:r w:rsidRPr="00405279">
        <w:rPr>
          <w:rFonts w:ascii="Times New Roman" w:hAnsi="Times New Roman" w:cs="Times New Roman"/>
          <w:sz w:val="24"/>
          <w:szCs w:val="24"/>
        </w:rPr>
        <w:t xml:space="preserve"> will not be disclosed (ii) this element of confidentiality must be essential to the full and satisfactory maintenance of the relation between the parties; (iii) the relationship must be one that, in society</w:t>
      </w:r>
      <w:r w:rsidR="000B1730" w:rsidRPr="00405279">
        <w:rPr>
          <w:rFonts w:ascii="Times New Roman" w:hAnsi="Times New Roman" w:cs="Times New Roman"/>
          <w:sz w:val="24"/>
          <w:szCs w:val="24"/>
        </w:rPr>
        <w:t>’</w:t>
      </w:r>
      <w:r w:rsidRPr="00405279">
        <w:rPr>
          <w:rFonts w:ascii="Times New Roman" w:hAnsi="Times New Roman" w:cs="Times New Roman"/>
          <w:sz w:val="24"/>
          <w:szCs w:val="24"/>
        </w:rPr>
        <w:t xml:space="preserve">s opinion, ought to be sedulously fostered; and (iv) the injury to the relationship that disclosure of the communications would cause must be greater than the benefit gained for the correct disposal of the ongoing Parliamentary proceedings. </w:t>
      </w:r>
      <w:r w:rsidR="00C4166A" w:rsidRPr="00405279">
        <w:rPr>
          <w:rFonts w:ascii="Times New Roman" w:hAnsi="Times New Roman" w:cs="Times New Roman"/>
          <w:sz w:val="24"/>
          <w:szCs w:val="24"/>
        </w:rPr>
        <w:t xml:space="preserve">The court must always balance the importance of disclosure to proceedings in Parliament against the public interest in maintaining confidentiality. </w:t>
      </w:r>
      <w:r w:rsidR="00CA3836" w:rsidRPr="00405279">
        <w:rPr>
          <w:rFonts w:ascii="Times New Roman" w:hAnsi="Times New Roman" w:cs="Times New Roman"/>
          <w:sz w:val="24"/>
          <w:szCs w:val="24"/>
        </w:rPr>
        <w:t>If it is determined that such a disclosure is essential to the Committee</w:t>
      </w:r>
      <w:r w:rsidR="000B1730" w:rsidRPr="00405279">
        <w:rPr>
          <w:rFonts w:ascii="Times New Roman" w:hAnsi="Times New Roman" w:cs="Times New Roman"/>
          <w:sz w:val="24"/>
          <w:szCs w:val="24"/>
        </w:rPr>
        <w:t>’</w:t>
      </w:r>
      <w:r w:rsidR="00CA3836" w:rsidRPr="00405279">
        <w:rPr>
          <w:rFonts w:ascii="Times New Roman" w:hAnsi="Times New Roman" w:cs="Times New Roman"/>
          <w:sz w:val="24"/>
          <w:szCs w:val="24"/>
        </w:rPr>
        <w:t>s mission to establish the facts and to fully exercise its oversight mandate in a particular instance, then the privilege must be waived in whole or in part.</w:t>
      </w:r>
    </w:p>
    <w:p w14:paraId="01F5CA18" w14:textId="77777777" w:rsidR="0055433D" w:rsidRPr="00405279" w:rsidRDefault="0055433D" w:rsidP="0095167C">
      <w:pPr>
        <w:spacing w:after="0" w:line="360" w:lineRule="auto"/>
        <w:jc w:val="both"/>
        <w:rPr>
          <w:rFonts w:ascii="Times New Roman" w:hAnsi="Times New Roman" w:cs="Times New Roman"/>
          <w:sz w:val="24"/>
          <w:szCs w:val="24"/>
        </w:rPr>
      </w:pPr>
    </w:p>
    <w:p w14:paraId="3C387B51" w14:textId="77777777" w:rsidR="009223EB" w:rsidRDefault="0055433D" w:rsidP="00C358F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There is no doubt that the advocate-client relationship </w:t>
      </w:r>
      <w:r w:rsidR="004F5E0F" w:rsidRPr="00405279">
        <w:rPr>
          <w:rFonts w:ascii="Times New Roman" w:hAnsi="Times New Roman" w:cs="Times New Roman"/>
          <w:sz w:val="24"/>
          <w:szCs w:val="24"/>
        </w:rPr>
        <w:t xml:space="preserve">is </w:t>
      </w:r>
      <w:r w:rsidRPr="00405279">
        <w:rPr>
          <w:rFonts w:ascii="Times New Roman" w:hAnsi="Times New Roman" w:cs="Times New Roman"/>
          <w:sz w:val="24"/>
          <w:szCs w:val="24"/>
        </w:rPr>
        <w:t>one characteri</w:t>
      </w:r>
      <w:r w:rsidR="004F5E0F" w:rsidRPr="00405279">
        <w:rPr>
          <w:rFonts w:ascii="Times New Roman" w:hAnsi="Times New Roman" w:cs="Times New Roman"/>
          <w:sz w:val="24"/>
          <w:szCs w:val="24"/>
        </w:rPr>
        <w:t>s</w:t>
      </w:r>
      <w:r w:rsidRPr="00405279">
        <w:rPr>
          <w:rFonts w:ascii="Times New Roman" w:hAnsi="Times New Roman" w:cs="Times New Roman"/>
          <w:sz w:val="24"/>
          <w:szCs w:val="24"/>
        </w:rPr>
        <w:t xml:space="preserve">ed by trust, an element of which is confidentiality. </w:t>
      </w:r>
      <w:r w:rsidR="00A13396" w:rsidRPr="00405279">
        <w:rPr>
          <w:rFonts w:ascii="Times New Roman" w:hAnsi="Times New Roman" w:cs="Times New Roman"/>
          <w:sz w:val="24"/>
          <w:szCs w:val="24"/>
        </w:rPr>
        <w:t>It is a relationship in which the client has a reasonable expectation of privacy in information and records shared with the advocate for purposes of obtaining legal advice, or in contemplation</w:t>
      </w:r>
      <w:r w:rsidR="00A95182" w:rsidRPr="00405279">
        <w:rPr>
          <w:rFonts w:ascii="Times New Roman" w:hAnsi="Times New Roman" w:cs="Times New Roman"/>
          <w:sz w:val="24"/>
          <w:szCs w:val="24"/>
        </w:rPr>
        <w:t>,</w:t>
      </w:r>
      <w:r w:rsidR="00A13396" w:rsidRPr="00405279">
        <w:rPr>
          <w:rFonts w:ascii="Times New Roman" w:hAnsi="Times New Roman" w:cs="Times New Roman"/>
          <w:sz w:val="24"/>
          <w:szCs w:val="24"/>
        </w:rPr>
        <w:t xml:space="preserve"> or pursuit of litigation. </w:t>
      </w:r>
      <w:r w:rsidR="00D229CE" w:rsidRPr="00405279">
        <w:rPr>
          <w:rFonts w:ascii="Times New Roman" w:hAnsi="Times New Roman" w:cs="Times New Roman"/>
          <w:sz w:val="24"/>
          <w:szCs w:val="24"/>
        </w:rPr>
        <w:t>There is certainly public interest in encouraging persons to freely share information when seeking legal advice and assistance</w:t>
      </w:r>
      <w:r w:rsidR="00A95182" w:rsidRPr="00405279">
        <w:rPr>
          <w:rFonts w:ascii="Times New Roman" w:hAnsi="Times New Roman" w:cs="Times New Roman"/>
          <w:sz w:val="24"/>
          <w:szCs w:val="24"/>
        </w:rPr>
        <w:t xml:space="preserve">, </w:t>
      </w:r>
      <w:r w:rsidR="00D229CE" w:rsidRPr="00405279">
        <w:rPr>
          <w:rFonts w:ascii="Times New Roman" w:hAnsi="Times New Roman" w:cs="Times New Roman"/>
          <w:sz w:val="24"/>
          <w:szCs w:val="24"/>
        </w:rPr>
        <w:t>to be assured of the confidentiality of that communication</w:t>
      </w:r>
      <w:r w:rsidR="0063116A" w:rsidRPr="00405279">
        <w:rPr>
          <w:rFonts w:ascii="Times New Roman" w:hAnsi="Times New Roman" w:cs="Times New Roman"/>
          <w:sz w:val="24"/>
          <w:szCs w:val="24"/>
        </w:rPr>
        <w:t xml:space="preserve"> and that it will not be revealed without their permission</w:t>
      </w:r>
      <w:r w:rsidR="00D229CE" w:rsidRPr="00405279">
        <w:rPr>
          <w:rFonts w:ascii="Times New Roman" w:hAnsi="Times New Roman" w:cs="Times New Roman"/>
          <w:sz w:val="24"/>
          <w:szCs w:val="24"/>
        </w:rPr>
        <w:t>.</w:t>
      </w:r>
    </w:p>
    <w:p w14:paraId="50DF5631" w14:textId="77777777" w:rsidR="009223EB" w:rsidRDefault="009223EB" w:rsidP="00C358F6">
      <w:pPr>
        <w:spacing w:after="0" w:line="360" w:lineRule="auto"/>
        <w:jc w:val="both"/>
        <w:rPr>
          <w:rFonts w:ascii="Times New Roman" w:hAnsi="Times New Roman" w:cs="Times New Roman"/>
          <w:sz w:val="24"/>
          <w:szCs w:val="24"/>
        </w:rPr>
      </w:pPr>
    </w:p>
    <w:p w14:paraId="7FE94123" w14:textId="32E95F06" w:rsidR="00C358F6" w:rsidRPr="00405279" w:rsidRDefault="00B748D1" w:rsidP="00C358F6">
      <w:pPr>
        <w:spacing w:after="0" w:line="360" w:lineRule="auto"/>
        <w:jc w:val="both"/>
        <w:rPr>
          <w:rFonts w:ascii="Times New Roman" w:hAnsi="Times New Roman" w:cs="Times New Roman"/>
          <w:sz w:val="24"/>
          <w:szCs w:val="24"/>
        </w:rPr>
      </w:pPr>
      <w:r w:rsidRPr="00405279">
        <w:rPr>
          <w:rFonts w:ascii="Times New Roman" w:hAnsi="Times New Roman" w:cs="Times New Roman"/>
          <w:sz w:val="24"/>
          <w:szCs w:val="24"/>
        </w:rPr>
        <w:t>However</w:t>
      </w:r>
      <w:r w:rsidR="0046114E" w:rsidRPr="00405279">
        <w:rPr>
          <w:rFonts w:ascii="Times New Roman" w:hAnsi="Times New Roman" w:cs="Times New Roman"/>
          <w:sz w:val="24"/>
          <w:szCs w:val="24"/>
        </w:rPr>
        <w:t xml:space="preserve"> </w:t>
      </w:r>
      <w:r w:rsidRPr="00405279">
        <w:rPr>
          <w:rFonts w:ascii="Times New Roman" w:hAnsi="Times New Roman" w:cs="Times New Roman"/>
          <w:sz w:val="24"/>
          <w:szCs w:val="24"/>
        </w:rPr>
        <w:t>in the instant case, there is no evidence to show that there was a specific expectation of confidentiality at the time of the disclosure</w:t>
      </w:r>
      <w:r w:rsidR="007D6830" w:rsidRPr="00405279">
        <w:rPr>
          <w:rFonts w:ascii="Times New Roman" w:hAnsi="Times New Roman" w:cs="Times New Roman"/>
          <w:sz w:val="24"/>
          <w:szCs w:val="24"/>
        </w:rPr>
        <w:t xml:space="preserve"> of the bank account details,</w:t>
      </w:r>
      <w:r w:rsidRPr="00405279">
        <w:rPr>
          <w:rFonts w:ascii="Times New Roman" w:hAnsi="Times New Roman" w:cs="Times New Roman"/>
          <w:sz w:val="24"/>
          <w:szCs w:val="24"/>
        </w:rPr>
        <w:t xml:space="preserve"> yet there are compelling reasons to allow it as evidence before the Committee. N</w:t>
      </w:r>
      <w:r w:rsidR="00E451DD" w:rsidRPr="00405279">
        <w:rPr>
          <w:rFonts w:ascii="Times New Roman" w:hAnsi="Times New Roman" w:cs="Times New Roman"/>
          <w:sz w:val="24"/>
          <w:szCs w:val="24"/>
        </w:rPr>
        <w:t xml:space="preserve">ot only is </w:t>
      </w:r>
      <w:r w:rsidR="0046114E" w:rsidRPr="00405279">
        <w:rPr>
          <w:rFonts w:ascii="Times New Roman" w:hAnsi="Times New Roman" w:cs="Times New Roman"/>
          <w:sz w:val="24"/>
          <w:szCs w:val="24"/>
        </w:rPr>
        <w:t xml:space="preserve">the information sought to be provided </w:t>
      </w:r>
      <w:r w:rsidR="00A95182" w:rsidRPr="00405279">
        <w:rPr>
          <w:rFonts w:ascii="Times New Roman" w:hAnsi="Times New Roman" w:cs="Times New Roman"/>
          <w:sz w:val="24"/>
          <w:szCs w:val="24"/>
        </w:rPr>
        <w:t xml:space="preserve">in the instant case </w:t>
      </w:r>
      <w:r w:rsidR="00E451DD" w:rsidRPr="00405279">
        <w:rPr>
          <w:rFonts w:ascii="Times New Roman" w:hAnsi="Times New Roman" w:cs="Times New Roman"/>
          <w:sz w:val="24"/>
          <w:szCs w:val="24"/>
        </w:rPr>
        <w:t xml:space="preserve">unessential to the full and satisfactory maintenance of the relation between the applicant and his clients, but it is </w:t>
      </w:r>
      <w:r w:rsidR="00A95182" w:rsidRPr="00405279">
        <w:rPr>
          <w:rFonts w:ascii="Times New Roman" w:hAnsi="Times New Roman" w:cs="Times New Roman"/>
          <w:sz w:val="24"/>
          <w:szCs w:val="24"/>
        </w:rPr>
        <w:t xml:space="preserve">also </w:t>
      </w:r>
      <w:r w:rsidR="00E451DD" w:rsidRPr="00405279">
        <w:rPr>
          <w:rFonts w:ascii="Times New Roman" w:hAnsi="Times New Roman" w:cs="Times New Roman"/>
          <w:sz w:val="24"/>
          <w:szCs w:val="24"/>
        </w:rPr>
        <w:t xml:space="preserve">unlikely to </w:t>
      </w:r>
      <w:r w:rsidR="00D37F6E" w:rsidRPr="00405279">
        <w:rPr>
          <w:rFonts w:ascii="Times New Roman" w:hAnsi="Times New Roman" w:cs="Times New Roman"/>
          <w:sz w:val="24"/>
          <w:szCs w:val="24"/>
        </w:rPr>
        <w:t xml:space="preserve">cause injury to that relationship that is greater than the benefit gained for the correct disposal of the ongoing Parliamentary </w:t>
      </w:r>
      <w:r w:rsidR="007D6830" w:rsidRPr="00405279">
        <w:rPr>
          <w:rFonts w:ascii="Times New Roman" w:hAnsi="Times New Roman" w:cs="Times New Roman"/>
          <w:sz w:val="24"/>
          <w:szCs w:val="24"/>
        </w:rPr>
        <w:t xml:space="preserve">financial </w:t>
      </w:r>
      <w:r w:rsidR="00D37F6E" w:rsidRPr="00405279">
        <w:rPr>
          <w:rFonts w:ascii="Times New Roman" w:hAnsi="Times New Roman" w:cs="Times New Roman"/>
          <w:sz w:val="24"/>
          <w:szCs w:val="24"/>
        </w:rPr>
        <w:t>oversight proceedings.</w:t>
      </w:r>
      <w:r w:rsidR="007D6830" w:rsidRPr="00405279">
        <w:rPr>
          <w:rFonts w:ascii="Times New Roman" w:hAnsi="Times New Roman" w:cs="Times New Roman"/>
          <w:sz w:val="24"/>
          <w:szCs w:val="24"/>
        </w:rPr>
        <w:t xml:space="preserve"> The Committee was justified in not according the documents, privilege. </w:t>
      </w:r>
      <w:r w:rsidR="00C358F6" w:rsidRPr="00405279">
        <w:rPr>
          <w:rFonts w:ascii="Times New Roman" w:eastAsia="Times New Roman" w:hAnsi="Times New Roman" w:cs="Times New Roman"/>
          <w:sz w:val="24"/>
          <w:szCs w:val="24"/>
        </w:rPr>
        <w:t xml:space="preserve">In conclusion, the </w:t>
      </w:r>
      <w:r w:rsidR="002578EC" w:rsidRPr="00405279">
        <w:rPr>
          <w:rFonts w:ascii="Times New Roman" w:hAnsi="Times New Roman" w:cs="Times New Roman"/>
          <w:sz w:val="24"/>
          <w:szCs w:val="24"/>
        </w:rPr>
        <w:t>application</w:t>
      </w:r>
      <w:r w:rsidR="00C358F6" w:rsidRPr="00405279">
        <w:rPr>
          <w:rFonts w:ascii="Times New Roman" w:hAnsi="Times New Roman" w:cs="Times New Roman"/>
          <w:sz w:val="24"/>
          <w:szCs w:val="24"/>
        </w:rPr>
        <w:t xml:space="preserve"> </w:t>
      </w:r>
      <w:r w:rsidR="002578EC" w:rsidRPr="00405279">
        <w:rPr>
          <w:rFonts w:ascii="Times New Roman" w:hAnsi="Times New Roman" w:cs="Times New Roman"/>
          <w:sz w:val="24"/>
          <w:szCs w:val="24"/>
        </w:rPr>
        <w:t>fails on all grounds</w:t>
      </w:r>
      <w:r w:rsidR="00C358F6" w:rsidRPr="00405279">
        <w:rPr>
          <w:rFonts w:ascii="Times New Roman" w:hAnsi="Times New Roman" w:cs="Times New Roman"/>
          <w:sz w:val="24"/>
          <w:szCs w:val="24"/>
        </w:rPr>
        <w:t xml:space="preserve">. </w:t>
      </w:r>
      <w:r w:rsidR="00C358F6" w:rsidRPr="00405279">
        <w:rPr>
          <w:rFonts w:ascii="Times New Roman" w:eastAsia="Times New Roman" w:hAnsi="Times New Roman" w:cs="Times New Roman"/>
          <w:sz w:val="24"/>
          <w:szCs w:val="24"/>
        </w:rPr>
        <w:t>Consequently, the applicat</w:t>
      </w:r>
      <w:r w:rsidR="002578EC" w:rsidRPr="00405279">
        <w:rPr>
          <w:rFonts w:ascii="Times New Roman" w:eastAsia="Times New Roman" w:hAnsi="Times New Roman" w:cs="Times New Roman"/>
          <w:sz w:val="24"/>
          <w:szCs w:val="24"/>
        </w:rPr>
        <w:t xml:space="preserve">ion </w:t>
      </w:r>
      <w:r w:rsidR="00C358F6" w:rsidRPr="00405279">
        <w:rPr>
          <w:rFonts w:ascii="Times New Roman" w:eastAsia="Times New Roman" w:hAnsi="Times New Roman" w:cs="Times New Roman"/>
          <w:sz w:val="24"/>
          <w:szCs w:val="24"/>
        </w:rPr>
        <w:t>is here</w:t>
      </w:r>
      <w:r w:rsidR="002578EC" w:rsidRPr="00405279">
        <w:rPr>
          <w:rFonts w:ascii="Times New Roman" w:eastAsia="Times New Roman" w:hAnsi="Times New Roman" w:cs="Times New Roman"/>
          <w:sz w:val="24"/>
          <w:szCs w:val="24"/>
        </w:rPr>
        <w:t xml:space="preserve">by dismissed with costs to the </w:t>
      </w:r>
      <w:r w:rsidR="00C358F6" w:rsidRPr="00405279">
        <w:rPr>
          <w:rFonts w:ascii="Times New Roman" w:eastAsia="Times New Roman" w:hAnsi="Times New Roman" w:cs="Times New Roman"/>
          <w:sz w:val="24"/>
          <w:szCs w:val="24"/>
        </w:rPr>
        <w:t>respondent</w:t>
      </w:r>
      <w:r w:rsidR="002578EC" w:rsidRPr="00405279">
        <w:rPr>
          <w:rFonts w:ascii="Times New Roman" w:eastAsia="Times New Roman" w:hAnsi="Times New Roman" w:cs="Times New Roman"/>
          <w:sz w:val="24"/>
          <w:szCs w:val="24"/>
        </w:rPr>
        <w:t>s</w:t>
      </w:r>
      <w:r w:rsidR="00C358F6" w:rsidRPr="00405279">
        <w:rPr>
          <w:rFonts w:ascii="Times New Roman" w:eastAsia="Times New Roman" w:hAnsi="Times New Roman" w:cs="Times New Roman"/>
          <w:sz w:val="24"/>
          <w:szCs w:val="24"/>
        </w:rPr>
        <w:t xml:space="preserve">. </w:t>
      </w:r>
    </w:p>
    <w:p w14:paraId="3274D10E" w14:textId="77777777" w:rsidR="00C358F6" w:rsidRPr="00405279" w:rsidRDefault="00C358F6" w:rsidP="00C358F6">
      <w:pPr>
        <w:pStyle w:val="ListParagraph"/>
        <w:spacing w:after="0" w:line="360" w:lineRule="auto"/>
        <w:ind w:left="1495"/>
        <w:jc w:val="both"/>
        <w:rPr>
          <w:rFonts w:ascii="Times New Roman" w:eastAsia="Times New Roman" w:hAnsi="Times New Roman" w:cs="Times New Roman"/>
          <w:sz w:val="24"/>
          <w:szCs w:val="24"/>
        </w:rPr>
      </w:pPr>
    </w:p>
    <w:p w14:paraId="4684CAF2" w14:textId="24A289DF" w:rsidR="00C358F6" w:rsidRPr="00405279" w:rsidRDefault="00C358F6" w:rsidP="00C358F6">
      <w:pPr>
        <w:spacing w:after="0" w:line="240" w:lineRule="auto"/>
        <w:jc w:val="both"/>
        <w:rPr>
          <w:rFonts w:ascii="Times New Roman" w:hAnsi="Times New Roman" w:cs="Times New Roman"/>
          <w:sz w:val="24"/>
          <w:szCs w:val="24"/>
        </w:rPr>
      </w:pPr>
      <w:r w:rsidRPr="00405279">
        <w:rPr>
          <w:rFonts w:ascii="Times New Roman" w:hAnsi="Times New Roman" w:cs="Times New Roman"/>
          <w:sz w:val="24"/>
          <w:szCs w:val="24"/>
        </w:rPr>
        <w:t xml:space="preserve">Delivered electronically this </w:t>
      </w:r>
      <w:r w:rsidR="002578EC" w:rsidRPr="00405279">
        <w:rPr>
          <w:rFonts w:ascii="Times New Roman" w:hAnsi="Times New Roman" w:cs="Times New Roman"/>
          <w:sz w:val="24"/>
          <w:szCs w:val="24"/>
        </w:rPr>
        <w:t>13</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day of September, 2023</w:t>
      </w:r>
      <w:r w:rsidRPr="00405279">
        <w:rPr>
          <w:rFonts w:ascii="Times New Roman" w:hAnsi="Times New Roman" w:cs="Times New Roman"/>
          <w:sz w:val="24"/>
          <w:szCs w:val="24"/>
        </w:rPr>
        <w:tab/>
        <w:t>……</w:t>
      </w:r>
      <w:r w:rsidRPr="00CA40B1">
        <w:rPr>
          <w:rFonts w:ascii="Bradley Hand ITC" w:hAnsi="Bradley Hand ITC" w:cs="Times New Roman"/>
          <w:b/>
          <w:sz w:val="28"/>
          <w:szCs w:val="28"/>
        </w:rPr>
        <w:t xml:space="preserve">Stephen </w:t>
      </w:r>
      <w:proofErr w:type="spellStart"/>
      <w:r w:rsidRPr="00CA40B1">
        <w:rPr>
          <w:rFonts w:ascii="Bradley Hand ITC" w:hAnsi="Bradley Hand ITC" w:cs="Times New Roman"/>
          <w:b/>
          <w:sz w:val="28"/>
          <w:szCs w:val="28"/>
        </w:rPr>
        <w:t>Mubiru</w:t>
      </w:r>
      <w:proofErr w:type="spellEnd"/>
      <w:r w:rsidRPr="00405279">
        <w:rPr>
          <w:rFonts w:ascii="Times New Roman" w:hAnsi="Times New Roman" w:cs="Times New Roman"/>
          <w:sz w:val="24"/>
          <w:szCs w:val="24"/>
        </w:rPr>
        <w:t>…………..</w:t>
      </w:r>
    </w:p>
    <w:p w14:paraId="6F6A7CFA" w14:textId="77777777" w:rsidR="00C358F6" w:rsidRPr="00405279" w:rsidRDefault="00C358F6" w:rsidP="00C358F6">
      <w:pPr>
        <w:spacing w:after="0" w:line="240" w:lineRule="auto"/>
        <w:jc w:val="both"/>
        <w:rPr>
          <w:rFonts w:ascii="Times New Roman" w:hAnsi="Times New Roman" w:cs="Times New Roman"/>
          <w:sz w:val="24"/>
          <w:szCs w:val="24"/>
        </w:rPr>
      </w:pP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t xml:space="preserve">Stephen </w:t>
      </w:r>
      <w:proofErr w:type="spellStart"/>
      <w:r w:rsidRPr="00405279">
        <w:rPr>
          <w:rFonts w:ascii="Times New Roman" w:hAnsi="Times New Roman" w:cs="Times New Roman"/>
          <w:sz w:val="24"/>
          <w:szCs w:val="24"/>
        </w:rPr>
        <w:t>Mubiru</w:t>
      </w:r>
      <w:proofErr w:type="spellEnd"/>
    </w:p>
    <w:p w14:paraId="63498591" w14:textId="77777777" w:rsidR="00C358F6" w:rsidRPr="00405279" w:rsidRDefault="00C358F6" w:rsidP="00C358F6">
      <w:pPr>
        <w:spacing w:after="0" w:line="240" w:lineRule="auto"/>
        <w:rPr>
          <w:rFonts w:ascii="Times New Roman" w:hAnsi="Times New Roman" w:cs="Times New Roman"/>
          <w:sz w:val="24"/>
          <w:szCs w:val="24"/>
        </w:rPr>
      </w:pP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t>Judge,</w:t>
      </w:r>
    </w:p>
    <w:p w14:paraId="31823984" w14:textId="4971D6C5" w:rsidR="006A51B9" w:rsidRPr="00405279" w:rsidRDefault="002578EC" w:rsidP="00301C00">
      <w:pPr>
        <w:spacing w:after="0"/>
        <w:ind w:left="5040" w:firstLine="720"/>
        <w:jc w:val="both"/>
        <w:rPr>
          <w:rFonts w:ascii="Times New Roman" w:hAnsi="Times New Roman" w:cs="Times New Roman"/>
          <w:sz w:val="24"/>
          <w:szCs w:val="24"/>
        </w:rPr>
      </w:pPr>
      <w:r w:rsidRPr="00405279">
        <w:rPr>
          <w:rFonts w:ascii="Times New Roman" w:hAnsi="Times New Roman" w:cs="Times New Roman"/>
          <w:sz w:val="24"/>
          <w:szCs w:val="24"/>
        </w:rPr>
        <w:t>13</w:t>
      </w:r>
      <w:r w:rsidR="00C358F6" w:rsidRPr="00405279">
        <w:rPr>
          <w:rFonts w:ascii="Times New Roman" w:hAnsi="Times New Roman" w:cs="Times New Roman"/>
          <w:sz w:val="24"/>
          <w:szCs w:val="24"/>
          <w:vertAlign w:val="superscript"/>
        </w:rPr>
        <w:t>th</w:t>
      </w:r>
      <w:r w:rsidR="00C358F6" w:rsidRPr="00405279">
        <w:rPr>
          <w:rFonts w:ascii="Times New Roman" w:hAnsi="Times New Roman" w:cs="Times New Roman"/>
          <w:color w:val="FF0000"/>
          <w:sz w:val="24"/>
          <w:szCs w:val="24"/>
        </w:rPr>
        <w:t xml:space="preserve"> </w:t>
      </w:r>
      <w:r w:rsidR="00C358F6" w:rsidRPr="00405279">
        <w:rPr>
          <w:rFonts w:ascii="Times New Roman" w:hAnsi="Times New Roman" w:cs="Times New Roman"/>
          <w:sz w:val="24"/>
          <w:szCs w:val="24"/>
        </w:rPr>
        <w:t xml:space="preserve">September, 2023. </w:t>
      </w:r>
    </w:p>
    <w:sectPr w:rsidR="006A51B9" w:rsidRPr="00405279"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BBDE" w14:textId="77777777" w:rsidR="00462C58" w:rsidRDefault="00462C58" w:rsidP="007C1E6E">
      <w:pPr>
        <w:spacing w:after="0" w:line="240" w:lineRule="auto"/>
      </w:pPr>
      <w:r>
        <w:separator/>
      </w:r>
    </w:p>
  </w:endnote>
  <w:endnote w:type="continuationSeparator" w:id="0">
    <w:p w14:paraId="4EF26D65" w14:textId="77777777" w:rsidR="00462C58" w:rsidRDefault="00462C5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AE4207" w:rsidRDefault="00AE4207">
        <w:pPr>
          <w:pStyle w:val="Footer"/>
          <w:jc w:val="center"/>
        </w:pPr>
        <w:r>
          <w:fldChar w:fldCharType="begin"/>
        </w:r>
        <w:r>
          <w:instrText xml:space="preserve"> PAGE   \* MERGEFORMAT </w:instrText>
        </w:r>
        <w:r>
          <w:fldChar w:fldCharType="separate"/>
        </w:r>
        <w:r w:rsidR="009223EB">
          <w:rPr>
            <w:noProof/>
          </w:rPr>
          <w:t>34</w:t>
        </w:r>
        <w:r>
          <w:rPr>
            <w:noProof/>
          </w:rPr>
          <w:fldChar w:fldCharType="end"/>
        </w:r>
      </w:p>
    </w:sdtContent>
  </w:sdt>
  <w:p w14:paraId="7627E159" w14:textId="77777777" w:rsidR="00AE4207" w:rsidRDefault="00A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C844" w14:textId="77777777" w:rsidR="00462C58" w:rsidRDefault="00462C58" w:rsidP="007C1E6E">
      <w:pPr>
        <w:spacing w:after="0" w:line="240" w:lineRule="auto"/>
      </w:pPr>
      <w:r>
        <w:separator/>
      </w:r>
    </w:p>
  </w:footnote>
  <w:footnote w:type="continuationSeparator" w:id="0">
    <w:p w14:paraId="30317AC7" w14:textId="77777777" w:rsidR="00462C58" w:rsidRDefault="00462C5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47F4"/>
    <w:multiLevelType w:val="hybridMultilevel"/>
    <w:tmpl w:val="315C1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B1987"/>
    <w:multiLevelType w:val="hybridMultilevel"/>
    <w:tmpl w:val="EB0CACF2"/>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5D45"/>
    <w:multiLevelType w:val="hybridMultilevel"/>
    <w:tmpl w:val="37B44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BA7132"/>
    <w:multiLevelType w:val="hybridMultilevel"/>
    <w:tmpl w:val="17D83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DA3674"/>
    <w:multiLevelType w:val="hybridMultilevel"/>
    <w:tmpl w:val="8E7CA6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DE61E8"/>
    <w:multiLevelType w:val="hybridMultilevel"/>
    <w:tmpl w:val="979A8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F1CC2"/>
    <w:multiLevelType w:val="hybridMultilevel"/>
    <w:tmpl w:val="C922A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6958"/>
    <w:multiLevelType w:val="hybridMultilevel"/>
    <w:tmpl w:val="28D8441E"/>
    <w:lvl w:ilvl="0" w:tplc="056EB81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2"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A96B4C"/>
    <w:multiLevelType w:val="hybridMultilevel"/>
    <w:tmpl w:val="46468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E96F60"/>
    <w:multiLevelType w:val="hybridMultilevel"/>
    <w:tmpl w:val="EAE05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344EE9"/>
    <w:multiLevelType w:val="hybridMultilevel"/>
    <w:tmpl w:val="0D56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AF0EF4"/>
    <w:multiLevelType w:val="hybridMultilevel"/>
    <w:tmpl w:val="C360C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765254"/>
    <w:multiLevelType w:val="hybridMultilevel"/>
    <w:tmpl w:val="37760900"/>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0"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A36A10"/>
    <w:multiLevelType w:val="hybridMultilevel"/>
    <w:tmpl w:val="7F64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
  </w:num>
  <w:num w:numId="4">
    <w:abstractNumId w:val="13"/>
  </w:num>
  <w:num w:numId="5">
    <w:abstractNumId w:val="22"/>
  </w:num>
  <w:num w:numId="6">
    <w:abstractNumId w:val="0"/>
  </w:num>
  <w:num w:numId="7">
    <w:abstractNumId w:val="26"/>
  </w:num>
  <w:num w:numId="8">
    <w:abstractNumId w:val="19"/>
  </w:num>
  <w:num w:numId="9">
    <w:abstractNumId w:val="8"/>
  </w:num>
  <w:num w:numId="10">
    <w:abstractNumId w:val="23"/>
  </w:num>
  <w:num w:numId="11">
    <w:abstractNumId w:val="7"/>
  </w:num>
  <w:num w:numId="12">
    <w:abstractNumId w:val="12"/>
  </w:num>
  <w:num w:numId="13">
    <w:abstractNumId w:val="20"/>
  </w:num>
  <w:num w:numId="14">
    <w:abstractNumId w:val="11"/>
  </w:num>
  <w:num w:numId="15">
    <w:abstractNumId w:val="9"/>
  </w:num>
  <w:num w:numId="16">
    <w:abstractNumId w:val="6"/>
  </w:num>
  <w:num w:numId="17">
    <w:abstractNumId w:val="3"/>
  </w:num>
  <w:num w:numId="18">
    <w:abstractNumId w:val="32"/>
  </w:num>
  <w:num w:numId="19">
    <w:abstractNumId w:val="30"/>
  </w:num>
  <w:num w:numId="20">
    <w:abstractNumId w:val="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6"/>
  </w:num>
  <w:num w:numId="25">
    <w:abstractNumId w:val="28"/>
  </w:num>
  <w:num w:numId="26">
    <w:abstractNumId w:val="2"/>
  </w:num>
  <w:num w:numId="27">
    <w:abstractNumId w:val="25"/>
  </w:num>
  <w:num w:numId="28">
    <w:abstractNumId w:val="24"/>
  </w:num>
  <w:num w:numId="29">
    <w:abstractNumId w:val="18"/>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0EC7"/>
    <w:rsid w:val="00012FD7"/>
    <w:rsid w:val="00016B1C"/>
    <w:rsid w:val="00022BE5"/>
    <w:rsid w:val="00022FA7"/>
    <w:rsid w:val="00026A27"/>
    <w:rsid w:val="00026B9B"/>
    <w:rsid w:val="0003306D"/>
    <w:rsid w:val="000400DB"/>
    <w:rsid w:val="00040D57"/>
    <w:rsid w:val="0004200D"/>
    <w:rsid w:val="00044B46"/>
    <w:rsid w:val="00054D68"/>
    <w:rsid w:val="00055087"/>
    <w:rsid w:val="00055BE6"/>
    <w:rsid w:val="00056526"/>
    <w:rsid w:val="00056C6A"/>
    <w:rsid w:val="00063FF0"/>
    <w:rsid w:val="00064B9B"/>
    <w:rsid w:val="00073CAB"/>
    <w:rsid w:val="000740FC"/>
    <w:rsid w:val="0007493E"/>
    <w:rsid w:val="00075427"/>
    <w:rsid w:val="00076426"/>
    <w:rsid w:val="00077EBA"/>
    <w:rsid w:val="00080C02"/>
    <w:rsid w:val="00081418"/>
    <w:rsid w:val="00082984"/>
    <w:rsid w:val="000875CC"/>
    <w:rsid w:val="0008776B"/>
    <w:rsid w:val="000915F7"/>
    <w:rsid w:val="00097490"/>
    <w:rsid w:val="000A0A76"/>
    <w:rsid w:val="000A10B9"/>
    <w:rsid w:val="000A4805"/>
    <w:rsid w:val="000B1730"/>
    <w:rsid w:val="000B28F7"/>
    <w:rsid w:val="000B2EEE"/>
    <w:rsid w:val="000B3C8D"/>
    <w:rsid w:val="000B4ABF"/>
    <w:rsid w:val="000B4FEB"/>
    <w:rsid w:val="000C4D0C"/>
    <w:rsid w:val="000D657E"/>
    <w:rsid w:val="000D69A5"/>
    <w:rsid w:val="000D6F63"/>
    <w:rsid w:val="000D6F6C"/>
    <w:rsid w:val="000F1027"/>
    <w:rsid w:val="000F1123"/>
    <w:rsid w:val="000F758F"/>
    <w:rsid w:val="000F77E5"/>
    <w:rsid w:val="001004FA"/>
    <w:rsid w:val="00100542"/>
    <w:rsid w:val="00100803"/>
    <w:rsid w:val="0010359F"/>
    <w:rsid w:val="00103BAA"/>
    <w:rsid w:val="0010478A"/>
    <w:rsid w:val="0011183F"/>
    <w:rsid w:val="00112A65"/>
    <w:rsid w:val="00113C2F"/>
    <w:rsid w:val="0011500E"/>
    <w:rsid w:val="001153A8"/>
    <w:rsid w:val="001155F6"/>
    <w:rsid w:val="00116FE9"/>
    <w:rsid w:val="00117399"/>
    <w:rsid w:val="001232F4"/>
    <w:rsid w:val="00125807"/>
    <w:rsid w:val="001300F7"/>
    <w:rsid w:val="0013160B"/>
    <w:rsid w:val="001329F8"/>
    <w:rsid w:val="00132C07"/>
    <w:rsid w:val="00133A03"/>
    <w:rsid w:val="00134C05"/>
    <w:rsid w:val="0013549D"/>
    <w:rsid w:val="00140305"/>
    <w:rsid w:val="0014312D"/>
    <w:rsid w:val="001450DF"/>
    <w:rsid w:val="00146395"/>
    <w:rsid w:val="001479B0"/>
    <w:rsid w:val="0015103B"/>
    <w:rsid w:val="00152205"/>
    <w:rsid w:val="001528E2"/>
    <w:rsid w:val="00155822"/>
    <w:rsid w:val="00156E99"/>
    <w:rsid w:val="0016162A"/>
    <w:rsid w:val="00165015"/>
    <w:rsid w:val="00167130"/>
    <w:rsid w:val="0017049A"/>
    <w:rsid w:val="001716F6"/>
    <w:rsid w:val="001738A1"/>
    <w:rsid w:val="00174386"/>
    <w:rsid w:val="001813CE"/>
    <w:rsid w:val="00181C23"/>
    <w:rsid w:val="00184EEA"/>
    <w:rsid w:val="00186FBD"/>
    <w:rsid w:val="00193832"/>
    <w:rsid w:val="00194AB4"/>
    <w:rsid w:val="001A120C"/>
    <w:rsid w:val="001A30DC"/>
    <w:rsid w:val="001A43E6"/>
    <w:rsid w:val="001A6A0B"/>
    <w:rsid w:val="001A71F8"/>
    <w:rsid w:val="001A76FB"/>
    <w:rsid w:val="001B01B6"/>
    <w:rsid w:val="001B132F"/>
    <w:rsid w:val="001B754F"/>
    <w:rsid w:val="001B77B8"/>
    <w:rsid w:val="001B7B33"/>
    <w:rsid w:val="001B7DDA"/>
    <w:rsid w:val="001C0809"/>
    <w:rsid w:val="001C2031"/>
    <w:rsid w:val="001C54B6"/>
    <w:rsid w:val="001D3F5B"/>
    <w:rsid w:val="001E021A"/>
    <w:rsid w:val="001E04AB"/>
    <w:rsid w:val="001E4361"/>
    <w:rsid w:val="001F3E1F"/>
    <w:rsid w:val="001F756C"/>
    <w:rsid w:val="002026C3"/>
    <w:rsid w:val="002059DA"/>
    <w:rsid w:val="00205EC5"/>
    <w:rsid w:val="00211D90"/>
    <w:rsid w:val="002122D5"/>
    <w:rsid w:val="00214CB4"/>
    <w:rsid w:val="0022784F"/>
    <w:rsid w:val="00234E28"/>
    <w:rsid w:val="00235000"/>
    <w:rsid w:val="0023660D"/>
    <w:rsid w:val="00236C23"/>
    <w:rsid w:val="0024137F"/>
    <w:rsid w:val="002415C9"/>
    <w:rsid w:val="00245957"/>
    <w:rsid w:val="002537AC"/>
    <w:rsid w:val="00255A04"/>
    <w:rsid w:val="002564FD"/>
    <w:rsid w:val="002578EC"/>
    <w:rsid w:val="002605F4"/>
    <w:rsid w:val="00261D65"/>
    <w:rsid w:val="002620D1"/>
    <w:rsid w:val="002637FF"/>
    <w:rsid w:val="0027074D"/>
    <w:rsid w:val="00271F3A"/>
    <w:rsid w:val="0027407C"/>
    <w:rsid w:val="002776C8"/>
    <w:rsid w:val="0027774F"/>
    <w:rsid w:val="00277EB4"/>
    <w:rsid w:val="00281590"/>
    <w:rsid w:val="00283D3B"/>
    <w:rsid w:val="00284909"/>
    <w:rsid w:val="0028667F"/>
    <w:rsid w:val="00287155"/>
    <w:rsid w:val="00287A78"/>
    <w:rsid w:val="002905D0"/>
    <w:rsid w:val="002912FE"/>
    <w:rsid w:val="00292268"/>
    <w:rsid w:val="00295746"/>
    <w:rsid w:val="00296210"/>
    <w:rsid w:val="00296584"/>
    <w:rsid w:val="00296971"/>
    <w:rsid w:val="002A052B"/>
    <w:rsid w:val="002A1B5B"/>
    <w:rsid w:val="002B02E5"/>
    <w:rsid w:val="002B07E8"/>
    <w:rsid w:val="002B173D"/>
    <w:rsid w:val="002B447A"/>
    <w:rsid w:val="002B6295"/>
    <w:rsid w:val="002C0F9A"/>
    <w:rsid w:val="002C2D13"/>
    <w:rsid w:val="002D07F7"/>
    <w:rsid w:val="002D4A24"/>
    <w:rsid w:val="002E0278"/>
    <w:rsid w:val="002E2249"/>
    <w:rsid w:val="002E25FB"/>
    <w:rsid w:val="002E35E4"/>
    <w:rsid w:val="002E4D72"/>
    <w:rsid w:val="002E5F63"/>
    <w:rsid w:val="002E6772"/>
    <w:rsid w:val="002F0CE4"/>
    <w:rsid w:val="002F4D28"/>
    <w:rsid w:val="002F6E1F"/>
    <w:rsid w:val="00301A0F"/>
    <w:rsid w:val="00301AE4"/>
    <w:rsid w:val="00301C00"/>
    <w:rsid w:val="00301CC8"/>
    <w:rsid w:val="00303AA7"/>
    <w:rsid w:val="00306710"/>
    <w:rsid w:val="00306D7A"/>
    <w:rsid w:val="003113A2"/>
    <w:rsid w:val="003126CC"/>
    <w:rsid w:val="003154FB"/>
    <w:rsid w:val="00316AAF"/>
    <w:rsid w:val="00316D38"/>
    <w:rsid w:val="00324E12"/>
    <w:rsid w:val="00326817"/>
    <w:rsid w:val="003277E5"/>
    <w:rsid w:val="003308DB"/>
    <w:rsid w:val="003318FC"/>
    <w:rsid w:val="00332B3D"/>
    <w:rsid w:val="003409E3"/>
    <w:rsid w:val="003421E5"/>
    <w:rsid w:val="0034372D"/>
    <w:rsid w:val="0034487B"/>
    <w:rsid w:val="00345000"/>
    <w:rsid w:val="003473EC"/>
    <w:rsid w:val="00357A1E"/>
    <w:rsid w:val="0036045C"/>
    <w:rsid w:val="003609AF"/>
    <w:rsid w:val="003638BA"/>
    <w:rsid w:val="00365407"/>
    <w:rsid w:val="00365587"/>
    <w:rsid w:val="0036788A"/>
    <w:rsid w:val="00371966"/>
    <w:rsid w:val="00373EDA"/>
    <w:rsid w:val="00375662"/>
    <w:rsid w:val="00376017"/>
    <w:rsid w:val="00376F12"/>
    <w:rsid w:val="00380089"/>
    <w:rsid w:val="00383FCD"/>
    <w:rsid w:val="00384622"/>
    <w:rsid w:val="0038791E"/>
    <w:rsid w:val="00391FC7"/>
    <w:rsid w:val="00393596"/>
    <w:rsid w:val="00396A08"/>
    <w:rsid w:val="0039705C"/>
    <w:rsid w:val="00397378"/>
    <w:rsid w:val="00397733"/>
    <w:rsid w:val="003A1A22"/>
    <w:rsid w:val="003A293C"/>
    <w:rsid w:val="003A2996"/>
    <w:rsid w:val="003A40C6"/>
    <w:rsid w:val="003B032D"/>
    <w:rsid w:val="003B19CD"/>
    <w:rsid w:val="003B299C"/>
    <w:rsid w:val="003B2DB4"/>
    <w:rsid w:val="003B4FE0"/>
    <w:rsid w:val="003C2511"/>
    <w:rsid w:val="003C5E0F"/>
    <w:rsid w:val="003C5F93"/>
    <w:rsid w:val="003D3672"/>
    <w:rsid w:val="003D5542"/>
    <w:rsid w:val="003D703E"/>
    <w:rsid w:val="003E18EB"/>
    <w:rsid w:val="003E32D5"/>
    <w:rsid w:val="003E64AF"/>
    <w:rsid w:val="003E65C4"/>
    <w:rsid w:val="003F5A5B"/>
    <w:rsid w:val="003F7F1B"/>
    <w:rsid w:val="00400B33"/>
    <w:rsid w:val="00405279"/>
    <w:rsid w:val="00405725"/>
    <w:rsid w:val="00410067"/>
    <w:rsid w:val="00410A51"/>
    <w:rsid w:val="004151FA"/>
    <w:rsid w:val="00415B05"/>
    <w:rsid w:val="00415B52"/>
    <w:rsid w:val="0041667D"/>
    <w:rsid w:val="00417616"/>
    <w:rsid w:val="00417A97"/>
    <w:rsid w:val="00417EC4"/>
    <w:rsid w:val="00421488"/>
    <w:rsid w:val="00421CFF"/>
    <w:rsid w:val="00422E2D"/>
    <w:rsid w:val="00423368"/>
    <w:rsid w:val="00424A44"/>
    <w:rsid w:val="00425204"/>
    <w:rsid w:val="00425FE6"/>
    <w:rsid w:val="00430A3A"/>
    <w:rsid w:val="00434A62"/>
    <w:rsid w:val="00440E47"/>
    <w:rsid w:val="00445784"/>
    <w:rsid w:val="004507F0"/>
    <w:rsid w:val="004527D5"/>
    <w:rsid w:val="00456811"/>
    <w:rsid w:val="0046114E"/>
    <w:rsid w:val="00462AAA"/>
    <w:rsid w:val="00462C58"/>
    <w:rsid w:val="004634AB"/>
    <w:rsid w:val="0046538A"/>
    <w:rsid w:val="0046787C"/>
    <w:rsid w:val="00467955"/>
    <w:rsid w:val="00472023"/>
    <w:rsid w:val="004731DD"/>
    <w:rsid w:val="00473A3F"/>
    <w:rsid w:val="00474EA6"/>
    <w:rsid w:val="004830C8"/>
    <w:rsid w:val="00484CFD"/>
    <w:rsid w:val="00485B17"/>
    <w:rsid w:val="00487676"/>
    <w:rsid w:val="00487CA4"/>
    <w:rsid w:val="004900AC"/>
    <w:rsid w:val="00493B5E"/>
    <w:rsid w:val="0049499B"/>
    <w:rsid w:val="00497A69"/>
    <w:rsid w:val="004A0453"/>
    <w:rsid w:val="004A0FC4"/>
    <w:rsid w:val="004A1278"/>
    <w:rsid w:val="004A1706"/>
    <w:rsid w:val="004A5F8A"/>
    <w:rsid w:val="004B096C"/>
    <w:rsid w:val="004B3C20"/>
    <w:rsid w:val="004B4807"/>
    <w:rsid w:val="004B7E89"/>
    <w:rsid w:val="004B7EC7"/>
    <w:rsid w:val="004C33D4"/>
    <w:rsid w:val="004C66EB"/>
    <w:rsid w:val="004C73FB"/>
    <w:rsid w:val="004D2922"/>
    <w:rsid w:val="004D4CA1"/>
    <w:rsid w:val="004D5A49"/>
    <w:rsid w:val="004D5EF7"/>
    <w:rsid w:val="004D702E"/>
    <w:rsid w:val="004E18C9"/>
    <w:rsid w:val="004E32F1"/>
    <w:rsid w:val="004E33DA"/>
    <w:rsid w:val="004E37E5"/>
    <w:rsid w:val="004E4286"/>
    <w:rsid w:val="004E70D7"/>
    <w:rsid w:val="004F0446"/>
    <w:rsid w:val="004F43EE"/>
    <w:rsid w:val="004F5A94"/>
    <w:rsid w:val="004F5E0F"/>
    <w:rsid w:val="004F6A07"/>
    <w:rsid w:val="00500EE0"/>
    <w:rsid w:val="00502294"/>
    <w:rsid w:val="00502B07"/>
    <w:rsid w:val="00504D7D"/>
    <w:rsid w:val="005079FB"/>
    <w:rsid w:val="00512D20"/>
    <w:rsid w:val="00513B9E"/>
    <w:rsid w:val="00514A22"/>
    <w:rsid w:val="00514BAD"/>
    <w:rsid w:val="00515C1B"/>
    <w:rsid w:val="005200A4"/>
    <w:rsid w:val="00520BE7"/>
    <w:rsid w:val="00520FCA"/>
    <w:rsid w:val="005212E5"/>
    <w:rsid w:val="005216D7"/>
    <w:rsid w:val="00521CBF"/>
    <w:rsid w:val="0052296F"/>
    <w:rsid w:val="00524A16"/>
    <w:rsid w:val="00525EFF"/>
    <w:rsid w:val="00527211"/>
    <w:rsid w:val="00530AA6"/>
    <w:rsid w:val="0053728D"/>
    <w:rsid w:val="0054009E"/>
    <w:rsid w:val="00540AC9"/>
    <w:rsid w:val="00544556"/>
    <w:rsid w:val="00553BC2"/>
    <w:rsid w:val="0055433D"/>
    <w:rsid w:val="00554C02"/>
    <w:rsid w:val="00555BF1"/>
    <w:rsid w:val="00557874"/>
    <w:rsid w:val="005579C4"/>
    <w:rsid w:val="00563D76"/>
    <w:rsid w:val="005668C4"/>
    <w:rsid w:val="00570005"/>
    <w:rsid w:val="00575773"/>
    <w:rsid w:val="00576F79"/>
    <w:rsid w:val="005805BC"/>
    <w:rsid w:val="00580D20"/>
    <w:rsid w:val="00583AE0"/>
    <w:rsid w:val="00583D4B"/>
    <w:rsid w:val="0058664F"/>
    <w:rsid w:val="005958F6"/>
    <w:rsid w:val="005A0433"/>
    <w:rsid w:val="005A2292"/>
    <w:rsid w:val="005A3231"/>
    <w:rsid w:val="005B3B1D"/>
    <w:rsid w:val="005C2038"/>
    <w:rsid w:val="005C2C40"/>
    <w:rsid w:val="005C5C4B"/>
    <w:rsid w:val="005C62FC"/>
    <w:rsid w:val="005C7464"/>
    <w:rsid w:val="005C78CE"/>
    <w:rsid w:val="005D2026"/>
    <w:rsid w:val="005D3650"/>
    <w:rsid w:val="005E17A1"/>
    <w:rsid w:val="005E31EF"/>
    <w:rsid w:val="005E4A19"/>
    <w:rsid w:val="005E4BDA"/>
    <w:rsid w:val="005E537A"/>
    <w:rsid w:val="005E6898"/>
    <w:rsid w:val="005E68BC"/>
    <w:rsid w:val="005F0B8B"/>
    <w:rsid w:val="005F1C8B"/>
    <w:rsid w:val="005F1EED"/>
    <w:rsid w:val="005F5824"/>
    <w:rsid w:val="005F7317"/>
    <w:rsid w:val="0060143C"/>
    <w:rsid w:val="00601542"/>
    <w:rsid w:val="00603BF9"/>
    <w:rsid w:val="00603DA8"/>
    <w:rsid w:val="00605559"/>
    <w:rsid w:val="00610E35"/>
    <w:rsid w:val="00611AEC"/>
    <w:rsid w:val="00617C32"/>
    <w:rsid w:val="0062200F"/>
    <w:rsid w:val="006228AB"/>
    <w:rsid w:val="00625845"/>
    <w:rsid w:val="0063116A"/>
    <w:rsid w:val="006317B1"/>
    <w:rsid w:val="00632F30"/>
    <w:rsid w:val="00632FFD"/>
    <w:rsid w:val="0063617E"/>
    <w:rsid w:val="006420C8"/>
    <w:rsid w:val="00645C61"/>
    <w:rsid w:val="00647D23"/>
    <w:rsid w:val="00651FE3"/>
    <w:rsid w:val="0065666B"/>
    <w:rsid w:val="00657A42"/>
    <w:rsid w:val="0066048F"/>
    <w:rsid w:val="00661C7F"/>
    <w:rsid w:val="00662065"/>
    <w:rsid w:val="0066278F"/>
    <w:rsid w:val="00665B04"/>
    <w:rsid w:val="00666B62"/>
    <w:rsid w:val="00667E5D"/>
    <w:rsid w:val="00671393"/>
    <w:rsid w:val="0067499E"/>
    <w:rsid w:val="00675D32"/>
    <w:rsid w:val="0067776D"/>
    <w:rsid w:val="00677793"/>
    <w:rsid w:val="00677A7B"/>
    <w:rsid w:val="00681C7E"/>
    <w:rsid w:val="00682090"/>
    <w:rsid w:val="00684FB7"/>
    <w:rsid w:val="006858F4"/>
    <w:rsid w:val="00690B7D"/>
    <w:rsid w:val="0069107F"/>
    <w:rsid w:val="00691F59"/>
    <w:rsid w:val="006927E6"/>
    <w:rsid w:val="0069388B"/>
    <w:rsid w:val="0069446B"/>
    <w:rsid w:val="0069503D"/>
    <w:rsid w:val="00695C73"/>
    <w:rsid w:val="006A51B9"/>
    <w:rsid w:val="006A597D"/>
    <w:rsid w:val="006A6582"/>
    <w:rsid w:val="006A79A5"/>
    <w:rsid w:val="006B517B"/>
    <w:rsid w:val="006C37FD"/>
    <w:rsid w:val="006C5CF7"/>
    <w:rsid w:val="006C69C1"/>
    <w:rsid w:val="006D07A3"/>
    <w:rsid w:val="006D0EF8"/>
    <w:rsid w:val="006D259A"/>
    <w:rsid w:val="006D29FB"/>
    <w:rsid w:val="006D3EE0"/>
    <w:rsid w:val="006D3F52"/>
    <w:rsid w:val="006D451D"/>
    <w:rsid w:val="006D4595"/>
    <w:rsid w:val="006D49A7"/>
    <w:rsid w:val="006D4A0D"/>
    <w:rsid w:val="006D764F"/>
    <w:rsid w:val="006E0072"/>
    <w:rsid w:val="006E0C1C"/>
    <w:rsid w:val="006E124B"/>
    <w:rsid w:val="006E27C6"/>
    <w:rsid w:val="006E3CA8"/>
    <w:rsid w:val="006E5ACE"/>
    <w:rsid w:val="006E7A3D"/>
    <w:rsid w:val="006F22E1"/>
    <w:rsid w:val="006F26EA"/>
    <w:rsid w:val="006F30A0"/>
    <w:rsid w:val="006F3DF4"/>
    <w:rsid w:val="006F53A3"/>
    <w:rsid w:val="006F75EB"/>
    <w:rsid w:val="006F79A5"/>
    <w:rsid w:val="0070223F"/>
    <w:rsid w:val="0070297F"/>
    <w:rsid w:val="00702CD4"/>
    <w:rsid w:val="00704434"/>
    <w:rsid w:val="0070485F"/>
    <w:rsid w:val="00704C50"/>
    <w:rsid w:val="00706D97"/>
    <w:rsid w:val="00710158"/>
    <w:rsid w:val="00710705"/>
    <w:rsid w:val="00710EE6"/>
    <w:rsid w:val="00714776"/>
    <w:rsid w:val="00714A09"/>
    <w:rsid w:val="00714D4A"/>
    <w:rsid w:val="00717110"/>
    <w:rsid w:val="0072037D"/>
    <w:rsid w:val="00730F90"/>
    <w:rsid w:val="007319DD"/>
    <w:rsid w:val="00731FD9"/>
    <w:rsid w:val="00732B89"/>
    <w:rsid w:val="00734273"/>
    <w:rsid w:val="00734888"/>
    <w:rsid w:val="00734BA9"/>
    <w:rsid w:val="0073635E"/>
    <w:rsid w:val="00737CF0"/>
    <w:rsid w:val="007408E3"/>
    <w:rsid w:val="007420BD"/>
    <w:rsid w:val="00754444"/>
    <w:rsid w:val="00755C25"/>
    <w:rsid w:val="00757D8E"/>
    <w:rsid w:val="00761A30"/>
    <w:rsid w:val="00762ACF"/>
    <w:rsid w:val="007646D9"/>
    <w:rsid w:val="0076560C"/>
    <w:rsid w:val="0076642A"/>
    <w:rsid w:val="007745DC"/>
    <w:rsid w:val="007748E5"/>
    <w:rsid w:val="00781064"/>
    <w:rsid w:val="00781292"/>
    <w:rsid w:val="007828F2"/>
    <w:rsid w:val="00783C26"/>
    <w:rsid w:val="00787485"/>
    <w:rsid w:val="00790032"/>
    <w:rsid w:val="00790BB1"/>
    <w:rsid w:val="007920AD"/>
    <w:rsid w:val="00794060"/>
    <w:rsid w:val="0079572E"/>
    <w:rsid w:val="007A016C"/>
    <w:rsid w:val="007A068E"/>
    <w:rsid w:val="007A0B8A"/>
    <w:rsid w:val="007A337E"/>
    <w:rsid w:val="007A4F6C"/>
    <w:rsid w:val="007B23BB"/>
    <w:rsid w:val="007B3CB8"/>
    <w:rsid w:val="007B4716"/>
    <w:rsid w:val="007B72D6"/>
    <w:rsid w:val="007C0B7C"/>
    <w:rsid w:val="007C1E6E"/>
    <w:rsid w:val="007C5820"/>
    <w:rsid w:val="007C70A1"/>
    <w:rsid w:val="007D2033"/>
    <w:rsid w:val="007D2C4A"/>
    <w:rsid w:val="007D33FC"/>
    <w:rsid w:val="007D4D5B"/>
    <w:rsid w:val="007D66D2"/>
    <w:rsid w:val="007D6830"/>
    <w:rsid w:val="007E1D2B"/>
    <w:rsid w:val="007E29FE"/>
    <w:rsid w:val="007E40E0"/>
    <w:rsid w:val="007E5DA6"/>
    <w:rsid w:val="007E6C82"/>
    <w:rsid w:val="007E77A5"/>
    <w:rsid w:val="007F055E"/>
    <w:rsid w:val="007F4215"/>
    <w:rsid w:val="007F4A5A"/>
    <w:rsid w:val="007F654D"/>
    <w:rsid w:val="00802558"/>
    <w:rsid w:val="0080327D"/>
    <w:rsid w:val="00804668"/>
    <w:rsid w:val="00806932"/>
    <w:rsid w:val="00807828"/>
    <w:rsid w:val="008113A6"/>
    <w:rsid w:val="00811FA4"/>
    <w:rsid w:val="0081317C"/>
    <w:rsid w:val="00813511"/>
    <w:rsid w:val="008177A2"/>
    <w:rsid w:val="008209E8"/>
    <w:rsid w:val="00822C8F"/>
    <w:rsid w:val="008257CD"/>
    <w:rsid w:val="00831BFB"/>
    <w:rsid w:val="00831D02"/>
    <w:rsid w:val="00832070"/>
    <w:rsid w:val="00837BFE"/>
    <w:rsid w:val="00840D75"/>
    <w:rsid w:val="008460A5"/>
    <w:rsid w:val="00856756"/>
    <w:rsid w:val="00857FFC"/>
    <w:rsid w:val="008615E3"/>
    <w:rsid w:val="0086184C"/>
    <w:rsid w:val="008634A7"/>
    <w:rsid w:val="00864390"/>
    <w:rsid w:val="00865108"/>
    <w:rsid w:val="008656A8"/>
    <w:rsid w:val="00865F1B"/>
    <w:rsid w:val="0086644B"/>
    <w:rsid w:val="00867F62"/>
    <w:rsid w:val="0087086B"/>
    <w:rsid w:val="00871A9F"/>
    <w:rsid w:val="008735E2"/>
    <w:rsid w:val="00873948"/>
    <w:rsid w:val="008745D3"/>
    <w:rsid w:val="00874A81"/>
    <w:rsid w:val="0088730A"/>
    <w:rsid w:val="00887409"/>
    <w:rsid w:val="00887938"/>
    <w:rsid w:val="00891BBA"/>
    <w:rsid w:val="00893120"/>
    <w:rsid w:val="00893826"/>
    <w:rsid w:val="00893B72"/>
    <w:rsid w:val="00896153"/>
    <w:rsid w:val="008A07A6"/>
    <w:rsid w:val="008A0AC5"/>
    <w:rsid w:val="008A1698"/>
    <w:rsid w:val="008A6B49"/>
    <w:rsid w:val="008A7050"/>
    <w:rsid w:val="008B183E"/>
    <w:rsid w:val="008B1E7A"/>
    <w:rsid w:val="008B21FD"/>
    <w:rsid w:val="008B29B5"/>
    <w:rsid w:val="008B645E"/>
    <w:rsid w:val="008B7734"/>
    <w:rsid w:val="008C2E96"/>
    <w:rsid w:val="008C34ED"/>
    <w:rsid w:val="008C4338"/>
    <w:rsid w:val="008C49E1"/>
    <w:rsid w:val="008C6B36"/>
    <w:rsid w:val="008C72A2"/>
    <w:rsid w:val="008D0260"/>
    <w:rsid w:val="008D2451"/>
    <w:rsid w:val="008D799C"/>
    <w:rsid w:val="008E45F4"/>
    <w:rsid w:val="008E4E77"/>
    <w:rsid w:val="008E4FCD"/>
    <w:rsid w:val="008E6044"/>
    <w:rsid w:val="008E646F"/>
    <w:rsid w:val="008E6742"/>
    <w:rsid w:val="008F07B7"/>
    <w:rsid w:val="008F1FC6"/>
    <w:rsid w:val="008F74F4"/>
    <w:rsid w:val="00904931"/>
    <w:rsid w:val="00907848"/>
    <w:rsid w:val="00907957"/>
    <w:rsid w:val="00907FF6"/>
    <w:rsid w:val="0091133F"/>
    <w:rsid w:val="00911379"/>
    <w:rsid w:val="00912EDA"/>
    <w:rsid w:val="00913439"/>
    <w:rsid w:val="00914DF1"/>
    <w:rsid w:val="009164B1"/>
    <w:rsid w:val="009216EE"/>
    <w:rsid w:val="009223EB"/>
    <w:rsid w:val="00923516"/>
    <w:rsid w:val="00924163"/>
    <w:rsid w:val="00924420"/>
    <w:rsid w:val="00925EC6"/>
    <w:rsid w:val="00926E80"/>
    <w:rsid w:val="00927AA3"/>
    <w:rsid w:val="00930EBB"/>
    <w:rsid w:val="00933CF2"/>
    <w:rsid w:val="00934742"/>
    <w:rsid w:val="00935D82"/>
    <w:rsid w:val="00937644"/>
    <w:rsid w:val="00937816"/>
    <w:rsid w:val="0094044C"/>
    <w:rsid w:val="00941324"/>
    <w:rsid w:val="00942F24"/>
    <w:rsid w:val="0094464F"/>
    <w:rsid w:val="0095034E"/>
    <w:rsid w:val="0095153C"/>
    <w:rsid w:val="0095167C"/>
    <w:rsid w:val="009572CD"/>
    <w:rsid w:val="00961B2A"/>
    <w:rsid w:val="00963040"/>
    <w:rsid w:val="00964751"/>
    <w:rsid w:val="00964B0E"/>
    <w:rsid w:val="00967C68"/>
    <w:rsid w:val="00967F27"/>
    <w:rsid w:val="009738A1"/>
    <w:rsid w:val="00976DF6"/>
    <w:rsid w:val="00977A0C"/>
    <w:rsid w:val="00981630"/>
    <w:rsid w:val="0098467C"/>
    <w:rsid w:val="00984C6A"/>
    <w:rsid w:val="00986053"/>
    <w:rsid w:val="00991CC4"/>
    <w:rsid w:val="009923FF"/>
    <w:rsid w:val="00994EA0"/>
    <w:rsid w:val="0099508A"/>
    <w:rsid w:val="0099652B"/>
    <w:rsid w:val="009A00FE"/>
    <w:rsid w:val="009A054C"/>
    <w:rsid w:val="009B0A85"/>
    <w:rsid w:val="009B3FAF"/>
    <w:rsid w:val="009B4FB7"/>
    <w:rsid w:val="009B5476"/>
    <w:rsid w:val="009C392F"/>
    <w:rsid w:val="009C4F00"/>
    <w:rsid w:val="009C7A25"/>
    <w:rsid w:val="009D0087"/>
    <w:rsid w:val="009D1202"/>
    <w:rsid w:val="009D21E6"/>
    <w:rsid w:val="009D32EE"/>
    <w:rsid w:val="009D3D3F"/>
    <w:rsid w:val="009D61AC"/>
    <w:rsid w:val="009D68C4"/>
    <w:rsid w:val="009E1C6B"/>
    <w:rsid w:val="009E1EA5"/>
    <w:rsid w:val="009E69D4"/>
    <w:rsid w:val="009E77F9"/>
    <w:rsid w:val="009F1195"/>
    <w:rsid w:val="009F16B8"/>
    <w:rsid w:val="009F3A4F"/>
    <w:rsid w:val="009F5EEA"/>
    <w:rsid w:val="009F5F09"/>
    <w:rsid w:val="00A02EC4"/>
    <w:rsid w:val="00A04D8E"/>
    <w:rsid w:val="00A07713"/>
    <w:rsid w:val="00A12248"/>
    <w:rsid w:val="00A12CA5"/>
    <w:rsid w:val="00A13396"/>
    <w:rsid w:val="00A15490"/>
    <w:rsid w:val="00A17A19"/>
    <w:rsid w:val="00A17E9F"/>
    <w:rsid w:val="00A2097D"/>
    <w:rsid w:val="00A20C32"/>
    <w:rsid w:val="00A21F55"/>
    <w:rsid w:val="00A2270D"/>
    <w:rsid w:val="00A22E6E"/>
    <w:rsid w:val="00A239C6"/>
    <w:rsid w:val="00A328BC"/>
    <w:rsid w:val="00A36F85"/>
    <w:rsid w:val="00A408B7"/>
    <w:rsid w:val="00A41ABB"/>
    <w:rsid w:val="00A4274F"/>
    <w:rsid w:val="00A44E8E"/>
    <w:rsid w:val="00A44ED6"/>
    <w:rsid w:val="00A5072A"/>
    <w:rsid w:val="00A530D7"/>
    <w:rsid w:val="00A53B8E"/>
    <w:rsid w:val="00A5733C"/>
    <w:rsid w:val="00A57791"/>
    <w:rsid w:val="00A600E4"/>
    <w:rsid w:val="00A635AC"/>
    <w:rsid w:val="00A63EAF"/>
    <w:rsid w:val="00A6575B"/>
    <w:rsid w:val="00A72B3E"/>
    <w:rsid w:val="00A75BDF"/>
    <w:rsid w:val="00A76746"/>
    <w:rsid w:val="00A825B2"/>
    <w:rsid w:val="00A83375"/>
    <w:rsid w:val="00A83A53"/>
    <w:rsid w:val="00A849E4"/>
    <w:rsid w:val="00A84A0C"/>
    <w:rsid w:val="00A854B1"/>
    <w:rsid w:val="00A95182"/>
    <w:rsid w:val="00A95AE1"/>
    <w:rsid w:val="00AA37A9"/>
    <w:rsid w:val="00AA50F7"/>
    <w:rsid w:val="00AA7268"/>
    <w:rsid w:val="00AA7D83"/>
    <w:rsid w:val="00AB15A9"/>
    <w:rsid w:val="00AB188F"/>
    <w:rsid w:val="00AB3175"/>
    <w:rsid w:val="00AB4371"/>
    <w:rsid w:val="00AB5001"/>
    <w:rsid w:val="00AB57F0"/>
    <w:rsid w:val="00AB656E"/>
    <w:rsid w:val="00AC0929"/>
    <w:rsid w:val="00AC1BC3"/>
    <w:rsid w:val="00AC1DF6"/>
    <w:rsid w:val="00AC2B55"/>
    <w:rsid w:val="00AC3345"/>
    <w:rsid w:val="00AC33A7"/>
    <w:rsid w:val="00AC4173"/>
    <w:rsid w:val="00AC453F"/>
    <w:rsid w:val="00AC4B46"/>
    <w:rsid w:val="00AD08C1"/>
    <w:rsid w:val="00AD21D8"/>
    <w:rsid w:val="00AD3331"/>
    <w:rsid w:val="00AD7D01"/>
    <w:rsid w:val="00AE1812"/>
    <w:rsid w:val="00AE24DF"/>
    <w:rsid w:val="00AE4207"/>
    <w:rsid w:val="00AE51D7"/>
    <w:rsid w:val="00AF0516"/>
    <w:rsid w:val="00AF09BC"/>
    <w:rsid w:val="00AF4433"/>
    <w:rsid w:val="00AF4549"/>
    <w:rsid w:val="00AF4A42"/>
    <w:rsid w:val="00AF4EFC"/>
    <w:rsid w:val="00AF6076"/>
    <w:rsid w:val="00B01D49"/>
    <w:rsid w:val="00B04B3D"/>
    <w:rsid w:val="00B05293"/>
    <w:rsid w:val="00B05C8E"/>
    <w:rsid w:val="00B0656F"/>
    <w:rsid w:val="00B07593"/>
    <w:rsid w:val="00B11A71"/>
    <w:rsid w:val="00B15A7C"/>
    <w:rsid w:val="00B173A3"/>
    <w:rsid w:val="00B175E0"/>
    <w:rsid w:val="00B23CB3"/>
    <w:rsid w:val="00B33498"/>
    <w:rsid w:val="00B3715E"/>
    <w:rsid w:val="00B42A29"/>
    <w:rsid w:val="00B43B89"/>
    <w:rsid w:val="00B45826"/>
    <w:rsid w:val="00B45B91"/>
    <w:rsid w:val="00B45EE9"/>
    <w:rsid w:val="00B460EB"/>
    <w:rsid w:val="00B464A3"/>
    <w:rsid w:val="00B465F5"/>
    <w:rsid w:val="00B47197"/>
    <w:rsid w:val="00B47CD2"/>
    <w:rsid w:val="00B47E15"/>
    <w:rsid w:val="00B517AC"/>
    <w:rsid w:val="00B534C2"/>
    <w:rsid w:val="00B553F2"/>
    <w:rsid w:val="00B57CE2"/>
    <w:rsid w:val="00B623B4"/>
    <w:rsid w:val="00B62787"/>
    <w:rsid w:val="00B67E8A"/>
    <w:rsid w:val="00B70790"/>
    <w:rsid w:val="00B748D1"/>
    <w:rsid w:val="00B80DB7"/>
    <w:rsid w:val="00B81EE2"/>
    <w:rsid w:val="00B83B4F"/>
    <w:rsid w:val="00B84C8D"/>
    <w:rsid w:val="00B852F3"/>
    <w:rsid w:val="00B86699"/>
    <w:rsid w:val="00B87CBB"/>
    <w:rsid w:val="00B911C5"/>
    <w:rsid w:val="00B93448"/>
    <w:rsid w:val="00B94B2E"/>
    <w:rsid w:val="00BA2B0B"/>
    <w:rsid w:val="00BA2C95"/>
    <w:rsid w:val="00BA35AA"/>
    <w:rsid w:val="00BA64B5"/>
    <w:rsid w:val="00BB0BAD"/>
    <w:rsid w:val="00BB3C3D"/>
    <w:rsid w:val="00BB53A2"/>
    <w:rsid w:val="00BB5F2C"/>
    <w:rsid w:val="00BB6C6F"/>
    <w:rsid w:val="00BC4E04"/>
    <w:rsid w:val="00BD0809"/>
    <w:rsid w:val="00BD2CE3"/>
    <w:rsid w:val="00BE19D2"/>
    <w:rsid w:val="00BE336B"/>
    <w:rsid w:val="00BE54BB"/>
    <w:rsid w:val="00BE76EF"/>
    <w:rsid w:val="00BF492E"/>
    <w:rsid w:val="00BF5D78"/>
    <w:rsid w:val="00C005E9"/>
    <w:rsid w:val="00C005F8"/>
    <w:rsid w:val="00C014D7"/>
    <w:rsid w:val="00C04C57"/>
    <w:rsid w:val="00C04F8E"/>
    <w:rsid w:val="00C12336"/>
    <w:rsid w:val="00C12DDB"/>
    <w:rsid w:val="00C138AC"/>
    <w:rsid w:val="00C2045F"/>
    <w:rsid w:val="00C2148B"/>
    <w:rsid w:val="00C2711D"/>
    <w:rsid w:val="00C30DEE"/>
    <w:rsid w:val="00C31B48"/>
    <w:rsid w:val="00C33DFD"/>
    <w:rsid w:val="00C342EE"/>
    <w:rsid w:val="00C3512D"/>
    <w:rsid w:val="00C358F6"/>
    <w:rsid w:val="00C35BC8"/>
    <w:rsid w:val="00C40ED7"/>
    <w:rsid w:val="00C4166A"/>
    <w:rsid w:val="00C41E74"/>
    <w:rsid w:val="00C423CC"/>
    <w:rsid w:val="00C42FD5"/>
    <w:rsid w:val="00C5142F"/>
    <w:rsid w:val="00C60437"/>
    <w:rsid w:val="00C604FA"/>
    <w:rsid w:val="00C65247"/>
    <w:rsid w:val="00C65773"/>
    <w:rsid w:val="00C657B8"/>
    <w:rsid w:val="00C667BF"/>
    <w:rsid w:val="00C67A7B"/>
    <w:rsid w:val="00C722E5"/>
    <w:rsid w:val="00C727C4"/>
    <w:rsid w:val="00C73202"/>
    <w:rsid w:val="00C74CE9"/>
    <w:rsid w:val="00C76385"/>
    <w:rsid w:val="00C765F7"/>
    <w:rsid w:val="00C76D72"/>
    <w:rsid w:val="00C802BC"/>
    <w:rsid w:val="00C85F15"/>
    <w:rsid w:val="00C93C1B"/>
    <w:rsid w:val="00C93FAA"/>
    <w:rsid w:val="00C96683"/>
    <w:rsid w:val="00C972A2"/>
    <w:rsid w:val="00CA1C61"/>
    <w:rsid w:val="00CA2E1B"/>
    <w:rsid w:val="00CA3576"/>
    <w:rsid w:val="00CA3836"/>
    <w:rsid w:val="00CA3A4B"/>
    <w:rsid w:val="00CA40B1"/>
    <w:rsid w:val="00CA4788"/>
    <w:rsid w:val="00CA59D3"/>
    <w:rsid w:val="00CA5EDA"/>
    <w:rsid w:val="00CB2DAD"/>
    <w:rsid w:val="00CB39AD"/>
    <w:rsid w:val="00CB54A7"/>
    <w:rsid w:val="00CC020D"/>
    <w:rsid w:val="00CC1F89"/>
    <w:rsid w:val="00CC5D34"/>
    <w:rsid w:val="00CC667D"/>
    <w:rsid w:val="00CC735E"/>
    <w:rsid w:val="00CC7629"/>
    <w:rsid w:val="00CD2353"/>
    <w:rsid w:val="00CD3B14"/>
    <w:rsid w:val="00CD414B"/>
    <w:rsid w:val="00CE13B4"/>
    <w:rsid w:val="00CE2A1B"/>
    <w:rsid w:val="00CE2DB7"/>
    <w:rsid w:val="00CE3977"/>
    <w:rsid w:val="00CE6C04"/>
    <w:rsid w:val="00CE7BE8"/>
    <w:rsid w:val="00CF292B"/>
    <w:rsid w:val="00CF3A85"/>
    <w:rsid w:val="00CF64BD"/>
    <w:rsid w:val="00CF6EF8"/>
    <w:rsid w:val="00D026D2"/>
    <w:rsid w:val="00D02EA3"/>
    <w:rsid w:val="00D10BD0"/>
    <w:rsid w:val="00D1124A"/>
    <w:rsid w:val="00D117D8"/>
    <w:rsid w:val="00D14866"/>
    <w:rsid w:val="00D229CE"/>
    <w:rsid w:val="00D25266"/>
    <w:rsid w:val="00D271EE"/>
    <w:rsid w:val="00D27BAF"/>
    <w:rsid w:val="00D27D4B"/>
    <w:rsid w:val="00D30109"/>
    <w:rsid w:val="00D30F39"/>
    <w:rsid w:val="00D31281"/>
    <w:rsid w:val="00D34749"/>
    <w:rsid w:val="00D35271"/>
    <w:rsid w:val="00D3699E"/>
    <w:rsid w:val="00D374EC"/>
    <w:rsid w:val="00D37B50"/>
    <w:rsid w:val="00D37F6E"/>
    <w:rsid w:val="00D40ADD"/>
    <w:rsid w:val="00D41114"/>
    <w:rsid w:val="00D4275A"/>
    <w:rsid w:val="00D4278D"/>
    <w:rsid w:val="00D43762"/>
    <w:rsid w:val="00D43BF0"/>
    <w:rsid w:val="00D45667"/>
    <w:rsid w:val="00D51F58"/>
    <w:rsid w:val="00D52056"/>
    <w:rsid w:val="00D53D2D"/>
    <w:rsid w:val="00D54854"/>
    <w:rsid w:val="00D55206"/>
    <w:rsid w:val="00D55A2F"/>
    <w:rsid w:val="00D55CA0"/>
    <w:rsid w:val="00D60C8A"/>
    <w:rsid w:val="00D66DD8"/>
    <w:rsid w:val="00D702CF"/>
    <w:rsid w:val="00D71849"/>
    <w:rsid w:val="00D71ABA"/>
    <w:rsid w:val="00D72A34"/>
    <w:rsid w:val="00D730AE"/>
    <w:rsid w:val="00D76ECF"/>
    <w:rsid w:val="00D8319A"/>
    <w:rsid w:val="00D83288"/>
    <w:rsid w:val="00D85C65"/>
    <w:rsid w:val="00D86074"/>
    <w:rsid w:val="00D87876"/>
    <w:rsid w:val="00D9120C"/>
    <w:rsid w:val="00D91701"/>
    <w:rsid w:val="00D935C6"/>
    <w:rsid w:val="00D9371C"/>
    <w:rsid w:val="00D970F6"/>
    <w:rsid w:val="00DA7C28"/>
    <w:rsid w:val="00DB1CEA"/>
    <w:rsid w:val="00DB2FD1"/>
    <w:rsid w:val="00DB4765"/>
    <w:rsid w:val="00DC0E8C"/>
    <w:rsid w:val="00DC3652"/>
    <w:rsid w:val="00DC3A0A"/>
    <w:rsid w:val="00DD21ED"/>
    <w:rsid w:val="00DD5D8C"/>
    <w:rsid w:val="00DD64D0"/>
    <w:rsid w:val="00DD6B71"/>
    <w:rsid w:val="00DE0054"/>
    <w:rsid w:val="00DE13ED"/>
    <w:rsid w:val="00DE710E"/>
    <w:rsid w:val="00DF11B0"/>
    <w:rsid w:val="00DF13F1"/>
    <w:rsid w:val="00DF16F1"/>
    <w:rsid w:val="00DF19D8"/>
    <w:rsid w:val="00DF6DCD"/>
    <w:rsid w:val="00E008FD"/>
    <w:rsid w:val="00E02093"/>
    <w:rsid w:val="00E026D0"/>
    <w:rsid w:val="00E04734"/>
    <w:rsid w:val="00E05286"/>
    <w:rsid w:val="00E105D0"/>
    <w:rsid w:val="00E12D55"/>
    <w:rsid w:val="00E13937"/>
    <w:rsid w:val="00E17B8A"/>
    <w:rsid w:val="00E24E16"/>
    <w:rsid w:val="00E24EEE"/>
    <w:rsid w:val="00E25426"/>
    <w:rsid w:val="00E25C64"/>
    <w:rsid w:val="00E32348"/>
    <w:rsid w:val="00E35BBD"/>
    <w:rsid w:val="00E35D89"/>
    <w:rsid w:val="00E40FA8"/>
    <w:rsid w:val="00E42C20"/>
    <w:rsid w:val="00E451DD"/>
    <w:rsid w:val="00E46096"/>
    <w:rsid w:val="00E4625D"/>
    <w:rsid w:val="00E47459"/>
    <w:rsid w:val="00E47871"/>
    <w:rsid w:val="00E5181C"/>
    <w:rsid w:val="00E52C17"/>
    <w:rsid w:val="00E53810"/>
    <w:rsid w:val="00E572B1"/>
    <w:rsid w:val="00E658C2"/>
    <w:rsid w:val="00E664F6"/>
    <w:rsid w:val="00E6778B"/>
    <w:rsid w:val="00E67808"/>
    <w:rsid w:val="00E70DDB"/>
    <w:rsid w:val="00E72D97"/>
    <w:rsid w:val="00E755D2"/>
    <w:rsid w:val="00E7708B"/>
    <w:rsid w:val="00E7714B"/>
    <w:rsid w:val="00E77777"/>
    <w:rsid w:val="00E812C8"/>
    <w:rsid w:val="00E86CD5"/>
    <w:rsid w:val="00E877CE"/>
    <w:rsid w:val="00E87CB2"/>
    <w:rsid w:val="00E930E4"/>
    <w:rsid w:val="00E9354E"/>
    <w:rsid w:val="00E93CAA"/>
    <w:rsid w:val="00E9498C"/>
    <w:rsid w:val="00E957CF"/>
    <w:rsid w:val="00EA279F"/>
    <w:rsid w:val="00EA4B7E"/>
    <w:rsid w:val="00EA71CD"/>
    <w:rsid w:val="00EA7CAA"/>
    <w:rsid w:val="00EB0DB5"/>
    <w:rsid w:val="00EB6A3D"/>
    <w:rsid w:val="00EC0C89"/>
    <w:rsid w:val="00EC1DAD"/>
    <w:rsid w:val="00EC2B23"/>
    <w:rsid w:val="00EC4E79"/>
    <w:rsid w:val="00EC60D3"/>
    <w:rsid w:val="00EC7775"/>
    <w:rsid w:val="00ED051E"/>
    <w:rsid w:val="00ED1CE1"/>
    <w:rsid w:val="00ED5AEA"/>
    <w:rsid w:val="00ED79D8"/>
    <w:rsid w:val="00EE06FE"/>
    <w:rsid w:val="00EE1558"/>
    <w:rsid w:val="00EE345F"/>
    <w:rsid w:val="00EE3C95"/>
    <w:rsid w:val="00EE5849"/>
    <w:rsid w:val="00EF0C04"/>
    <w:rsid w:val="00EF4887"/>
    <w:rsid w:val="00EF4D58"/>
    <w:rsid w:val="00EF542C"/>
    <w:rsid w:val="00EF55C8"/>
    <w:rsid w:val="00EF78E8"/>
    <w:rsid w:val="00F01753"/>
    <w:rsid w:val="00F02188"/>
    <w:rsid w:val="00F036B3"/>
    <w:rsid w:val="00F05F54"/>
    <w:rsid w:val="00F06620"/>
    <w:rsid w:val="00F07C77"/>
    <w:rsid w:val="00F10723"/>
    <w:rsid w:val="00F11C07"/>
    <w:rsid w:val="00F124C3"/>
    <w:rsid w:val="00F127B8"/>
    <w:rsid w:val="00F15EDA"/>
    <w:rsid w:val="00F22542"/>
    <w:rsid w:val="00F2447C"/>
    <w:rsid w:val="00F30D85"/>
    <w:rsid w:val="00F31CC4"/>
    <w:rsid w:val="00F35011"/>
    <w:rsid w:val="00F37AD5"/>
    <w:rsid w:val="00F40E77"/>
    <w:rsid w:val="00F4124F"/>
    <w:rsid w:val="00F43284"/>
    <w:rsid w:val="00F432FD"/>
    <w:rsid w:val="00F437B8"/>
    <w:rsid w:val="00F4421F"/>
    <w:rsid w:val="00F44FD5"/>
    <w:rsid w:val="00F47796"/>
    <w:rsid w:val="00F5172D"/>
    <w:rsid w:val="00F524F0"/>
    <w:rsid w:val="00F5290D"/>
    <w:rsid w:val="00F52B95"/>
    <w:rsid w:val="00F5531F"/>
    <w:rsid w:val="00F55B6E"/>
    <w:rsid w:val="00F56385"/>
    <w:rsid w:val="00F5710A"/>
    <w:rsid w:val="00F61A03"/>
    <w:rsid w:val="00F63B43"/>
    <w:rsid w:val="00F657B2"/>
    <w:rsid w:val="00F67F97"/>
    <w:rsid w:val="00F708A9"/>
    <w:rsid w:val="00F80B17"/>
    <w:rsid w:val="00F80BF9"/>
    <w:rsid w:val="00F814D0"/>
    <w:rsid w:val="00F81C8C"/>
    <w:rsid w:val="00F82344"/>
    <w:rsid w:val="00F83A26"/>
    <w:rsid w:val="00F842FC"/>
    <w:rsid w:val="00F85A09"/>
    <w:rsid w:val="00F85E51"/>
    <w:rsid w:val="00F87B24"/>
    <w:rsid w:val="00F90B35"/>
    <w:rsid w:val="00F93249"/>
    <w:rsid w:val="00F94C82"/>
    <w:rsid w:val="00F96EE2"/>
    <w:rsid w:val="00F973A2"/>
    <w:rsid w:val="00F97F39"/>
    <w:rsid w:val="00FA0139"/>
    <w:rsid w:val="00FA0FE0"/>
    <w:rsid w:val="00FA1403"/>
    <w:rsid w:val="00FA2564"/>
    <w:rsid w:val="00FA440C"/>
    <w:rsid w:val="00FA50A3"/>
    <w:rsid w:val="00FA511C"/>
    <w:rsid w:val="00FA649B"/>
    <w:rsid w:val="00FA7F8E"/>
    <w:rsid w:val="00FB338F"/>
    <w:rsid w:val="00FB4286"/>
    <w:rsid w:val="00FB5322"/>
    <w:rsid w:val="00FB53BE"/>
    <w:rsid w:val="00FC0A16"/>
    <w:rsid w:val="00FC167D"/>
    <w:rsid w:val="00FC1957"/>
    <w:rsid w:val="00FC19C0"/>
    <w:rsid w:val="00FC2804"/>
    <w:rsid w:val="00FC2F42"/>
    <w:rsid w:val="00FC7A06"/>
    <w:rsid w:val="00FD2948"/>
    <w:rsid w:val="00FD4264"/>
    <w:rsid w:val="00FE0EC5"/>
    <w:rsid w:val="00FE1EF0"/>
    <w:rsid w:val="00FE2C8F"/>
    <w:rsid w:val="00FE301E"/>
    <w:rsid w:val="00FE5C85"/>
    <w:rsid w:val="00FE613C"/>
    <w:rsid w:val="00FE62A0"/>
    <w:rsid w:val="00FF07C1"/>
    <w:rsid w:val="00FF0E90"/>
    <w:rsid w:val="00FF2379"/>
    <w:rsid w:val="00FF2B99"/>
    <w:rsid w:val="00FF4781"/>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 w:type="character" w:styleId="Hyperlink">
    <w:name w:val="Hyperlink"/>
    <w:basedOn w:val="DefaultParagraphFont"/>
    <w:uiPriority w:val="99"/>
    <w:unhideWhenUsed/>
    <w:rsid w:val="00FB4286"/>
    <w:rPr>
      <w:color w:val="0000FF" w:themeColor="hyperlink"/>
      <w:u w:val="single"/>
    </w:rPr>
  </w:style>
  <w:style w:type="table" w:styleId="TableGrid">
    <w:name w:val="Table Grid"/>
    <w:basedOn w:val="TableNormal"/>
    <w:uiPriority w:val="59"/>
    <w:rsid w:val="0045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5102">
      <w:bodyDiv w:val="1"/>
      <w:marLeft w:val="0"/>
      <w:marRight w:val="0"/>
      <w:marTop w:val="0"/>
      <w:marBottom w:val="0"/>
      <w:divBdr>
        <w:top w:val="none" w:sz="0" w:space="0" w:color="auto"/>
        <w:left w:val="none" w:sz="0" w:space="0" w:color="auto"/>
        <w:bottom w:val="none" w:sz="0" w:space="0" w:color="auto"/>
        <w:right w:val="none" w:sz="0" w:space="0" w:color="auto"/>
      </w:divBdr>
    </w:div>
    <w:div w:id="1243687479">
      <w:bodyDiv w:val="1"/>
      <w:marLeft w:val="0"/>
      <w:marRight w:val="0"/>
      <w:marTop w:val="0"/>
      <w:marBottom w:val="0"/>
      <w:divBdr>
        <w:top w:val="none" w:sz="0" w:space="0" w:color="auto"/>
        <w:left w:val="none" w:sz="0" w:space="0" w:color="auto"/>
        <w:bottom w:val="none" w:sz="0" w:space="0" w:color="auto"/>
        <w:right w:val="none" w:sz="0" w:space="0" w:color="auto"/>
      </w:divBdr>
    </w:div>
    <w:div w:id="2052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tnessradio.org/tea-nursery-bed-operators-reject-shs1-billion-from-na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2417</TotalTime>
  <Pages>34</Pages>
  <Words>13019</Words>
  <Characters>70176</Characters>
  <Application>Microsoft Office Word</Application>
  <DocSecurity>0</DocSecurity>
  <Lines>1113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279</cp:revision>
  <cp:lastPrinted>2022-04-02T10:25:00Z</cp:lastPrinted>
  <dcterms:created xsi:type="dcterms:W3CDTF">2023-09-09T07:19:00Z</dcterms:created>
  <dcterms:modified xsi:type="dcterms:W3CDTF">2023-09-14T05:31:00Z</dcterms:modified>
</cp:coreProperties>
</file>