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7534DD" w:rsidRDefault="007534D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435014">
        <w:rPr>
          <w:rFonts w:ascii="Times New Roman" w:hAnsi="Times New Roman" w:cs="Times New Roman"/>
          <w:b/>
          <w:sz w:val="24"/>
          <w:szCs w:val="24"/>
        </w:rPr>
        <w:t>APPLICATION</w:t>
      </w:r>
      <w:r>
        <w:rPr>
          <w:rFonts w:ascii="Times New Roman" w:hAnsi="Times New Roman" w:cs="Times New Roman"/>
          <w:b/>
          <w:sz w:val="24"/>
          <w:szCs w:val="24"/>
        </w:rPr>
        <w:t xml:space="preserve"> N</w:t>
      </w:r>
      <w:r w:rsidR="00435014">
        <w:rPr>
          <w:rFonts w:ascii="Times New Roman" w:hAnsi="Times New Roman" w:cs="Times New Roman"/>
          <w:b/>
          <w:sz w:val="24"/>
          <w:szCs w:val="24"/>
        </w:rPr>
        <w:t>o</w:t>
      </w:r>
      <w:r>
        <w:rPr>
          <w:rFonts w:ascii="Times New Roman" w:hAnsi="Times New Roman" w:cs="Times New Roman"/>
          <w:b/>
          <w:sz w:val="24"/>
          <w:szCs w:val="24"/>
        </w:rPr>
        <w:t xml:space="preserve">. </w:t>
      </w:r>
      <w:r w:rsidR="00F51DBE">
        <w:rPr>
          <w:rFonts w:ascii="Times New Roman" w:hAnsi="Times New Roman" w:cs="Times New Roman"/>
          <w:b/>
          <w:sz w:val="24"/>
          <w:szCs w:val="24"/>
        </w:rPr>
        <w:t>0129</w:t>
      </w:r>
      <w:r>
        <w:rPr>
          <w:rFonts w:ascii="Times New Roman" w:hAnsi="Times New Roman" w:cs="Times New Roman"/>
          <w:b/>
          <w:sz w:val="24"/>
          <w:szCs w:val="24"/>
        </w:rPr>
        <w:t xml:space="preserve"> OF 202</w:t>
      </w:r>
      <w:r w:rsidR="00F51DBE">
        <w:rPr>
          <w:rFonts w:ascii="Times New Roman" w:hAnsi="Times New Roman" w:cs="Times New Roman"/>
          <w:b/>
          <w:sz w:val="24"/>
          <w:szCs w:val="24"/>
        </w:rPr>
        <w:t>3</w:t>
      </w:r>
    </w:p>
    <w:p w:rsidR="00435014" w:rsidRDefault="00435014"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Civil Suit No. </w:t>
      </w:r>
      <w:r w:rsidR="00F51DBE">
        <w:rPr>
          <w:rFonts w:ascii="Times New Roman" w:hAnsi="Times New Roman" w:cs="Times New Roman"/>
          <w:b/>
          <w:sz w:val="24"/>
          <w:szCs w:val="24"/>
        </w:rPr>
        <w:t>0224</w:t>
      </w:r>
      <w:r>
        <w:rPr>
          <w:rFonts w:ascii="Times New Roman" w:hAnsi="Times New Roman" w:cs="Times New Roman"/>
          <w:b/>
          <w:sz w:val="24"/>
          <w:szCs w:val="24"/>
        </w:rPr>
        <w:t xml:space="preserve"> of 20</w:t>
      </w:r>
      <w:r w:rsidR="00F51DBE">
        <w:rPr>
          <w:rFonts w:ascii="Times New Roman" w:hAnsi="Times New Roman" w:cs="Times New Roman"/>
          <w:b/>
          <w:sz w:val="24"/>
          <w:szCs w:val="24"/>
        </w:rPr>
        <w:t>10</w:t>
      </w:r>
      <w:r>
        <w:rPr>
          <w:rFonts w:ascii="Times New Roman" w:hAnsi="Times New Roman" w:cs="Times New Roman"/>
          <w:b/>
          <w:sz w:val="24"/>
          <w:szCs w:val="24"/>
        </w:rPr>
        <w:t>)</w:t>
      </w:r>
    </w:p>
    <w:p w:rsidR="00E60106" w:rsidRPr="000E0EB0" w:rsidRDefault="00CA48A7" w:rsidP="000E0EB0">
      <w:pPr>
        <w:spacing w:after="0"/>
        <w:jc w:val="both"/>
        <w:rPr>
          <w:rFonts w:ascii="Times New Roman" w:hAnsi="Times New Roman" w:cs="Times New Roman"/>
          <w:b/>
          <w:sz w:val="24"/>
          <w:szCs w:val="24"/>
        </w:rPr>
      </w:pPr>
      <w:r>
        <w:rPr>
          <w:rFonts w:ascii="Times New Roman" w:hAnsi="Times New Roman" w:cs="Times New Roman"/>
          <w:b/>
          <w:sz w:val="24"/>
          <w:szCs w:val="24"/>
        </w:rPr>
        <w:t>BEATRICE ODONGO</w:t>
      </w:r>
      <w:r w:rsidR="003407CD">
        <w:rPr>
          <w:rFonts w:ascii="Times New Roman" w:hAnsi="Times New Roman" w:cs="Times New Roman"/>
          <w:b/>
          <w:sz w:val="24"/>
          <w:szCs w:val="24"/>
        </w:rPr>
        <w:tab/>
      </w:r>
      <w:r w:rsidR="003407CD" w:rsidRPr="003407CD">
        <w:rPr>
          <w:rFonts w:ascii="Times New Roman" w:hAnsi="Times New Roman" w:cs="Times New Roman"/>
          <w:b/>
          <w:sz w:val="24"/>
          <w:szCs w:val="24"/>
        </w:rPr>
        <w:t>…</w:t>
      </w:r>
      <w:r w:rsidR="0007087F" w:rsidRPr="000E0EB0">
        <w:rPr>
          <w:rFonts w:ascii="Times New Roman" w:hAnsi="Times New Roman" w:cs="Times New Roman"/>
          <w:b/>
          <w:sz w:val="24"/>
          <w:szCs w:val="24"/>
        </w:rPr>
        <w:t>………</w:t>
      </w:r>
      <w:r w:rsidR="003407CD" w:rsidRPr="000E0EB0">
        <w:rPr>
          <w:rFonts w:ascii="Times New Roman" w:hAnsi="Times New Roman" w:cs="Times New Roman"/>
          <w:b/>
          <w:sz w:val="24"/>
          <w:szCs w:val="24"/>
        </w:rPr>
        <w:t>……</w:t>
      </w:r>
      <w:bookmarkStart w:id="0" w:name="_Hlk125511780"/>
      <w:r w:rsidR="00784F35" w:rsidRPr="000E0EB0">
        <w:rPr>
          <w:rFonts w:ascii="Times New Roman" w:hAnsi="Times New Roman" w:cs="Times New Roman"/>
          <w:b/>
          <w:sz w:val="24"/>
          <w:szCs w:val="24"/>
        </w:rPr>
        <w:t>…………</w:t>
      </w:r>
      <w:r w:rsidR="000E0EB0" w:rsidRPr="000E0EB0">
        <w:rPr>
          <w:rFonts w:ascii="Times New Roman" w:hAnsi="Times New Roman" w:cs="Times New Roman"/>
          <w:b/>
          <w:sz w:val="24"/>
          <w:szCs w:val="24"/>
        </w:rPr>
        <w:t>…………</w:t>
      </w:r>
      <w:bookmarkEnd w:id="0"/>
      <w:r w:rsidR="000E0EB0" w:rsidRPr="000E0EB0">
        <w:rPr>
          <w:rFonts w:ascii="Times New Roman" w:hAnsi="Times New Roman" w:cs="Times New Roman"/>
          <w:b/>
          <w:sz w:val="24"/>
          <w:szCs w:val="24"/>
        </w:rPr>
        <w:t>………</w:t>
      </w:r>
      <w:r w:rsidR="0007087F" w:rsidRPr="000E0EB0">
        <w:rPr>
          <w:rFonts w:ascii="Times New Roman" w:hAnsi="Times New Roman" w:cs="Times New Roman"/>
          <w:b/>
          <w:sz w:val="24"/>
          <w:szCs w:val="24"/>
        </w:rPr>
        <w:t>…</w:t>
      </w:r>
      <w:r w:rsidR="00D0524E" w:rsidRPr="000E0EB0">
        <w:rPr>
          <w:rFonts w:ascii="Times New Roman" w:hAnsi="Times New Roman" w:cs="Times New Roman"/>
          <w:b/>
          <w:sz w:val="24"/>
          <w:szCs w:val="24"/>
        </w:rPr>
        <w:t>…</w:t>
      </w:r>
      <w:r w:rsidR="00E60106" w:rsidRPr="000E0EB0">
        <w:rPr>
          <w:rFonts w:ascii="Times New Roman" w:hAnsi="Times New Roman" w:cs="Times New Roman"/>
          <w:b/>
          <w:sz w:val="24"/>
          <w:szCs w:val="24"/>
        </w:rPr>
        <w:t xml:space="preserve">… </w:t>
      </w:r>
      <w:r w:rsidR="009A1C14" w:rsidRPr="000E0EB0">
        <w:rPr>
          <w:rFonts w:ascii="Times New Roman" w:hAnsi="Times New Roman" w:cs="Times New Roman"/>
          <w:b/>
          <w:sz w:val="24"/>
          <w:szCs w:val="24"/>
        </w:rPr>
        <w:t xml:space="preserve">     </w:t>
      </w:r>
      <w:r w:rsidR="007534DD" w:rsidRPr="000E0EB0">
        <w:rPr>
          <w:rFonts w:ascii="Times New Roman" w:hAnsi="Times New Roman" w:cs="Times New Roman"/>
          <w:b/>
          <w:sz w:val="24"/>
          <w:szCs w:val="24"/>
        </w:rPr>
        <w:t>APPLICANT</w:t>
      </w:r>
    </w:p>
    <w:p w:rsidR="000E0EB0" w:rsidRDefault="000E0EB0" w:rsidP="008F5AD2">
      <w:pPr>
        <w:pStyle w:val="ListParagraph"/>
        <w:spacing w:after="0"/>
        <w:jc w:val="center"/>
        <w:rPr>
          <w:rFonts w:ascii="Times New Roman" w:hAnsi="Times New Roman" w:cs="Times New Roman"/>
          <w:b/>
          <w:sz w:val="24"/>
          <w:szCs w:val="24"/>
        </w:rPr>
      </w:pPr>
    </w:p>
    <w:p w:rsidR="00D31B52" w:rsidRDefault="00E60106" w:rsidP="000E0EB0">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3D0F85" w:rsidRPr="000E0EB0" w:rsidRDefault="003D0F85" w:rsidP="000E0EB0">
      <w:pPr>
        <w:pStyle w:val="ListParagraph"/>
        <w:spacing w:after="0"/>
        <w:jc w:val="center"/>
        <w:rPr>
          <w:rFonts w:ascii="Times New Roman" w:hAnsi="Times New Roman" w:cs="Times New Roman"/>
          <w:b/>
          <w:sz w:val="24"/>
          <w:szCs w:val="24"/>
        </w:rPr>
      </w:pPr>
    </w:p>
    <w:p w:rsidR="00CA48A7" w:rsidRDefault="00CA48A7" w:rsidP="00CA48A7">
      <w:pPr>
        <w:pStyle w:val="ListParagraph"/>
        <w:numPr>
          <w:ilvl w:val="0"/>
          <w:numId w:val="35"/>
        </w:numPr>
        <w:spacing w:after="0"/>
        <w:jc w:val="both"/>
        <w:rPr>
          <w:rFonts w:ascii="Times New Roman" w:hAnsi="Times New Roman" w:cs="Times New Roman"/>
          <w:b/>
          <w:sz w:val="24"/>
          <w:szCs w:val="24"/>
        </w:rPr>
      </w:pPr>
      <w:r>
        <w:rPr>
          <w:rFonts w:ascii="Times New Roman" w:hAnsi="Times New Roman" w:cs="Times New Roman"/>
          <w:b/>
          <w:sz w:val="24"/>
          <w:szCs w:val="24"/>
        </w:rPr>
        <w:t>TAMP ENGINEERING CONSULTANTS</w:t>
      </w:r>
      <w:r w:rsidR="0003454D" w:rsidRPr="00CA48A7">
        <w:rPr>
          <w:rFonts w:ascii="Times New Roman" w:hAnsi="Times New Roman" w:cs="Times New Roman"/>
          <w:b/>
          <w:sz w:val="24"/>
          <w:szCs w:val="24"/>
        </w:rPr>
        <w:t xml:space="preserve"> L</w:t>
      </w:r>
      <w:r w:rsidR="002C1708" w:rsidRPr="00CA48A7">
        <w:rPr>
          <w:rFonts w:ascii="Times New Roman" w:hAnsi="Times New Roman" w:cs="Times New Roman"/>
          <w:b/>
          <w:sz w:val="24"/>
          <w:szCs w:val="24"/>
        </w:rPr>
        <w:t>MITED</w:t>
      </w:r>
      <w:r>
        <w:rPr>
          <w:rFonts w:ascii="Times New Roman" w:hAnsi="Times New Roman" w:cs="Times New Roman"/>
          <w:b/>
          <w:sz w:val="24"/>
          <w:szCs w:val="24"/>
        </w:rPr>
        <w:tab/>
        <w:t>}</w:t>
      </w:r>
    </w:p>
    <w:p w:rsidR="00900FB4" w:rsidRDefault="00CA48A7" w:rsidP="00CA48A7">
      <w:pPr>
        <w:pStyle w:val="ListParagraph"/>
        <w:numPr>
          <w:ilvl w:val="0"/>
          <w:numId w:val="35"/>
        </w:numPr>
        <w:spacing w:after="0"/>
        <w:jc w:val="both"/>
        <w:rPr>
          <w:rFonts w:ascii="Times New Roman" w:hAnsi="Times New Roman" w:cs="Times New Roman"/>
          <w:b/>
          <w:sz w:val="24"/>
          <w:szCs w:val="24"/>
        </w:rPr>
      </w:pPr>
      <w:r>
        <w:rPr>
          <w:rFonts w:ascii="Times New Roman" w:hAnsi="Times New Roman" w:cs="Times New Roman"/>
          <w:b/>
          <w:sz w:val="24"/>
          <w:szCs w:val="24"/>
        </w:rPr>
        <w:t>ANDREW TADDHUBA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03454D" w:rsidRPr="00CA48A7">
        <w:rPr>
          <w:rFonts w:ascii="Times New Roman" w:hAnsi="Times New Roman" w:cs="Times New Roman"/>
          <w:b/>
          <w:sz w:val="24"/>
          <w:szCs w:val="24"/>
        </w:rPr>
        <w:tab/>
      </w:r>
      <w:r w:rsidR="001A3337" w:rsidRPr="00CA48A7">
        <w:rPr>
          <w:rFonts w:ascii="Times New Roman" w:hAnsi="Times New Roman" w:cs="Times New Roman"/>
          <w:b/>
          <w:sz w:val="24"/>
          <w:szCs w:val="24"/>
        </w:rPr>
        <w:t>…</w:t>
      </w:r>
      <w:r w:rsidR="000E0EB0" w:rsidRPr="00CA48A7">
        <w:rPr>
          <w:rFonts w:ascii="Times New Roman" w:hAnsi="Times New Roman" w:cs="Times New Roman"/>
          <w:b/>
          <w:sz w:val="24"/>
          <w:szCs w:val="24"/>
        </w:rPr>
        <w:t>…</w:t>
      </w:r>
      <w:r w:rsidR="00F07E3A" w:rsidRPr="00CA48A7">
        <w:rPr>
          <w:rFonts w:ascii="Times New Roman" w:hAnsi="Times New Roman" w:cs="Times New Roman"/>
          <w:b/>
          <w:sz w:val="24"/>
          <w:szCs w:val="24"/>
        </w:rPr>
        <w:t xml:space="preserve">… </w:t>
      </w:r>
      <w:r w:rsidR="009B3409" w:rsidRPr="00CA48A7">
        <w:rPr>
          <w:rFonts w:ascii="Times New Roman" w:hAnsi="Times New Roman" w:cs="Times New Roman"/>
          <w:b/>
          <w:sz w:val="24"/>
          <w:szCs w:val="24"/>
        </w:rPr>
        <w:t xml:space="preserve">   </w:t>
      </w:r>
      <w:r w:rsidR="00D0524E" w:rsidRPr="00CA48A7">
        <w:rPr>
          <w:rFonts w:ascii="Times New Roman" w:hAnsi="Times New Roman" w:cs="Times New Roman"/>
          <w:b/>
          <w:sz w:val="24"/>
          <w:szCs w:val="24"/>
        </w:rPr>
        <w:t xml:space="preserve">  </w:t>
      </w:r>
      <w:r w:rsidR="007534DD" w:rsidRPr="00CA48A7">
        <w:rPr>
          <w:rFonts w:ascii="Times New Roman" w:hAnsi="Times New Roman" w:cs="Times New Roman"/>
          <w:b/>
          <w:sz w:val="24"/>
          <w:szCs w:val="24"/>
        </w:rPr>
        <w:t>RESPONDEN</w:t>
      </w:r>
      <w:r w:rsidR="009E169C" w:rsidRPr="00CA48A7">
        <w:rPr>
          <w:rFonts w:ascii="Times New Roman" w:hAnsi="Times New Roman" w:cs="Times New Roman"/>
          <w:b/>
          <w:sz w:val="24"/>
          <w:szCs w:val="24"/>
        </w:rPr>
        <w:t>T</w:t>
      </w:r>
      <w:r>
        <w:rPr>
          <w:rFonts w:ascii="Times New Roman" w:hAnsi="Times New Roman" w:cs="Times New Roman"/>
          <w:b/>
          <w:sz w:val="24"/>
          <w:szCs w:val="24"/>
        </w:rPr>
        <w:t>S</w:t>
      </w:r>
    </w:p>
    <w:p w:rsidR="00CA48A7" w:rsidRPr="00CA48A7" w:rsidRDefault="00CA48A7" w:rsidP="00CA48A7">
      <w:pPr>
        <w:pStyle w:val="ListParagraph"/>
        <w:numPr>
          <w:ilvl w:val="0"/>
          <w:numId w:val="35"/>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BWENGYE &amp;ASSOCIATED ADVOCATES</w:t>
      </w:r>
      <w:r>
        <w:rPr>
          <w:rFonts w:ascii="Times New Roman" w:hAnsi="Times New Roman" w:cs="Times New Roman"/>
          <w:b/>
          <w:sz w:val="24"/>
          <w:szCs w:val="24"/>
        </w:rPr>
        <w:tab/>
      </w:r>
      <w:r>
        <w:rPr>
          <w:rFonts w:ascii="Times New Roman" w:hAnsi="Times New Roman" w:cs="Times New Roman"/>
          <w:b/>
          <w:sz w:val="24"/>
          <w:szCs w:val="24"/>
        </w:rPr>
        <w:tab/>
        <w:t>}</w:t>
      </w:r>
    </w:p>
    <w:p w:rsidR="001C0929" w:rsidRDefault="006C5CF7" w:rsidP="00CA48A7">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D22ED6" w:rsidRDefault="00D22ED6" w:rsidP="00D22ED6">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rsidR="00D22ED6" w:rsidRDefault="00D22ED6" w:rsidP="00D22ED6">
      <w:pPr>
        <w:pStyle w:val="ListParagraph"/>
        <w:numPr>
          <w:ilvl w:val="0"/>
          <w:numId w:val="36"/>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rsidR="00D22ED6" w:rsidRDefault="00D22ED6" w:rsidP="00D22ED6">
      <w:pPr>
        <w:spacing w:after="0" w:line="360" w:lineRule="auto"/>
        <w:contextualSpacing/>
        <w:jc w:val="both"/>
        <w:rPr>
          <w:rFonts w:ascii="Times New Roman" w:eastAsiaTheme="minorEastAsia" w:hAnsi="Times New Roman" w:cs="Times New Roman"/>
          <w:sz w:val="24"/>
          <w:szCs w:val="24"/>
          <w:lang w:eastAsia="en-GB"/>
        </w:rPr>
      </w:pPr>
    </w:p>
    <w:p w:rsidR="00E4420A" w:rsidRDefault="00E4420A" w:rsidP="007A284D">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facts in as far as they can be discerned from the pleadings now before Court are that 1</w:t>
      </w:r>
      <w:r w:rsidRPr="00E4420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00480E2F">
        <w:rPr>
          <w:rFonts w:ascii="Times New Roman" w:eastAsiaTheme="minorEastAsia" w:hAnsi="Times New Roman" w:cs="Times New Roman"/>
          <w:sz w:val="24"/>
          <w:szCs w:val="24"/>
          <w:lang w:eastAsia="en-GB"/>
        </w:rPr>
        <w:t>respondent</w:t>
      </w:r>
      <w:r>
        <w:rPr>
          <w:rFonts w:ascii="Times New Roman" w:eastAsiaTheme="minorEastAsia" w:hAnsi="Times New Roman" w:cs="Times New Roman"/>
          <w:sz w:val="24"/>
          <w:szCs w:val="24"/>
          <w:lang w:eastAsia="en-GB"/>
        </w:rPr>
        <w:t xml:space="preserve"> sued M/s </w:t>
      </w:r>
      <w:proofErr w:type="spellStart"/>
      <w:r w:rsidRPr="00F12FC6">
        <w:rPr>
          <w:rFonts w:ascii="Times New Roman" w:eastAsiaTheme="minorEastAsia" w:hAnsi="Times New Roman" w:cs="Times New Roman"/>
          <w:sz w:val="24"/>
          <w:szCs w:val="24"/>
          <w:lang w:eastAsia="en-GB"/>
        </w:rPr>
        <w:t>Macdowell</w:t>
      </w:r>
      <w:proofErr w:type="spellEnd"/>
      <w:r w:rsidRPr="00F12FC6">
        <w:rPr>
          <w:rFonts w:ascii="Times New Roman" w:eastAsiaTheme="minorEastAsia" w:hAnsi="Times New Roman" w:cs="Times New Roman"/>
          <w:sz w:val="24"/>
          <w:szCs w:val="24"/>
          <w:lang w:eastAsia="en-GB"/>
        </w:rPr>
        <w:t xml:space="preserve"> Limited</w:t>
      </w:r>
      <w:r>
        <w:rPr>
          <w:rFonts w:ascii="Times New Roman" w:eastAsiaTheme="minorEastAsia" w:hAnsi="Times New Roman" w:cs="Times New Roman"/>
          <w:sz w:val="24"/>
          <w:szCs w:val="24"/>
          <w:lang w:eastAsia="en-GB"/>
        </w:rPr>
        <w:t xml:space="preserve">, </w:t>
      </w:r>
      <w:r w:rsidR="00D92896">
        <w:rPr>
          <w:rFonts w:ascii="Times New Roman" w:eastAsiaTheme="minorEastAsia" w:hAnsi="Times New Roman" w:cs="Times New Roman"/>
          <w:sz w:val="24"/>
          <w:szCs w:val="24"/>
          <w:lang w:eastAsia="en-GB"/>
        </w:rPr>
        <w:t>a</w:t>
      </w:r>
      <w:r>
        <w:rPr>
          <w:rFonts w:ascii="Times New Roman" w:eastAsiaTheme="minorEastAsia" w:hAnsi="Times New Roman" w:cs="Times New Roman"/>
          <w:sz w:val="24"/>
          <w:szCs w:val="24"/>
          <w:lang w:eastAsia="en-GB"/>
        </w:rPr>
        <w:t xml:space="preserve"> company </w:t>
      </w:r>
      <w:r w:rsidR="00D92896">
        <w:rPr>
          <w:rFonts w:ascii="Times New Roman" w:eastAsiaTheme="minorEastAsia" w:hAnsi="Times New Roman" w:cs="Times New Roman"/>
          <w:sz w:val="24"/>
          <w:szCs w:val="24"/>
          <w:lang w:eastAsia="en-GB"/>
        </w:rPr>
        <w:t xml:space="preserve">for which the applicant is </w:t>
      </w:r>
      <w:r>
        <w:rPr>
          <w:rFonts w:ascii="Times New Roman" w:eastAsiaTheme="minorEastAsia" w:hAnsi="Times New Roman" w:cs="Times New Roman"/>
          <w:sz w:val="24"/>
          <w:szCs w:val="24"/>
          <w:lang w:eastAsia="en-GB"/>
        </w:rPr>
        <w:t xml:space="preserve">one of the directors. </w:t>
      </w:r>
      <w:r w:rsidR="00E81AA7">
        <w:rPr>
          <w:rFonts w:ascii="Times New Roman" w:eastAsiaTheme="minorEastAsia" w:hAnsi="Times New Roman" w:cs="Times New Roman"/>
          <w:sz w:val="24"/>
          <w:szCs w:val="24"/>
          <w:lang w:eastAsia="en-GB"/>
        </w:rPr>
        <w:t>T</w:t>
      </w:r>
      <w:r w:rsidR="00E81AA7" w:rsidRPr="00E81AA7">
        <w:rPr>
          <w:rFonts w:ascii="Times New Roman" w:eastAsiaTheme="minorEastAsia" w:hAnsi="Times New Roman" w:cs="Times New Roman"/>
          <w:sz w:val="24"/>
          <w:szCs w:val="24"/>
          <w:lang w:eastAsia="en-GB"/>
        </w:rPr>
        <w:t xml:space="preserve">he Judgment in </w:t>
      </w:r>
      <w:r>
        <w:rPr>
          <w:rFonts w:ascii="Times New Roman" w:eastAsiaTheme="minorEastAsia" w:hAnsi="Times New Roman" w:cs="Times New Roman"/>
          <w:sz w:val="24"/>
          <w:szCs w:val="24"/>
          <w:lang w:eastAsia="en-GB"/>
        </w:rPr>
        <w:t xml:space="preserve">that suit, </w:t>
      </w:r>
      <w:r w:rsidR="00E81AA7" w:rsidRPr="00E81AA7">
        <w:rPr>
          <w:rFonts w:ascii="Times New Roman" w:eastAsiaTheme="minorEastAsia" w:hAnsi="Times New Roman" w:cs="Times New Roman"/>
          <w:sz w:val="24"/>
          <w:szCs w:val="24"/>
          <w:lang w:eastAsia="en-GB"/>
        </w:rPr>
        <w:t>H.C.C.S</w:t>
      </w:r>
      <w:r w:rsidR="00E81AA7">
        <w:rPr>
          <w:rFonts w:ascii="Times New Roman" w:eastAsiaTheme="minorEastAsia" w:hAnsi="Times New Roman" w:cs="Times New Roman"/>
          <w:sz w:val="24"/>
          <w:szCs w:val="24"/>
          <w:lang w:eastAsia="en-GB"/>
        </w:rPr>
        <w:t>. No. 224 of 2010</w:t>
      </w:r>
      <w:r>
        <w:rPr>
          <w:rFonts w:ascii="Times New Roman" w:eastAsiaTheme="minorEastAsia" w:hAnsi="Times New Roman" w:cs="Times New Roman"/>
          <w:sz w:val="24"/>
          <w:szCs w:val="24"/>
          <w:lang w:eastAsia="en-GB"/>
        </w:rPr>
        <w:t>,</w:t>
      </w:r>
      <w:r w:rsidR="00E81AA7">
        <w:rPr>
          <w:rFonts w:ascii="Times New Roman" w:eastAsiaTheme="minorEastAsia" w:hAnsi="Times New Roman" w:cs="Times New Roman"/>
          <w:sz w:val="24"/>
          <w:szCs w:val="24"/>
          <w:lang w:eastAsia="en-GB"/>
        </w:rPr>
        <w:t xml:space="preserve"> was </w:t>
      </w:r>
      <w:r>
        <w:rPr>
          <w:rFonts w:ascii="Times New Roman" w:eastAsiaTheme="minorEastAsia" w:hAnsi="Times New Roman" w:cs="Times New Roman"/>
          <w:sz w:val="24"/>
          <w:szCs w:val="24"/>
          <w:lang w:eastAsia="en-GB"/>
        </w:rPr>
        <w:t>delivered in the 1</w:t>
      </w:r>
      <w:r w:rsidRPr="00E4420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respondent’s favour on 24</w:t>
      </w:r>
      <w:r w:rsidRPr="00E4420A">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January, 2016. Subsequently the 1</w:t>
      </w:r>
      <w:r w:rsidRPr="00E4420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w:t>
      </w:r>
      <w:r w:rsidR="00480E2F">
        <w:rPr>
          <w:rFonts w:ascii="Times New Roman" w:eastAsiaTheme="minorEastAsia" w:hAnsi="Times New Roman" w:cs="Times New Roman"/>
          <w:sz w:val="24"/>
          <w:szCs w:val="24"/>
          <w:lang w:eastAsia="en-GB"/>
        </w:rPr>
        <w:t>respondent</w:t>
      </w:r>
      <w:r>
        <w:rPr>
          <w:rFonts w:ascii="Times New Roman" w:eastAsiaTheme="minorEastAsia" w:hAnsi="Times New Roman" w:cs="Times New Roman"/>
          <w:sz w:val="24"/>
          <w:szCs w:val="24"/>
          <w:lang w:eastAsia="en-GB"/>
        </w:rPr>
        <w:t xml:space="preserve"> sought the lifting of the corporate veil in order to execute the decree against the applicant as director of the company. That application was granted</w:t>
      </w:r>
      <w:r w:rsidR="00480E2F">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but on 5</w:t>
      </w:r>
      <w:r w:rsidRPr="00E4420A">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July, 2018 the then Executions and Bailiffs’ Division of the High Court granted an order of stay of execution of the decree against the applicant and her co-director, Mr. Noah </w:t>
      </w:r>
      <w:proofErr w:type="spellStart"/>
      <w:r>
        <w:rPr>
          <w:rFonts w:ascii="Times New Roman" w:eastAsiaTheme="minorEastAsia" w:hAnsi="Times New Roman" w:cs="Times New Roman"/>
          <w:sz w:val="24"/>
          <w:szCs w:val="24"/>
          <w:lang w:eastAsia="en-GB"/>
        </w:rPr>
        <w:t>Ochola</w:t>
      </w:r>
      <w:proofErr w:type="spellEnd"/>
      <w:r>
        <w:rPr>
          <w:rFonts w:ascii="Times New Roman" w:eastAsiaTheme="minorEastAsia" w:hAnsi="Times New Roman" w:cs="Times New Roman"/>
          <w:sz w:val="24"/>
          <w:szCs w:val="24"/>
          <w:lang w:eastAsia="en-GB"/>
        </w:rPr>
        <w:t xml:space="preserve">, pending an appeal to the Court of Appeal </w:t>
      </w:r>
      <w:r w:rsidR="00D92896">
        <w:rPr>
          <w:rFonts w:ascii="Times New Roman" w:eastAsiaTheme="minorEastAsia" w:hAnsi="Times New Roman" w:cs="Times New Roman"/>
          <w:sz w:val="24"/>
          <w:szCs w:val="24"/>
          <w:lang w:eastAsia="en-GB"/>
        </w:rPr>
        <w:t xml:space="preserve">by </w:t>
      </w:r>
      <w:r w:rsidR="00480E2F">
        <w:rPr>
          <w:rFonts w:ascii="Times New Roman" w:eastAsiaTheme="minorEastAsia" w:hAnsi="Times New Roman" w:cs="Times New Roman"/>
          <w:sz w:val="24"/>
          <w:szCs w:val="24"/>
          <w:lang w:eastAsia="en-GB"/>
        </w:rPr>
        <w:t>both directors</w:t>
      </w:r>
      <w:r w:rsidR="00D9289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challenging </w:t>
      </w:r>
      <w:r w:rsidR="00480E2F">
        <w:rPr>
          <w:rFonts w:ascii="Times New Roman" w:eastAsiaTheme="minorEastAsia" w:hAnsi="Times New Roman" w:cs="Times New Roman"/>
          <w:sz w:val="24"/>
          <w:szCs w:val="24"/>
          <w:lang w:eastAsia="en-GB"/>
        </w:rPr>
        <w:t>order that lifted the veil of incorporation</w:t>
      </w:r>
      <w:r>
        <w:rPr>
          <w:rFonts w:ascii="Times New Roman" w:eastAsiaTheme="minorEastAsia" w:hAnsi="Times New Roman" w:cs="Times New Roman"/>
          <w:sz w:val="24"/>
          <w:szCs w:val="24"/>
          <w:lang w:eastAsia="en-GB"/>
        </w:rPr>
        <w:t xml:space="preserve">. As a condition for the grant of that </w:t>
      </w:r>
      <w:r w:rsidR="00D92896">
        <w:rPr>
          <w:rFonts w:ascii="Times New Roman" w:eastAsiaTheme="minorEastAsia" w:hAnsi="Times New Roman" w:cs="Times New Roman"/>
          <w:sz w:val="24"/>
          <w:szCs w:val="24"/>
          <w:lang w:eastAsia="en-GB"/>
        </w:rPr>
        <w:t xml:space="preserve">order of </w:t>
      </w:r>
      <w:r>
        <w:rPr>
          <w:rFonts w:ascii="Times New Roman" w:eastAsiaTheme="minorEastAsia" w:hAnsi="Times New Roman" w:cs="Times New Roman"/>
          <w:sz w:val="24"/>
          <w:szCs w:val="24"/>
          <w:lang w:eastAsia="en-GB"/>
        </w:rPr>
        <w:t>stay</w:t>
      </w:r>
      <w:r w:rsidR="00D92896">
        <w:rPr>
          <w:rFonts w:ascii="Times New Roman" w:eastAsiaTheme="minorEastAsia" w:hAnsi="Times New Roman" w:cs="Times New Roman"/>
          <w:sz w:val="24"/>
          <w:szCs w:val="24"/>
          <w:lang w:eastAsia="en-GB"/>
        </w:rPr>
        <w:t xml:space="preserve"> of execution</w:t>
      </w:r>
      <w:r>
        <w:rPr>
          <w:rFonts w:ascii="Times New Roman" w:eastAsiaTheme="minorEastAsia" w:hAnsi="Times New Roman" w:cs="Times New Roman"/>
          <w:sz w:val="24"/>
          <w:szCs w:val="24"/>
          <w:lang w:eastAsia="en-GB"/>
        </w:rPr>
        <w:t>, the Court directed the applicant to deposit in court</w:t>
      </w:r>
      <w:r w:rsidR="00D92896">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for onward transmission to the 1</w:t>
      </w:r>
      <w:r w:rsidRPr="00E4420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and 2</w:t>
      </w:r>
      <w:r w:rsidRPr="00E4420A">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respondent’s advocates, the 3</w:t>
      </w:r>
      <w:r w:rsidRPr="00E4420A">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respondent, her title deed to land comprised in </w:t>
      </w:r>
      <w:r w:rsidR="00D92896" w:rsidRPr="00943734">
        <w:rPr>
          <w:rFonts w:ascii="Times New Roman" w:eastAsiaTheme="minorEastAsia" w:hAnsi="Times New Roman" w:cs="Times New Roman"/>
          <w:sz w:val="24"/>
          <w:szCs w:val="24"/>
          <w:lang w:eastAsia="en-GB"/>
        </w:rPr>
        <w:t>in LRV 25</w:t>
      </w:r>
      <w:r w:rsidR="00D92896">
        <w:rPr>
          <w:rFonts w:ascii="Times New Roman" w:eastAsiaTheme="minorEastAsia" w:hAnsi="Times New Roman" w:cs="Times New Roman"/>
          <w:sz w:val="24"/>
          <w:szCs w:val="24"/>
          <w:lang w:eastAsia="en-GB"/>
        </w:rPr>
        <w:t xml:space="preserve">82 </w:t>
      </w:r>
      <w:r w:rsidR="00D92896" w:rsidRPr="00943734">
        <w:rPr>
          <w:rFonts w:ascii="Times New Roman" w:eastAsiaTheme="minorEastAsia" w:hAnsi="Times New Roman" w:cs="Times New Roman"/>
          <w:sz w:val="24"/>
          <w:szCs w:val="24"/>
          <w:lang w:eastAsia="en-GB"/>
        </w:rPr>
        <w:t>Folio 19 at Plot 47, Princess Anne Dri</w:t>
      </w:r>
      <w:r w:rsidR="00D92896">
        <w:rPr>
          <w:rFonts w:ascii="Times New Roman" w:eastAsiaTheme="minorEastAsia" w:hAnsi="Times New Roman" w:cs="Times New Roman"/>
          <w:sz w:val="24"/>
          <w:szCs w:val="24"/>
          <w:lang w:eastAsia="en-GB"/>
        </w:rPr>
        <w:t xml:space="preserve">ve, Bugolobi, Kampala measuring </w:t>
      </w:r>
      <w:r w:rsidR="00D92896" w:rsidRPr="00943734">
        <w:rPr>
          <w:rFonts w:ascii="Times New Roman" w:eastAsiaTheme="minorEastAsia" w:hAnsi="Times New Roman" w:cs="Times New Roman"/>
          <w:sz w:val="24"/>
          <w:szCs w:val="24"/>
          <w:lang w:eastAsia="en-GB"/>
        </w:rPr>
        <w:t>approximately 0.2280 Hectares</w:t>
      </w:r>
      <w:r w:rsidR="00D92896">
        <w:rPr>
          <w:rFonts w:ascii="Times New Roman" w:eastAsiaTheme="minorEastAsia" w:hAnsi="Times New Roman" w:cs="Times New Roman"/>
          <w:sz w:val="24"/>
          <w:szCs w:val="24"/>
          <w:lang w:eastAsia="en-GB"/>
        </w:rPr>
        <w:t>. The 3</w:t>
      </w:r>
      <w:r w:rsidR="00D92896" w:rsidRPr="00D92896">
        <w:rPr>
          <w:rFonts w:ascii="Times New Roman" w:eastAsiaTheme="minorEastAsia" w:hAnsi="Times New Roman" w:cs="Times New Roman"/>
          <w:sz w:val="24"/>
          <w:szCs w:val="24"/>
          <w:vertAlign w:val="superscript"/>
          <w:lang w:eastAsia="en-GB"/>
        </w:rPr>
        <w:t>rd</w:t>
      </w:r>
      <w:r w:rsidR="00D92896">
        <w:rPr>
          <w:rFonts w:ascii="Times New Roman" w:eastAsiaTheme="minorEastAsia" w:hAnsi="Times New Roman" w:cs="Times New Roman"/>
          <w:sz w:val="24"/>
          <w:szCs w:val="24"/>
          <w:lang w:eastAsia="en-GB"/>
        </w:rPr>
        <w:t xml:space="preserve"> respondent still has that title deed in its custody.</w:t>
      </w:r>
      <w:r w:rsidR="00480E2F">
        <w:rPr>
          <w:rFonts w:ascii="Times New Roman" w:eastAsiaTheme="minorEastAsia" w:hAnsi="Times New Roman" w:cs="Times New Roman"/>
          <w:sz w:val="24"/>
          <w:szCs w:val="24"/>
          <w:lang w:eastAsia="en-GB"/>
        </w:rPr>
        <w:t xml:space="preserve"> </w:t>
      </w:r>
    </w:p>
    <w:p w:rsidR="00E4420A" w:rsidRDefault="00E4420A" w:rsidP="007A284D">
      <w:pPr>
        <w:spacing w:after="0" w:line="360" w:lineRule="auto"/>
        <w:contextualSpacing/>
        <w:jc w:val="both"/>
        <w:rPr>
          <w:rFonts w:ascii="Times New Roman" w:eastAsiaTheme="minorEastAsia" w:hAnsi="Times New Roman" w:cs="Times New Roman"/>
          <w:sz w:val="24"/>
          <w:szCs w:val="24"/>
          <w:lang w:eastAsia="en-GB"/>
        </w:rPr>
      </w:pPr>
    </w:p>
    <w:p w:rsidR="00D22ED6" w:rsidRDefault="001014BB" w:rsidP="003A5B4A">
      <w:pPr>
        <w:spacing w:after="0" w:line="360" w:lineRule="auto"/>
        <w:contextualSpacing/>
        <w:jc w:val="both"/>
        <w:rPr>
          <w:rFonts w:ascii="Times New Roman" w:eastAsiaTheme="minorEastAsia" w:hAnsi="Times New Roman" w:cs="Times New Roman"/>
          <w:sz w:val="24"/>
          <w:szCs w:val="24"/>
          <w:lang w:eastAsia="en-GB"/>
        </w:rPr>
      </w:pPr>
      <w:r w:rsidRPr="003A5B4A">
        <w:rPr>
          <w:rFonts w:ascii="Times New Roman" w:eastAsiaTheme="minorEastAsia" w:hAnsi="Times New Roman" w:cs="Times New Roman"/>
          <w:sz w:val="24"/>
          <w:szCs w:val="24"/>
          <w:lang w:eastAsia="en-GB"/>
        </w:rPr>
        <w:t xml:space="preserve">Judgment was delivered </w:t>
      </w:r>
      <w:r>
        <w:rPr>
          <w:rFonts w:ascii="Times New Roman" w:eastAsiaTheme="minorEastAsia" w:hAnsi="Times New Roman" w:cs="Times New Roman"/>
          <w:sz w:val="24"/>
          <w:szCs w:val="24"/>
          <w:lang w:eastAsia="en-GB"/>
        </w:rPr>
        <w:t xml:space="preserve">dismissing </w:t>
      </w:r>
      <w:r w:rsidRPr="003A5B4A">
        <w:rPr>
          <w:rFonts w:ascii="Times New Roman" w:eastAsiaTheme="minorEastAsia" w:hAnsi="Times New Roman" w:cs="Times New Roman"/>
          <w:sz w:val="24"/>
          <w:szCs w:val="24"/>
          <w:lang w:eastAsia="en-GB"/>
        </w:rPr>
        <w:t xml:space="preserve">Civil Appeal No. 08 of 2020 with costs to the </w:t>
      </w:r>
      <w:r>
        <w:rPr>
          <w:rFonts w:ascii="Times New Roman" w:eastAsiaTheme="minorEastAsia" w:hAnsi="Times New Roman" w:cs="Times New Roman"/>
          <w:sz w:val="24"/>
          <w:szCs w:val="24"/>
          <w:lang w:eastAsia="en-GB"/>
        </w:rPr>
        <w:t>1</w:t>
      </w:r>
      <w:r w:rsidRPr="003A5B4A">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respondent, by which the</w:t>
      </w:r>
      <w:r w:rsidR="00D92896">
        <w:rPr>
          <w:rFonts w:ascii="Times New Roman" w:eastAsiaTheme="minorEastAsia" w:hAnsi="Times New Roman" w:cs="Times New Roman"/>
          <w:sz w:val="24"/>
          <w:szCs w:val="24"/>
          <w:lang w:eastAsia="en-GB"/>
        </w:rPr>
        <w:t xml:space="preserve"> applicant</w:t>
      </w:r>
      <w:r>
        <w:rPr>
          <w:rFonts w:ascii="Times New Roman" w:eastAsiaTheme="minorEastAsia" w:hAnsi="Times New Roman" w:cs="Times New Roman"/>
          <w:sz w:val="24"/>
          <w:szCs w:val="24"/>
          <w:lang w:eastAsia="en-GB"/>
        </w:rPr>
        <w:t xml:space="preserve"> and her</w:t>
      </w:r>
      <w:r w:rsidR="00D92896">
        <w:rPr>
          <w:rFonts w:ascii="Times New Roman" w:eastAsiaTheme="minorEastAsia" w:hAnsi="Times New Roman" w:cs="Times New Roman"/>
          <w:sz w:val="24"/>
          <w:szCs w:val="24"/>
          <w:lang w:eastAsia="en-GB"/>
        </w:rPr>
        <w:t xml:space="preserve"> co-director, </w:t>
      </w:r>
      <w:r w:rsidR="003A5B4A" w:rsidRPr="003A5B4A">
        <w:rPr>
          <w:rFonts w:ascii="Times New Roman" w:eastAsiaTheme="minorEastAsia" w:hAnsi="Times New Roman" w:cs="Times New Roman"/>
          <w:sz w:val="24"/>
          <w:szCs w:val="24"/>
          <w:lang w:eastAsia="en-GB"/>
        </w:rPr>
        <w:t xml:space="preserve">Noah </w:t>
      </w:r>
      <w:proofErr w:type="spellStart"/>
      <w:r w:rsidR="003A5B4A" w:rsidRPr="003A5B4A">
        <w:rPr>
          <w:rFonts w:ascii="Times New Roman" w:eastAsiaTheme="minorEastAsia" w:hAnsi="Times New Roman" w:cs="Times New Roman"/>
          <w:sz w:val="24"/>
          <w:szCs w:val="24"/>
          <w:lang w:eastAsia="en-GB"/>
        </w:rPr>
        <w:t>Ochola</w:t>
      </w:r>
      <w:proofErr w:type="spellEnd"/>
      <w:r>
        <w:rPr>
          <w:rFonts w:ascii="Times New Roman" w:eastAsiaTheme="minorEastAsia" w:hAnsi="Times New Roman" w:cs="Times New Roman"/>
          <w:sz w:val="24"/>
          <w:szCs w:val="24"/>
          <w:lang w:eastAsia="en-GB"/>
        </w:rPr>
        <w:t>, had appealed</w:t>
      </w:r>
      <w:r w:rsidR="003A5B4A" w:rsidRPr="003A5B4A">
        <w:rPr>
          <w:rFonts w:ascii="Times New Roman" w:eastAsiaTheme="minorEastAsia" w:hAnsi="Times New Roman" w:cs="Times New Roman"/>
          <w:sz w:val="24"/>
          <w:szCs w:val="24"/>
          <w:lang w:eastAsia="en-GB"/>
        </w:rPr>
        <w:t xml:space="preserve"> against the </w:t>
      </w:r>
      <w:r>
        <w:rPr>
          <w:rFonts w:ascii="Times New Roman" w:eastAsiaTheme="minorEastAsia" w:hAnsi="Times New Roman" w:cs="Times New Roman"/>
          <w:sz w:val="24"/>
          <w:szCs w:val="24"/>
          <w:lang w:eastAsia="en-GB"/>
        </w:rPr>
        <w:t xml:space="preserve">order that lifted the veil of incorporation. </w:t>
      </w:r>
      <w:r w:rsidR="003A5B4A" w:rsidRPr="003A5B4A">
        <w:rPr>
          <w:rFonts w:ascii="Times New Roman" w:eastAsiaTheme="minorEastAsia" w:hAnsi="Times New Roman" w:cs="Times New Roman"/>
          <w:sz w:val="24"/>
          <w:szCs w:val="24"/>
          <w:lang w:eastAsia="en-GB"/>
        </w:rPr>
        <w:t xml:space="preserve">The </w:t>
      </w:r>
      <w:r w:rsidR="006F76BA">
        <w:rPr>
          <w:rFonts w:ascii="Times New Roman" w:eastAsiaTheme="minorEastAsia" w:hAnsi="Times New Roman" w:cs="Times New Roman"/>
          <w:sz w:val="24"/>
          <w:szCs w:val="24"/>
          <w:lang w:eastAsia="en-GB"/>
        </w:rPr>
        <w:t>1</w:t>
      </w:r>
      <w:r w:rsidR="006F76BA" w:rsidRPr="006F76BA">
        <w:rPr>
          <w:rFonts w:ascii="Times New Roman" w:eastAsiaTheme="minorEastAsia" w:hAnsi="Times New Roman" w:cs="Times New Roman"/>
          <w:sz w:val="24"/>
          <w:szCs w:val="24"/>
          <w:vertAlign w:val="superscript"/>
          <w:lang w:eastAsia="en-GB"/>
        </w:rPr>
        <w:t>st</w:t>
      </w:r>
      <w:r w:rsidR="006F76BA">
        <w:rPr>
          <w:rFonts w:ascii="Times New Roman" w:eastAsiaTheme="minorEastAsia" w:hAnsi="Times New Roman" w:cs="Times New Roman"/>
          <w:sz w:val="24"/>
          <w:szCs w:val="24"/>
          <w:lang w:eastAsia="en-GB"/>
        </w:rPr>
        <w:t xml:space="preserve"> </w:t>
      </w:r>
      <w:r w:rsidR="003A5B4A">
        <w:rPr>
          <w:rFonts w:ascii="Times New Roman" w:eastAsiaTheme="minorEastAsia" w:hAnsi="Times New Roman" w:cs="Times New Roman"/>
          <w:sz w:val="24"/>
          <w:szCs w:val="24"/>
          <w:lang w:eastAsia="en-GB"/>
        </w:rPr>
        <w:t>respondent</w:t>
      </w:r>
      <w:r w:rsidR="003A5B4A" w:rsidRPr="003A5B4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had </w:t>
      </w:r>
      <w:r w:rsidR="003A5B4A" w:rsidRPr="003A5B4A">
        <w:rPr>
          <w:rFonts w:ascii="Times New Roman" w:eastAsiaTheme="minorEastAsia" w:hAnsi="Times New Roman" w:cs="Times New Roman"/>
          <w:sz w:val="24"/>
          <w:szCs w:val="24"/>
          <w:lang w:eastAsia="en-GB"/>
        </w:rPr>
        <w:t xml:space="preserve">accordingly filed its </w:t>
      </w:r>
      <w:r w:rsidR="003A5B4A">
        <w:rPr>
          <w:rFonts w:ascii="Times New Roman" w:eastAsiaTheme="minorEastAsia" w:hAnsi="Times New Roman" w:cs="Times New Roman"/>
          <w:sz w:val="24"/>
          <w:szCs w:val="24"/>
          <w:lang w:eastAsia="en-GB"/>
        </w:rPr>
        <w:t>b</w:t>
      </w:r>
      <w:r w:rsidR="003A5B4A" w:rsidRPr="003A5B4A">
        <w:rPr>
          <w:rFonts w:ascii="Times New Roman" w:eastAsiaTheme="minorEastAsia" w:hAnsi="Times New Roman" w:cs="Times New Roman"/>
          <w:sz w:val="24"/>
          <w:szCs w:val="24"/>
          <w:lang w:eastAsia="en-GB"/>
        </w:rPr>
        <w:t xml:space="preserve">ill of </w:t>
      </w:r>
      <w:r w:rsidR="003A5B4A">
        <w:rPr>
          <w:rFonts w:ascii="Times New Roman" w:eastAsiaTheme="minorEastAsia" w:hAnsi="Times New Roman" w:cs="Times New Roman"/>
          <w:sz w:val="24"/>
          <w:szCs w:val="24"/>
          <w:lang w:eastAsia="en-GB"/>
        </w:rPr>
        <w:t xml:space="preserve">costs which </w:t>
      </w:r>
      <w:r>
        <w:rPr>
          <w:rFonts w:ascii="Times New Roman" w:eastAsiaTheme="minorEastAsia" w:hAnsi="Times New Roman" w:cs="Times New Roman"/>
          <w:sz w:val="24"/>
          <w:szCs w:val="24"/>
          <w:lang w:eastAsia="en-GB"/>
        </w:rPr>
        <w:t>was</w:t>
      </w:r>
      <w:r w:rsidR="003A5B4A">
        <w:rPr>
          <w:rFonts w:ascii="Times New Roman" w:eastAsiaTheme="minorEastAsia" w:hAnsi="Times New Roman" w:cs="Times New Roman"/>
          <w:sz w:val="24"/>
          <w:szCs w:val="24"/>
          <w:lang w:eastAsia="en-GB"/>
        </w:rPr>
        <w:t xml:space="preserve"> </w:t>
      </w:r>
      <w:r w:rsidR="003A5B4A" w:rsidRPr="003A5B4A">
        <w:rPr>
          <w:rFonts w:ascii="Times New Roman" w:eastAsiaTheme="minorEastAsia" w:hAnsi="Times New Roman" w:cs="Times New Roman"/>
          <w:sz w:val="24"/>
          <w:szCs w:val="24"/>
          <w:lang w:eastAsia="en-GB"/>
        </w:rPr>
        <w:lastRenderedPageBreak/>
        <w:t>pending taxation</w:t>
      </w:r>
      <w:r w:rsidR="00D22ED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In the meantime, judgment in the appeal by M/s </w:t>
      </w:r>
      <w:proofErr w:type="spellStart"/>
      <w:r w:rsidRPr="00F12FC6">
        <w:rPr>
          <w:rFonts w:ascii="Times New Roman" w:eastAsiaTheme="minorEastAsia" w:hAnsi="Times New Roman" w:cs="Times New Roman"/>
          <w:sz w:val="24"/>
          <w:szCs w:val="24"/>
          <w:lang w:eastAsia="en-GB"/>
        </w:rPr>
        <w:t>Macdowell</w:t>
      </w:r>
      <w:proofErr w:type="spellEnd"/>
      <w:r w:rsidRPr="00F12FC6">
        <w:rPr>
          <w:rFonts w:ascii="Times New Roman" w:eastAsiaTheme="minorEastAsia" w:hAnsi="Times New Roman" w:cs="Times New Roman"/>
          <w:sz w:val="24"/>
          <w:szCs w:val="24"/>
          <w:lang w:eastAsia="en-GB"/>
        </w:rPr>
        <w:t xml:space="preserve"> Limited</w:t>
      </w:r>
      <w:r>
        <w:rPr>
          <w:rFonts w:ascii="Times New Roman" w:eastAsiaTheme="minorEastAsia" w:hAnsi="Times New Roman" w:cs="Times New Roman"/>
          <w:sz w:val="24"/>
          <w:szCs w:val="24"/>
          <w:lang w:eastAsia="en-GB"/>
        </w:rPr>
        <w:t xml:space="preserve"> challenging the decree was delivered in its favour on 18</w:t>
      </w:r>
      <w:r w:rsidRPr="00D92896">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March, 2022. By that judgment, the decree of the trial Court was set aside.</w:t>
      </w:r>
      <w:r w:rsidRPr="007A284D">
        <w:t xml:space="preserve"> </w:t>
      </w:r>
      <w:r>
        <w:rPr>
          <w:rFonts w:ascii="Times New Roman" w:eastAsiaTheme="minorEastAsia" w:hAnsi="Times New Roman" w:cs="Times New Roman"/>
          <w:sz w:val="24"/>
          <w:szCs w:val="24"/>
          <w:lang w:eastAsia="en-GB"/>
        </w:rPr>
        <w:t xml:space="preserve">A </w:t>
      </w:r>
      <w:r w:rsidRPr="007A284D">
        <w:rPr>
          <w:rFonts w:ascii="Times New Roman" w:eastAsiaTheme="minorEastAsia" w:hAnsi="Times New Roman" w:cs="Times New Roman"/>
          <w:sz w:val="24"/>
          <w:szCs w:val="24"/>
          <w:lang w:eastAsia="en-GB"/>
        </w:rPr>
        <w:t xml:space="preserve">re-trial was </w:t>
      </w:r>
      <w:r>
        <w:rPr>
          <w:rFonts w:ascii="Times New Roman" w:eastAsiaTheme="minorEastAsia" w:hAnsi="Times New Roman" w:cs="Times New Roman"/>
          <w:sz w:val="24"/>
          <w:szCs w:val="24"/>
          <w:lang w:eastAsia="en-GB"/>
        </w:rPr>
        <w:t>ordered for the purposes</w:t>
      </w:r>
      <w:r w:rsidRPr="007A284D">
        <w:rPr>
          <w:rFonts w:ascii="Times New Roman" w:eastAsiaTheme="minorEastAsia" w:hAnsi="Times New Roman" w:cs="Times New Roman"/>
          <w:sz w:val="24"/>
          <w:szCs w:val="24"/>
          <w:lang w:eastAsia="en-GB"/>
        </w:rPr>
        <w:t xml:space="preserve"> of </w:t>
      </w:r>
      <w:r>
        <w:rPr>
          <w:rFonts w:ascii="Times New Roman" w:eastAsiaTheme="minorEastAsia" w:hAnsi="Times New Roman" w:cs="Times New Roman"/>
          <w:sz w:val="24"/>
          <w:szCs w:val="24"/>
          <w:lang w:eastAsia="en-GB"/>
        </w:rPr>
        <w:t xml:space="preserve">completion of the </w:t>
      </w:r>
      <w:r w:rsidRPr="007A284D">
        <w:rPr>
          <w:rFonts w:ascii="Times New Roman" w:eastAsiaTheme="minorEastAsia" w:hAnsi="Times New Roman" w:cs="Times New Roman"/>
          <w:sz w:val="24"/>
          <w:szCs w:val="24"/>
          <w:lang w:eastAsia="en-GB"/>
        </w:rPr>
        <w:t xml:space="preserve">hearing of the </w:t>
      </w:r>
      <w:r>
        <w:rPr>
          <w:rFonts w:ascii="Times New Roman" w:eastAsiaTheme="minorEastAsia" w:hAnsi="Times New Roman" w:cs="Times New Roman"/>
          <w:sz w:val="24"/>
          <w:szCs w:val="24"/>
          <w:lang w:eastAsia="en-GB"/>
        </w:rPr>
        <w:t>a</w:t>
      </w:r>
      <w:r w:rsidRPr="007A284D">
        <w:rPr>
          <w:rFonts w:ascii="Times New Roman" w:eastAsiaTheme="minorEastAsia" w:hAnsi="Times New Roman" w:cs="Times New Roman"/>
          <w:sz w:val="24"/>
          <w:szCs w:val="24"/>
          <w:lang w:eastAsia="en-GB"/>
        </w:rPr>
        <w:t>ppellant's case before Judgment is delivered</w:t>
      </w:r>
      <w:r>
        <w:rPr>
          <w:rFonts w:ascii="Times New Roman" w:eastAsiaTheme="minorEastAsia" w:hAnsi="Times New Roman" w:cs="Times New Roman"/>
          <w:sz w:val="24"/>
          <w:szCs w:val="24"/>
          <w:lang w:eastAsia="en-GB"/>
        </w:rPr>
        <w:t>. In its judgment, the Court of Appeal ordered that “any execution proceedings and orders pursuant to the judgment in High Court (Commercial Division) Civil Suit No. 224 of 2010 cannot proceed, the judgment from which the execution proceedings arose having been set aside in this appeal pending the hearing and outcome of High Court Civil Suit No.</w:t>
      </w:r>
      <w:r w:rsidRPr="00480E2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224 of 2010 pursuant to [the order setting aside the judgment in that suit].”</w:t>
      </w:r>
    </w:p>
    <w:p w:rsidR="00D22ED6" w:rsidRDefault="00D22ED6" w:rsidP="00D22ED6">
      <w:pPr>
        <w:spacing w:after="0" w:line="360" w:lineRule="auto"/>
        <w:contextualSpacing/>
        <w:jc w:val="both"/>
        <w:rPr>
          <w:rFonts w:ascii="Times New Roman" w:eastAsiaTheme="minorEastAsia" w:hAnsi="Times New Roman" w:cs="Times New Roman"/>
          <w:sz w:val="24"/>
          <w:szCs w:val="24"/>
          <w:lang w:eastAsia="en-GB"/>
        </w:rPr>
      </w:pPr>
    </w:p>
    <w:p w:rsidR="00D22ED6" w:rsidRDefault="00D22ED6" w:rsidP="00D22ED6">
      <w:pPr>
        <w:pStyle w:val="ListParagraph"/>
        <w:numPr>
          <w:ilvl w:val="0"/>
          <w:numId w:val="36"/>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rsidR="00D22ED6" w:rsidRDefault="00D22ED6" w:rsidP="00D22ED6">
      <w:pPr>
        <w:spacing w:after="0" w:line="360" w:lineRule="auto"/>
        <w:jc w:val="both"/>
        <w:rPr>
          <w:rFonts w:ascii="Times New Roman" w:eastAsiaTheme="minorEastAsia" w:hAnsi="Times New Roman" w:cs="Times New Roman"/>
          <w:sz w:val="24"/>
          <w:szCs w:val="24"/>
          <w:lang w:eastAsia="en-GB"/>
        </w:rPr>
      </w:pPr>
    </w:p>
    <w:p w:rsidR="00D22ED6" w:rsidRDefault="00D22ED6" w:rsidP="00D22ED6">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This application is made under the provisions of section 33 of </w:t>
      </w:r>
      <w:r>
        <w:rPr>
          <w:rFonts w:ascii="Times New Roman" w:eastAsiaTheme="minorEastAsia" w:hAnsi="Times New Roman" w:cs="Times New Roman"/>
          <w:i/>
          <w:iCs/>
          <w:sz w:val="24"/>
          <w:szCs w:val="24"/>
          <w:lang w:eastAsia="en-GB"/>
        </w:rPr>
        <w:t>The Judicature Act</w:t>
      </w:r>
      <w:r>
        <w:rPr>
          <w:rFonts w:ascii="Times New Roman" w:eastAsiaTheme="minorEastAsia" w:hAnsi="Times New Roman" w:cs="Times New Roman"/>
          <w:sz w:val="24"/>
          <w:szCs w:val="24"/>
          <w:lang w:eastAsia="en-GB"/>
        </w:rPr>
        <w:t xml:space="preserve">, section 98 of </w:t>
      </w:r>
      <w:r w:rsidRPr="0062362E">
        <w:rPr>
          <w:rFonts w:ascii="Times New Roman" w:eastAsiaTheme="minorEastAsia" w:hAnsi="Times New Roman" w:cs="Times New Roman"/>
          <w:i/>
          <w:sz w:val="24"/>
          <w:szCs w:val="24"/>
          <w:lang w:eastAsia="en-GB"/>
        </w:rPr>
        <w:t>The Civil Procedure Rules</w:t>
      </w:r>
      <w:r>
        <w:rPr>
          <w:rFonts w:ascii="Times New Roman" w:eastAsiaTheme="minorEastAsia" w:hAnsi="Times New Roman" w:cs="Times New Roman"/>
          <w:sz w:val="24"/>
          <w:szCs w:val="24"/>
          <w:lang w:eastAsia="en-GB"/>
        </w:rPr>
        <w:t xml:space="preserve"> and Order </w:t>
      </w:r>
      <w:r w:rsidR="006F76BA">
        <w:rPr>
          <w:rFonts w:ascii="Times New Roman" w:eastAsiaTheme="minorEastAsia" w:hAnsi="Times New Roman" w:cs="Times New Roman"/>
          <w:sz w:val="24"/>
          <w:szCs w:val="24"/>
          <w:lang w:eastAsia="en-GB"/>
        </w:rPr>
        <w:t>52</w:t>
      </w:r>
      <w:r>
        <w:rPr>
          <w:rFonts w:ascii="Times New Roman" w:eastAsiaTheme="minorEastAsia" w:hAnsi="Times New Roman" w:cs="Times New Roman"/>
          <w:sz w:val="24"/>
          <w:szCs w:val="24"/>
          <w:lang w:eastAsia="en-GB"/>
        </w:rPr>
        <w:t xml:space="preserve"> rules </w:t>
      </w:r>
      <w:r w:rsidR="006F76BA">
        <w:rPr>
          <w:rFonts w:ascii="Times New Roman" w:eastAsiaTheme="minorEastAsia" w:hAnsi="Times New Roman" w:cs="Times New Roman"/>
          <w:sz w:val="24"/>
          <w:szCs w:val="24"/>
          <w:lang w:eastAsia="en-GB"/>
        </w:rPr>
        <w:t xml:space="preserve">1, </w:t>
      </w:r>
      <w:r>
        <w:rPr>
          <w:rFonts w:ascii="Times New Roman" w:eastAsiaTheme="minorEastAsia" w:hAnsi="Times New Roman" w:cs="Times New Roman"/>
          <w:sz w:val="24"/>
          <w:szCs w:val="24"/>
          <w:lang w:eastAsia="en-GB"/>
        </w:rPr>
        <w:t>2</w:t>
      </w:r>
      <w:r w:rsidR="006F76BA">
        <w:rPr>
          <w:rFonts w:ascii="Times New Roman" w:eastAsiaTheme="minorEastAsia" w:hAnsi="Times New Roman" w:cs="Times New Roman"/>
          <w:sz w:val="24"/>
          <w:szCs w:val="24"/>
          <w:lang w:eastAsia="en-GB"/>
        </w:rPr>
        <w:t xml:space="preserve"> and 3 </w:t>
      </w:r>
      <w:r>
        <w:rPr>
          <w:rFonts w:ascii="Times New Roman" w:eastAsiaTheme="minorEastAsia" w:hAnsi="Times New Roman" w:cs="Times New Roman"/>
          <w:sz w:val="24"/>
          <w:szCs w:val="24"/>
          <w:lang w:eastAsia="en-GB"/>
        </w:rPr>
        <w:t xml:space="preserve">of </w:t>
      </w:r>
      <w:r>
        <w:rPr>
          <w:rFonts w:ascii="Times New Roman" w:eastAsiaTheme="minorEastAsia" w:hAnsi="Times New Roman" w:cs="Times New Roman"/>
          <w:i/>
          <w:iCs/>
          <w:sz w:val="24"/>
          <w:szCs w:val="24"/>
          <w:lang w:eastAsia="en-GB"/>
        </w:rPr>
        <w:t>The Civil Procedure Rules.</w:t>
      </w:r>
      <w:r>
        <w:rPr>
          <w:rFonts w:ascii="Times New Roman" w:eastAsiaTheme="minorEastAsia" w:hAnsi="Times New Roman" w:cs="Times New Roman"/>
          <w:sz w:val="24"/>
          <w:szCs w:val="24"/>
          <w:lang w:eastAsia="en-GB"/>
        </w:rPr>
        <w:t xml:space="preserve"> The applicant seek</w:t>
      </w:r>
      <w:r w:rsidR="006F76BA">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an order</w:t>
      </w:r>
      <w:r w:rsidR="006F76BA">
        <w:rPr>
          <w:rFonts w:ascii="Times New Roman" w:eastAsiaTheme="minorEastAsia" w:hAnsi="Times New Roman" w:cs="Times New Roman"/>
          <w:sz w:val="24"/>
          <w:szCs w:val="24"/>
          <w:lang w:eastAsia="en-GB"/>
        </w:rPr>
        <w:t xml:space="preserve"> directing the respondents jointly and severally to return to her possession, the certificate of title</w:t>
      </w:r>
      <w:r w:rsidR="006F76BA" w:rsidRPr="006F76BA">
        <w:rPr>
          <w:rFonts w:ascii="Times New Roman" w:eastAsiaTheme="minorEastAsia" w:hAnsi="Times New Roman" w:cs="Times New Roman"/>
          <w:sz w:val="24"/>
          <w:szCs w:val="24"/>
          <w:lang w:eastAsia="en-GB"/>
        </w:rPr>
        <w:t xml:space="preserve"> </w:t>
      </w:r>
      <w:r w:rsidR="006F76BA">
        <w:rPr>
          <w:rFonts w:ascii="Times New Roman" w:eastAsiaTheme="minorEastAsia" w:hAnsi="Times New Roman" w:cs="Times New Roman"/>
          <w:sz w:val="24"/>
          <w:szCs w:val="24"/>
          <w:lang w:eastAsia="en-GB"/>
        </w:rPr>
        <w:t xml:space="preserve">to her land comprised in </w:t>
      </w:r>
      <w:r w:rsidR="006F76BA" w:rsidRPr="00943734">
        <w:rPr>
          <w:rFonts w:ascii="Times New Roman" w:eastAsiaTheme="minorEastAsia" w:hAnsi="Times New Roman" w:cs="Times New Roman"/>
          <w:sz w:val="24"/>
          <w:szCs w:val="24"/>
          <w:lang w:eastAsia="en-GB"/>
        </w:rPr>
        <w:t>in LRV 25</w:t>
      </w:r>
      <w:r w:rsidR="006F76BA">
        <w:rPr>
          <w:rFonts w:ascii="Times New Roman" w:eastAsiaTheme="minorEastAsia" w:hAnsi="Times New Roman" w:cs="Times New Roman"/>
          <w:sz w:val="24"/>
          <w:szCs w:val="24"/>
          <w:lang w:eastAsia="en-GB"/>
        </w:rPr>
        <w:t xml:space="preserve">82 </w:t>
      </w:r>
      <w:r w:rsidR="006F76BA" w:rsidRPr="00943734">
        <w:rPr>
          <w:rFonts w:ascii="Times New Roman" w:eastAsiaTheme="minorEastAsia" w:hAnsi="Times New Roman" w:cs="Times New Roman"/>
          <w:sz w:val="24"/>
          <w:szCs w:val="24"/>
          <w:lang w:eastAsia="en-GB"/>
        </w:rPr>
        <w:t>Folio 19 at Plot 47, Princess Anne Dri</w:t>
      </w:r>
      <w:r w:rsidR="006F76BA">
        <w:rPr>
          <w:rFonts w:ascii="Times New Roman" w:eastAsiaTheme="minorEastAsia" w:hAnsi="Times New Roman" w:cs="Times New Roman"/>
          <w:sz w:val="24"/>
          <w:szCs w:val="24"/>
          <w:lang w:eastAsia="en-GB"/>
        </w:rPr>
        <w:t xml:space="preserve">ve, Bugolobi, Kampala measuring </w:t>
      </w:r>
      <w:r w:rsidR="006F76BA" w:rsidRPr="00943734">
        <w:rPr>
          <w:rFonts w:ascii="Times New Roman" w:eastAsiaTheme="minorEastAsia" w:hAnsi="Times New Roman" w:cs="Times New Roman"/>
          <w:sz w:val="24"/>
          <w:szCs w:val="24"/>
          <w:lang w:eastAsia="en-GB"/>
        </w:rPr>
        <w:t>approximately 0.2280 Hectares</w:t>
      </w:r>
      <w:r w:rsidR="006F76BA">
        <w:rPr>
          <w:rFonts w:ascii="Times New Roman" w:eastAsiaTheme="minorEastAsia" w:hAnsi="Times New Roman" w:cs="Times New Roman"/>
          <w:sz w:val="24"/>
          <w:szCs w:val="24"/>
          <w:lang w:eastAsia="en-GB"/>
        </w:rPr>
        <w:t>. It is her case that on 18</w:t>
      </w:r>
      <w:r w:rsidR="006F76BA" w:rsidRPr="00D92896">
        <w:rPr>
          <w:rFonts w:ascii="Times New Roman" w:eastAsiaTheme="minorEastAsia" w:hAnsi="Times New Roman" w:cs="Times New Roman"/>
          <w:sz w:val="24"/>
          <w:szCs w:val="24"/>
          <w:vertAlign w:val="superscript"/>
          <w:lang w:eastAsia="en-GB"/>
        </w:rPr>
        <w:t>th</w:t>
      </w:r>
      <w:r w:rsidR="006F76BA">
        <w:rPr>
          <w:rFonts w:ascii="Times New Roman" w:eastAsiaTheme="minorEastAsia" w:hAnsi="Times New Roman" w:cs="Times New Roman"/>
          <w:sz w:val="24"/>
          <w:szCs w:val="24"/>
          <w:lang w:eastAsia="en-GB"/>
        </w:rPr>
        <w:t xml:space="preserve"> March, 2022 the said title deed </w:t>
      </w:r>
      <w:r w:rsidR="006F76BA" w:rsidRPr="00943734">
        <w:rPr>
          <w:rFonts w:ascii="Times New Roman" w:eastAsiaTheme="minorEastAsia" w:hAnsi="Times New Roman" w:cs="Times New Roman"/>
          <w:sz w:val="24"/>
          <w:szCs w:val="24"/>
          <w:lang w:eastAsia="en-GB"/>
        </w:rPr>
        <w:t xml:space="preserve">ceased </w:t>
      </w:r>
      <w:r w:rsidR="006F76BA">
        <w:rPr>
          <w:rFonts w:ascii="Times New Roman" w:eastAsiaTheme="minorEastAsia" w:hAnsi="Times New Roman" w:cs="Times New Roman"/>
          <w:sz w:val="24"/>
          <w:szCs w:val="24"/>
          <w:lang w:eastAsia="en-GB"/>
        </w:rPr>
        <w:t>being security for the j</w:t>
      </w:r>
      <w:r w:rsidR="006F76BA" w:rsidRPr="00943734">
        <w:rPr>
          <w:rFonts w:ascii="Times New Roman" w:eastAsiaTheme="minorEastAsia" w:hAnsi="Times New Roman" w:cs="Times New Roman"/>
          <w:sz w:val="24"/>
          <w:szCs w:val="24"/>
          <w:lang w:eastAsia="en-GB"/>
        </w:rPr>
        <w:t xml:space="preserve">udgment delivered in </w:t>
      </w:r>
      <w:r w:rsidR="006F76BA" w:rsidRPr="00D92896">
        <w:rPr>
          <w:rFonts w:ascii="Times New Roman" w:eastAsiaTheme="minorEastAsia" w:hAnsi="Times New Roman" w:cs="Times New Roman"/>
          <w:i/>
          <w:sz w:val="24"/>
          <w:szCs w:val="24"/>
          <w:lang w:eastAsia="en-GB"/>
        </w:rPr>
        <w:t>H.C.C.S. No. 224 of 201</w:t>
      </w:r>
      <w:r w:rsidR="006F76BA">
        <w:rPr>
          <w:rFonts w:ascii="Times New Roman" w:eastAsiaTheme="minorEastAsia" w:hAnsi="Times New Roman" w:cs="Times New Roman"/>
          <w:i/>
          <w:sz w:val="24"/>
          <w:szCs w:val="24"/>
          <w:lang w:eastAsia="en-GB"/>
        </w:rPr>
        <w:t xml:space="preserve">0; </w:t>
      </w:r>
      <w:r w:rsidR="006F76BA" w:rsidRPr="00D92896">
        <w:rPr>
          <w:rFonts w:ascii="Times New Roman" w:eastAsiaTheme="minorEastAsia" w:hAnsi="Times New Roman" w:cs="Times New Roman"/>
          <w:i/>
          <w:sz w:val="24"/>
          <w:szCs w:val="24"/>
          <w:lang w:eastAsia="en-GB"/>
        </w:rPr>
        <w:t xml:space="preserve">Tamp Engineering Consultants Limited v. </w:t>
      </w:r>
      <w:proofErr w:type="spellStart"/>
      <w:r w:rsidR="006F76BA" w:rsidRPr="00D92896">
        <w:rPr>
          <w:rFonts w:ascii="Times New Roman" w:eastAsiaTheme="minorEastAsia" w:hAnsi="Times New Roman" w:cs="Times New Roman"/>
          <w:i/>
          <w:sz w:val="24"/>
          <w:szCs w:val="24"/>
          <w:lang w:eastAsia="en-GB"/>
        </w:rPr>
        <w:t>Macdowell</w:t>
      </w:r>
      <w:proofErr w:type="spellEnd"/>
      <w:r w:rsidR="006F76BA" w:rsidRPr="00D92896">
        <w:rPr>
          <w:rFonts w:ascii="Times New Roman" w:eastAsiaTheme="minorEastAsia" w:hAnsi="Times New Roman" w:cs="Times New Roman"/>
          <w:i/>
          <w:sz w:val="24"/>
          <w:szCs w:val="24"/>
          <w:lang w:eastAsia="en-GB"/>
        </w:rPr>
        <w:t xml:space="preserve"> Limited</w:t>
      </w:r>
      <w:r w:rsidR="006F76BA">
        <w:rPr>
          <w:rFonts w:ascii="Times New Roman" w:eastAsiaTheme="minorEastAsia" w:hAnsi="Times New Roman" w:cs="Times New Roman"/>
          <w:sz w:val="24"/>
          <w:szCs w:val="24"/>
          <w:lang w:eastAsia="en-GB"/>
        </w:rPr>
        <w:t>,</w:t>
      </w:r>
      <w:r w:rsidR="006F76BA" w:rsidRPr="00943734">
        <w:rPr>
          <w:rFonts w:ascii="Times New Roman" w:eastAsiaTheme="minorEastAsia" w:hAnsi="Times New Roman" w:cs="Times New Roman"/>
          <w:sz w:val="24"/>
          <w:szCs w:val="24"/>
          <w:lang w:eastAsia="en-GB"/>
        </w:rPr>
        <w:t xml:space="preserve"> upon the delivery of </w:t>
      </w:r>
      <w:r w:rsidR="006F76BA">
        <w:rPr>
          <w:rFonts w:ascii="Times New Roman" w:eastAsiaTheme="minorEastAsia" w:hAnsi="Times New Roman" w:cs="Times New Roman"/>
          <w:sz w:val="24"/>
          <w:szCs w:val="24"/>
          <w:lang w:eastAsia="en-GB"/>
        </w:rPr>
        <w:t xml:space="preserve">the Court of Appeal </w:t>
      </w:r>
      <w:r w:rsidR="006F76BA" w:rsidRPr="00943734">
        <w:rPr>
          <w:rFonts w:ascii="Times New Roman" w:eastAsiaTheme="minorEastAsia" w:hAnsi="Times New Roman" w:cs="Times New Roman"/>
          <w:sz w:val="24"/>
          <w:szCs w:val="24"/>
          <w:lang w:eastAsia="en-GB"/>
        </w:rPr>
        <w:t xml:space="preserve">Judgment in </w:t>
      </w:r>
      <w:r w:rsidR="006F76BA">
        <w:rPr>
          <w:rFonts w:ascii="Times New Roman" w:eastAsiaTheme="minorEastAsia" w:hAnsi="Times New Roman" w:cs="Times New Roman"/>
          <w:sz w:val="24"/>
          <w:szCs w:val="24"/>
          <w:lang w:eastAsia="en-GB"/>
        </w:rPr>
        <w:t>C</w:t>
      </w:r>
      <w:r w:rsidR="006F76BA" w:rsidRPr="00943734">
        <w:rPr>
          <w:rFonts w:ascii="Times New Roman" w:eastAsiaTheme="minorEastAsia" w:hAnsi="Times New Roman" w:cs="Times New Roman"/>
          <w:sz w:val="24"/>
          <w:szCs w:val="24"/>
          <w:lang w:eastAsia="en-GB"/>
        </w:rPr>
        <w:t>ivil Appeal No. 1</w:t>
      </w:r>
      <w:r w:rsidR="006F76BA">
        <w:rPr>
          <w:rFonts w:ascii="Times New Roman" w:eastAsiaTheme="minorEastAsia" w:hAnsi="Times New Roman" w:cs="Times New Roman"/>
          <w:sz w:val="24"/>
          <w:szCs w:val="24"/>
          <w:lang w:eastAsia="en-GB"/>
        </w:rPr>
        <w:t>80 of 2019 which set aside the decree and execution proceedings and orders that had arisen from it. Nevertheless, the respondents have to-date unjustifiably refused to return the title deed to her possession, hence the application.</w:t>
      </w:r>
    </w:p>
    <w:p w:rsidR="00D22ED6" w:rsidRDefault="00D22ED6" w:rsidP="00D22ED6">
      <w:pPr>
        <w:spacing w:after="0" w:line="360" w:lineRule="auto"/>
        <w:contextualSpacing/>
        <w:jc w:val="both"/>
        <w:rPr>
          <w:rFonts w:ascii="Times New Roman" w:eastAsiaTheme="minorEastAsia" w:hAnsi="Times New Roman" w:cs="Times New Roman"/>
          <w:sz w:val="24"/>
          <w:szCs w:val="24"/>
          <w:lang w:eastAsia="en-GB"/>
        </w:rPr>
      </w:pPr>
    </w:p>
    <w:p w:rsidR="00D22ED6" w:rsidRDefault="00D22ED6" w:rsidP="00D22ED6">
      <w:pPr>
        <w:pStyle w:val="ListParagraph"/>
        <w:numPr>
          <w:ilvl w:val="0"/>
          <w:numId w:val="36"/>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affidavit</w:t>
      </w:r>
      <w:r w:rsidR="00A76EAB">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u w:val="single"/>
          <w:lang w:eastAsia="en-GB"/>
        </w:rPr>
        <w:t xml:space="preserve"> in reply</w:t>
      </w:r>
      <w:r>
        <w:rPr>
          <w:rFonts w:ascii="Times New Roman" w:eastAsiaTheme="minorEastAsia" w:hAnsi="Times New Roman" w:cs="Times New Roman"/>
          <w:sz w:val="24"/>
          <w:szCs w:val="24"/>
          <w:lang w:eastAsia="en-GB"/>
        </w:rPr>
        <w:t>;</w:t>
      </w:r>
    </w:p>
    <w:p w:rsidR="00D22ED6" w:rsidRDefault="00D22ED6" w:rsidP="00D22ED6">
      <w:pPr>
        <w:pStyle w:val="ListParagraph"/>
        <w:spacing w:after="0" w:line="360" w:lineRule="auto"/>
        <w:ind w:left="0"/>
        <w:jc w:val="both"/>
        <w:rPr>
          <w:rFonts w:ascii="Times New Roman" w:eastAsiaTheme="minorEastAsia" w:hAnsi="Times New Roman" w:cs="Times New Roman"/>
          <w:sz w:val="24"/>
          <w:szCs w:val="24"/>
          <w:lang w:eastAsia="en-GB"/>
        </w:rPr>
      </w:pPr>
    </w:p>
    <w:p w:rsidR="00D92896" w:rsidRDefault="00D22ED6" w:rsidP="0094373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By its affidavit in reply the </w:t>
      </w:r>
      <w:r w:rsidR="00F12FC6">
        <w:rPr>
          <w:rFonts w:ascii="Times New Roman" w:eastAsiaTheme="minorEastAsia" w:hAnsi="Times New Roman" w:cs="Times New Roman"/>
          <w:sz w:val="24"/>
          <w:szCs w:val="24"/>
          <w:lang w:eastAsia="en-GB"/>
        </w:rPr>
        <w:t>1</w:t>
      </w:r>
      <w:r w:rsidR="00F12FC6" w:rsidRPr="00F12FC6">
        <w:rPr>
          <w:rFonts w:ascii="Times New Roman" w:eastAsiaTheme="minorEastAsia" w:hAnsi="Times New Roman" w:cs="Times New Roman"/>
          <w:sz w:val="24"/>
          <w:szCs w:val="24"/>
          <w:vertAlign w:val="superscript"/>
          <w:lang w:eastAsia="en-GB"/>
        </w:rPr>
        <w:t>st</w:t>
      </w:r>
      <w:r w:rsidR="00F12FC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respondent avers that </w:t>
      </w:r>
      <w:r w:rsidR="00943734">
        <w:rPr>
          <w:rFonts w:ascii="Times New Roman" w:eastAsiaTheme="minorEastAsia" w:hAnsi="Times New Roman" w:cs="Times New Roman"/>
          <w:sz w:val="24"/>
          <w:szCs w:val="24"/>
          <w:lang w:eastAsia="en-GB"/>
        </w:rPr>
        <w:t>t</w:t>
      </w:r>
      <w:r w:rsidR="00943734" w:rsidRPr="00943734">
        <w:rPr>
          <w:rFonts w:ascii="Times New Roman" w:eastAsiaTheme="minorEastAsia" w:hAnsi="Times New Roman" w:cs="Times New Roman"/>
          <w:sz w:val="24"/>
          <w:szCs w:val="24"/>
          <w:lang w:eastAsia="en-GB"/>
        </w:rPr>
        <w:t xml:space="preserve">he caveat lodged against the property </w:t>
      </w:r>
      <w:r w:rsidR="00943734">
        <w:rPr>
          <w:rFonts w:ascii="Times New Roman" w:eastAsiaTheme="minorEastAsia" w:hAnsi="Times New Roman" w:cs="Times New Roman"/>
          <w:sz w:val="24"/>
          <w:szCs w:val="24"/>
          <w:lang w:eastAsia="en-GB"/>
        </w:rPr>
        <w:t xml:space="preserve">during the year </w:t>
      </w:r>
      <w:r w:rsidR="00943734" w:rsidRPr="00943734">
        <w:rPr>
          <w:rFonts w:ascii="Times New Roman" w:eastAsiaTheme="minorEastAsia" w:hAnsi="Times New Roman" w:cs="Times New Roman"/>
          <w:sz w:val="24"/>
          <w:szCs w:val="24"/>
          <w:lang w:eastAsia="en-GB"/>
        </w:rPr>
        <w:t>2017 was onl</w:t>
      </w:r>
      <w:r w:rsidR="00943734">
        <w:rPr>
          <w:rFonts w:ascii="Times New Roman" w:eastAsiaTheme="minorEastAsia" w:hAnsi="Times New Roman" w:cs="Times New Roman"/>
          <w:sz w:val="24"/>
          <w:szCs w:val="24"/>
          <w:lang w:eastAsia="en-GB"/>
        </w:rPr>
        <w:t xml:space="preserve">y </w:t>
      </w:r>
      <w:r w:rsidR="00943734" w:rsidRPr="00943734">
        <w:rPr>
          <w:rFonts w:ascii="Times New Roman" w:eastAsiaTheme="minorEastAsia" w:hAnsi="Times New Roman" w:cs="Times New Roman"/>
          <w:sz w:val="24"/>
          <w:szCs w:val="24"/>
          <w:lang w:eastAsia="en-GB"/>
        </w:rPr>
        <w:t xml:space="preserve">done to prevent the </w:t>
      </w:r>
      <w:r w:rsidR="00943734">
        <w:rPr>
          <w:rFonts w:ascii="Times New Roman" w:eastAsiaTheme="minorEastAsia" w:hAnsi="Times New Roman" w:cs="Times New Roman"/>
          <w:sz w:val="24"/>
          <w:szCs w:val="24"/>
          <w:lang w:eastAsia="en-GB"/>
        </w:rPr>
        <w:t>a</w:t>
      </w:r>
      <w:r w:rsidR="00943734" w:rsidRPr="00943734">
        <w:rPr>
          <w:rFonts w:ascii="Times New Roman" w:eastAsiaTheme="minorEastAsia" w:hAnsi="Times New Roman" w:cs="Times New Roman"/>
          <w:sz w:val="24"/>
          <w:szCs w:val="24"/>
          <w:lang w:eastAsia="en-GB"/>
        </w:rPr>
        <w:t xml:space="preserve">pplicant from disposing of the property without the </w:t>
      </w:r>
      <w:r w:rsidR="00943734">
        <w:rPr>
          <w:rFonts w:ascii="Times New Roman" w:eastAsiaTheme="minorEastAsia" w:hAnsi="Times New Roman" w:cs="Times New Roman"/>
          <w:sz w:val="24"/>
          <w:szCs w:val="24"/>
          <w:lang w:eastAsia="en-GB"/>
        </w:rPr>
        <w:t>1</w:t>
      </w:r>
      <w:r w:rsidR="00943734" w:rsidRPr="00943734">
        <w:rPr>
          <w:rFonts w:ascii="Times New Roman" w:eastAsiaTheme="minorEastAsia" w:hAnsi="Times New Roman" w:cs="Times New Roman"/>
          <w:sz w:val="24"/>
          <w:szCs w:val="24"/>
          <w:vertAlign w:val="superscript"/>
          <w:lang w:eastAsia="en-GB"/>
        </w:rPr>
        <w:t>st</w:t>
      </w:r>
      <w:r w:rsidR="00943734">
        <w:rPr>
          <w:rFonts w:ascii="Times New Roman" w:eastAsiaTheme="minorEastAsia" w:hAnsi="Times New Roman" w:cs="Times New Roman"/>
          <w:sz w:val="24"/>
          <w:szCs w:val="24"/>
          <w:lang w:eastAsia="en-GB"/>
        </w:rPr>
        <w:t xml:space="preserve"> r</w:t>
      </w:r>
      <w:r w:rsidR="00943734" w:rsidRPr="00943734">
        <w:rPr>
          <w:rFonts w:ascii="Times New Roman" w:eastAsiaTheme="minorEastAsia" w:hAnsi="Times New Roman" w:cs="Times New Roman"/>
          <w:sz w:val="24"/>
          <w:szCs w:val="24"/>
          <w:lang w:eastAsia="en-GB"/>
        </w:rPr>
        <w:t>espondent's knowledge. At the time, there was a Judgment in H.C.C.S. No.224</w:t>
      </w:r>
      <w:r w:rsidR="00943734">
        <w:rPr>
          <w:rFonts w:ascii="Times New Roman" w:eastAsiaTheme="minorEastAsia" w:hAnsi="Times New Roman" w:cs="Times New Roman"/>
          <w:sz w:val="24"/>
          <w:szCs w:val="24"/>
          <w:lang w:eastAsia="en-GB"/>
        </w:rPr>
        <w:t xml:space="preserve"> o</w:t>
      </w:r>
      <w:r w:rsidR="00943734" w:rsidRPr="00943734">
        <w:rPr>
          <w:rFonts w:ascii="Times New Roman" w:eastAsiaTheme="minorEastAsia" w:hAnsi="Times New Roman" w:cs="Times New Roman"/>
          <w:sz w:val="24"/>
          <w:szCs w:val="24"/>
          <w:lang w:eastAsia="en-GB"/>
        </w:rPr>
        <w:t>f</w:t>
      </w:r>
      <w:r w:rsidR="00943734">
        <w:rPr>
          <w:rFonts w:ascii="Times New Roman" w:eastAsiaTheme="minorEastAsia" w:hAnsi="Times New Roman" w:cs="Times New Roman"/>
          <w:sz w:val="24"/>
          <w:szCs w:val="24"/>
          <w:lang w:eastAsia="en-GB"/>
        </w:rPr>
        <w:t xml:space="preserve"> </w:t>
      </w:r>
      <w:r w:rsidR="00943734" w:rsidRPr="00943734">
        <w:rPr>
          <w:rFonts w:ascii="Times New Roman" w:eastAsiaTheme="minorEastAsia" w:hAnsi="Times New Roman" w:cs="Times New Roman"/>
          <w:sz w:val="24"/>
          <w:szCs w:val="24"/>
          <w:lang w:eastAsia="en-GB"/>
        </w:rPr>
        <w:t xml:space="preserve">20l0 capable of being executed and for which execution proceedings had issued. </w:t>
      </w:r>
      <w:r w:rsidR="00943734">
        <w:rPr>
          <w:rFonts w:ascii="Times New Roman" w:eastAsiaTheme="minorEastAsia" w:hAnsi="Times New Roman" w:cs="Times New Roman"/>
          <w:sz w:val="24"/>
          <w:szCs w:val="24"/>
          <w:lang w:eastAsia="en-GB"/>
        </w:rPr>
        <w:t>The 1</w:t>
      </w:r>
      <w:r w:rsidR="00943734" w:rsidRPr="00943734">
        <w:rPr>
          <w:rFonts w:ascii="Times New Roman" w:eastAsiaTheme="minorEastAsia" w:hAnsi="Times New Roman" w:cs="Times New Roman"/>
          <w:sz w:val="24"/>
          <w:szCs w:val="24"/>
          <w:vertAlign w:val="superscript"/>
          <w:lang w:eastAsia="en-GB"/>
        </w:rPr>
        <w:t>st</w:t>
      </w:r>
      <w:r w:rsidR="00943734">
        <w:rPr>
          <w:rFonts w:ascii="Times New Roman" w:eastAsiaTheme="minorEastAsia" w:hAnsi="Times New Roman" w:cs="Times New Roman"/>
          <w:sz w:val="24"/>
          <w:szCs w:val="24"/>
          <w:lang w:eastAsia="en-GB"/>
        </w:rPr>
        <w:t xml:space="preserve"> applicant</w:t>
      </w:r>
      <w:r w:rsidR="00F12FC6" w:rsidRPr="00F12FC6">
        <w:rPr>
          <w:rFonts w:ascii="Times New Roman" w:eastAsiaTheme="minorEastAsia" w:hAnsi="Times New Roman" w:cs="Times New Roman"/>
          <w:sz w:val="24"/>
          <w:szCs w:val="24"/>
          <w:lang w:eastAsia="en-GB"/>
        </w:rPr>
        <w:t xml:space="preserve"> does not trust that the </w:t>
      </w:r>
      <w:r w:rsidR="00F12FC6">
        <w:rPr>
          <w:rFonts w:ascii="Times New Roman" w:eastAsiaTheme="minorEastAsia" w:hAnsi="Times New Roman" w:cs="Times New Roman"/>
          <w:sz w:val="24"/>
          <w:szCs w:val="24"/>
          <w:lang w:eastAsia="en-GB"/>
        </w:rPr>
        <w:t xml:space="preserve">applicant whose company </w:t>
      </w:r>
      <w:proofErr w:type="spellStart"/>
      <w:r w:rsidR="00F12FC6" w:rsidRPr="00F12FC6">
        <w:rPr>
          <w:rFonts w:ascii="Times New Roman" w:eastAsiaTheme="minorEastAsia" w:hAnsi="Times New Roman" w:cs="Times New Roman"/>
          <w:sz w:val="24"/>
          <w:szCs w:val="24"/>
          <w:lang w:eastAsia="en-GB"/>
        </w:rPr>
        <w:t>Macdowell</w:t>
      </w:r>
      <w:proofErr w:type="spellEnd"/>
      <w:r w:rsidR="00F12FC6" w:rsidRPr="00F12FC6">
        <w:rPr>
          <w:rFonts w:ascii="Times New Roman" w:eastAsiaTheme="minorEastAsia" w:hAnsi="Times New Roman" w:cs="Times New Roman"/>
          <w:sz w:val="24"/>
          <w:szCs w:val="24"/>
          <w:lang w:eastAsia="en-GB"/>
        </w:rPr>
        <w:t xml:space="preserve"> Limited has no known physical address and no known assets is capable of paying th</w:t>
      </w:r>
      <w:r w:rsidR="00F12FC6">
        <w:rPr>
          <w:rFonts w:ascii="Times New Roman" w:eastAsiaTheme="minorEastAsia" w:hAnsi="Times New Roman" w:cs="Times New Roman"/>
          <w:sz w:val="24"/>
          <w:szCs w:val="24"/>
          <w:lang w:eastAsia="en-GB"/>
        </w:rPr>
        <w:t xml:space="preserve">e costs in T.A. No. 02 of 2023. </w:t>
      </w:r>
      <w:r w:rsidR="00943734">
        <w:rPr>
          <w:rFonts w:ascii="Times New Roman" w:eastAsiaTheme="minorEastAsia" w:hAnsi="Times New Roman" w:cs="Times New Roman"/>
          <w:sz w:val="24"/>
          <w:szCs w:val="24"/>
          <w:lang w:eastAsia="en-GB"/>
        </w:rPr>
        <w:t xml:space="preserve">Although the </w:t>
      </w:r>
      <w:r w:rsidR="00943734" w:rsidRPr="00943734">
        <w:rPr>
          <w:rFonts w:ascii="Times New Roman" w:eastAsiaTheme="minorEastAsia" w:hAnsi="Times New Roman" w:cs="Times New Roman"/>
          <w:sz w:val="24"/>
          <w:szCs w:val="24"/>
          <w:lang w:eastAsia="en-GB"/>
        </w:rPr>
        <w:t>property comprised in LRV 25</w:t>
      </w:r>
      <w:r w:rsidR="00943734">
        <w:rPr>
          <w:rFonts w:ascii="Times New Roman" w:eastAsiaTheme="minorEastAsia" w:hAnsi="Times New Roman" w:cs="Times New Roman"/>
          <w:sz w:val="24"/>
          <w:szCs w:val="24"/>
          <w:lang w:eastAsia="en-GB"/>
        </w:rPr>
        <w:t xml:space="preserve">82 </w:t>
      </w:r>
      <w:r w:rsidR="00943734" w:rsidRPr="00943734">
        <w:rPr>
          <w:rFonts w:ascii="Times New Roman" w:eastAsiaTheme="minorEastAsia" w:hAnsi="Times New Roman" w:cs="Times New Roman"/>
          <w:sz w:val="24"/>
          <w:szCs w:val="24"/>
          <w:lang w:eastAsia="en-GB"/>
        </w:rPr>
        <w:t xml:space="preserve">Folio 19 at Plot </w:t>
      </w:r>
      <w:r w:rsidR="00B24E0C" w:rsidRPr="00943734">
        <w:rPr>
          <w:rFonts w:ascii="Times New Roman" w:eastAsiaTheme="minorEastAsia" w:hAnsi="Times New Roman" w:cs="Times New Roman"/>
          <w:sz w:val="24"/>
          <w:szCs w:val="24"/>
          <w:lang w:eastAsia="en-GB"/>
        </w:rPr>
        <w:t>47,</w:t>
      </w:r>
      <w:r w:rsidR="00943734" w:rsidRPr="00943734">
        <w:rPr>
          <w:rFonts w:ascii="Times New Roman" w:eastAsiaTheme="minorEastAsia" w:hAnsi="Times New Roman" w:cs="Times New Roman"/>
          <w:sz w:val="24"/>
          <w:szCs w:val="24"/>
          <w:lang w:eastAsia="en-GB"/>
        </w:rPr>
        <w:t xml:space="preserve"> Princess Anne Dri</w:t>
      </w:r>
      <w:r w:rsidR="00943734">
        <w:rPr>
          <w:rFonts w:ascii="Times New Roman" w:eastAsiaTheme="minorEastAsia" w:hAnsi="Times New Roman" w:cs="Times New Roman"/>
          <w:sz w:val="24"/>
          <w:szCs w:val="24"/>
          <w:lang w:eastAsia="en-GB"/>
        </w:rPr>
        <w:t xml:space="preserve">ve, Bugolobi, Kampala measuring </w:t>
      </w:r>
      <w:r w:rsidR="00943734" w:rsidRPr="00943734">
        <w:rPr>
          <w:rFonts w:ascii="Times New Roman" w:eastAsiaTheme="minorEastAsia" w:hAnsi="Times New Roman" w:cs="Times New Roman"/>
          <w:sz w:val="24"/>
          <w:szCs w:val="24"/>
          <w:lang w:eastAsia="en-GB"/>
        </w:rPr>
        <w:lastRenderedPageBreak/>
        <w:t xml:space="preserve">approximately 0.2280 Hectares ceased </w:t>
      </w:r>
      <w:r w:rsidR="00943734">
        <w:rPr>
          <w:rFonts w:ascii="Times New Roman" w:eastAsiaTheme="minorEastAsia" w:hAnsi="Times New Roman" w:cs="Times New Roman"/>
          <w:sz w:val="24"/>
          <w:szCs w:val="24"/>
          <w:lang w:eastAsia="en-GB"/>
        </w:rPr>
        <w:t>being security for the j</w:t>
      </w:r>
      <w:r w:rsidR="00943734" w:rsidRPr="00943734">
        <w:rPr>
          <w:rFonts w:ascii="Times New Roman" w:eastAsiaTheme="minorEastAsia" w:hAnsi="Times New Roman" w:cs="Times New Roman"/>
          <w:sz w:val="24"/>
          <w:szCs w:val="24"/>
          <w:lang w:eastAsia="en-GB"/>
        </w:rPr>
        <w:t xml:space="preserve">udgment delivered in </w:t>
      </w:r>
      <w:r w:rsidR="00943734" w:rsidRPr="00D92896">
        <w:rPr>
          <w:rFonts w:ascii="Times New Roman" w:eastAsiaTheme="minorEastAsia" w:hAnsi="Times New Roman" w:cs="Times New Roman"/>
          <w:i/>
          <w:sz w:val="24"/>
          <w:szCs w:val="24"/>
          <w:lang w:eastAsia="en-GB"/>
        </w:rPr>
        <w:t xml:space="preserve">H.C.C.S. No. 224 of 2010 (Tamp Engineering Consultants Limited v. </w:t>
      </w:r>
      <w:proofErr w:type="spellStart"/>
      <w:r w:rsidR="00943734" w:rsidRPr="00D92896">
        <w:rPr>
          <w:rFonts w:ascii="Times New Roman" w:eastAsiaTheme="minorEastAsia" w:hAnsi="Times New Roman" w:cs="Times New Roman"/>
          <w:i/>
          <w:sz w:val="24"/>
          <w:szCs w:val="24"/>
          <w:lang w:eastAsia="en-GB"/>
        </w:rPr>
        <w:t>Macdowell</w:t>
      </w:r>
      <w:proofErr w:type="spellEnd"/>
      <w:r w:rsidR="00943734" w:rsidRPr="00D92896">
        <w:rPr>
          <w:rFonts w:ascii="Times New Roman" w:eastAsiaTheme="minorEastAsia" w:hAnsi="Times New Roman" w:cs="Times New Roman"/>
          <w:i/>
          <w:sz w:val="24"/>
          <w:szCs w:val="24"/>
          <w:lang w:eastAsia="en-GB"/>
        </w:rPr>
        <w:t xml:space="preserve"> Limited</w:t>
      </w:r>
      <w:r w:rsidR="00943734" w:rsidRPr="00943734">
        <w:rPr>
          <w:rFonts w:ascii="Times New Roman" w:eastAsiaTheme="minorEastAsia" w:hAnsi="Times New Roman" w:cs="Times New Roman"/>
          <w:sz w:val="24"/>
          <w:szCs w:val="24"/>
          <w:lang w:eastAsia="en-GB"/>
        </w:rPr>
        <w:t>) upon the delivery of Judgment in the applicant’s</w:t>
      </w:r>
      <w:r w:rsidR="00943734">
        <w:rPr>
          <w:rFonts w:ascii="Times New Roman" w:eastAsiaTheme="minorEastAsia" w:hAnsi="Times New Roman" w:cs="Times New Roman"/>
          <w:sz w:val="24"/>
          <w:szCs w:val="24"/>
          <w:lang w:eastAsia="en-GB"/>
        </w:rPr>
        <w:t xml:space="preserve"> </w:t>
      </w:r>
      <w:r w:rsidR="00943734" w:rsidRPr="00943734">
        <w:rPr>
          <w:rFonts w:ascii="Times New Roman" w:eastAsiaTheme="minorEastAsia" w:hAnsi="Times New Roman" w:cs="Times New Roman"/>
          <w:sz w:val="24"/>
          <w:szCs w:val="24"/>
          <w:lang w:eastAsia="en-GB"/>
        </w:rPr>
        <w:t xml:space="preserve">favour in Court of Appeal </w:t>
      </w:r>
      <w:r w:rsidR="00943734">
        <w:rPr>
          <w:rFonts w:ascii="Times New Roman" w:eastAsiaTheme="minorEastAsia" w:hAnsi="Times New Roman" w:cs="Times New Roman"/>
          <w:sz w:val="24"/>
          <w:szCs w:val="24"/>
          <w:lang w:eastAsia="en-GB"/>
        </w:rPr>
        <w:t>C</w:t>
      </w:r>
      <w:r w:rsidR="00943734" w:rsidRPr="00943734">
        <w:rPr>
          <w:rFonts w:ascii="Times New Roman" w:eastAsiaTheme="minorEastAsia" w:hAnsi="Times New Roman" w:cs="Times New Roman"/>
          <w:sz w:val="24"/>
          <w:szCs w:val="24"/>
          <w:lang w:eastAsia="en-GB"/>
        </w:rPr>
        <w:t>ivil Appeal No. 1</w:t>
      </w:r>
      <w:r w:rsidR="00943734">
        <w:rPr>
          <w:rFonts w:ascii="Times New Roman" w:eastAsiaTheme="minorEastAsia" w:hAnsi="Times New Roman" w:cs="Times New Roman"/>
          <w:sz w:val="24"/>
          <w:szCs w:val="24"/>
          <w:lang w:eastAsia="en-GB"/>
        </w:rPr>
        <w:t>80 of 2019 (</w:t>
      </w:r>
      <w:proofErr w:type="spellStart"/>
      <w:r w:rsidR="00943734" w:rsidRPr="00D92896">
        <w:rPr>
          <w:rFonts w:ascii="Times New Roman" w:eastAsiaTheme="minorEastAsia" w:hAnsi="Times New Roman" w:cs="Times New Roman"/>
          <w:i/>
          <w:sz w:val="24"/>
          <w:szCs w:val="24"/>
          <w:lang w:eastAsia="en-GB"/>
        </w:rPr>
        <w:t>Macdoweil</w:t>
      </w:r>
      <w:proofErr w:type="spellEnd"/>
      <w:r w:rsidR="00943734" w:rsidRPr="00D92896">
        <w:rPr>
          <w:rFonts w:ascii="Times New Roman" w:eastAsiaTheme="minorEastAsia" w:hAnsi="Times New Roman" w:cs="Times New Roman"/>
          <w:i/>
          <w:sz w:val="24"/>
          <w:szCs w:val="24"/>
          <w:lang w:eastAsia="en-GB"/>
        </w:rPr>
        <w:t xml:space="preserve"> Limited v. Tamp Engineering consultants Limited</w:t>
      </w:r>
      <w:r w:rsidR="00D92896">
        <w:rPr>
          <w:rFonts w:ascii="Times New Roman" w:eastAsiaTheme="minorEastAsia" w:hAnsi="Times New Roman" w:cs="Times New Roman"/>
          <w:sz w:val="24"/>
          <w:szCs w:val="24"/>
          <w:lang w:eastAsia="en-GB"/>
        </w:rPr>
        <w:t xml:space="preserve">), </w:t>
      </w:r>
      <w:r w:rsidR="00943734" w:rsidRPr="00943734">
        <w:rPr>
          <w:rFonts w:ascii="Times New Roman" w:eastAsiaTheme="minorEastAsia" w:hAnsi="Times New Roman" w:cs="Times New Roman"/>
          <w:sz w:val="24"/>
          <w:szCs w:val="24"/>
          <w:lang w:eastAsia="en-GB"/>
        </w:rPr>
        <w:t xml:space="preserve">the </w:t>
      </w:r>
      <w:r w:rsidR="00943734">
        <w:rPr>
          <w:rFonts w:ascii="Times New Roman" w:eastAsiaTheme="minorEastAsia" w:hAnsi="Times New Roman" w:cs="Times New Roman"/>
          <w:sz w:val="24"/>
          <w:szCs w:val="24"/>
          <w:lang w:eastAsia="en-GB"/>
        </w:rPr>
        <w:t>1</w:t>
      </w:r>
      <w:r w:rsidR="00943734" w:rsidRPr="00943734">
        <w:rPr>
          <w:rFonts w:ascii="Times New Roman" w:eastAsiaTheme="minorEastAsia" w:hAnsi="Times New Roman" w:cs="Times New Roman"/>
          <w:sz w:val="24"/>
          <w:szCs w:val="24"/>
          <w:vertAlign w:val="superscript"/>
          <w:lang w:eastAsia="en-GB"/>
        </w:rPr>
        <w:t>st</w:t>
      </w:r>
      <w:r w:rsidR="00943734">
        <w:rPr>
          <w:rFonts w:ascii="Times New Roman" w:eastAsiaTheme="minorEastAsia" w:hAnsi="Times New Roman" w:cs="Times New Roman"/>
          <w:sz w:val="24"/>
          <w:szCs w:val="24"/>
          <w:lang w:eastAsia="en-GB"/>
        </w:rPr>
        <w:t xml:space="preserve"> r</w:t>
      </w:r>
      <w:r w:rsidR="00943734" w:rsidRPr="00943734">
        <w:rPr>
          <w:rFonts w:ascii="Times New Roman" w:eastAsiaTheme="minorEastAsia" w:hAnsi="Times New Roman" w:cs="Times New Roman"/>
          <w:sz w:val="24"/>
          <w:szCs w:val="24"/>
          <w:lang w:eastAsia="en-GB"/>
        </w:rPr>
        <w:t>e</w:t>
      </w:r>
      <w:r w:rsidR="00943734">
        <w:rPr>
          <w:rFonts w:ascii="Times New Roman" w:eastAsiaTheme="minorEastAsia" w:hAnsi="Times New Roman" w:cs="Times New Roman"/>
          <w:sz w:val="24"/>
          <w:szCs w:val="24"/>
          <w:lang w:eastAsia="en-GB"/>
        </w:rPr>
        <w:t xml:space="preserve">spondent declines to release at </w:t>
      </w:r>
      <w:r w:rsidR="00943734" w:rsidRPr="00943734">
        <w:rPr>
          <w:rFonts w:ascii="Times New Roman" w:eastAsiaTheme="minorEastAsia" w:hAnsi="Times New Roman" w:cs="Times New Roman"/>
          <w:sz w:val="24"/>
          <w:szCs w:val="24"/>
          <w:lang w:eastAsia="en-GB"/>
        </w:rPr>
        <w:t xml:space="preserve">this point the </w:t>
      </w:r>
      <w:r w:rsidR="00943734">
        <w:rPr>
          <w:rFonts w:ascii="Times New Roman" w:eastAsiaTheme="minorEastAsia" w:hAnsi="Times New Roman" w:cs="Times New Roman"/>
          <w:sz w:val="24"/>
          <w:szCs w:val="24"/>
          <w:lang w:eastAsia="en-GB"/>
        </w:rPr>
        <w:t>c</w:t>
      </w:r>
      <w:r w:rsidR="00943734" w:rsidRPr="00943734">
        <w:rPr>
          <w:rFonts w:ascii="Times New Roman" w:eastAsiaTheme="minorEastAsia" w:hAnsi="Times New Roman" w:cs="Times New Roman"/>
          <w:sz w:val="24"/>
          <w:szCs w:val="24"/>
          <w:lang w:eastAsia="en-GB"/>
        </w:rPr>
        <w:t xml:space="preserve">ertificate of </w:t>
      </w:r>
      <w:r w:rsidR="00943734">
        <w:rPr>
          <w:rFonts w:ascii="Times New Roman" w:eastAsiaTheme="minorEastAsia" w:hAnsi="Times New Roman" w:cs="Times New Roman"/>
          <w:sz w:val="24"/>
          <w:szCs w:val="24"/>
          <w:lang w:eastAsia="en-GB"/>
        </w:rPr>
        <w:t>t</w:t>
      </w:r>
      <w:r w:rsidR="00943734" w:rsidRPr="00943734">
        <w:rPr>
          <w:rFonts w:ascii="Times New Roman" w:eastAsiaTheme="minorEastAsia" w:hAnsi="Times New Roman" w:cs="Times New Roman"/>
          <w:sz w:val="24"/>
          <w:szCs w:val="24"/>
          <w:lang w:eastAsia="en-GB"/>
        </w:rPr>
        <w:t xml:space="preserve">itle to the </w:t>
      </w:r>
      <w:r w:rsidR="00943734">
        <w:rPr>
          <w:rFonts w:ascii="Times New Roman" w:eastAsiaTheme="minorEastAsia" w:hAnsi="Times New Roman" w:cs="Times New Roman"/>
          <w:sz w:val="24"/>
          <w:szCs w:val="24"/>
          <w:lang w:eastAsia="en-GB"/>
        </w:rPr>
        <w:t>a</w:t>
      </w:r>
      <w:r w:rsidR="00943734" w:rsidRPr="00943734">
        <w:rPr>
          <w:rFonts w:ascii="Times New Roman" w:eastAsiaTheme="minorEastAsia" w:hAnsi="Times New Roman" w:cs="Times New Roman"/>
          <w:sz w:val="24"/>
          <w:szCs w:val="24"/>
          <w:lang w:eastAsia="en-GB"/>
        </w:rPr>
        <w:t xml:space="preserve">pplicant. The basis for this is that the </w:t>
      </w:r>
      <w:r w:rsidR="00943734">
        <w:rPr>
          <w:rFonts w:ascii="Times New Roman" w:eastAsiaTheme="minorEastAsia" w:hAnsi="Times New Roman" w:cs="Times New Roman"/>
          <w:sz w:val="24"/>
          <w:szCs w:val="24"/>
          <w:lang w:eastAsia="en-GB"/>
        </w:rPr>
        <w:t>1</w:t>
      </w:r>
      <w:r w:rsidR="00943734" w:rsidRPr="00943734">
        <w:rPr>
          <w:rFonts w:ascii="Times New Roman" w:eastAsiaTheme="minorEastAsia" w:hAnsi="Times New Roman" w:cs="Times New Roman"/>
          <w:sz w:val="24"/>
          <w:szCs w:val="24"/>
          <w:vertAlign w:val="superscript"/>
          <w:lang w:eastAsia="en-GB"/>
        </w:rPr>
        <w:t>st</w:t>
      </w:r>
      <w:r w:rsidR="00943734">
        <w:rPr>
          <w:rFonts w:ascii="Times New Roman" w:eastAsiaTheme="minorEastAsia" w:hAnsi="Times New Roman" w:cs="Times New Roman"/>
          <w:sz w:val="24"/>
          <w:szCs w:val="24"/>
          <w:lang w:eastAsia="en-GB"/>
        </w:rPr>
        <w:t xml:space="preserve"> r</w:t>
      </w:r>
      <w:r w:rsidR="00943734" w:rsidRPr="00943734">
        <w:rPr>
          <w:rFonts w:ascii="Times New Roman" w:eastAsiaTheme="minorEastAsia" w:hAnsi="Times New Roman" w:cs="Times New Roman"/>
          <w:sz w:val="24"/>
          <w:szCs w:val="24"/>
          <w:lang w:eastAsia="en-GB"/>
        </w:rPr>
        <w:t xml:space="preserve">espondent as the successful party in </w:t>
      </w:r>
      <w:r w:rsidR="00D92896">
        <w:rPr>
          <w:rFonts w:ascii="Times New Roman" w:eastAsiaTheme="minorEastAsia" w:hAnsi="Times New Roman" w:cs="Times New Roman"/>
          <w:sz w:val="24"/>
          <w:szCs w:val="24"/>
          <w:lang w:eastAsia="en-GB"/>
        </w:rPr>
        <w:t>the C</w:t>
      </w:r>
      <w:r w:rsidR="00943734" w:rsidRPr="00943734">
        <w:rPr>
          <w:rFonts w:ascii="Times New Roman" w:eastAsiaTheme="minorEastAsia" w:hAnsi="Times New Roman" w:cs="Times New Roman"/>
          <w:sz w:val="24"/>
          <w:szCs w:val="24"/>
          <w:lang w:eastAsia="en-GB"/>
        </w:rPr>
        <w:t>ourt of</w:t>
      </w:r>
      <w:r w:rsidR="00943734">
        <w:rPr>
          <w:rFonts w:ascii="Times New Roman" w:eastAsiaTheme="minorEastAsia" w:hAnsi="Times New Roman" w:cs="Times New Roman"/>
          <w:sz w:val="24"/>
          <w:szCs w:val="24"/>
          <w:lang w:eastAsia="en-GB"/>
        </w:rPr>
        <w:t xml:space="preserve"> </w:t>
      </w:r>
      <w:r w:rsidR="00943734" w:rsidRPr="00943734">
        <w:rPr>
          <w:rFonts w:ascii="Times New Roman" w:eastAsiaTheme="minorEastAsia" w:hAnsi="Times New Roman" w:cs="Times New Roman"/>
          <w:sz w:val="24"/>
          <w:szCs w:val="24"/>
          <w:lang w:eastAsia="en-GB"/>
        </w:rPr>
        <w:t xml:space="preserve">Appeal </w:t>
      </w:r>
      <w:r w:rsidR="00D92896">
        <w:rPr>
          <w:rFonts w:ascii="Times New Roman" w:eastAsiaTheme="minorEastAsia" w:hAnsi="Times New Roman" w:cs="Times New Roman"/>
          <w:sz w:val="24"/>
          <w:szCs w:val="24"/>
          <w:lang w:eastAsia="en-GB"/>
        </w:rPr>
        <w:t>C</w:t>
      </w:r>
      <w:r w:rsidR="00943734" w:rsidRPr="00943734">
        <w:rPr>
          <w:rFonts w:ascii="Times New Roman" w:eastAsiaTheme="minorEastAsia" w:hAnsi="Times New Roman" w:cs="Times New Roman"/>
          <w:sz w:val="24"/>
          <w:szCs w:val="24"/>
          <w:lang w:eastAsia="en-GB"/>
        </w:rPr>
        <w:t>ivil Appeal No. 0</w:t>
      </w:r>
      <w:r w:rsidR="00943734">
        <w:rPr>
          <w:rFonts w:ascii="Times New Roman" w:eastAsiaTheme="minorEastAsia" w:hAnsi="Times New Roman" w:cs="Times New Roman"/>
          <w:sz w:val="24"/>
          <w:szCs w:val="24"/>
          <w:lang w:eastAsia="en-GB"/>
        </w:rPr>
        <w:t>8</w:t>
      </w:r>
      <w:r w:rsidR="00943734" w:rsidRPr="00943734">
        <w:rPr>
          <w:rFonts w:ascii="Times New Roman" w:eastAsiaTheme="minorEastAsia" w:hAnsi="Times New Roman" w:cs="Times New Roman"/>
          <w:sz w:val="24"/>
          <w:szCs w:val="24"/>
          <w:lang w:eastAsia="en-GB"/>
        </w:rPr>
        <w:t xml:space="preserve"> of</w:t>
      </w:r>
      <w:r w:rsidR="00943734">
        <w:rPr>
          <w:rFonts w:ascii="Times New Roman" w:eastAsiaTheme="minorEastAsia" w:hAnsi="Times New Roman" w:cs="Times New Roman"/>
          <w:sz w:val="24"/>
          <w:szCs w:val="24"/>
          <w:lang w:eastAsia="en-GB"/>
        </w:rPr>
        <w:t xml:space="preserve"> 2020 </w:t>
      </w:r>
      <w:r w:rsidR="00943734" w:rsidRPr="00943734">
        <w:rPr>
          <w:rFonts w:ascii="Times New Roman" w:eastAsiaTheme="minorEastAsia" w:hAnsi="Times New Roman" w:cs="Times New Roman"/>
          <w:sz w:val="24"/>
          <w:szCs w:val="24"/>
          <w:lang w:eastAsia="en-GB"/>
        </w:rPr>
        <w:t>(</w:t>
      </w:r>
      <w:r w:rsidR="00943734" w:rsidRPr="00D92896">
        <w:rPr>
          <w:rFonts w:ascii="Times New Roman" w:eastAsiaTheme="minorEastAsia" w:hAnsi="Times New Roman" w:cs="Times New Roman"/>
          <w:i/>
          <w:sz w:val="24"/>
          <w:szCs w:val="24"/>
          <w:lang w:eastAsia="en-GB"/>
        </w:rPr>
        <w:t xml:space="preserve">Beatrice </w:t>
      </w:r>
      <w:proofErr w:type="spellStart"/>
      <w:r w:rsidR="00943734" w:rsidRPr="00D92896">
        <w:rPr>
          <w:rFonts w:ascii="Times New Roman" w:eastAsiaTheme="minorEastAsia" w:hAnsi="Times New Roman" w:cs="Times New Roman"/>
          <w:i/>
          <w:sz w:val="24"/>
          <w:szCs w:val="24"/>
          <w:lang w:eastAsia="en-GB"/>
        </w:rPr>
        <w:t>Odong</w:t>
      </w:r>
      <w:proofErr w:type="spellEnd"/>
      <w:r w:rsidR="00943734" w:rsidRPr="00D92896">
        <w:rPr>
          <w:rFonts w:ascii="Times New Roman" w:eastAsiaTheme="minorEastAsia" w:hAnsi="Times New Roman" w:cs="Times New Roman"/>
          <w:i/>
          <w:sz w:val="24"/>
          <w:szCs w:val="24"/>
          <w:lang w:eastAsia="en-GB"/>
        </w:rPr>
        <w:t xml:space="preserve"> &amp; Noah </w:t>
      </w:r>
      <w:proofErr w:type="spellStart"/>
      <w:r w:rsidR="00943734" w:rsidRPr="00D92896">
        <w:rPr>
          <w:rFonts w:ascii="Times New Roman" w:eastAsiaTheme="minorEastAsia" w:hAnsi="Times New Roman" w:cs="Times New Roman"/>
          <w:i/>
          <w:sz w:val="24"/>
          <w:szCs w:val="24"/>
          <w:lang w:eastAsia="en-GB"/>
        </w:rPr>
        <w:t>Qchola</w:t>
      </w:r>
      <w:proofErr w:type="spellEnd"/>
      <w:r w:rsidR="00943734" w:rsidRPr="00D92896">
        <w:rPr>
          <w:rFonts w:ascii="Times New Roman" w:eastAsiaTheme="minorEastAsia" w:hAnsi="Times New Roman" w:cs="Times New Roman"/>
          <w:i/>
          <w:sz w:val="24"/>
          <w:szCs w:val="24"/>
          <w:lang w:eastAsia="en-GB"/>
        </w:rPr>
        <w:t xml:space="preserve"> v. Tamp Engineering Consultants Limited</w:t>
      </w:r>
      <w:r w:rsidR="00943734">
        <w:rPr>
          <w:rFonts w:ascii="Times New Roman" w:eastAsiaTheme="minorEastAsia" w:hAnsi="Times New Roman" w:cs="Times New Roman"/>
          <w:sz w:val="24"/>
          <w:szCs w:val="24"/>
          <w:lang w:eastAsia="en-GB"/>
        </w:rPr>
        <w:t xml:space="preserve">) was </w:t>
      </w:r>
      <w:r w:rsidR="00943734" w:rsidRPr="00943734">
        <w:rPr>
          <w:rFonts w:ascii="Times New Roman" w:eastAsiaTheme="minorEastAsia" w:hAnsi="Times New Roman" w:cs="Times New Roman"/>
          <w:sz w:val="24"/>
          <w:szCs w:val="24"/>
          <w:lang w:eastAsia="en-GB"/>
        </w:rPr>
        <w:t xml:space="preserve">awarded costs against the </w:t>
      </w:r>
      <w:r w:rsidR="00B24E0C">
        <w:rPr>
          <w:rFonts w:ascii="Times New Roman" w:eastAsiaTheme="minorEastAsia" w:hAnsi="Times New Roman" w:cs="Times New Roman"/>
          <w:sz w:val="24"/>
          <w:szCs w:val="24"/>
          <w:lang w:eastAsia="en-GB"/>
        </w:rPr>
        <w:t>a</w:t>
      </w:r>
      <w:r w:rsidR="00943734" w:rsidRPr="00943734">
        <w:rPr>
          <w:rFonts w:ascii="Times New Roman" w:eastAsiaTheme="minorEastAsia" w:hAnsi="Times New Roman" w:cs="Times New Roman"/>
          <w:sz w:val="24"/>
          <w:szCs w:val="24"/>
          <w:lang w:eastAsia="en-GB"/>
        </w:rPr>
        <w:t>pp</w:t>
      </w:r>
      <w:r w:rsidR="00B24E0C">
        <w:rPr>
          <w:rFonts w:ascii="Times New Roman" w:eastAsiaTheme="minorEastAsia" w:hAnsi="Times New Roman" w:cs="Times New Roman"/>
          <w:sz w:val="24"/>
          <w:szCs w:val="24"/>
          <w:lang w:eastAsia="en-GB"/>
        </w:rPr>
        <w:t xml:space="preserve">licant and Mr. Noah </w:t>
      </w:r>
      <w:proofErr w:type="spellStart"/>
      <w:r w:rsidR="00B24E0C">
        <w:rPr>
          <w:rFonts w:ascii="Times New Roman" w:eastAsiaTheme="minorEastAsia" w:hAnsi="Times New Roman" w:cs="Times New Roman"/>
          <w:sz w:val="24"/>
          <w:szCs w:val="24"/>
          <w:lang w:eastAsia="en-GB"/>
        </w:rPr>
        <w:t>O</w:t>
      </w:r>
      <w:r w:rsidR="00943734" w:rsidRPr="00943734">
        <w:rPr>
          <w:rFonts w:ascii="Times New Roman" w:eastAsiaTheme="minorEastAsia" w:hAnsi="Times New Roman" w:cs="Times New Roman"/>
          <w:sz w:val="24"/>
          <w:szCs w:val="24"/>
          <w:lang w:eastAsia="en-GB"/>
        </w:rPr>
        <w:t>chola</w:t>
      </w:r>
      <w:proofErr w:type="spellEnd"/>
      <w:r w:rsidR="00943734" w:rsidRPr="00943734">
        <w:rPr>
          <w:rFonts w:ascii="Times New Roman" w:eastAsiaTheme="minorEastAsia" w:hAnsi="Times New Roman" w:cs="Times New Roman"/>
          <w:sz w:val="24"/>
          <w:szCs w:val="24"/>
          <w:lang w:eastAsia="en-GB"/>
        </w:rPr>
        <w:t xml:space="preserve"> in their personal capacities that are pending taxation. The </w:t>
      </w:r>
      <w:r w:rsidR="00B24E0C">
        <w:rPr>
          <w:rFonts w:ascii="Times New Roman" w:eastAsiaTheme="minorEastAsia" w:hAnsi="Times New Roman" w:cs="Times New Roman"/>
          <w:sz w:val="24"/>
          <w:szCs w:val="24"/>
          <w:lang w:eastAsia="en-GB"/>
        </w:rPr>
        <w:t>1</w:t>
      </w:r>
      <w:r w:rsidR="00B24E0C" w:rsidRPr="00B24E0C">
        <w:rPr>
          <w:rFonts w:ascii="Times New Roman" w:eastAsiaTheme="minorEastAsia" w:hAnsi="Times New Roman" w:cs="Times New Roman"/>
          <w:sz w:val="24"/>
          <w:szCs w:val="24"/>
          <w:vertAlign w:val="superscript"/>
          <w:lang w:eastAsia="en-GB"/>
        </w:rPr>
        <w:t>st</w:t>
      </w:r>
      <w:r w:rsidR="00B24E0C">
        <w:rPr>
          <w:rFonts w:ascii="Times New Roman" w:eastAsiaTheme="minorEastAsia" w:hAnsi="Times New Roman" w:cs="Times New Roman"/>
          <w:sz w:val="24"/>
          <w:szCs w:val="24"/>
          <w:lang w:eastAsia="en-GB"/>
        </w:rPr>
        <w:t xml:space="preserve"> respondent has</w:t>
      </w:r>
      <w:r w:rsidR="00943734" w:rsidRPr="00943734">
        <w:rPr>
          <w:rFonts w:ascii="Times New Roman" w:eastAsiaTheme="minorEastAsia" w:hAnsi="Times New Roman" w:cs="Times New Roman"/>
          <w:sz w:val="24"/>
          <w:szCs w:val="24"/>
          <w:lang w:eastAsia="en-GB"/>
        </w:rPr>
        <w:t xml:space="preserve"> a lien over the </w:t>
      </w:r>
      <w:r w:rsidR="00B24E0C">
        <w:rPr>
          <w:rFonts w:ascii="Times New Roman" w:eastAsiaTheme="minorEastAsia" w:hAnsi="Times New Roman" w:cs="Times New Roman"/>
          <w:sz w:val="24"/>
          <w:szCs w:val="24"/>
          <w:lang w:eastAsia="en-GB"/>
        </w:rPr>
        <w:t>ap</w:t>
      </w:r>
      <w:r w:rsidR="00B24E0C" w:rsidRPr="00943734">
        <w:rPr>
          <w:rFonts w:ascii="Times New Roman" w:eastAsiaTheme="minorEastAsia" w:hAnsi="Times New Roman" w:cs="Times New Roman"/>
          <w:sz w:val="24"/>
          <w:szCs w:val="24"/>
          <w:lang w:eastAsia="en-GB"/>
        </w:rPr>
        <w:t>plicant’s</w:t>
      </w:r>
      <w:r w:rsidR="00943734" w:rsidRPr="00943734">
        <w:rPr>
          <w:rFonts w:ascii="Times New Roman" w:eastAsiaTheme="minorEastAsia" w:hAnsi="Times New Roman" w:cs="Times New Roman"/>
          <w:sz w:val="24"/>
          <w:szCs w:val="24"/>
          <w:lang w:eastAsia="en-GB"/>
        </w:rPr>
        <w:t xml:space="preserve"> property for the unpaid costs</w:t>
      </w:r>
      <w:r w:rsidR="00B24E0C">
        <w:rPr>
          <w:rFonts w:ascii="Times New Roman" w:eastAsiaTheme="minorEastAsia" w:hAnsi="Times New Roman" w:cs="Times New Roman"/>
          <w:sz w:val="24"/>
          <w:szCs w:val="24"/>
          <w:lang w:eastAsia="en-GB"/>
        </w:rPr>
        <w:t>.</w:t>
      </w:r>
    </w:p>
    <w:p w:rsidR="00943734" w:rsidRDefault="00B24E0C" w:rsidP="00943734">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 </w:t>
      </w:r>
    </w:p>
    <w:p w:rsidR="00D22ED6" w:rsidRPr="00F12FC6" w:rsidRDefault="00F12FC6" w:rsidP="00943734">
      <w:pPr>
        <w:spacing w:after="0" w:line="360" w:lineRule="auto"/>
        <w:jc w:val="both"/>
        <w:rPr>
          <w:rStyle w:val="Emphasis"/>
          <w:rFonts w:ascii="Times New Roman" w:eastAsiaTheme="minorEastAsia" w:hAnsi="Times New Roman" w:cs="Times New Roman"/>
          <w:i w:val="0"/>
          <w:iCs w:val="0"/>
          <w:sz w:val="24"/>
          <w:szCs w:val="24"/>
          <w:lang w:eastAsia="en-GB"/>
        </w:rPr>
      </w:pPr>
      <w:r>
        <w:rPr>
          <w:rFonts w:ascii="Times New Roman" w:eastAsiaTheme="minorEastAsia" w:hAnsi="Times New Roman" w:cs="Times New Roman"/>
          <w:sz w:val="24"/>
          <w:szCs w:val="24"/>
          <w:lang w:eastAsia="en-GB"/>
        </w:rPr>
        <w:t>The 1</w:t>
      </w:r>
      <w:r w:rsidRPr="00F12FC6">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r</w:t>
      </w:r>
      <w:r w:rsidRPr="00F12FC6">
        <w:rPr>
          <w:rFonts w:ascii="Times New Roman" w:eastAsiaTheme="minorEastAsia" w:hAnsi="Times New Roman" w:cs="Times New Roman"/>
          <w:sz w:val="24"/>
          <w:szCs w:val="24"/>
          <w:lang w:eastAsia="en-GB"/>
        </w:rPr>
        <w:t xml:space="preserve">espondent also has good reason to believe that the </w:t>
      </w:r>
      <w:r>
        <w:rPr>
          <w:rFonts w:ascii="Times New Roman" w:eastAsiaTheme="minorEastAsia" w:hAnsi="Times New Roman" w:cs="Times New Roman"/>
          <w:sz w:val="24"/>
          <w:szCs w:val="24"/>
          <w:lang w:eastAsia="en-GB"/>
        </w:rPr>
        <w:t xml:space="preserve">applicant is not liquid </w:t>
      </w:r>
      <w:r w:rsidRPr="00F12FC6">
        <w:rPr>
          <w:rFonts w:ascii="Times New Roman" w:eastAsiaTheme="minorEastAsia" w:hAnsi="Times New Roman" w:cs="Times New Roman"/>
          <w:sz w:val="24"/>
          <w:szCs w:val="24"/>
          <w:lang w:eastAsia="en-GB"/>
        </w:rPr>
        <w:t xml:space="preserve">enough to settle the costs that will be awarded in </w:t>
      </w:r>
      <w:r>
        <w:rPr>
          <w:rFonts w:ascii="Times New Roman" w:eastAsiaTheme="minorEastAsia" w:hAnsi="Times New Roman" w:cs="Times New Roman"/>
          <w:sz w:val="24"/>
          <w:szCs w:val="24"/>
          <w:lang w:eastAsia="en-GB"/>
        </w:rPr>
        <w:t xml:space="preserve">T.A. No. 02 of 2023, as many of </w:t>
      </w:r>
      <w:r w:rsidRPr="00F12FC6">
        <w:rPr>
          <w:rFonts w:ascii="Times New Roman" w:eastAsiaTheme="minorEastAsia" w:hAnsi="Times New Roman" w:cs="Times New Roman"/>
          <w:sz w:val="24"/>
          <w:szCs w:val="24"/>
          <w:lang w:eastAsia="en-GB"/>
        </w:rPr>
        <w:t xml:space="preserve">her properties have been put up for sale by </w:t>
      </w:r>
      <w:proofErr w:type="spellStart"/>
      <w:r w:rsidRPr="00F12FC6">
        <w:rPr>
          <w:rFonts w:ascii="Times New Roman" w:eastAsiaTheme="minorEastAsia" w:hAnsi="Times New Roman" w:cs="Times New Roman"/>
          <w:sz w:val="24"/>
          <w:szCs w:val="24"/>
          <w:lang w:eastAsia="en-GB"/>
        </w:rPr>
        <w:t>Stanbic</w:t>
      </w:r>
      <w:proofErr w:type="spellEnd"/>
      <w:r w:rsidRPr="00F12FC6">
        <w:rPr>
          <w:rFonts w:ascii="Times New Roman" w:eastAsiaTheme="minorEastAsia" w:hAnsi="Times New Roman" w:cs="Times New Roman"/>
          <w:sz w:val="24"/>
          <w:szCs w:val="24"/>
          <w:lang w:eastAsia="en-GB"/>
        </w:rPr>
        <w:t xml:space="preserve"> Bank</w:t>
      </w:r>
      <w:r w:rsidR="00D22ED6">
        <w:rPr>
          <w:rFonts w:ascii="Times New Roman" w:eastAsiaTheme="minorEastAsia" w:hAnsi="Times New Roman" w:cs="Times New Roman"/>
          <w:sz w:val="24"/>
          <w:szCs w:val="24"/>
          <w:lang w:eastAsia="en-GB"/>
        </w:rPr>
        <w:t xml:space="preserve">. </w:t>
      </w:r>
      <w:r w:rsidR="005A70C5" w:rsidRPr="005A70C5">
        <w:rPr>
          <w:rFonts w:ascii="Times New Roman" w:eastAsiaTheme="minorEastAsia" w:hAnsi="Times New Roman" w:cs="Times New Roman"/>
          <w:sz w:val="24"/>
          <w:szCs w:val="24"/>
          <w:lang w:eastAsia="en-GB"/>
        </w:rPr>
        <w:t xml:space="preserve">The instant Application seeks to defeat the </w:t>
      </w:r>
      <w:r w:rsidR="005A70C5">
        <w:rPr>
          <w:rFonts w:ascii="Times New Roman" w:eastAsiaTheme="minorEastAsia" w:hAnsi="Times New Roman" w:cs="Times New Roman"/>
          <w:sz w:val="24"/>
          <w:szCs w:val="24"/>
          <w:lang w:eastAsia="en-GB"/>
        </w:rPr>
        <w:t>1</w:t>
      </w:r>
      <w:r w:rsidR="005A70C5" w:rsidRPr="005A70C5">
        <w:rPr>
          <w:rFonts w:ascii="Times New Roman" w:eastAsiaTheme="minorEastAsia" w:hAnsi="Times New Roman" w:cs="Times New Roman"/>
          <w:sz w:val="24"/>
          <w:szCs w:val="24"/>
          <w:vertAlign w:val="superscript"/>
          <w:lang w:eastAsia="en-GB"/>
        </w:rPr>
        <w:t>st</w:t>
      </w:r>
      <w:r w:rsidR="005A70C5">
        <w:rPr>
          <w:rFonts w:ascii="Times New Roman" w:eastAsiaTheme="minorEastAsia" w:hAnsi="Times New Roman" w:cs="Times New Roman"/>
          <w:sz w:val="24"/>
          <w:szCs w:val="24"/>
          <w:lang w:eastAsia="en-GB"/>
        </w:rPr>
        <w:t xml:space="preserve"> respondent’s only known </w:t>
      </w:r>
      <w:r w:rsidR="005A70C5" w:rsidRPr="005A70C5">
        <w:rPr>
          <w:rFonts w:ascii="Times New Roman" w:eastAsiaTheme="minorEastAsia" w:hAnsi="Times New Roman" w:cs="Times New Roman"/>
          <w:sz w:val="24"/>
          <w:szCs w:val="24"/>
          <w:lang w:eastAsia="en-GB"/>
        </w:rPr>
        <w:t xml:space="preserve">security held against the </w:t>
      </w:r>
      <w:r w:rsidR="005A70C5">
        <w:rPr>
          <w:rFonts w:ascii="Times New Roman" w:eastAsiaTheme="minorEastAsia" w:hAnsi="Times New Roman" w:cs="Times New Roman"/>
          <w:sz w:val="24"/>
          <w:szCs w:val="24"/>
          <w:lang w:eastAsia="en-GB"/>
        </w:rPr>
        <w:t>a</w:t>
      </w:r>
      <w:r w:rsidR="005A70C5" w:rsidRPr="005A70C5">
        <w:rPr>
          <w:rFonts w:ascii="Times New Roman" w:eastAsiaTheme="minorEastAsia" w:hAnsi="Times New Roman" w:cs="Times New Roman"/>
          <w:sz w:val="24"/>
          <w:szCs w:val="24"/>
          <w:lang w:eastAsia="en-GB"/>
        </w:rPr>
        <w:t>pplicant, whose only clear intent is to dispose of the</w:t>
      </w:r>
      <w:r w:rsidR="005A70C5">
        <w:rPr>
          <w:rFonts w:ascii="Times New Roman" w:eastAsiaTheme="minorEastAsia" w:hAnsi="Times New Roman" w:cs="Times New Roman"/>
          <w:sz w:val="24"/>
          <w:szCs w:val="24"/>
          <w:lang w:eastAsia="en-GB"/>
        </w:rPr>
        <w:t xml:space="preserve"> only </w:t>
      </w:r>
      <w:r w:rsidR="005A70C5" w:rsidRPr="005A70C5">
        <w:rPr>
          <w:rFonts w:ascii="Times New Roman" w:eastAsiaTheme="minorEastAsia" w:hAnsi="Times New Roman" w:cs="Times New Roman"/>
          <w:sz w:val="24"/>
          <w:szCs w:val="24"/>
          <w:lang w:eastAsia="en-GB"/>
        </w:rPr>
        <w:t xml:space="preserve">known unencumbered </w:t>
      </w:r>
      <w:r w:rsidR="005A70C5">
        <w:rPr>
          <w:rFonts w:ascii="Times New Roman" w:eastAsiaTheme="minorEastAsia" w:hAnsi="Times New Roman" w:cs="Times New Roman"/>
          <w:sz w:val="24"/>
          <w:szCs w:val="24"/>
          <w:lang w:eastAsia="en-GB"/>
        </w:rPr>
        <w:t>p</w:t>
      </w:r>
      <w:r w:rsidR="005A70C5" w:rsidRPr="005A70C5">
        <w:rPr>
          <w:rFonts w:ascii="Times New Roman" w:eastAsiaTheme="minorEastAsia" w:hAnsi="Times New Roman" w:cs="Times New Roman"/>
          <w:sz w:val="24"/>
          <w:szCs w:val="24"/>
          <w:lang w:eastAsia="en-GB"/>
        </w:rPr>
        <w:t xml:space="preserve">roperty the </w:t>
      </w:r>
      <w:r w:rsidR="005A70C5">
        <w:rPr>
          <w:rFonts w:ascii="Times New Roman" w:eastAsiaTheme="minorEastAsia" w:hAnsi="Times New Roman" w:cs="Times New Roman"/>
          <w:sz w:val="24"/>
          <w:szCs w:val="24"/>
          <w:lang w:eastAsia="en-GB"/>
        </w:rPr>
        <w:t>a</w:t>
      </w:r>
      <w:r w:rsidR="005A70C5" w:rsidRPr="005A70C5">
        <w:rPr>
          <w:rFonts w:ascii="Times New Roman" w:eastAsiaTheme="minorEastAsia" w:hAnsi="Times New Roman" w:cs="Times New Roman"/>
          <w:sz w:val="24"/>
          <w:szCs w:val="24"/>
          <w:lang w:eastAsia="en-GB"/>
        </w:rPr>
        <w:t xml:space="preserve">pplicant owns, to the prejudice of the </w:t>
      </w:r>
      <w:r w:rsidR="005A70C5">
        <w:rPr>
          <w:rFonts w:ascii="Times New Roman" w:eastAsiaTheme="minorEastAsia" w:hAnsi="Times New Roman" w:cs="Times New Roman"/>
          <w:sz w:val="24"/>
          <w:szCs w:val="24"/>
          <w:lang w:eastAsia="en-GB"/>
        </w:rPr>
        <w:t>1</w:t>
      </w:r>
      <w:r w:rsidR="005A70C5" w:rsidRPr="005A70C5">
        <w:rPr>
          <w:rFonts w:ascii="Times New Roman" w:eastAsiaTheme="minorEastAsia" w:hAnsi="Times New Roman" w:cs="Times New Roman"/>
          <w:sz w:val="24"/>
          <w:szCs w:val="24"/>
          <w:vertAlign w:val="superscript"/>
          <w:lang w:eastAsia="en-GB"/>
        </w:rPr>
        <w:t>st</w:t>
      </w:r>
      <w:r w:rsidR="005A70C5">
        <w:rPr>
          <w:rFonts w:ascii="Times New Roman" w:eastAsiaTheme="minorEastAsia" w:hAnsi="Times New Roman" w:cs="Times New Roman"/>
          <w:sz w:val="24"/>
          <w:szCs w:val="24"/>
          <w:lang w:eastAsia="en-GB"/>
        </w:rPr>
        <w:t xml:space="preserve"> respondent </w:t>
      </w:r>
      <w:r w:rsidR="005A70C5" w:rsidRPr="005A70C5">
        <w:rPr>
          <w:rFonts w:ascii="Times New Roman" w:eastAsiaTheme="minorEastAsia" w:hAnsi="Times New Roman" w:cs="Times New Roman"/>
          <w:sz w:val="24"/>
          <w:szCs w:val="24"/>
          <w:lang w:eastAsia="en-GB"/>
        </w:rPr>
        <w:t xml:space="preserve">who will have taxed costs that the </w:t>
      </w:r>
      <w:r w:rsidR="005A70C5">
        <w:rPr>
          <w:rFonts w:ascii="Times New Roman" w:eastAsiaTheme="minorEastAsia" w:hAnsi="Times New Roman" w:cs="Times New Roman"/>
          <w:sz w:val="24"/>
          <w:szCs w:val="24"/>
          <w:lang w:eastAsia="en-GB"/>
        </w:rPr>
        <w:t>a</w:t>
      </w:r>
      <w:r w:rsidR="005A70C5" w:rsidRPr="005A70C5">
        <w:rPr>
          <w:rFonts w:ascii="Times New Roman" w:eastAsiaTheme="minorEastAsia" w:hAnsi="Times New Roman" w:cs="Times New Roman"/>
          <w:sz w:val="24"/>
          <w:szCs w:val="24"/>
          <w:lang w:eastAsia="en-GB"/>
        </w:rPr>
        <w:t xml:space="preserve">pplicant cannot pay. The </w:t>
      </w:r>
      <w:r w:rsidR="005A70C5">
        <w:rPr>
          <w:rFonts w:ascii="Times New Roman" w:eastAsiaTheme="minorEastAsia" w:hAnsi="Times New Roman" w:cs="Times New Roman"/>
          <w:sz w:val="24"/>
          <w:szCs w:val="24"/>
          <w:lang w:eastAsia="en-GB"/>
        </w:rPr>
        <w:t xml:space="preserve">applicant </w:t>
      </w:r>
      <w:r w:rsidR="005A70C5" w:rsidRPr="005A70C5">
        <w:rPr>
          <w:rFonts w:ascii="Times New Roman" w:eastAsiaTheme="minorEastAsia" w:hAnsi="Times New Roman" w:cs="Times New Roman"/>
          <w:sz w:val="24"/>
          <w:szCs w:val="24"/>
          <w:lang w:eastAsia="en-GB"/>
        </w:rPr>
        <w:t xml:space="preserve">is clearly more eager to get her </w:t>
      </w:r>
      <w:r w:rsidR="005A70C5">
        <w:rPr>
          <w:rFonts w:ascii="Times New Roman" w:eastAsiaTheme="minorEastAsia" w:hAnsi="Times New Roman" w:cs="Times New Roman"/>
          <w:sz w:val="24"/>
          <w:szCs w:val="24"/>
          <w:lang w:eastAsia="en-GB"/>
        </w:rPr>
        <w:t>t</w:t>
      </w:r>
      <w:r w:rsidR="005A70C5" w:rsidRPr="005A70C5">
        <w:rPr>
          <w:rFonts w:ascii="Times New Roman" w:eastAsiaTheme="minorEastAsia" w:hAnsi="Times New Roman" w:cs="Times New Roman"/>
          <w:sz w:val="24"/>
          <w:szCs w:val="24"/>
          <w:lang w:eastAsia="en-GB"/>
        </w:rPr>
        <w:t>itle back than pre</w:t>
      </w:r>
      <w:r w:rsidR="005A70C5">
        <w:rPr>
          <w:rFonts w:ascii="Times New Roman" w:eastAsiaTheme="minorEastAsia" w:hAnsi="Times New Roman" w:cs="Times New Roman"/>
          <w:sz w:val="24"/>
          <w:szCs w:val="24"/>
          <w:lang w:eastAsia="en-GB"/>
        </w:rPr>
        <w:t xml:space="preserve">pare to have the hearing of the </w:t>
      </w:r>
      <w:r w:rsidR="005A70C5" w:rsidRPr="005A70C5">
        <w:rPr>
          <w:rFonts w:ascii="Times New Roman" w:eastAsiaTheme="minorEastAsia" w:hAnsi="Times New Roman" w:cs="Times New Roman"/>
          <w:sz w:val="24"/>
          <w:szCs w:val="24"/>
          <w:lang w:eastAsia="en-GB"/>
        </w:rPr>
        <w:t>main case completed. This application is to th</w:t>
      </w:r>
      <w:r w:rsidR="005A70C5">
        <w:rPr>
          <w:rFonts w:ascii="Times New Roman" w:eastAsiaTheme="minorEastAsia" w:hAnsi="Times New Roman" w:cs="Times New Roman"/>
          <w:sz w:val="24"/>
          <w:szCs w:val="24"/>
          <w:lang w:eastAsia="en-GB"/>
        </w:rPr>
        <w:t xml:space="preserve">at extent frivolous, vexatious, </w:t>
      </w:r>
      <w:r w:rsidR="00943734" w:rsidRPr="005A70C5">
        <w:rPr>
          <w:rFonts w:ascii="Times New Roman" w:eastAsiaTheme="minorEastAsia" w:hAnsi="Times New Roman" w:cs="Times New Roman"/>
          <w:sz w:val="24"/>
          <w:szCs w:val="24"/>
          <w:lang w:eastAsia="en-GB"/>
        </w:rPr>
        <w:t>and misconceived</w:t>
      </w:r>
      <w:r w:rsidR="00943734">
        <w:rPr>
          <w:rFonts w:ascii="Times New Roman" w:eastAsiaTheme="minorEastAsia" w:hAnsi="Times New Roman" w:cs="Times New Roman"/>
          <w:sz w:val="24"/>
          <w:szCs w:val="24"/>
          <w:lang w:eastAsia="en-GB"/>
        </w:rPr>
        <w:t>,</w:t>
      </w:r>
      <w:r w:rsidR="005A70C5" w:rsidRPr="005A70C5">
        <w:rPr>
          <w:rFonts w:ascii="Times New Roman" w:eastAsiaTheme="minorEastAsia" w:hAnsi="Times New Roman" w:cs="Times New Roman"/>
          <w:sz w:val="24"/>
          <w:szCs w:val="24"/>
          <w:lang w:eastAsia="en-GB"/>
        </w:rPr>
        <w:t xml:space="preserve"> and without merit in law</w:t>
      </w:r>
      <w:r w:rsidR="005A70C5">
        <w:rPr>
          <w:rFonts w:ascii="Times New Roman" w:eastAsiaTheme="minorEastAsia" w:hAnsi="Times New Roman" w:cs="Times New Roman"/>
          <w:sz w:val="24"/>
          <w:szCs w:val="24"/>
          <w:lang w:eastAsia="en-GB"/>
        </w:rPr>
        <w:t>.</w:t>
      </w:r>
      <w:r w:rsidR="00943734" w:rsidRPr="00943734">
        <w:t xml:space="preserve"> </w:t>
      </w:r>
      <w:r w:rsidR="00943734">
        <w:rPr>
          <w:rFonts w:ascii="Times New Roman" w:eastAsiaTheme="minorEastAsia" w:hAnsi="Times New Roman" w:cs="Times New Roman"/>
          <w:sz w:val="24"/>
          <w:szCs w:val="24"/>
          <w:lang w:eastAsia="en-GB"/>
        </w:rPr>
        <w:t>The 1</w:t>
      </w:r>
      <w:r w:rsidR="00943734" w:rsidRPr="005A70C5">
        <w:rPr>
          <w:rFonts w:ascii="Times New Roman" w:eastAsiaTheme="minorEastAsia" w:hAnsi="Times New Roman" w:cs="Times New Roman"/>
          <w:sz w:val="24"/>
          <w:szCs w:val="24"/>
          <w:vertAlign w:val="superscript"/>
          <w:lang w:eastAsia="en-GB"/>
        </w:rPr>
        <w:t>st</w:t>
      </w:r>
      <w:r w:rsidR="00943734">
        <w:rPr>
          <w:rFonts w:ascii="Times New Roman" w:eastAsiaTheme="minorEastAsia" w:hAnsi="Times New Roman" w:cs="Times New Roman"/>
          <w:sz w:val="24"/>
          <w:szCs w:val="24"/>
          <w:lang w:eastAsia="en-GB"/>
        </w:rPr>
        <w:t xml:space="preserve"> respondent </w:t>
      </w:r>
      <w:r w:rsidR="00943734" w:rsidRPr="00943734">
        <w:rPr>
          <w:rFonts w:ascii="Times New Roman" w:eastAsiaTheme="minorEastAsia" w:hAnsi="Times New Roman" w:cs="Times New Roman"/>
          <w:sz w:val="24"/>
          <w:szCs w:val="24"/>
          <w:lang w:eastAsia="en-GB"/>
        </w:rPr>
        <w:t>has kept the Applicant's t</w:t>
      </w:r>
      <w:r w:rsidR="00943734">
        <w:rPr>
          <w:rFonts w:ascii="Times New Roman" w:eastAsiaTheme="minorEastAsia" w:hAnsi="Times New Roman" w:cs="Times New Roman"/>
          <w:sz w:val="24"/>
          <w:szCs w:val="24"/>
          <w:lang w:eastAsia="en-GB"/>
        </w:rPr>
        <w:t xml:space="preserve">itle for five (5) years without </w:t>
      </w:r>
      <w:r w:rsidR="00943734" w:rsidRPr="00943734">
        <w:rPr>
          <w:rFonts w:ascii="Times New Roman" w:eastAsiaTheme="minorEastAsia" w:hAnsi="Times New Roman" w:cs="Times New Roman"/>
          <w:sz w:val="24"/>
          <w:szCs w:val="24"/>
          <w:lang w:eastAsia="en-GB"/>
        </w:rPr>
        <w:t>incident, and implores the court to dismiss the instant Application with costs to the</w:t>
      </w:r>
      <w:r w:rsidR="00943734">
        <w:rPr>
          <w:rFonts w:ascii="Times New Roman" w:eastAsiaTheme="minorEastAsia" w:hAnsi="Times New Roman" w:cs="Times New Roman"/>
          <w:sz w:val="24"/>
          <w:szCs w:val="24"/>
          <w:lang w:eastAsia="en-GB"/>
        </w:rPr>
        <w:t xml:space="preserve"> 1</w:t>
      </w:r>
      <w:r w:rsidR="00943734" w:rsidRPr="00943734">
        <w:rPr>
          <w:rFonts w:ascii="Times New Roman" w:eastAsiaTheme="minorEastAsia" w:hAnsi="Times New Roman" w:cs="Times New Roman"/>
          <w:sz w:val="24"/>
          <w:szCs w:val="24"/>
          <w:vertAlign w:val="superscript"/>
          <w:lang w:eastAsia="en-GB"/>
        </w:rPr>
        <w:t>st</w:t>
      </w:r>
      <w:r w:rsidR="00943734">
        <w:rPr>
          <w:rFonts w:ascii="Times New Roman" w:eastAsiaTheme="minorEastAsia" w:hAnsi="Times New Roman" w:cs="Times New Roman"/>
          <w:sz w:val="24"/>
          <w:szCs w:val="24"/>
          <w:lang w:eastAsia="en-GB"/>
        </w:rPr>
        <w:t xml:space="preserve"> </w:t>
      </w:r>
      <w:r w:rsidR="00943734" w:rsidRPr="00943734">
        <w:rPr>
          <w:rFonts w:ascii="Times New Roman" w:eastAsiaTheme="minorEastAsia" w:hAnsi="Times New Roman" w:cs="Times New Roman"/>
          <w:sz w:val="24"/>
          <w:szCs w:val="24"/>
          <w:lang w:eastAsia="en-GB"/>
        </w:rPr>
        <w:t xml:space="preserve">and </w:t>
      </w:r>
      <w:r w:rsidR="00943734">
        <w:rPr>
          <w:rFonts w:ascii="Times New Roman" w:eastAsiaTheme="minorEastAsia" w:hAnsi="Times New Roman" w:cs="Times New Roman"/>
          <w:sz w:val="24"/>
          <w:szCs w:val="24"/>
          <w:lang w:eastAsia="en-GB"/>
        </w:rPr>
        <w:t>2</w:t>
      </w:r>
      <w:r w:rsidR="00943734" w:rsidRPr="00943734">
        <w:rPr>
          <w:rFonts w:ascii="Times New Roman" w:eastAsiaTheme="minorEastAsia" w:hAnsi="Times New Roman" w:cs="Times New Roman"/>
          <w:sz w:val="24"/>
          <w:szCs w:val="24"/>
          <w:vertAlign w:val="superscript"/>
          <w:lang w:eastAsia="en-GB"/>
        </w:rPr>
        <w:t>nd</w:t>
      </w:r>
      <w:r w:rsidR="00943734">
        <w:rPr>
          <w:rFonts w:ascii="Times New Roman" w:eastAsiaTheme="minorEastAsia" w:hAnsi="Times New Roman" w:cs="Times New Roman"/>
          <w:sz w:val="24"/>
          <w:szCs w:val="24"/>
          <w:lang w:eastAsia="en-GB"/>
        </w:rPr>
        <w:t xml:space="preserve"> r</w:t>
      </w:r>
      <w:r w:rsidR="00943734" w:rsidRPr="00943734">
        <w:rPr>
          <w:rFonts w:ascii="Times New Roman" w:eastAsiaTheme="minorEastAsia" w:hAnsi="Times New Roman" w:cs="Times New Roman"/>
          <w:sz w:val="24"/>
          <w:szCs w:val="24"/>
          <w:lang w:eastAsia="en-GB"/>
        </w:rPr>
        <w:t xml:space="preserve">espondents and fix the main suit for hearing of the </w:t>
      </w:r>
      <w:r w:rsidR="00943734">
        <w:rPr>
          <w:rFonts w:ascii="Times New Roman" w:eastAsiaTheme="minorEastAsia" w:hAnsi="Times New Roman" w:cs="Times New Roman"/>
          <w:sz w:val="24"/>
          <w:szCs w:val="24"/>
          <w:lang w:eastAsia="en-GB"/>
        </w:rPr>
        <w:t>a</w:t>
      </w:r>
      <w:r w:rsidR="00943734" w:rsidRPr="00943734">
        <w:rPr>
          <w:rFonts w:ascii="Times New Roman" w:eastAsiaTheme="minorEastAsia" w:hAnsi="Times New Roman" w:cs="Times New Roman"/>
          <w:sz w:val="24"/>
          <w:szCs w:val="24"/>
          <w:lang w:eastAsia="en-GB"/>
        </w:rPr>
        <w:t>pplicant’s</w:t>
      </w:r>
      <w:r w:rsidR="00943734">
        <w:rPr>
          <w:rFonts w:ascii="Times New Roman" w:eastAsiaTheme="minorEastAsia" w:hAnsi="Times New Roman" w:cs="Times New Roman"/>
          <w:sz w:val="24"/>
          <w:szCs w:val="24"/>
          <w:lang w:eastAsia="en-GB"/>
        </w:rPr>
        <w:t xml:space="preserve"> case, </w:t>
      </w:r>
      <w:r w:rsidR="00943734" w:rsidRPr="00943734">
        <w:rPr>
          <w:rFonts w:ascii="Times New Roman" w:eastAsiaTheme="minorEastAsia" w:hAnsi="Times New Roman" w:cs="Times New Roman"/>
          <w:sz w:val="24"/>
          <w:szCs w:val="24"/>
          <w:lang w:eastAsia="en-GB"/>
        </w:rPr>
        <w:t xml:space="preserve">which the </w:t>
      </w:r>
      <w:r w:rsidR="00943734">
        <w:rPr>
          <w:rFonts w:ascii="Times New Roman" w:eastAsiaTheme="minorEastAsia" w:hAnsi="Times New Roman" w:cs="Times New Roman"/>
          <w:sz w:val="24"/>
          <w:szCs w:val="24"/>
          <w:lang w:eastAsia="en-GB"/>
        </w:rPr>
        <w:t>a</w:t>
      </w:r>
      <w:r w:rsidR="00943734" w:rsidRPr="00943734">
        <w:rPr>
          <w:rFonts w:ascii="Times New Roman" w:eastAsiaTheme="minorEastAsia" w:hAnsi="Times New Roman" w:cs="Times New Roman"/>
          <w:sz w:val="24"/>
          <w:szCs w:val="24"/>
          <w:lang w:eastAsia="en-GB"/>
        </w:rPr>
        <w:t>pplicant</w:t>
      </w:r>
      <w:r w:rsidR="00943734">
        <w:rPr>
          <w:rFonts w:ascii="Times New Roman" w:eastAsiaTheme="minorEastAsia" w:hAnsi="Times New Roman" w:cs="Times New Roman"/>
          <w:sz w:val="24"/>
          <w:szCs w:val="24"/>
          <w:lang w:eastAsia="en-GB"/>
        </w:rPr>
        <w:t>’</w:t>
      </w:r>
      <w:r w:rsidR="00943734" w:rsidRPr="00943734">
        <w:rPr>
          <w:rFonts w:ascii="Times New Roman" w:eastAsiaTheme="minorEastAsia" w:hAnsi="Times New Roman" w:cs="Times New Roman"/>
          <w:sz w:val="24"/>
          <w:szCs w:val="24"/>
          <w:lang w:eastAsia="en-GB"/>
        </w:rPr>
        <w:t xml:space="preserve">s company </w:t>
      </w:r>
      <w:proofErr w:type="spellStart"/>
      <w:r w:rsidR="00943734" w:rsidRPr="00943734">
        <w:rPr>
          <w:rFonts w:ascii="Times New Roman" w:eastAsiaTheme="minorEastAsia" w:hAnsi="Times New Roman" w:cs="Times New Roman"/>
          <w:sz w:val="24"/>
          <w:szCs w:val="24"/>
          <w:lang w:eastAsia="en-GB"/>
        </w:rPr>
        <w:t>Macdowell</w:t>
      </w:r>
      <w:proofErr w:type="spellEnd"/>
      <w:r w:rsidR="00943734" w:rsidRPr="00943734">
        <w:rPr>
          <w:rFonts w:ascii="Times New Roman" w:eastAsiaTheme="minorEastAsia" w:hAnsi="Times New Roman" w:cs="Times New Roman"/>
          <w:sz w:val="24"/>
          <w:szCs w:val="24"/>
          <w:lang w:eastAsia="en-GB"/>
        </w:rPr>
        <w:t xml:space="preserve"> Limited h</w:t>
      </w:r>
      <w:r w:rsidR="00943734">
        <w:rPr>
          <w:rFonts w:ascii="Times New Roman" w:eastAsiaTheme="minorEastAsia" w:hAnsi="Times New Roman" w:cs="Times New Roman"/>
          <w:sz w:val="24"/>
          <w:szCs w:val="24"/>
          <w:lang w:eastAsia="en-GB"/>
        </w:rPr>
        <w:t xml:space="preserve">as had to spend eight (8) years </w:t>
      </w:r>
      <w:r w:rsidR="00943734" w:rsidRPr="00943734">
        <w:rPr>
          <w:rFonts w:ascii="Times New Roman" w:eastAsiaTheme="minorEastAsia" w:hAnsi="Times New Roman" w:cs="Times New Roman"/>
          <w:sz w:val="24"/>
          <w:szCs w:val="24"/>
          <w:lang w:eastAsia="en-GB"/>
        </w:rPr>
        <w:t>eagerly waiting fo</w:t>
      </w:r>
      <w:r w:rsidR="00943734">
        <w:rPr>
          <w:rFonts w:ascii="Times New Roman" w:eastAsiaTheme="minorEastAsia" w:hAnsi="Times New Roman" w:cs="Times New Roman"/>
          <w:sz w:val="24"/>
          <w:szCs w:val="24"/>
          <w:lang w:eastAsia="en-GB"/>
        </w:rPr>
        <w:t>r.</w:t>
      </w:r>
    </w:p>
    <w:p w:rsidR="00D22ED6" w:rsidRDefault="00D22ED6" w:rsidP="00D22ED6">
      <w:pPr>
        <w:spacing w:after="0" w:line="360" w:lineRule="auto"/>
        <w:jc w:val="both"/>
        <w:rPr>
          <w:rFonts w:ascii="Times New Roman" w:eastAsiaTheme="minorEastAsia" w:hAnsi="Times New Roman" w:cs="Times New Roman"/>
          <w:sz w:val="24"/>
          <w:szCs w:val="24"/>
          <w:lang w:eastAsia="en-GB"/>
        </w:rPr>
      </w:pPr>
    </w:p>
    <w:p w:rsidR="00A76EAB" w:rsidRDefault="00A76EAB" w:rsidP="00A76EA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By their affidavit in reply, the 3</w:t>
      </w:r>
      <w:r>
        <w:rPr>
          <w:rFonts w:ascii="Times New Roman" w:eastAsiaTheme="minorEastAsia" w:hAnsi="Times New Roman" w:cs="Times New Roman"/>
          <w:sz w:val="24"/>
          <w:szCs w:val="24"/>
          <w:vertAlign w:val="superscript"/>
          <w:lang w:eastAsia="en-GB"/>
        </w:rPr>
        <w:t>r</w:t>
      </w:r>
      <w:r w:rsidRPr="00A76EAB">
        <w:rPr>
          <w:rFonts w:ascii="Times New Roman" w:eastAsiaTheme="minorEastAsia" w:hAnsi="Times New Roman" w:cs="Times New Roman"/>
          <w:sz w:val="24"/>
          <w:szCs w:val="24"/>
          <w:vertAlign w:val="superscript"/>
          <w:lang w:eastAsia="en-GB"/>
        </w:rPr>
        <w:t>d</w:t>
      </w:r>
      <w:r>
        <w:rPr>
          <w:rFonts w:ascii="Times New Roman" w:eastAsiaTheme="minorEastAsia" w:hAnsi="Times New Roman" w:cs="Times New Roman"/>
          <w:sz w:val="24"/>
          <w:szCs w:val="24"/>
          <w:lang w:eastAsia="en-GB"/>
        </w:rPr>
        <w:t xml:space="preserve"> respondent aver that in the matter now before Court, they  </w:t>
      </w:r>
      <w:r w:rsidRPr="00A76EAB">
        <w:rPr>
          <w:rFonts w:ascii="Times New Roman" w:eastAsiaTheme="minorEastAsia" w:hAnsi="Times New Roman" w:cs="Times New Roman"/>
          <w:sz w:val="24"/>
          <w:szCs w:val="24"/>
          <w:lang w:eastAsia="en-GB"/>
        </w:rPr>
        <w:t>only acted in accordance with the instru</w:t>
      </w:r>
      <w:r>
        <w:rPr>
          <w:rFonts w:ascii="Times New Roman" w:eastAsiaTheme="minorEastAsia" w:hAnsi="Times New Roman" w:cs="Times New Roman"/>
          <w:sz w:val="24"/>
          <w:szCs w:val="24"/>
          <w:lang w:eastAsia="en-GB"/>
        </w:rPr>
        <w:t xml:space="preserve">ctions of </w:t>
      </w:r>
      <w:r w:rsidRPr="00A76EAB">
        <w:rPr>
          <w:rFonts w:ascii="Times New Roman" w:eastAsiaTheme="minorEastAsia" w:hAnsi="Times New Roman" w:cs="Times New Roman"/>
          <w:sz w:val="24"/>
          <w:szCs w:val="24"/>
          <w:lang w:eastAsia="en-GB"/>
        </w:rPr>
        <w:t xml:space="preserve">their client, the 1't Respondent not to release the </w:t>
      </w:r>
      <w:r>
        <w:rPr>
          <w:rFonts w:ascii="Times New Roman" w:eastAsiaTheme="minorEastAsia" w:hAnsi="Times New Roman" w:cs="Times New Roman"/>
          <w:sz w:val="24"/>
          <w:szCs w:val="24"/>
          <w:lang w:eastAsia="en-GB"/>
        </w:rPr>
        <w:t>c</w:t>
      </w:r>
      <w:r w:rsidRPr="00A76EAB">
        <w:rPr>
          <w:rFonts w:ascii="Times New Roman" w:eastAsiaTheme="minorEastAsia" w:hAnsi="Times New Roman" w:cs="Times New Roman"/>
          <w:sz w:val="24"/>
          <w:szCs w:val="24"/>
          <w:lang w:eastAsia="en-GB"/>
        </w:rPr>
        <w:t xml:space="preserve">ertificate of </w:t>
      </w:r>
      <w:r>
        <w:rPr>
          <w:rFonts w:ascii="Times New Roman" w:eastAsiaTheme="minorEastAsia" w:hAnsi="Times New Roman" w:cs="Times New Roman"/>
          <w:sz w:val="24"/>
          <w:szCs w:val="24"/>
          <w:lang w:eastAsia="en-GB"/>
        </w:rPr>
        <w:t>t</w:t>
      </w:r>
      <w:r w:rsidRPr="00A76EAB">
        <w:rPr>
          <w:rFonts w:ascii="Times New Roman" w:eastAsiaTheme="minorEastAsia" w:hAnsi="Times New Roman" w:cs="Times New Roman"/>
          <w:sz w:val="24"/>
          <w:szCs w:val="24"/>
          <w:lang w:eastAsia="en-GB"/>
        </w:rPr>
        <w:t xml:space="preserve">itle to the </w:t>
      </w:r>
      <w:r>
        <w:rPr>
          <w:rFonts w:ascii="Times New Roman" w:eastAsiaTheme="minorEastAsia" w:hAnsi="Times New Roman" w:cs="Times New Roman"/>
          <w:sz w:val="24"/>
          <w:szCs w:val="24"/>
          <w:lang w:eastAsia="en-GB"/>
        </w:rPr>
        <w:t xml:space="preserve">applicant </w:t>
      </w:r>
      <w:r w:rsidRPr="00A76EAB">
        <w:rPr>
          <w:rFonts w:ascii="Times New Roman" w:eastAsiaTheme="minorEastAsia" w:hAnsi="Times New Roman" w:cs="Times New Roman"/>
          <w:sz w:val="24"/>
          <w:szCs w:val="24"/>
          <w:lang w:eastAsia="en-GB"/>
        </w:rPr>
        <w:t xml:space="preserve">or her lawyers. All actions were done in pursuance of the </w:t>
      </w:r>
      <w:r>
        <w:rPr>
          <w:rFonts w:ascii="Times New Roman" w:eastAsiaTheme="minorEastAsia" w:hAnsi="Times New Roman" w:cs="Times New Roman"/>
          <w:sz w:val="24"/>
          <w:szCs w:val="24"/>
          <w:lang w:eastAsia="en-GB"/>
        </w:rPr>
        <w:t>a</w:t>
      </w:r>
      <w:r w:rsidRPr="00A76EAB">
        <w:rPr>
          <w:rFonts w:ascii="Times New Roman" w:eastAsiaTheme="minorEastAsia" w:hAnsi="Times New Roman" w:cs="Times New Roman"/>
          <w:sz w:val="24"/>
          <w:szCs w:val="24"/>
          <w:lang w:eastAsia="en-GB"/>
        </w:rPr>
        <w:t>dvocate-</w:t>
      </w:r>
      <w:r>
        <w:rPr>
          <w:rFonts w:ascii="Times New Roman" w:eastAsiaTheme="minorEastAsia" w:hAnsi="Times New Roman" w:cs="Times New Roman"/>
          <w:sz w:val="24"/>
          <w:szCs w:val="24"/>
          <w:lang w:eastAsia="en-GB"/>
        </w:rPr>
        <w:t xml:space="preserve">client fiduciary </w:t>
      </w:r>
      <w:r w:rsidRPr="00A76EAB">
        <w:rPr>
          <w:rFonts w:ascii="Times New Roman" w:eastAsiaTheme="minorEastAsia" w:hAnsi="Times New Roman" w:cs="Times New Roman"/>
          <w:sz w:val="24"/>
          <w:szCs w:val="24"/>
          <w:lang w:eastAsia="en-GB"/>
        </w:rPr>
        <w:t>relationship. Further, the law firm as a partnership has no capacity of b</w:t>
      </w:r>
      <w:r>
        <w:rPr>
          <w:rFonts w:ascii="Times New Roman" w:eastAsiaTheme="minorEastAsia" w:hAnsi="Times New Roman" w:cs="Times New Roman"/>
          <w:sz w:val="24"/>
          <w:szCs w:val="24"/>
          <w:lang w:eastAsia="en-GB"/>
        </w:rPr>
        <w:t>eing sued in</w:t>
      </w:r>
      <w:r w:rsidRPr="00A76EAB">
        <w:rPr>
          <w:rFonts w:ascii="Times New Roman" w:eastAsiaTheme="minorEastAsia" w:hAnsi="Times New Roman" w:cs="Times New Roman"/>
          <w:sz w:val="24"/>
          <w:szCs w:val="24"/>
          <w:lang w:eastAsia="en-GB"/>
        </w:rPr>
        <w:t xml:space="preserve"> its </w:t>
      </w:r>
      <w:r>
        <w:rPr>
          <w:rFonts w:ascii="Times New Roman" w:eastAsiaTheme="minorEastAsia" w:hAnsi="Times New Roman" w:cs="Times New Roman"/>
          <w:sz w:val="24"/>
          <w:szCs w:val="24"/>
          <w:lang w:eastAsia="en-GB"/>
        </w:rPr>
        <w:t>firm</w:t>
      </w:r>
      <w:r w:rsidRPr="00A76EAB">
        <w:rPr>
          <w:rFonts w:ascii="Times New Roman" w:eastAsiaTheme="minorEastAsia" w:hAnsi="Times New Roman" w:cs="Times New Roman"/>
          <w:sz w:val="24"/>
          <w:szCs w:val="24"/>
          <w:lang w:eastAsia="en-GB"/>
        </w:rPr>
        <w:t xml:space="preserve"> name</w:t>
      </w:r>
      <w:r>
        <w:rPr>
          <w:rFonts w:ascii="Times New Roman" w:eastAsiaTheme="minorEastAsia" w:hAnsi="Times New Roman" w:cs="Times New Roman"/>
          <w:sz w:val="24"/>
          <w:szCs w:val="24"/>
          <w:lang w:eastAsia="en-GB"/>
        </w:rPr>
        <w:t>.</w:t>
      </w:r>
    </w:p>
    <w:p w:rsidR="001014BB" w:rsidRDefault="001014BB" w:rsidP="00A76EAB">
      <w:pPr>
        <w:spacing w:after="0" w:line="360" w:lineRule="auto"/>
        <w:jc w:val="both"/>
        <w:rPr>
          <w:rFonts w:ascii="Times New Roman" w:eastAsiaTheme="minorEastAsia" w:hAnsi="Times New Roman" w:cs="Times New Roman"/>
          <w:sz w:val="24"/>
          <w:szCs w:val="24"/>
          <w:lang w:eastAsia="en-GB"/>
        </w:rPr>
      </w:pPr>
    </w:p>
    <w:p w:rsidR="001014BB" w:rsidRDefault="001014BB" w:rsidP="00A76EAB">
      <w:pPr>
        <w:spacing w:after="0" w:line="360" w:lineRule="auto"/>
        <w:jc w:val="both"/>
        <w:rPr>
          <w:rFonts w:ascii="Times New Roman" w:eastAsiaTheme="minorEastAsia" w:hAnsi="Times New Roman" w:cs="Times New Roman"/>
          <w:sz w:val="24"/>
          <w:szCs w:val="24"/>
          <w:lang w:eastAsia="en-GB"/>
        </w:rPr>
      </w:pPr>
    </w:p>
    <w:p w:rsidR="001014BB" w:rsidRDefault="001014BB" w:rsidP="00A76EAB">
      <w:pPr>
        <w:spacing w:after="0" w:line="360" w:lineRule="auto"/>
        <w:jc w:val="both"/>
        <w:rPr>
          <w:rFonts w:ascii="Times New Roman" w:eastAsiaTheme="minorEastAsia" w:hAnsi="Times New Roman" w:cs="Times New Roman"/>
          <w:sz w:val="24"/>
          <w:szCs w:val="24"/>
          <w:lang w:eastAsia="en-GB"/>
        </w:rPr>
      </w:pPr>
    </w:p>
    <w:p w:rsidR="00D22ED6" w:rsidRDefault="00D22ED6" w:rsidP="00D22ED6">
      <w:pPr>
        <w:pStyle w:val="ListParagraph"/>
        <w:numPr>
          <w:ilvl w:val="0"/>
          <w:numId w:val="36"/>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Submissions of counsel for the applicant</w:t>
      </w:r>
      <w:r>
        <w:rPr>
          <w:rFonts w:ascii="Times New Roman" w:eastAsiaTheme="minorEastAsia" w:hAnsi="Times New Roman" w:cs="Times New Roman"/>
          <w:sz w:val="24"/>
          <w:szCs w:val="24"/>
          <w:lang w:eastAsia="en-GB"/>
        </w:rPr>
        <w:t>.</w:t>
      </w:r>
    </w:p>
    <w:p w:rsidR="00D22ED6" w:rsidRDefault="00D22ED6" w:rsidP="00D22ED6">
      <w:pPr>
        <w:pStyle w:val="ListParagraph"/>
        <w:spacing w:after="0" w:line="360" w:lineRule="auto"/>
        <w:ind w:left="0"/>
        <w:jc w:val="both"/>
        <w:rPr>
          <w:rFonts w:ascii="Times New Roman" w:eastAsiaTheme="minorEastAsia" w:hAnsi="Times New Roman" w:cs="Times New Roman"/>
          <w:sz w:val="24"/>
          <w:szCs w:val="24"/>
          <w:lang w:eastAsia="en-GB"/>
        </w:rPr>
      </w:pPr>
    </w:p>
    <w:p w:rsidR="00D22ED6" w:rsidRDefault="00F12FC6" w:rsidP="00D22ED6">
      <w:pPr>
        <w:spacing w:after="0" w:line="360" w:lineRule="auto"/>
        <w:jc w:val="both"/>
        <w:rPr>
          <w:rFonts w:ascii="Times New Roman" w:hAnsi="Times New Roman" w:cs="Times New Roman"/>
          <w:iCs/>
          <w:sz w:val="24"/>
          <w:szCs w:val="24"/>
        </w:rPr>
      </w:pPr>
      <w:r w:rsidRPr="00F12FC6">
        <w:rPr>
          <w:rFonts w:ascii="Times New Roman" w:eastAsiaTheme="minorEastAsia" w:hAnsi="Times New Roman" w:cs="Times New Roman"/>
          <w:sz w:val="24"/>
          <w:szCs w:val="24"/>
          <w:lang w:eastAsia="en-GB"/>
        </w:rPr>
        <w:t xml:space="preserve">M/s, </w:t>
      </w:r>
      <w:proofErr w:type="spellStart"/>
      <w:r w:rsidRPr="00F12FC6">
        <w:rPr>
          <w:rFonts w:ascii="Times New Roman" w:eastAsiaTheme="minorEastAsia" w:hAnsi="Times New Roman" w:cs="Times New Roman"/>
          <w:sz w:val="24"/>
          <w:szCs w:val="24"/>
          <w:lang w:eastAsia="en-GB"/>
        </w:rPr>
        <w:t>Nambale</w:t>
      </w:r>
      <w:proofErr w:type="spellEnd"/>
      <w:r w:rsidRPr="00F12FC6">
        <w:rPr>
          <w:rFonts w:ascii="Times New Roman" w:eastAsiaTheme="minorEastAsia" w:hAnsi="Times New Roman" w:cs="Times New Roman"/>
          <w:sz w:val="24"/>
          <w:szCs w:val="24"/>
          <w:lang w:eastAsia="en-GB"/>
        </w:rPr>
        <w:t>, Nerima &amp; Co</w:t>
      </w:r>
      <w:r>
        <w:rPr>
          <w:rFonts w:ascii="Times New Roman" w:eastAsiaTheme="minorEastAsia" w:hAnsi="Times New Roman" w:cs="Times New Roman"/>
          <w:sz w:val="24"/>
          <w:szCs w:val="24"/>
          <w:lang w:eastAsia="en-GB"/>
        </w:rPr>
        <w:t>.</w:t>
      </w:r>
      <w:r w:rsidRPr="00F12FC6">
        <w:rPr>
          <w:rFonts w:ascii="Times New Roman" w:eastAsiaTheme="minorEastAsia" w:hAnsi="Times New Roman" w:cs="Times New Roman"/>
          <w:sz w:val="24"/>
          <w:szCs w:val="24"/>
          <w:lang w:eastAsia="en-GB"/>
        </w:rPr>
        <w:t xml:space="preserve"> Advocates</w:t>
      </w:r>
      <w:r w:rsidR="00D22ED6">
        <w:rPr>
          <w:rFonts w:ascii="Times New Roman" w:eastAsiaTheme="minorEastAsia" w:hAnsi="Times New Roman" w:cs="Times New Roman"/>
          <w:sz w:val="24"/>
          <w:szCs w:val="24"/>
          <w:lang w:eastAsia="en-GB"/>
        </w:rPr>
        <w:t xml:space="preserve"> on behalf of the applicant submitted that </w:t>
      </w:r>
      <w:r w:rsidR="00D22ED6">
        <w:rPr>
          <w:rFonts w:ascii="Times New Roman" w:hAnsi="Times New Roman" w:cs="Times New Roman"/>
          <w:iCs/>
          <w:sz w:val="24"/>
          <w:szCs w:val="24"/>
        </w:rPr>
        <w:t xml:space="preserve">the title </w:t>
      </w:r>
      <w:r>
        <w:rPr>
          <w:rFonts w:ascii="Times New Roman" w:hAnsi="Times New Roman" w:cs="Times New Roman"/>
          <w:iCs/>
          <w:sz w:val="24"/>
          <w:szCs w:val="24"/>
        </w:rPr>
        <w:t xml:space="preserve">deed </w:t>
      </w:r>
      <w:r w:rsidR="00D22ED6">
        <w:rPr>
          <w:rFonts w:ascii="Times New Roman" w:hAnsi="Times New Roman" w:cs="Times New Roman"/>
          <w:iCs/>
          <w:sz w:val="24"/>
          <w:szCs w:val="24"/>
        </w:rPr>
        <w:t>was deposited a security for due performance of a decree against the company and the order lifting the veil made against the directors. The applicant is one of the directors of the company and deposited it as security. It was set aside by the Court of appeal. It ordered that any execution cannot proceed. Paragraph 4 of the decree of the Court of Appeal. Principles of law in Civil Appeal No. 8 of 2020 upheld but the execution could not proceed. The substratum for keeping custody of the title deed was lost. Paragraph 6 of the affidavit in reply admits the certificate of title ceased to be security. He claims that the 1</w:t>
      </w:r>
      <w:r w:rsidR="00D22ED6" w:rsidRPr="004533AF">
        <w:rPr>
          <w:rFonts w:ascii="Times New Roman" w:hAnsi="Times New Roman" w:cs="Times New Roman"/>
          <w:iCs/>
          <w:sz w:val="24"/>
          <w:szCs w:val="24"/>
          <w:vertAlign w:val="superscript"/>
        </w:rPr>
        <w:t>st</w:t>
      </w:r>
      <w:r w:rsidR="00D22ED6">
        <w:rPr>
          <w:rFonts w:ascii="Times New Roman" w:hAnsi="Times New Roman" w:cs="Times New Roman"/>
          <w:iCs/>
          <w:sz w:val="24"/>
          <w:szCs w:val="24"/>
        </w:rPr>
        <w:t xml:space="preserve"> respondent has a lien for unpaid costs. A lien does not arise. The applicant had to deposit the title in court, but by consent of the parties the Court had to hand it over to the respondent for safe custody. The Court of Appeal Judgment addressed all orders and they were all set aside. This Court cannot override the decision of the Court of Appeal. Attachment before taxation should be sought in the Court of appeal. The applicant is not up to any mischief. </w:t>
      </w:r>
    </w:p>
    <w:p w:rsidR="00D22ED6" w:rsidRDefault="00D22ED6" w:rsidP="00D22ED6">
      <w:pPr>
        <w:spacing w:after="0" w:line="360" w:lineRule="auto"/>
        <w:jc w:val="both"/>
        <w:rPr>
          <w:rFonts w:ascii="Times New Roman" w:eastAsiaTheme="minorEastAsia" w:hAnsi="Times New Roman" w:cs="Times New Roman"/>
          <w:sz w:val="24"/>
          <w:szCs w:val="24"/>
          <w:lang w:eastAsia="en-GB"/>
        </w:rPr>
      </w:pPr>
    </w:p>
    <w:p w:rsidR="00D22ED6" w:rsidRDefault="00D22ED6" w:rsidP="00D22ED6">
      <w:pPr>
        <w:pStyle w:val="ListParagraph"/>
        <w:numPr>
          <w:ilvl w:val="0"/>
          <w:numId w:val="36"/>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respondent</w:t>
      </w:r>
      <w:r>
        <w:rPr>
          <w:rFonts w:ascii="Times New Roman" w:eastAsiaTheme="minorEastAsia" w:hAnsi="Times New Roman" w:cs="Times New Roman"/>
          <w:sz w:val="24"/>
          <w:szCs w:val="24"/>
          <w:lang w:eastAsia="en-GB"/>
        </w:rPr>
        <w:t>.</w:t>
      </w:r>
    </w:p>
    <w:p w:rsidR="00D22ED6" w:rsidRDefault="00D22ED6" w:rsidP="00D22ED6">
      <w:pPr>
        <w:spacing w:after="0" w:line="360" w:lineRule="auto"/>
        <w:jc w:val="both"/>
        <w:rPr>
          <w:rFonts w:ascii="Times New Roman" w:eastAsiaTheme="minorEastAsia" w:hAnsi="Times New Roman" w:cs="Times New Roman"/>
          <w:sz w:val="24"/>
          <w:szCs w:val="24"/>
          <w:lang w:eastAsia="en-GB"/>
        </w:rPr>
      </w:pPr>
    </w:p>
    <w:p w:rsidR="00D22ED6" w:rsidRDefault="00D22ED6" w:rsidP="00D22ED6">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M/s </w:t>
      </w:r>
      <w:proofErr w:type="spellStart"/>
      <w:r w:rsidR="00F12FC6" w:rsidRPr="00F12FC6">
        <w:rPr>
          <w:rFonts w:ascii="Times New Roman" w:eastAsiaTheme="minorEastAsia" w:hAnsi="Times New Roman" w:cs="Times New Roman"/>
          <w:sz w:val="24"/>
          <w:szCs w:val="24"/>
          <w:lang w:eastAsia="en-GB"/>
        </w:rPr>
        <w:t>Bweng</w:t>
      </w:r>
      <w:r w:rsidR="00F12FC6">
        <w:rPr>
          <w:rFonts w:ascii="Times New Roman" w:eastAsiaTheme="minorEastAsia" w:hAnsi="Times New Roman" w:cs="Times New Roman"/>
          <w:sz w:val="24"/>
          <w:szCs w:val="24"/>
          <w:lang w:eastAsia="en-GB"/>
        </w:rPr>
        <w:t>y</w:t>
      </w:r>
      <w:r w:rsidR="00F12FC6" w:rsidRPr="00F12FC6">
        <w:rPr>
          <w:rFonts w:ascii="Times New Roman" w:eastAsiaTheme="minorEastAsia" w:hAnsi="Times New Roman" w:cs="Times New Roman"/>
          <w:sz w:val="24"/>
          <w:szCs w:val="24"/>
          <w:lang w:eastAsia="en-GB"/>
        </w:rPr>
        <w:t>e</w:t>
      </w:r>
      <w:proofErr w:type="spellEnd"/>
      <w:r w:rsidR="00F12FC6" w:rsidRPr="00F12FC6">
        <w:rPr>
          <w:rFonts w:ascii="Times New Roman" w:eastAsiaTheme="minorEastAsia" w:hAnsi="Times New Roman" w:cs="Times New Roman"/>
          <w:sz w:val="24"/>
          <w:szCs w:val="24"/>
          <w:lang w:eastAsia="en-GB"/>
        </w:rPr>
        <w:t xml:space="preserve"> &amp; Associated </w:t>
      </w:r>
      <w:r>
        <w:rPr>
          <w:rFonts w:ascii="Times New Roman" w:eastAsiaTheme="minorEastAsia" w:hAnsi="Times New Roman" w:cs="Times New Roman"/>
          <w:sz w:val="24"/>
          <w:szCs w:val="24"/>
          <w:lang w:eastAsia="en-GB"/>
        </w:rPr>
        <w:t xml:space="preserve">Advocates, on behalf of respondent submitted that </w:t>
      </w:r>
      <w:r>
        <w:rPr>
          <w:rFonts w:ascii="Times New Roman" w:hAnsi="Times New Roman" w:cs="Times New Roman"/>
          <w:iCs/>
          <w:sz w:val="24"/>
          <w:szCs w:val="24"/>
        </w:rPr>
        <w:t>it was by consent of the parties that the title was deposited with the respondent. The circumstances were that one of the parties to the contract was an Engineer and the other a contactor. Other property belonging to the hirer of service can be kept as substitute in exercise of a lien. The case should be treated an exceptional one on its facts. The lien should be exercised in respect of the issue of costs now pending taxation of the bill of costs in the Court of appeal. The applicant is up to some mischief in seeking to retrieve the title yet the company has not provided other security</w:t>
      </w:r>
      <w:r>
        <w:rPr>
          <w:rFonts w:ascii="Times New Roman" w:hAnsi="Times New Roman" w:cs="Times New Roman"/>
          <w:sz w:val="24"/>
          <w:szCs w:val="24"/>
        </w:rPr>
        <w:t xml:space="preserve">. </w:t>
      </w:r>
    </w:p>
    <w:p w:rsidR="00D22ED6" w:rsidRDefault="00D22ED6" w:rsidP="00D22ED6">
      <w:pPr>
        <w:spacing w:after="0" w:line="360" w:lineRule="auto"/>
        <w:jc w:val="both"/>
        <w:rPr>
          <w:rFonts w:ascii="Times New Roman" w:eastAsiaTheme="minorEastAsia" w:hAnsi="Times New Roman" w:cs="Times New Roman"/>
          <w:sz w:val="24"/>
          <w:szCs w:val="24"/>
          <w:lang w:eastAsia="en-GB"/>
        </w:rPr>
      </w:pPr>
    </w:p>
    <w:p w:rsidR="00D22ED6" w:rsidRDefault="00D22ED6" w:rsidP="00D22ED6">
      <w:pPr>
        <w:pStyle w:val="ListParagraph"/>
        <w:numPr>
          <w:ilvl w:val="0"/>
          <w:numId w:val="36"/>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decision</w:t>
      </w:r>
      <w:r>
        <w:rPr>
          <w:rFonts w:ascii="Times New Roman" w:eastAsiaTheme="minorEastAsia" w:hAnsi="Times New Roman" w:cs="Times New Roman"/>
          <w:sz w:val="24"/>
          <w:szCs w:val="24"/>
          <w:lang w:eastAsia="en-GB"/>
        </w:rPr>
        <w:t>.</w:t>
      </w:r>
    </w:p>
    <w:p w:rsidR="00D22ED6" w:rsidRDefault="00D22ED6" w:rsidP="00D22ED6">
      <w:pPr>
        <w:spacing w:after="0" w:line="360" w:lineRule="auto"/>
        <w:rPr>
          <w:rFonts w:ascii="Times New Roman" w:hAnsi="Times New Roman" w:cs="Times New Roman"/>
          <w:sz w:val="24"/>
          <w:szCs w:val="24"/>
        </w:rPr>
      </w:pPr>
    </w:p>
    <w:p w:rsidR="00465EC2" w:rsidRDefault="00465EC2" w:rsidP="000404D6">
      <w:pPr>
        <w:spacing w:after="0" w:line="360" w:lineRule="auto"/>
        <w:jc w:val="both"/>
        <w:rPr>
          <w:rFonts w:ascii="Times New Roman" w:eastAsiaTheme="minorEastAsia" w:hAnsi="Times New Roman" w:cs="Times New Roman"/>
          <w:sz w:val="24"/>
          <w:szCs w:val="24"/>
          <w:lang w:eastAsia="en-GB"/>
        </w:rPr>
      </w:pPr>
      <w:r w:rsidRPr="000404D6">
        <w:rPr>
          <w:rFonts w:ascii="Times New Roman" w:hAnsi="Times New Roman" w:cs="Times New Roman"/>
          <w:sz w:val="24"/>
          <w:szCs w:val="24"/>
        </w:rPr>
        <w:t xml:space="preserve">The legal effect of setting aside </w:t>
      </w:r>
      <w:r w:rsidR="000404D6" w:rsidRPr="000404D6">
        <w:rPr>
          <w:rFonts w:ascii="Times New Roman" w:hAnsi="Times New Roman" w:cs="Times New Roman"/>
          <w:sz w:val="24"/>
          <w:szCs w:val="24"/>
        </w:rPr>
        <w:t>a Court</w:t>
      </w:r>
      <w:r w:rsidRPr="000404D6">
        <w:rPr>
          <w:rFonts w:ascii="Times New Roman" w:hAnsi="Times New Roman" w:cs="Times New Roman"/>
          <w:sz w:val="24"/>
          <w:szCs w:val="24"/>
        </w:rPr>
        <w:t xml:space="preserve"> decree is that all th</w:t>
      </w:r>
      <w:r w:rsidR="004F0D6F">
        <w:rPr>
          <w:rFonts w:ascii="Times New Roman" w:hAnsi="Times New Roman" w:cs="Times New Roman"/>
          <w:sz w:val="24"/>
          <w:szCs w:val="24"/>
        </w:rPr>
        <w:t>at</w:t>
      </w:r>
      <w:r w:rsidR="000404D6" w:rsidRPr="000404D6">
        <w:rPr>
          <w:rFonts w:ascii="Times New Roman" w:hAnsi="Times New Roman" w:cs="Times New Roman"/>
          <w:sz w:val="24"/>
          <w:szCs w:val="24"/>
        </w:rPr>
        <w:t xml:space="preserve"> was done pursuant to the decree</w:t>
      </w:r>
      <w:r w:rsidRPr="000404D6">
        <w:rPr>
          <w:rFonts w:ascii="Times New Roman" w:hAnsi="Times New Roman" w:cs="Times New Roman"/>
          <w:sz w:val="24"/>
          <w:szCs w:val="24"/>
        </w:rPr>
        <w:t xml:space="preserve"> becomes </w:t>
      </w:r>
      <w:r w:rsidRPr="000404D6">
        <w:rPr>
          <w:rFonts w:ascii="Times New Roman" w:hAnsi="Times New Roman" w:cs="Times New Roman"/>
          <w:i/>
          <w:sz w:val="24"/>
          <w:szCs w:val="24"/>
        </w:rPr>
        <w:t xml:space="preserve">non </w:t>
      </w:r>
      <w:proofErr w:type="spellStart"/>
      <w:proofErr w:type="gramStart"/>
      <w:r w:rsidRPr="000404D6">
        <w:rPr>
          <w:rFonts w:ascii="Times New Roman" w:hAnsi="Times New Roman" w:cs="Times New Roman"/>
          <w:i/>
          <w:sz w:val="24"/>
          <w:szCs w:val="24"/>
        </w:rPr>
        <w:t>est</w:t>
      </w:r>
      <w:proofErr w:type="spellEnd"/>
      <w:proofErr w:type="gramEnd"/>
      <w:r w:rsidRPr="000404D6">
        <w:rPr>
          <w:rFonts w:ascii="Times New Roman" w:hAnsi="Times New Roman" w:cs="Times New Roman"/>
          <w:sz w:val="24"/>
          <w:szCs w:val="24"/>
        </w:rPr>
        <w:t xml:space="preserve"> as against </w:t>
      </w:r>
      <w:r w:rsidR="000404D6" w:rsidRPr="000404D6">
        <w:rPr>
          <w:rFonts w:ascii="Times New Roman" w:hAnsi="Times New Roman" w:cs="Times New Roman"/>
          <w:sz w:val="24"/>
          <w:szCs w:val="24"/>
        </w:rPr>
        <w:t>the parties and t</w:t>
      </w:r>
      <w:r w:rsidRPr="000404D6">
        <w:rPr>
          <w:rFonts w:ascii="Times New Roman" w:hAnsi="Times New Roman" w:cs="Times New Roman"/>
          <w:sz w:val="24"/>
          <w:szCs w:val="24"/>
        </w:rPr>
        <w:t>herefore it can</w:t>
      </w:r>
      <w:bookmarkStart w:id="1" w:name="_GoBack"/>
      <w:bookmarkEnd w:id="1"/>
      <w:r w:rsidRPr="000404D6">
        <w:rPr>
          <w:rFonts w:ascii="Times New Roman" w:hAnsi="Times New Roman" w:cs="Times New Roman"/>
          <w:sz w:val="24"/>
          <w:szCs w:val="24"/>
        </w:rPr>
        <w:t xml:space="preserve"> no longer bind </w:t>
      </w:r>
      <w:r w:rsidR="000404D6" w:rsidRPr="000404D6">
        <w:rPr>
          <w:rFonts w:ascii="Times New Roman" w:hAnsi="Times New Roman" w:cs="Times New Roman"/>
          <w:sz w:val="24"/>
          <w:szCs w:val="24"/>
        </w:rPr>
        <w:t>them</w:t>
      </w:r>
      <w:r w:rsidRPr="000404D6">
        <w:rPr>
          <w:rFonts w:ascii="Times New Roman" w:hAnsi="Times New Roman" w:cs="Times New Roman"/>
          <w:sz w:val="24"/>
          <w:szCs w:val="24"/>
        </w:rPr>
        <w:t>.</w:t>
      </w:r>
      <w:r w:rsidR="000404D6" w:rsidRPr="000404D6">
        <w:rPr>
          <w:rFonts w:ascii="Times New Roman" w:hAnsi="Times New Roman" w:cs="Times New Roman"/>
          <w:sz w:val="24"/>
          <w:szCs w:val="24"/>
        </w:rPr>
        <w:t xml:space="preserve"> </w:t>
      </w:r>
      <w:r w:rsidR="00E86CB9">
        <w:rPr>
          <w:rFonts w:ascii="Times New Roman" w:hAnsi="Times New Roman" w:cs="Times New Roman"/>
          <w:sz w:val="24"/>
          <w:szCs w:val="24"/>
        </w:rPr>
        <w:t>I</w:t>
      </w:r>
      <w:r w:rsidR="00E86CB9" w:rsidRPr="00E86CB9">
        <w:rPr>
          <w:rFonts w:ascii="Times New Roman" w:hAnsi="Times New Roman" w:cs="Times New Roman"/>
          <w:sz w:val="24"/>
          <w:szCs w:val="24"/>
        </w:rPr>
        <w:t xml:space="preserve">t basically means that it no longer exists, and cannot be enforceable. </w:t>
      </w:r>
      <w:r w:rsidR="000404D6" w:rsidRPr="000404D6">
        <w:rPr>
          <w:rFonts w:ascii="Times New Roman" w:hAnsi="Times New Roman" w:cs="Times New Roman"/>
          <w:sz w:val="24"/>
          <w:szCs w:val="24"/>
        </w:rPr>
        <w:t>When a judgment or order is set aside, any enfor</w:t>
      </w:r>
      <w:r w:rsidR="00E86CB9">
        <w:rPr>
          <w:rFonts w:ascii="Times New Roman" w:hAnsi="Times New Roman" w:cs="Times New Roman"/>
          <w:sz w:val="24"/>
          <w:szCs w:val="24"/>
        </w:rPr>
        <w:t xml:space="preserve">cement of the judgment or orders arising therefrom </w:t>
      </w:r>
      <w:r w:rsidR="000404D6" w:rsidRPr="000404D6">
        <w:rPr>
          <w:rFonts w:ascii="Times New Roman" w:hAnsi="Times New Roman" w:cs="Times New Roman"/>
          <w:sz w:val="24"/>
          <w:szCs w:val="24"/>
        </w:rPr>
        <w:t>cease</w:t>
      </w:r>
      <w:r w:rsidR="004F0D6F">
        <w:rPr>
          <w:rFonts w:ascii="Times New Roman" w:hAnsi="Times New Roman" w:cs="Times New Roman"/>
          <w:sz w:val="24"/>
          <w:szCs w:val="24"/>
        </w:rPr>
        <w:t>s</w:t>
      </w:r>
      <w:r w:rsidR="000404D6" w:rsidRPr="000404D6">
        <w:rPr>
          <w:rFonts w:ascii="Times New Roman" w:hAnsi="Times New Roman" w:cs="Times New Roman"/>
          <w:sz w:val="24"/>
          <w:szCs w:val="24"/>
        </w:rPr>
        <w:t xml:space="preserve"> to have effect unless the Court </w:t>
      </w:r>
      <w:r w:rsidR="000404D6" w:rsidRPr="000404D6">
        <w:rPr>
          <w:rFonts w:ascii="Times New Roman" w:hAnsi="Times New Roman" w:cs="Times New Roman"/>
          <w:sz w:val="24"/>
          <w:szCs w:val="24"/>
        </w:rPr>
        <w:lastRenderedPageBreak/>
        <w:t>otherwise orders.</w:t>
      </w:r>
      <w:r w:rsidR="00BC6CB6" w:rsidRPr="00BC6CB6">
        <w:t xml:space="preserve"> </w:t>
      </w:r>
      <w:r w:rsidR="000D3A4A">
        <w:rPr>
          <w:rFonts w:ascii="Times New Roman" w:hAnsi="Times New Roman" w:cs="Times New Roman"/>
          <w:sz w:val="24"/>
          <w:szCs w:val="24"/>
        </w:rPr>
        <w:t>When a</w:t>
      </w:r>
      <w:r w:rsidR="00BC6CB6" w:rsidRPr="00BC6CB6">
        <w:rPr>
          <w:rFonts w:ascii="Times New Roman" w:hAnsi="Times New Roman" w:cs="Times New Roman"/>
          <w:sz w:val="24"/>
          <w:szCs w:val="24"/>
        </w:rPr>
        <w:t xml:space="preserve"> judgment is set aside, </w:t>
      </w:r>
      <w:r w:rsidR="000D3A4A">
        <w:rPr>
          <w:rFonts w:ascii="Times New Roman" w:hAnsi="Times New Roman" w:cs="Times New Roman"/>
          <w:sz w:val="24"/>
          <w:szCs w:val="24"/>
        </w:rPr>
        <w:t>the parties</w:t>
      </w:r>
      <w:r w:rsidR="00BC6CB6" w:rsidRPr="00BC6CB6">
        <w:rPr>
          <w:rFonts w:ascii="Times New Roman" w:hAnsi="Times New Roman" w:cs="Times New Roman"/>
          <w:sz w:val="24"/>
          <w:szCs w:val="24"/>
        </w:rPr>
        <w:t xml:space="preserve"> are put back in the position </w:t>
      </w:r>
      <w:r w:rsidR="000D3A4A">
        <w:rPr>
          <w:rFonts w:ascii="Times New Roman" w:hAnsi="Times New Roman" w:cs="Times New Roman"/>
          <w:sz w:val="24"/>
          <w:szCs w:val="24"/>
        </w:rPr>
        <w:t>they</w:t>
      </w:r>
      <w:r w:rsidR="00BC6CB6" w:rsidRPr="00BC6CB6">
        <w:rPr>
          <w:rFonts w:ascii="Times New Roman" w:hAnsi="Times New Roman" w:cs="Times New Roman"/>
          <w:sz w:val="24"/>
          <w:szCs w:val="24"/>
        </w:rPr>
        <w:t xml:space="preserve"> were in immediately before the judgment.</w:t>
      </w:r>
      <w:r w:rsidR="000D3A4A">
        <w:rPr>
          <w:rFonts w:ascii="Times New Roman" w:hAnsi="Times New Roman" w:cs="Times New Roman"/>
          <w:sz w:val="24"/>
          <w:szCs w:val="24"/>
        </w:rPr>
        <w:t xml:space="preserve"> In the instant case, the title deed to the land </w:t>
      </w:r>
      <w:r w:rsidR="000D3A4A" w:rsidRPr="00943734">
        <w:rPr>
          <w:rFonts w:ascii="Times New Roman" w:eastAsiaTheme="minorEastAsia" w:hAnsi="Times New Roman" w:cs="Times New Roman"/>
          <w:sz w:val="24"/>
          <w:szCs w:val="24"/>
          <w:lang w:eastAsia="en-GB"/>
        </w:rPr>
        <w:t>comprised in LRV 25</w:t>
      </w:r>
      <w:r w:rsidR="000D3A4A">
        <w:rPr>
          <w:rFonts w:ascii="Times New Roman" w:eastAsiaTheme="minorEastAsia" w:hAnsi="Times New Roman" w:cs="Times New Roman"/>
          <w:sz w:val="24"/>
          <w:szCs w:val="24"/>
          <w:lang w:eastAsia="en-GB"/>
        </w:rPr>
        <w:t xml:space="preserve">82 </w:t>
      </w:r>
      <w:r w:rsidR="000D3A4A" w:rsidRPr="00943734">
        <w:rPr>
          <w:rFonts w:ascii="Times New Roman" w:eastAsiaTheme="minorEastAsia" w:hAnsi="Times New Roman" w:cs="Times New Roman"/>
          <w:sz w:val="24"/>
          <w:szCs w:val="24"/>
          <w:lang w:eastAsia="en-GB"/>
        </w:rPr>
        <w:t>Folio 19 at Plot 47, Princess Anne Dri</w:t>
      </w:r>
      <w:r w:rsidR="000D3A4A">
        <w:rPr>
          <w:rFonts w:ascii="Times New Roman" w:eastAsiaTheme="minorEastAsia" w:hAnsi="Times New Roman" w:cs="Times New Roman"/>
          <w:sz w:val="24"/>
          <w:szCs w:val="24"/>
          <w:lang w:eastAsia="en-GB"/>
        </w:rPr>
        <w:t xml:space="preserve">ve, Bugolobi, </w:t>
      </w:r>
      <w:proofErr w:type="gramStart"/>
      <w:r w:rsidR="000D3A4A">
        <w:rPr>
          <w:rFonts w:ascii="Times New Roman" w:eastAsiaTheme="minorEastAsia" w:hAnsi="Times New Roman" w:cs="Times New Roman"/>
          <w:sz w:val="24"/>
          <w:szCs w:val="24"/>
          <w:lang w:eastAsia="en-GB"/>
        </w:rPr>
        <w:t>Kampala</w:t>
      </w:r>
      <w:proofErr w:type="gramEnd"/>
      <w:r w:rsidR="000D3A4A">
        <w:rPr>
          <w:rFonts w:ascii="Times New Roman" w:eastAsiaTheme="minorEastAsia" w:hAnsi="Times New Roman" w:cs="Times New Roman"/>
          <w:sz w:val="24"/>
          <w:szCs w:val="24"/>
          <w:lang w:eastAsia="en-GB"/>
        </w:rPr>
        <w:t xml:space="preserve"> measuring </w:t>
      </w:r>
      <w:r w:rsidR="000D3A4A" w:rsidRPr="00943734">
        <w:rPr>
          <w:rFonts w:ascii="Times New Roman" w:eastAsiaTheme="minorEastAsia" w:hAnsi="Times New Roman" w:cs="Times New Roman"/>
          <w:sz w:val="24"/>
          <w:szCs w:val="24"/>
          <w:lang w:eastAsia="en-GB"/>
        </w:rPr>
        <w:t xml:space="preserve">approximately 0.2280 Hectares </w:t>
      </w:r>
      <w:r w:rsidR="000D3A4A">
        <w:rPr>
          <w:rFonts w:ascii="Times New Roman" w:eastAsiaTheme="minorEastAsia" w:hAnsi="Times New Roman" w:cs="Times New Roman"/>
          <w:sz w:val="24"/>
          <w:szCs w:val="24"/>
          <w:lang w:eastAsia="en-GB"/>
        </w:rPr>
        <w:t xml:space="preserve">was in the applicant’s possession </w:t>
      </w:r>
      <w:r w:rsidR="000D3A4A">
        <w:rPr>
          <w:rFonts w:ascii="Times New Roman" w:hAnsi="Times New Roman" w:cs="Times New Roman"/>
          <w:sz w:val="24"/>
          <w:szCs w:val="24"/>
        </w:rPr>
        <w:t xml:space="preserve">immediately before the judgment of </w:t>
      </w:r>
      <w:r w:rsidR="000D3A4A">
        <w:rPr>
          <w:rFonts w:ascii="Times New Roman" w:eastAsiaTheme="minorEastAsia" w:hAnsi="Times New Roman" w:cs="Times New Roman"/>
          <w:sz w:val="24"/>
          <w:szCs w:val="24"/>
          <w:lang w:eastAsia="en-GB"/>
        </w:rPr>
        <w:t>24</w:t>
      </w:r>
      <w:r w:rsidR="000D3A4A" w:rsidRPr="00E4420A">
        <w:rPr>
          <w:rFonts w:ascii="Times New Roman" w:eastAsiaTheme="minorEastAsia" w:hAnsi="Times New Roman" w:cs="Times New Roman"/>
          <w:sz w:val="24"/>
          <w:szCs w:val="24"/>
          <w:vertAlign w:val="superscript"/>
          <w:lang w:eastAsia="en-GB"/>
        </w:rPr>
        <w:t>th</w:t>
      </w:r>
      <w:r w:rsidR="000D3A4A">
        <w:rPr>
          <w:rFonts w:ascii="Times New Roman" w:eastAsiaTheme="minorEastAsia" w:hAnsi="Times New Roman" w:cs="Times New Roman"/>
          <w:sz w:val="24"/>
          <w:szCs w:val="24"/>
          <w:lang w:eastAsia="en-GB"/>
        </w:rPr>
        <w:t xml:space="preserve"> January, 2016 in High Court (Commercial Division) Civil Suit No. 224 of 2010. The rules of procedure though do not provide for procedures of such restoration. </w:t>
      </w:r>
    </w:p>
    <w:p w:rsidR="0002061A" w:rsidRDefault="0002061A" w:rsidP="000404D6">
      <w:pPr>
        <w:spacing w:after="0" w:line="360" w:lineRule="auto"/>
        <w:jc w:val="both"/>
        <w:rPr>
          <w:rFonts w:ascii="Times New Roman" w:eastAsiaTheme="minorEastAsia" w:hAnsi="Times New Roman" w:cs="Times New Roman"/>
          <w:sz w:val="24"/>
          <w:szCs w:val="24"/>
          <w:lang w:eastAsia="en-GB"/>
        </w:rPr>
      </w:pPr>
    </w:p>
    <w:p w:rsidR="00D22ED6" w:rsidRPr="0002061A" w:rsidRDefault="0002061A" w:rsidP="00D22E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Considering that the title deed now in issue had been handed over to the respondents as </w:t>
      </w:r>
      <w:r w:rsidRPr="0002061A">
        <w:rPr>
          <w:rFonts w:ascii="Times New Roman" w:hAnsi="Times New Roman" w:cs="Times New Roman"/>
          <w:sz w:val="24"/>
          <w:szCs w:val="24"/>
        </w:rPr>
        <w:t xml:space="preserve">security given by the applicant for the due performance of the decree or order as </w:t>
      </w:r>
      <w:r>
        <w:rPr>
          <w:rFonts w:ascii="Times New Roman" w:hAnsi="Times New Roman" w:cs="Times New Roman"/>
          <w:sz w:val="24"/>
          <w:szCs w:val="24"/>
        </w:rPr>
        <w:t xml:space="preserve">was and </w:t>
      </w:r>
      <w:r w:rsidRPr="0002061A">
        <w:rPr>
          <w:rFonts w:ascii="Times New Roman" w:hAnsi="Times New Roman" w:cs="Times New Roman"/>
          <w:sz w:val="24"/>
          <w:szCs w:val="24"/>
        </w:rPr>
        <w:t xml:space="preserve">may </w:t>
      </w:r>
      <w:r>
        <w:rPr>
          <w:rFonts w:ascii="Times New Roman" w:hAnsi="Times New Roman" w:cs="Times New Roman"/>
          <w:sz w:val="24"/>
          <w:szCs w:val="24"/>
        </w:rPr>
        <w:t xml:space="preserve">have </w:t>
      </w:r>
      <w:r w:rsidRPr="0002061A">
        <w:rPr>
          <w:rFonts w:ascii="Times New Roman" w:hAnsi="Times New Roman" w:cs="Times New Roman"/>
          <w:sz w:val="24"/>
          <w:szCs w:val="24"/>
        </w:rPr>
        <w:t>ultimately be</w:t>
      </w:r>
      <w:r>
        <w:rPr>
          <w:rFonts w:ascii="Times New Roman" w:hAnsi="Times New Roman" w:cs="Times New Roman"/>
          <w:sz w:val="24"/>
          <w:szCs w:val="24"/>
        </w:rPr>
        <w:t>en</w:t>
      </w:r>
      <w:r w:rsidRPr="0002061A">
        <w:rPr>
          <w:rFonts w:ascii="Times New Roman" w:hAnsi="Times New Roman" w:cs="Times New Roman"/>
          <w:sz w:val="24"/>
          <w:szCs w:val="24"/>
        </w:rPr>
        <w:t xml:space="preserve"> binding upon her</w:t>
      </w:r>
      <w:r>
        <w:rPr>
          <w:rFonts w:ascii="Times New Roman" w:hAnsi="Times New Roman" w:cs="Times New Roman"/>
          <w:sz w:val="24"/>
          <w:szCs w:val="24"/>
        </w:rPr>
        <w:t xml:space="preserve">, and subsequently the decree was set aside, there is no longer any lawful justification for the respondents’ continued custody of the title. </w:t>
      </w:r>
      <w:bookmarkStart w:id="2" w:name="para34"/>
      <w:bookmarkStart w:id="3" w:name="para16"/>
      <w:r w:rsidR="000D3A4A">
        <w:rPr>
          <w:rFonts w:ascii="Times New Roman" w:eastAsia="Times New Roman" w:hAnsi="Times New Roman" w:cs="Times New Roman"/>
          <w:sz w:val="24"/>
          <w:szCs w:val="24"/>
          <w:lang w:val="en-US"/>
        </w:rPr>
        <w:t xml:space="preserve">In effect the applicant has invoked this Court’s inherent jurisdiction in order to achieve restitution following an order setting aside the judgment. </w:t>
      </w:r>
      <w:r w:rsidR="00D22ED6" w:rsidRPr="004D36B7">
        <w:rPr>
          <w:rFonts w:ascii="Times New Roman" w:eastAsia="Times New Roman" w:hAnsi="Times New Roman" w:cs="Times New Roman"/>
          <w:sz w:val="24"/>
          <w:szCs w:val="24"/>
          <w:lang w:val="en-US"/>
        </w:rPr>
        <w:t>Inherent power is the power possessed by a court simply because it is a court; it is an authority that inheres in the very nature of a</w:t>
      </w:r>
      <w:r w:rsidR="00D22ED6">
        <w:rPr>
          <w:rFonts w:ascii="Times New Roman" w:eastAsia="Times New Roman" w:hAnsi="Times New Roman" w:cs="Times New Roman"/>
          <w:sz w:val="24"/>
          <w:szCs w:val="24"/>
          <w:lang w:val="en-US"/>
        </w:rPr>
        <w:t xml:space="preserve"> </w:t>
      </w:r>
      <w:r w:rsidR="00D22ED6" w:rsidRPr="004D36B7">
        <w:rPr>
          <w:rFonts w:ascii="Times New Roman" w:eastAsia="Times New Roman" w:hAnsi="Times New Roman" w:cs="Times New Roman"/>
          <w:sz w:val="24"/>
          <w:szCs w:val="24"/>
          <w:lang w:val="en-US"/>
        </w:rPr>
        <w:t>judicial body and requires no grant of power other than that which creates the court and gives it jurisdiction</w:t>
      </w:r>
      <w:r w:rsidR="00D22ED6">
        <w:rPr>
          <w:rFonts w:ascii="Times New Roman" w:eastAsia="Times New Roman" w:hAnsi="Times New Roman" w:cs="Times New Roman"/>
          <w:sz w:val="24"/>
          <w:szCs w:val="24"/>
          <w:lang w:val="en-US"/>
        </w:rPr>
        <w:t xml:space="preserve">. </w:t>
      </w:r>
      <w:r w:rsidR="00D22ED6" w:rsidRPr="00F10760">
        <w:rPr>
          <w:rFonts w:ascii="Times New Roman" w:eastAsia="Times New Roman" w:hAnsi="Times New Roman" w:cs="Times New Roman"/>
          <w:sz w:val="24"/>
          <w:szCs w:val="24"/>
          <w:lang w:val="en-US"/>
        </w:rPr>
        <w:t xml:space="preserve">The </w:t>
      </w:r>
      <w:r w:rsidR="00D22ED6">
        <w:rPr>
          <w:rFonts w:ascii="Times New Roman" w:eastAsia="Times New Roman" w:hAnsi="Times New Roman" w:cs="Times New Roman"/>
          <w:sz w:val="24"/>
          <w:szCs w:val="24"/>
          <w:lang w:val="en-US"/>
        </w:rPr>
        <w:t>“</w:t>
      </w:r>
      <w:r w:rsidR="00D22ED6" w:rsidRPr="00F10760">
        <w:rPr>
          <w:rFonts w:ascii="Times New Roman" w:eastAsia="Times New Roman" w:hAnsi="Times New Roman" w:cs="Times New Roman"/>
          <w:sz w:val="24"/>
          <w:szCs w:val="24"/>
          <w:lang w:val="en-US"/>
        </w:rPr>
        <w:t>inherent power</w:t>
      </w:r>
      <w:r w:rsidR="00D22ED6">
        <w:rPr>
          <w:rFonts w:ascii="Times New Roman" w:eastAsia="Times New Roman" w:hAnsi="Times New Roman" w:cs="Times New Roman"/>
          <w:sz w:val="24"/>
          <w:szCs w:val="24"/>
          <w:lang w:val="en-US"/>
        </w:rPr>
        <w:t>”</w:t>
      </w:r>
      <w:r w:rsidR="00D22ED6" w:rsidRPr="00F10760">
        <w:rPr>
          <w:rFonts w:ascii="Times New Roman" w:eastAsia="Times New Roman" w:hAnsi="Times New Roman" w:cs="Times New Roman"/>
          <w:sz w:val="24"/>
          <w:szCs w:val="24"/>
          <w:lang w:val="en-US"/>
        </w:rPr>
        <w:t xml:space="preserve"> or </w:t>
      </w:r>
      <w:r w:rsidR="00D22ED6">
        <w:rPr>
          <w:rFonts w:ascii="Times New Roman" w:eastAsia="Times New Roman" w:hAnsi="Times New Roman" w:cs="Times New Roman"/>
          <w:sz w:val="24"/>
          <w:szCs w:val="24"/>
          <w:lang w:val="en-US"/>
        </w:rPr>
        <w:t>“</w:t>
      </w:r>
      <w:r w:rsidR="00D22ED6" w:rsidRPr="00F10760">
        <w:rPr>
          <w:rFonts w:ascii="Times New Roman" w:eastAsia="Times New Roman" w:hAnsi="Times New Roman" w:cs="Times New Roman"/>
          <w:sz w:val="24"/>
          <w:szCs w:val="24"/>
          <w:lang w:val="en-US"/>
        </w:rPr>
        <w:t>inherent jurisdiction</w:t>
      </w:r>
      <w:r w:rsidR="00D22ED6">
        <w:rPr>
          <w:rFonts w:ascii="Times New Roman" w:eastAsia="Times New Roman" w:hAnsi="Times New Roman" w:cs="Times New Roman"/>
          <w:sz w:val="24"/>
          <w:szCs w:val="24"/>
          <w:lang w:val="en-US"/>
        </w:rPr>
        <w:t>”</w:t>
      </w:r>
      <w:r w:rsidR="00D22ED6" w:rsidRPr="00F10760">
        <w:rPr>
          <w:rFonts w:ascii="Times New Roman" w:eastAsia="Times New Roman" w:hAnsi="Times New Roman" w:cs="Times New Roman"/>
          <w:sz w:val="24"/>
          <w:szCs w:val="24"/>
          <w:lang w:val="en-US"/>
        </w:rPr>
        <w:t xml:space="preserve"> of the court was defined in </w:t>
      </w:r>
      <w:r w:rsidR="00D22ED6" w:rsidRPr="00F10760">
        <w:rPr>
          <w:rFonts w:ascii="Times New Roman" w:eastAsia="Times New Roman" w:hAnsi="Times New Roman" w:cs="Times New Roman"/>
          <w:i/>
          <w:sz w:val="24"/>
          <w:szCs w:val="24"/>
          <w:lang w:val="en-US"/>
        </w:rPr>
        <w:t>Grobbelaar v</w:t>
      </w:r>
      <w:r w:rsidR="00D22ED6">
        <w:rPr>
          <w:rFonts w:ascii="Times New Roman" w:eastAsia="Times New Roman" w:hAnsi="Times New Roman" w:cs="Times New Roman"/>
          <w:i/>
          <w:sz w:val="24"/>
          <w:szCs w:val="24"/>
          <w:lang w:val="en-US"/>
        </w:rPr>
        <w:t>.</w:t>
      </w:r>
      <w:r w:rsidR="00D22ED6" w:rsidRPr="00F10760">
        <w:rPr>
          <w:rFonts w:ascii="Times New Roman" w:eastAsia="Times New Roman" w:hAnsi="Times New Roman" w:cs="Times New Roman"/>
          <w:i/>
          <w:sz w:val="24"/>
          <w:szCs w:val="24"/>
          <w:lang w:val="en-US"/>
        </w:rPr>
        <w:t xml:space="preserve"> News Group Newspapers</w:t>
      </w:r>
      <w:r w:rsidR="00D22ED6" w:rsidRPr="00F10760">
        <w:rPr>
          <w:rFonts w:ascii="Times New Roman" w:eastAsia="Times New Roman" w:hAnsi="Times New Roman" w:cs="Times New Roman"/>
          <w:sz w:val="24"/>
          <w:szCs w:val="24"/>
          <w:lang w:val="en-US"/>
        </w:rPr>
        <w:t xml:space="preserve"> </w:t>
      </w:r>
      <w:r w:rsidR="00D22ED6" w:rsidRPr="00F10760">
        <w:rPr>
          <w:rFonts w:ascii="Times New Roman" w:eastAsia="Times New Roman" w:hAnsi="Times New Roman" w:cs="Times New Roman"/>
          <w:i/>
          <w:sz w:val="24"/>
          <w:szCs w:val="24"/>
          <w:lang w:val="en-US"/>
        </w:rPr>
        <w:t>Ltd.</w:t>
      </w:r>
      <w:bookmarkEnd w:id="2"/>
      <w:r w:rsidR="00D22ED6" w:rsidRPr="00F10760">
        <w:t xml:space="preserve"> </w:t>
      </w:r>
      <w:r w:rsidR="00D22ED6" w:rsidRPr="00F10760">
        <w:rPr>
          <w:rFonts w:ascii="Times New Roman" w:eastAsia="Times New Roman" w:hAnsi="Times New Roman" w:cs="Times New Roman"/>
          <w:i/>
          <w:sz w:val="24"/>
          <w:szCs w:val="24"/>
          <w:lang w:val="en-US"/>
        </w:rPr>
        <w:t>[2002] 1 WLR 3024</w:t>
      </w:r>
      <w:r w:rsidR="00D22ED6" w:rsidRPr="00F10760">
        <w:rPr>
          <w:rFonts w:ascii="Times New Roman" w:eastAsia="Times New Roman" w:hAnsi="Times New Roman" w:cs="Times New Roman"/>
          <w:sz w:val="24"/>
          <w:szCs w:val="24"/>
          <w:lang w:val="en-US"/>
        </w:rPr>
        <w:t xml:space="preserve"> at </w:t>
      </w:r>
      <w:r w:rsidR="00D22ED6">
        <w:rPr>
          <w:rFonts w:ascii="Times New Roman" w:eastAsia="Times New Roman" w:hAnsi="Times New Roman" w:cs="Times New Roman"/>
          <w:sz w:val="24"/>
          <w:szCs w:val="24"/>
          <w:lang w:val="en-US"/>
        </w:rPr>
        <w:t xml:space="preserve">3037B, </w:t>
      </w:r>
      <w:r w:rsidR="00D22ED6" w:rsidRPr="00F10760">
        <w:rPr>
          <w:rFonts w:ascii="Times New Roman" w:eastAsia="Times New Roman" w:hAnsi="Times New Roman" w:cs="Times New Roman"/>
          <w:sz w:val="24"/>
          <w:szCs w:val="24"/>
          <w:lang w:val="en-US"/>
        </w:rPr>
        <w:t>as follows:</w:t>
      </w:r>
    </w:p>
    <w:p w:rsidR="00D22ED6" w:rsidRPr="00F10760" w:rsidRDefault="00D22ED6" w:rsidP="00D22ED6">
      <w:pPr>
        <w:spacing w:after="0"/>
        <w:ind w:left="567" w:right="567"/>
        <w:jc w:val="both"/>
        <w:rPr>
          <w:rFonts w:ascii="Times New Roman" w:eastAsia="Times New Roman" w:hAnsi="Times New Roman" w:cs="Times New Roman"/>
          <w:sz w:val="24"/>
          <w:szCs w:val="24"/>
          <w:lang w:val="en-US"/>
        </w:rPr>
      </w:pPr>
    </w:p>
    <w:p w:rsidR="00D22ED6" w:rsidRDefault="00D22ED6" w:rsidP="00D22ED6">
      <w:pPr>
        <w:spacing w:after="0"/>
        <w:ind w:left="567" w:right="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w:t>
      </w:r>
      <w:r w:rsidRPr="00F10760">
        <w:rPr>
          <w:rFonts w:ascii="Times New Roman" w:eastAsia="Times New Roman" w:hAnsi="Times New Roman" w:cs="Times New Roman"/>
          <w:sz w:val="24"/>
          <w:szCs w:val="24"/>
          <w:lang w:val="en-US"/>
        </w:rPr>
        <w:t>he inherent jurisdiction of the court may be defined as being the reserve or fund of powers, a residual source of powers, which the court may draw upon as necessary whenever it is just or equitable to do so, and in particular to ensure the observance of the due process of law, to prevent improper vexation or oppression, to do justice between the parties and to secure a fair trial between them.</w:t>
      </w:r>
      <w:r>
        <w:rPr>
          <w:rFonts w:ascii="Times New Roman" w:eastAsia="Times New Roman" w:hAnsi="Times New Roman" w:cs="Times New Roman"/>
          <w:sz w:val="24"/>
          <w:szCs w:val="24"/>
          <w:lang w:val="en-US"/>
        </w:rPr>
        <w:t>”</w:t>
      </w:r>
      <w:r w:rsidRPr="00F10760">
        <w:rPr>
          <w:rFonts w:ascii="Times New Roman" w:eastAsia="Times New Roman" w:hAnsi="Times New Roman" w:cs="Times New Roman"/>
          <w:sz w:val="24"/>
          <w:szCs w:val="24"/>
          <w:lang w:val="en-US"/>
        </w:rPr>
        <w:t xml:space="preserve"> (Jacob, </w:t>
      </w:r>
      <w:r w:rsidRPr="00F10760">
        <w:rPr>
          <w:rFonts w:ascii="Times New Roman" w:eastAsia="Times New Roman" w:hAnsi="Times New Roman" w:cs="Times New Roman"/>
          <w:i/>
          <w:sz w:val="24"/>
          <w:szCs w:val="24"/>
          <w:lang w:val="en-US"/>
        </w:rPr>
        <w:t>The Inherent Jurisdiction of the Court</w:t>
      </w:r>
      <w:r>
        <w:rPr>
          <w:rFonts w:ascii="Times New Roman" w:eastAsia="Times New Roman" w:hAnsi="Times New Roman" w:cs="Times New Roman"/>
          <w:sz w:val="24"/>
          <w:szCs w:val="24"/>
          <w:lang w:val="en-US"/>
        </w:rPr>
        <w:t xml:space="preserve">, </w:t>
      </w:r>
      <w:r w:rsidRPr="00F10760">
        <w:rPr>
          <w:rFonts w:ascii="Times New Roman" w:eastAsia="Times New Roman" w:hAnsi="Times New Roman" w:cs="Times New Roman"/>
          <w:sz w:val="24"/>
          <w:szCs w:val="24"/>
          <w:lang w:val="en-US"/>
        </w:rPr>
        <w:t>(1970) 23 Current Legal Problems, 23).</w:t>
      </w:r>
    </w:p>
    <w:p w:rsidR="00D22ED6" w:rsidRPr="00F10760" w:rsidRDefault="00D22ED6" w:rsidP="00D22ED6">
      <w:pPr>
        <w:spacing w:after="0" w:line="360" w:lineRule="auto"/>
        <w:ind w:left="720"/>
        <w:jc w:val="both"/>
        <w:rPr>
          <w:rFonts w:ascii="Times New Roman" w:eastAsia="Times New Roman" w:hAnsi="Times New Roman" w:cs="Times New Roman"/>
          <w:sz w:val="24"/>
          <w:szCs w:val="24"/>
          <w:lang w:val="en-US"/>
        </w:rPr>
      </w:pPr>
    </w:p>
    <w:p w:rsidR="00D22ED6" w:rsidRPr="006D65AD" w:rsidRDefault="00D22ED6" w:rsidP="00D22ED6">
      <w:pPr>
        <w:spacing w:after="0" w:line="360" w:lineRule="auto"/>
        <w:jc w:val="both"/>
        <w:rPr>
          <w:rFonts w:ascii="Times New Roman" w:hAnsi="Times New Roman" w:cs="Times New Roman"/>
          <w:sz w:val="24"/>
          <w:szCs w:val="24"/>
        </w:rPr>
      </w:pPr>
      <w:r w:rsidRPr="00F652C6">
        <w:rPr>
          <w:rFonts w:ascii="Times New Roman" w:hAnsi="Times New Roman" w:cs="Times New Roman"/>
          <w:sz w:val="24"/>
          <w:szCs w:val="24"/>
        </w:rPr>
        <w:t xml:space="preserve">The inherent jurisdiction of the Court is more fundamental than, and </w:t>
      </w:r>
      <w:r>
        <w:rPr>
          <w:rFonts w:ascii="Times New Roman" w:hAnsi="Times New Roman" w:cs="Times New Roman"/>
          <w:sz w:val="24"/>
          <w:szCs w:val="24"/>
        </w:rPr>
        <w:t>goes</w:t>
      </w:r>
      <w:r w:rsidRPr="00F652C6">
        <w:rPr>
          <w:rFonts w:ascii="Times New Roman" w:hAnsi="Times New Roman" w:cs="Times New Roman"/>
          <w:sz w:val="24"/>
          <w:szCs w:val="24"/>
        </w:rPr>
        <w:t xml:space="preserve"> beyond, mere procedure. At the root of the decisions in </w:t>
      </w:r>
      <w:r w:rsidRPr="00F652C6">
        <w:rPr>
          <w:rFonts w:ascii="Times New Roman" w:hAnsi="Times New Roman" w:cs="Times New Roman"/>
          <w:i/>
          <w:sz w:val="24"/>
          <w:szCs w:val="24"/>
        </w:rPr>
        <w:t>Boyd</w:t>
      </w:r>
      <w:r w:rsidRPr="00F652C6">
        <w:rPr>
          <w:rFonts w:ascii="Times New Roman" w:hAnsi="Times New Roman" w:cs="Times New Roman"/>
          <w:sz w:val="24"/>
          <w:szCs w:val="24"/>
        </w:rPr>
        <w:t xml:space="preserve">, </w:t>
      </w:r>
      <w:r w:rsidRPr="00F652C6">
        <w:rPr>
          <w:rFonts w:ascii="Times New Roman" w:hAnsi="Times New Roman" w:cs="Times New Roman"/>
          <w:i/>
          <w:sz w:val="24"/>
          <w:szCs w:val="24"/>
        </w:rPr>
        <w:t xml:space="preserve">Gilmour and Co. </w:t>
      </w:r>
      <w:r w:rsidRPr="00F652C6">
        <w:rPr>
          <w:rFonts w:ascii="Times New Roman" w:hAnsi="Times New Roman" w:cs="Times New Roman"/>
          <w:sz w:val="24"/>
          <w:szCs w:val="24"/>
        </w:rPr>
        <w:t>v</w:t>
      </w:r>
      <w:r>
        <w:rPr>
          <w:rFonts w:ascii="Times New Roman" w:hAnsi="Times New Roman" w:cs="Times New Roman"/>
          <w:sz w:val="24"/>
          <w:szCs w:val="24"/>
        </w:rPr>
        <w:t>.</w:t>
      </w:r>
      <w:r w:rsidRPr="00F652C6">
        <w:rPr>
          <w:rFonts w:ascii="Times New Roman" w:hAnsi="Times New Roman" w:cs="Times New Roman"/>
          <w:sz w:val="24"/>
          <w:szCs w:val="24"/>
        </w:rPr>
        <w:t xml:space="preserve"> </w:t>
      </w:r>
      <w:r w:rsidRPr="00F652C6">
        <w:rPr>
          <w:rFonts w:ascii="Times New Roman" w:hAnsi="Times New Roman" w:cs="Times New Roman"/>
          <w:i/>
          <w:sz w:val="24"/>
          <w:szCs w:val="24"/>
        </w:rPr>
        <w:t>Glasgow and South Western Railway Co. (1888) 16 R 104</w:t>
      </w:r>
      <w:r w:rsidRPr="00F652C6">
        <w:rPr>
          <w:rFonts w:ascii="Times New Roman" w:hAnsi="Times New Roman" w:cs="Times New Roman"/>
          <w:sz w:val="24"/>
          <w:szCs w:val="24"/>
        </w:rPr>
        <w:t xml:space="preserve"> and </w:t>
      </w:r>
      <w:r w:rsidRPr="00F652C6">
        <w:rPr>
          <w:rFonts w:ascii="Times New Roman" w:hAnsi="Times New Roman" w:cs="Times New Roman"/>
          <w:i/>
          <w:sz w:val="24"/>
          <w:szCs w:val="24"/>
        </w:rPr>
        <w:t xml:space="preserve">Hutchison </w:t>
      </w:r>
      <w:r w:rsidRPr="00F652C6">
        <w:rPr>
          <w:rFonts w:ascii="Times New Roman" w:hAnsi="Times New Roman" w:cs="Times New Roman"/>
          <w:sz w:val="24"/>
          <w:szCs w:val="24"/>
        </w:rPr>
        <w:t>v</w:t>
      </w:r>
      <w:r>
        <w:rPr>
          <w:rFonts w:ascii="Times New Roman" w:hAnsi="Times New Roman" w:cs="Times New Roman"/>
          <w:sz w:val="24"/>
          <w:szCs w:val="24"/>
        </w:rPr>
        <w:t>.</w:t>
      </w:r>
      <w:r w:rsidRPr="00F652C6">
        <w:rPr>
          <w:rFonts w:ascii="Times New Roman" w:hAnsi="Times New Roman" w:cs="Times New Roman"/>
          <w:sz w:val="24"/>
          <w:szCs w:val="24"/>
        </w:rPr>
        <w:t xml:space="preserve"> </w:t>
      </w:r>
      <w:r w:rsidRPr="00F652C6">
        <w:rPr>
          <w:rFonts w:ascii="Times New Roman" w:hAnsi="Times New Roman" w:cs="Times New Roman"/>
          <w:i/>
          <w:sz w:val="24"/>
          <w:szCs w:val="24"/>
        </w:rPr>
        <w:t>Galloway Engineering Co.</w:t>
      </w:r>
      <w:r w:rsidRPr="00F652C6">
        <w:rPr>
          <w:rFonts w:ascii="Times New Roman" w:hAnsi="Times New Roman" w:cs="Times New Roman"/>
          <w:sz w:val="24"/>
          <w:szCs w:val="24"/>
        </w:rPr>
        <w:t xml:space="preserve"> 1922 SC 497 must be the inherent jurisdiction of the Court. The Court ha</w:t>
      </w:r>
      <w:r>
        <w:rPr>
          <w:rFonts w:ascii="Times New Roman" w:hAnsi="Times New Roman" w:cs="Times New Roman"/>
          <w:sz w:val="24"/>
          <w:szCs w:val="24"/>
        </w:rPr>
        <w:t>s</w:t>
      </w:r>
      <w:r w:rsidRPr="00F652C6">
        <w:rPr>
          <w:rFonts w:ascii="Times New Roman" w:hAnsi="Times New Roman" w:cs="Times New Roman"/>
          <w:sz w:val="24"/>
          <w:szCs w:val="24"/>
        </w:rPr>
        <w:t xml:space="preserve"> to retain the flexibility needed to deal with unusual situations unless it had clearly deprived itself of the power to do so. A Rule of Court </w:t>
      </w:r>
      <w:r>
        <w:rPr>
          <w:rFonts w:ascii="Times New Roman" w:hAnsi="Times New Roman" w:cs="Times New Roman"/>
          <w:sz w:val="24"/>
          <w:szCs w:val="24"/>
        </w:rPr>
        <w:t>is</w:t>
      </w:r>
      <w:r w:rsidRPr="00F652C6">
        <w:rPr>
          <w:rFonts w:ascii="Times New Roman" w:hAnsi="Times New Roman" w:cs="Times New Roman"/>
          <w:sz w:val="24"/>
          <w:szCs w:val="24"/>
        </w:rPr>
        <w:t xml:space="preserve"> not to be interpreted as altering a settled rule of law unless that </w:t>
      </w:r>
      <w:r>
        <w:rPr>
          <w:rFonts w:ascii="Times New Roman" w:hAnsi="Times New Roman" w:cs="Times New Roman"/>
          <w:sz w:val="24"/>
          <w:szCs w:val="24"/>
        </w:rPr>
        <w:t>is</w:t>
      </w:r>
      <w:r w:rsidRPr="00F652C6">
        <w:rPr>
          <w:rFonts w:ascii="Times New Roman" w:hAnsi="Times New Roman" w:cs="Times New Roman"/>
          <w:sz w:val="24"/>
          <w:szCs w:val="24"/>
        </w:rPr>
        <w:t xml:space="preserve"> expressly stated or followed by necessary </w:t>
      </w:r>
      <w:r w:rsidRPr="006D65AD">
        <w:rPr>
          <w:rFonts w:ascii="Times New Roman" w:hAnsi="Times New Roman" w:cs="Times New Roman"/>
          <w:sz w:val="24"/>
          <w:szCs w:val="24"/>
        </w:rPr>
        <w:t>implication. Otherwise the inherent jurisdiction of the Court would be emasculated. Construction of the Rules of Court in such a way as to have that effect would not serve the interests of justice.</w:t>
      </w:r>
      <w:bookmarkEnd w:id="3"/>
      <w:r w:rsidRPr="006D65AD">
        <w:rPr>
          <w:rFonts w:ascii="Times New Roman" w:hAnsi="Times New Roman" w:cs="Times New Roman"/>
          <w:sz w:val="24"/>
          <w:szCs w:val="24"/>
        </w:rPr>
        <w:t xml:space="preserve"> </w:t>
      </w:r>
      <w:r w:rsidRPr="006D65AD">
        <w:rPr>
          <w:rFonts w:ascii="Times New Roman" w:hAnsi="Times New Roman" w:cs="Times New Roman"/>
          <w:sz w:val="24"/>
          <w:szCs w:val="24"/>
        </w:rPr>
        <w:lastRenderedPageBreak/>
        <w:t>The Court cannot regard itself as constrained, simply because there is no Rule of Court. In exercise of this power, Courts have the abili</w:t>
      </w:r>
      <w:r>
        <w:rPr>
          <w:rFonts w:ascii="Times New Roman" w:hAnsi="Times New Roman" w:cs="Times New Roman"/>
          <w:sz w:val="24"/>
          <w:szCs w:val="24"/>
        </w:rPr>
        <w:t xml:space="preserve">ty to do </w:t>
      </w:r>
      <w:r w:rsidRPr="006D65AD">
        <w:rPr>
          <w:rFonts w:ascii="Times New Roman" w:hAnsi="Times New Roman" w:cs="Times New Roman"/>
          <w:sz w:val="24"/>
          <w:szCs w:val="24"/>
        </w:rPr>
        <w:t>all things reasonably necessary for the administration of justice.</w:t>
      </w:r>
    </w:p>
    <w:p w:rsidR="00D22ED6" w:rsidRDefault="00D22ED6" w:rsidP="00D22ED6">
      <w:pPr>
        <w:spacing w:after="0" w:line="360" w:lineRule="auto"/>
        <w:jc w:val="both"/>
        <w:rPr>
          <w:rFonts w:ascii="Times New Roman" w:hAnsi="Times New Roman" w:cs="Times New Roman"/>
          <w:sz w:val="24"/>
          <w:szCs w:val="24"/>
        </w:rPr>
      </w:pPr>
    </w:p>
    <w:p w:rsidR="00D22ED6" w:rsidRDefault="00D22ED6" w:rsidP="00D22ED6">
      <w:pPr>
        <w:spacing w:after="0" w:line="360" w:lineRule="auto"/>
        <w:jc w:val="both"/>
        <w:rPr>
          <w:rFonts w:ascii="Times New Roman" w:hAnsi="Times New Roman" w:cs="Times New Roman"/>
          <w:sz w:val="24"/>
          <w:szCs w:val="24"/>
        </w:rPr>
      </w:pPr>
      <w:r w:rsidRPr="00F70DA0">
        <w:rPr>
          <w:rFonts w:ascii="Times New Roman" w:hAnsi="Times New Roman" w:cs="Times New Roman"/>
          <w:sz w:val="24"/>
          <w:szCs w:val="24"/>
        </w:rPr>
        <w:t xml:space="preserve">Parties to </w:t>
      </w:r>
      <w:r w:rsidRPr="00A3529F">
        <w:rPr>
          <w:rFonts w:ascii="Times New Roman" w:hAnsi="Times New Roman" w:cs="Times New Roman"/>
          <w:sz w:val="24"/>
          <w:szCs w:val="24"/>
        </w:rPr>
        <w:t>litigation expect courts to operate both predictably and fairly. A core part of this expectation is the presence of codified rules of procedure, which ensure fairness while constraining, and making more predictable, the ebb and flow of litigation. A court cannot exercise its inherent jurisdiction in contravention of legislation or rules of court. The situations in which it is necessary to rely on the inherent power therefore are likely to be rare but most commonly are situations where there is little or no precedent, statutory or common law, yet it is necessary so as to do justice between the parties, and therefore justified through the invocation of the Court’s inherent jurisdiction.</w:t>
      </w:r>
      <w:r w:rsidRPr="00E93B16">
        <w:t xml:space="preserve"> </w:t>
      </w:r>
      <w:r w:rsidRPr="00E93B16">
        <w:rPr>
          <w:rFonts w:ascii="Times New Roman" w:hAnsi="Times New Roman" w:cs="Times New Roman"/>
          <w:sz w:val="24"/>
          <w:szCs w:val="24"/>
        </w:rPr>
        <w:t>These cases present</w:t>
      </w:r>
      <w:r>
        <w:rPr>
          <w:rFonts w:ascii="Times New Roman" w:hAnsi="Times New Roman" w:cs="Times New Roman"/>
          <w:sz w:val="24"/>
          <w:szCs w:val="24"/>
        </w:rPr>
        <w:t xml:space="preserve"> themselves whenever there are procedural gaps and omissions </w:t>
      </w:r>
      <w:r w:rsidRPr="00E93B16">
        <w:rPr>
          <w:rFonts w:ascii="Times New Roman" w:hAnsi="Times New Roman" w:cs="Times New Roman"/>
          <w:sz w:val="24"/>
          <w:szCs w:val="24"/>
        </w:rPr>
        <w:t xml:space="preserve">that arise when </w:t>
      </w:r>
      <w:r>
        <w:rPr>
          <w:rFonts w:ascii="Times New Roman" w:hAnsi="Times New Roman" w:cs="Times New Roman"/>
          <w:sz w:val="24"/>
          <w:szCs w:val="24"/>
        </w:rPr>
        <w:t>the Constitution</w:t>
      </w:r>
      <w:r w:rsidRPr="00E93B16">
        <w:rPr>
          <w:rFonts w:ascii="Times New Roman" w:hAnsi="Times New Roman" w:cs="Times New Roman"/>
          <w:sz w:val="24"/>
          <w:szCs w:val="24"/>
        </w:rPr>
        <w:t>, statutes, court rules, or cases fail to address the legal issues that have arisen</w:t>
      </w:r>
      <w:r>
        <w:rPr>
          <w:rFonts w:ascii="Times New Roman" w:hAnsi="Times New Roman" w:cs="Times New Roman"/>
          <w:sz w:val="24"/>
          <w:szCs w:val="24"/>
        </w:rPr>
        <w:t>.</w:t>
      </w:r>
      <w:r w:rsidRPr="00A3529F">
        <w:rPr>
          <w:rFonts w:ascii="Times New Roman" w:hAnsi="Times New Roman" w:cs="Times New Roman"/>
          <w:sz w:val="24"/>
          <w:szCs w:val="24"/>
        </w:rPr>
        <w:t xml:space="preserve"> I</w:t>
      </w:r>
      <w:r>
        <w:rPr>
          <w:rFonts w:ascii="Times New Roman" w:hAnsi="Times New Roman" w:cs="Times New Roman"/>
          <w:sz w:val="24"/>
          <w:szCs w:val="24"/>
        </w:rPr>
        <w:t>n such situations, if</w:t>
      </w:r>
      <w:r w:rsidRPr="00A3529F">
        <w:rPr>
          <w:rFonts w:ascii="Times New Roman" w:hAnsi="Times New Roman" w:cs="Times New Roman"/>
          <w:sz w:val="24"/>
          <w:szCs w:val="24"/>
        </w:rPr>
        <w:t xml:space="preserve"> courts had no reliance on inherent authority, they would have no alternative but to either (a) leave procedural problems unresolved, or (b) offer strained interpretations of existing rules to address those problems in light of codified rules</w:t>
      </w:r>
      <w:r>
        <w:rPr>
          <w:rFonts w:ascii="Times New Roman" w:hAnsi="Times New Roman" w:cs="Times New Roman"/>
          <w:sz w:val="24"/>
          <w:szCs w:val="24"/>
        </w:rPr>
        <w:t xml:space="preserve">. </w:t>
      </w:r>
      <w:r w:rsidRPr="00447C74">
        <w:rPr>
          <w:rFonts w:ascii="Times New Roman" w:hAnsi="Times New Roman" w:cs="Times New Roman"/>
          <w:sz w:val="24"/>
          <w:szCs w:val="24"/>
        </w:rPr>
        <w:t>There</w:t>
      </w:r>
      <w:r>
        <w:rPr>
          <w:rFonts w:ascii="Times New Roman" w:hAnsi="Times New Roman" w:cs="Times New Roman"/>
          <w:sz w:val="24"/>
          <w:szCs w:val="24"/>
        </w:rPr>
        <w:t xml:space="preserve"> are circumstances in which </w:t>
      </w:r>
      <w:r w:rsidRPr="00447C74">
        <w:rPr>
          <w:rFonts w:ascii="Times New Roman" w:hAnsi="Times New Roman" w:cs="Times New Roman"/>
          <w:sz w:val="24"/>
          <w:szCs w:val="24"/>
        </w:rPr>
        <w:t>considerations of fairness are imperfectly addressed by written rules, and allowing flexibility t</w:t>
      </w:r>
      <w:r>
        <w:rPr>
          <w:rFonts w:ascii="Times New Roman" w:hAnsi="Times New Roman" w:cs="Times New Roman"/>
          <w:sz w:val="24"/>
          <w:szCs w:val="24"/>
        </w:rPr>
        <w:t xml:space="preserve">hrough the exercise of inherent </w:t>
      </w:r>
      <w:r w:rsidRPr="00447C74">
        <w:rPr>
          <w:rFonts w:ascii="Times New Roman" w:hAnsi="Times New Roman" w:cs="Times New Roman"/>
          <w:sz w:val="24"/>
          <w:szCs w:val="24"/>
        </w:rPr>
        <w:t>power is an important safety valve</w:t>
      </w:r>
      <w:r>
        <w:rPr>
          <w:rFonts w:ascii="Times New Roman" w:hAnsi="Times New Roman" w:cs="Times New Roman"/>
          <w:sz w:val="24"/>
          <w:szCs w:val="24"/>
        </w:rPr>
        <w:t xml:space="preserve">. </w:t>
      </w:r>
    </w:p>
    <w:p w:rsidR="00D22ED6" w:rsidRDefault="00D22ED6" w:rsidP="00D22ED6">
      <w:pPr>
        <w:spacing w:after="0" w:line="360" w:lineRule="auto"/>
        <w:jc w:val="both"/>
        <w:rPr>
          <w:rFonts w:ascii="Times New Roman" w:hAnsi="Times New Roman" w:cs="Times New Roman"/>
          <w:sz w:val="24"/>
          <w:szCs w:val="24"/>
        </w:rPr>
      </w:pPr>
    </w:p>
    <w:p w:rsidR="00D22ED6" w:rsidRDefault="00D22ED6" w:rsidP="00D22ED6">
      <w:pPr>
        <w:spacing w:after="0" w:line="360" w:lineRule="auto"/>
        <w:jc w:val="both"/>
        <w:rPr>
          <w:rFonts w:ascii="Times New Roman" w:hAnsi="Times New Roman" w:cs="Times New Roman"/>
          <w:sz w:val="24"/>
          <w:szCs w:val="24"/>
        </w:rPr>
      </w:pPr>
      <w:r w:rsidRPr="008B2FF2">
        <w:rPr>
          <w:rFonts w:ascii="Times New Roman" w:hAnsi="Times New Roman" w:cs="Times New Roman"/>
          <w:sz w:val="24"/>
          <w:szCs w:val="24"/>
        </w:rPr>
        <w:t>Written rules provide notice to parties about how a court’s authority is going to be exercised, articulate relevant standards that govern the exercise of authority for all to see (and to critici</w:t>
      </w:r>
      <w:r>
        <w:rPr>
          <w:rFonts w:ascii="Times New Roman" w:hAnsi="Times New Roman" w:cs="Times New Roman"/>
          <w:sz w:val="24"/>
          <w:szCs w:val="24"/>
        </w:rPr>
        <w:t>s</w:t>
      </w:r>
      <w:r w:rsidRPr="008B2FF2">
        <w:rPr>
          <w:rFonts w:ascii="Times New Roman" w:hAnsi="Times New Roman" w:cs="Times New Roman"/>
          <w:sz w:val="24"/>
          <w:szCs w:val="24"/>
        </w:rPr>
        <w:t>e or seek to change, should the need arise), and provide guidance for appellate courts in determining whether a trial court’s exe</w:t>
      </w:r>
      <w:r>
        <w:rPr>
          <w:rFonts w:ascii="Times New Roman" w:hAnsi="Times New Roman" w:cs="Times New Roman"/>
          <w:sz w:val="24"/>
          <w:szCs w:val="24"/>
        </w:rPr>
        <w:t xml:space="preserve">rcise of </w:t>
      </w:r>
      <w:r w:rsidRPr="008B2FF2">
        <w:rPr>
          <w:rFonts w:ascii="Times New Roman" w:hAnsi="Times New Roman" w:cs="Times New Roman"/>
          <w:sz w:val="24"/>
          <w:szCs w:val="24"/>
        </w:rPr>
        <w:t>discretion in a particular case was appropriate or not.</w:t>
      </w:r>
      <w:r>
        <w:rPr>
          <w:rFonts w:ascii="Times New Roman" w:hAnsi="Times New Roman" w:cs="Times New Roman"/>
          <w:sz w:val="24"/>
          <w:szCs w:val="24"/>
        </w:rPr>
        <w:t xml:space="preserve"> While the unconstrained </w:t>
      </w:r>
      <w:r w:rsidRPr="003817C8">
        <w:rPr>
          <w:rFonts w:ascii="Times New Roman" w:hAnsi="Times New Roman" w:cs="Times New Roman"/>
          <w:sz w:val="24"/>
          <w:szCs w:val="24"/>
        </w:rPr>
        <w:t>exercise of inherent power is ever-le</w:t>
      </w:r>
      <w:r>
        <w:rPr>
          <w:rFonts w:ascii="Times New Roman" w:hAnsi="Times New Roman" w:cs="Times New Roman"/>
          <w:sz w:val="24"/>
          <w:szCs w:val="24"/>
        </w:rPr>
        <w:t xml:space="preserve">ss acceptable in a legal system </w:t>
      </w:r>
      <w:r w:rsidRPr="003817C8">
        <w:rPr>
          <w:rFonts w:ascii="Times New Roman" w:hAnsi="Times New Roman" w:cs="Times New Roman"/>
          <w:sz w:val="24"/>
          <w:szCs w:val="24"/>
        </w:rPr>
        <w:t xml:space="preserve">that is increasingly moving toward written rules, the absence of such authority would have its own perverse effects. </w:t>
      </w:r>
      <w:r w:rsidRPr="003E1B09">
        <w:rPr>
          <w:rFonts w:ascii="Times New Roman" w:hAnsi="Times New Roman" w:cs="Times New Roman"/>
          <w:sz w:val="24"/>
          <w:szCs w:val="24"/>
        </w:rPr>
        <w:t>With written procedure, parties are aware of the most likely procedural choices and the conside</w:t>
      </w:r>
      <w:r>
        <w:rPr>
          <w:rFonts w:ascii="Times New Roman" w:hAnsi="Times New Roman" w:cs="Times New Roman"/>
          <w:sz w:val="24"/>
          <w:szCs w:val="24"/>
        </w:rPr>
        <w:t xml:space="preserve">rations that factor into making </w:t>
      </w:r>
      <w:r w:rsidRPr="003E1B09">
        <w:rPr>
          <w:rFonts w:ascii="Times New Roman" w:hAnsi="Times New Roman" w:cs="Times New Roman"/>
          <w:sz w:val="24"/>
          <w:szCs w:val="24"/>
        </w:rPr>
        <w:t>those choices.</w:t>
      </w:r>
    </w:p>
    <w:p w:rsidR="00D22ED6" w:rsidRDefault="00D22ED6" w:rsidP="00D22ED6">
      <w:pPr>
        <w:spacing w:after="0" w:line="360" w:lineRule="auto"/>
        <w:jc w:val="both"/>
        <w:rPr>
          <w:rFonts w:ascii="Times New Roman" w:hAnsi="Times New Roman" w:cs="Times New Roman"/>
          <w:sz w:val="24"/>
          <w:szCs w:val="24"/>
        </w:rPr>
      </w:pPr>
    </w:p>
    <w:p w:rsidR="00D22ED6" w:rsidRDefault="00D22ED6" w:rsidP="00D22ED6">
      <w:pPr>
        <w:spacing w:after="0" w:line="360" w:lineRule="auto"/>
        <w:jc w:val="both"/>
        <w:rPr>
          <w:rFonts w:ascii="Times New Roman" w:hAnsi="Times New Roman" w:cs="Times New Roman"/>
          <w:sz w:val="24"/>
          <w:szCs w:val="24"/>
        </w:rPr>
      </w:pPr>
      <w:r w:rsidRPr="006019AF">
        <w:rPr>
          <w:rFonts w:ascii="Times New Roman" w:hAnsi="Times New Roman" w:cs="Times New Roman"/>
          <w:sz w:val="24"/>
          <w:szCs w:val="24"/>
        </w:rPr>
        <w:t>Allowing inherent power to be exercised without constraint thr</w:t>
      </w:r>
      <w:r>
        <w:rPr>
          <w:rFonts w:ascii="Times New Roman" w:hAnsi="Times New Roman" w:cs="Times New Roman"/>
          <w:sz w:val="24"/>
          <w:szCs w:val="24"/>
        </w:rPr>
        <w:t xml:space="preserve">eatens to surprise litigants by </w:t>
      </w:r>
      <w:r w:rsidRPr="006019AF">
        <w:rPr>
          <w:rFonts w:ascii="Times New Roman" w:hAnsi="Times New Roman" w:cs="Times New Roman"/>
          <w:sz w:val="24"/>
          <w:szCs w:val="24"/>
        </w:rPr>
        <w:t>subjecting them to unknown and unclear standards and limits the ability of appellate courts to prope</w:t>
      </w:r>
      <w:r>
        <w:rPr>
          <w:rFonts w:ascii="Times New Roman" w:hAnsi="Times New Roman" w:cs="Times New Roman"/>
          <w:sz w:val="24"/>
          <w:szCs w:val="24"/>
        </w:rPr>
        <w:t xml:space="preserve">rly assess the exercise of that </w:t>
      </w:r>
      <w:r w:rsidRPr="006019AF">
        <w:rPr>
          <w:rFonts w:ascii="Times New Roman" w:hAnsi="Times New Roman" w:cs="Times New Roman"/>
          <w:sz w:val="24"/>
          <w:szCs w:val="24"/>
        </w:rPr>
        <w:t>authority by the court below</w:t>
      </w:r>
      <w:r>
        <w:rPr>
          <w:rFonts w:ascii="Times New Roman" w:hAnsi="Times New Roman" w:cs="Times New Roman"/>
          <w:sz w:val="24"/>
          <w:szCs w:val="24"/>
        </w:rPr>
        <w:t xml:space="preserve">. </w:t>
      </w:r>
      <w:r w:rsidRPr="00AD1252">
        <w:rPr>
          <w:rFonts w:ascii="Times New Roman" w:hAnsi="Times New Roman" w:cs="Times New Roman"/>
          <w:sz w:val="24"/>
          <w:szCs w:val="24"/>
        </w:rPr>
        <w:t xml:space="preserve">Because inherent power is </w:t>
      </w:r>
      <w:r w:rsidRPr="00AD1252">
        <w:rPr>
          <w:rFonts w:ascii="Times New Roman" w:hAnsi="Times New Roman" w:cs="Times New Roman"/>
          <w:sz w:val="24"/>
          <w:szCs w:val="24"/>
        </w:rPr>
        <w:lastRenderedPageBreak/>
        <w:t xml:space="preserve">exercised only in circumstances in which courts believe that existing </w:t>
      </w:r>
      <w:r>
        <w:rPr>
          <w:rFonts w:ascii="Times New Roman" w:hAnsi="Times New Roman" w:cs="Times New Roman"/>
          <w:sz w:val="24"/>
          <w:szCs w:val="24"/>
        </w:rPr>
        <w:t xml:space="preserve">law does not adequately address </w:t>
      </w:r>
      <w:r w:rsidRPr="00AD1252">
        <w:rPr>
          <w:rFonts w:ascii="Times New Roman" w:hAnsi="Times New Roman" w:cs="Times New Roman"/>
          <w:sz w:val="24"/>
          <w:szCs w:val="24"/>
        </w:rPr>
        <w:t>the problem at hand,</w:t>
      </w:r>
      <w:r w:rsidRPr="003817C8">
        <w:rPr>
          <w:rFonts w:ascii="Times New Roman" w:hAnsi="Times New Roman" w:cs="Times New Roman"/>
          <w:sz w:val="24"/>
          <w:szCs w:val="24"/>
        </w:rPr>
        <w:t xml:space="preserve"> </w:t>
      </w:r>
      <w:r>
        <w:rPr>
          <w:rFonts w:ascii="Times New Roman" w:hAnsi="Times New Roman" w:cs="Times New Roman"/>
          <w:sz w:val="24"/>
          <w:szCs w:val="24"/>
        </w:rPr>
        <w:t>the</w:t>
      </w:r>
      <w:r w:rsidRPr="003817C8">
        <w:rPr>
          <w:rFonts w:ascii="Times New Roman" w:hAnsi="Times New Roman" w:cs="Times New Roman"/>
          <w:sz w:val="24"/>
          <w:szCs w:val="24"/>
        </w:rPr>
        <w:t xml:space="preserve"> </w:t>
      </w:r>
      <w:r>
        <w:rPr>
          <w:rFonts w:ascii="Times New Roman" w:hAnsi="Times New Roman" w:cs="Times New Roman"/>
          <w:sz w:val="24"/>
          <w:szCs w:val="24"/>
        </w:rPr>
        <w:t>process of</w:t>
      </w:r>
      <w:r w:rsidRPr="003817C8">
        <w:rPr>
          <w:rFonts w:ascii="Times New Roman" w:hAnsi="Times New Roman" w:cs="Times New Roman"/>
          <w:sz w:val="24"/>
          <w:szCs w:val="24"/>
        </w:rPr>
        <w:t xml:space="preserve"> exercis</w:t>
      </w:r>
      <w:r>
        <w:rPr>
          <w:rFonts w:ascii="Times New Roman" w:hAnsi="Times New Roman" w:cs="Times New Roman"/>
          <w:sz w:val="24"/>
          <w:szCs w:val="24"/>
        </w:rPr>
        <w:t>e</w:t>
      </w:r>
      <w:r w:rsidRPr="003817C8">
        <w:rPr>
          <w:rFonts w:ascii="Times New Roman" w:hAnsi="Times New Roman" w:cs="Times New Roman"/>
          <w:sz w:val="24"/>
          <w:szCs w:val="24"/>
        </w:rPr>
        <w:t xml:space="preserve"> </w:t>
      </w:r>
      <w:r>
        <w:rPr>
          <w:rFonts w:ascii="Times New Roman" w:hAnsi="Times New Roman" w:cs="Times New Roman"/>
          <w:sz w:val="24"/>
          <w:szCs w:val="24"/>
        </w:rPr>
        <w:t>of their</w:t>
      </w:r>
      <w:r w:rsidRPr="003817C8">
        <w:rPr>
          <w:rFonts w:ascii="Times New Roman" w:hAnsi="Times New Roman" w:cs="Times New Roman"/>
          <w:sz w:val="24"/>
          <w:szCs w:val="24"/>
        </w:rPr>
        <w:t xml:space="preserve"> inherent power requires</w:t>
      </w:r>
      <w:r>
        <w:rPr>
          <w:rFonts w:ascii="Times New Roman" w:hAnsi="Times New Roman" w:cs="Times New Roman"/>
          <w:sz w:val="24"/>
          <w:szCs w:val="24"/>
        </w:rPr>
        <w:t>;</w:t>
      </w:r>
      <w:r w:rsidRPr="003817C8">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sidRPr="003817C8">
        <w:rPr>
          <w:rFonts w:ascii="Times New Roman" w:hAnsi="Times New Roman" w:cs="Times New Roman"/>
          <w:sz w:val="24"/>
          <w:szCs w:val="24"/>
        </w:rPr>
        <w:t>) an evaluation of existing rules of written procedure to assess whether the use of inherent power is necessary at all, and (</w:t>
      </w:r>
      <w:r>
        <w:rPr>
          <w:rFonts w:ascii="Times New Roman" w:hAnsi="Times New Roman" w:cs="Times New Roman"/>
          <w:sz w:val="24"/>
          <w:szCs w:val="24"/>
        </w:rPr>
        <w:t>ii</w:t>
      </w:r>
      <w:r w:rsidRPr="003817C8">
        <w:rPr>
          <w:rFonts w:ascii="Times New Roman" w:hAnsi="Times New Roman" w:cs="Times New Roman"/>
          <w:sz w:val="24"/>
          <w:szCs w:val="24"/>
        </w:rPr>
        <w:t>) a clear statement about the standards that the court is using to determine precisely how its inherent power should be exercised in a particular circumstance</w:t>
      </w:r>
      <w:r>
        <w:rPr>
          <w:rFonts w:ascii="Times New Roman" w:hAnsi="Times New Roman" w:cs="Times New Roman"/>
          <w:sz w:val="24"/>
          <w:szCs w:val="24"/>
        </w:rPr>
        <w:t>. The</w:t>
      </w:r>
      <w:r w:rsidRPr="006A3A07">
        <w:rPr>
          <w:rFonts w:ascii="Times New Roman" w:hAnsi="Times New Roman" w:cs="Times New Roman"/>
          <w:sz w:val="24"/>
          <w:szCs w:val="24"/>
        </w:rPr>
        <w:t xml:space="preserve"> court should therefore take care to search all relevant written authority for guidance regar</w:t>
      </w:r>
      <w:r>
        <w:rPr>
          <w:rFonts w:ascii="Times New Roman" w:hAnsi="Times New Roman" w:cs="Times New Roman"/>
          <w:sz w:val="24"/>
          <w:szCs w:val="24"/>
        </w:rPr>
        <w:t xml:space="preserve">ding either (a) the exercise of </w:t>
      </w:r>
      <w:r w:rsidRPr="006A3A07">
        <w:rPr>
          <w:rFonts w:ascii="Times New Roman" w:hAnsi="Times New Roman" w:cs="Times New Roman"/>
          <w:sz w:val="24"/>
          <w:szCs w:val="24"/>
        </w:rPr>
        <w:t xml:space="preserve">power without resort to inherent authority, or (b) the exercise of inherent authority, albeit in a manner constrained by articulated written rules. </w:t>
      </w:r>
      <w:r w:rsidRPr="006072E2">
        <w:rPr>
          <w:rFonts w:ascii="Times New Roman" w:hAnsi="Times New Roman" w:cs="Times New Roman"/>
          <w:sz w:val="24"/>
          <w:szCs w:val="24"/>
        </w:rPr>
        <w:t xml:space="preserve">If </w:t>
      </w:r>
      <w:r>
        <w:rPr>
          <w:rFonts w:ascii="Times New Roman" w:hAnsi="Times New Roman" w:cs="Times New Roman"/>
          <w:sz w:val="24"/>
          <w:szCs w:val="24"/>
        </w:rPr>
        <w:t>the</w:t>
      </w:r>
      <w:r w:rsidRPr="006072E2">
        <w:rPr>
          <w:rFonts w:ascii="Times New Roman" w:hAnsi="Times New Roman" w:cs="Times New Roman"/>
          <w:sz w:val="24"/>
          <w:szCs w:val="24"/>
        </w:rPr>
        <w:t xml:space="preserve"> court concludes that written procedures actually do provide all necessary guidance in resolving the legal problem presented, the court need not press forward with the use of inherent power</w:t>
      </w:r>
      <w:r>
        <w:rPr>
          <w:rFonts w:ascii="Times New Roman" w:hAnsi="Times New Roman" w:cs="Times New Roman"/>
          <w:sz w:val="24"/>
          <w:szCs w:val="24"/>
        </w:rPr>
        <w:t xml:space="preserve">. </w:t>
      </w:r>
    </w:p>
    <w:p w:rsidR="00D22ED6" w:rsidRDefault="00D22ED6" w:rsidP="00D22ED6">
      <w:pPr>
        <w:spacing w:after="0" w:line="360" w:lineRule="auto"/>
        <w:jc w:val="both"/>
        <w:rPr>
          <w:rFonts w:ascii="Times New Roman" w:hAnsi="Times New Roman" w:cs="Times New Roman"/>
          <w:sz w:val="24"/>
          <w:szCs w:val="24"/>
        </w:rPr>
      </w:pPr>
    </w:p>
    <w:p w:rsidR="00D22ED6" w:rsidRDefault="00D22ED6" w:rsidP="00D22ED6">
      <w:pPr>
        <w:spacing w:after="0" w:line="360" w:lineRule="auto"/>
        <w:jc w:val="both"/>
        <w:rPr>
          <w:rFonts w:ascii="Times New Roman" w:eastAsia="Times New Roman" w:hAnsi="Times New Roman" w:cs="Times New Roman"/>
          <w:sz w:val="24"/>
          <w:szCs w:val="24"/>
        </w:rPr>
      </w:pPr>
      <w:r w:rsidRPr="008D281D">
        <w:rPr>
          <w:rFonts w:ascii="Times New Roman" w:hAnsi="Times New Roman" w:cs="Times New Roman"/>
          <w:sz w:val="24"/>
          <w:szCs w:val="24"/>
        </w:rPr>
        <w:t>A court resorts to inherent power in circumstances in which there are no particular options to choose betwee</w:t>
      </w:r>
      <w:r>
        <w:rPr>
          <w:rFonts w:ascii="Times New Roman" w:hAnsi="Times New Roman" w:cs="Times New Roman"/>
          <w:sz w:val="24"/>
          <w:szCs w:val="24"/>
        </w:rPr>
        <w:t xml:space="preserve">n; there is </w:t>
      </w:r>
      <w:r w:rsidRPr="008D281D">
        <w:rPr>
          <w:rFonts w:ascii="Times New Roman" w:hAnsi="Times New Roman" w:cs="Times New Roman"/>
          <w:sz w:val="24"/>
          <w:szCs w:val="24"/>
        </w:rPr>
        <w:t>simply a perceived need to act. That court is left to call upon its inherent power in deciding whether to exercise that power, the scope of options available to it in doing so, and which of the available options it has to choose.</w:t>
      </w:r>
      <w:r>
        <w:rPr>
          <w:rFonts w:ascii="Times New Roman" w:hAnsi="Times New Roman" w:cs="Times New Roman"/>
          <w:sz w:val="24"/>
          <w:szCs w:val="24"/>
        </w:rPr>
        <w:t xml:space="preserve"> Through inherent jurisdiction, </w:t>
      </w:r>
      <w:r w:rsidRPr="0091175C">
        <w:rPr>
          <w:rFonts w:ascii="Times New Roman" w:hAnsi="Times New Roman" w:cs="Times New Roman"/>
          <w:sz w:val="24"/>
          <w:szCs w:val="24"/>
        </w:rPr>
        <w:t xml:space="preserve">a </w:t>
      </w:r>
      <w:r>
        <w:rPr>
          <w:rFonts w:ascii="Times New Roman" w:hAnsi="Times New Roman" w:cs="Times New Roman"/>
          <w:sz w:val="24"/>
          <w:szCs w:val="24"/>
        </w:rPr>
        <w:t xml:space="preserve">court </w:t>
      </w:r>
      <w:r w:rsidRPr="0091175C">
        <w:rPr>
          <w:rFonts w:ascii="Times New Roman" w:hAnsi="Times New Roman" w:cs="Times New Roman"/>
          <w:sz w:val="24"/>
          <w:szCs w:val="24"/>
        </w:rPr>
        <w:t>possesses all of the common law equity tools to process litigation to a just and equitable conclusion.</w:t>
      </w:r>
      <w:r w:rsidRPr="00883B5F">
        <w:t xml:space="preserve"> </w:t>
      </w:r>
      <w:r w:rsidRPr="00883B5F">
        <w:rPr>
          <w:rFonts w:ascii="Times New Roman" w:hAnsi="Times New Roman" w:cs="Times New Roman"/>
          <w:sz w:val="24"/>
          <w:szCs w:val="24"/>
        </w:rPr>
        <w:t>Exercise of the power is bound up with the very nature of courts and judicial decision-making</w:t>
      </w:r>
      <w:r>
        <w:rPr>
          <w:rFonts w:ascii="Times New Roman" w:hAnsi="Times New Roman" w:cs="Times New Roman"/>
          <w:sz w:val="24"/>
          <w:szCs w:val="24"/>
        </w:rPr>
        <w:t xml:space="preserve">. </w:t>
      </w:r>
      <w:r w:rsidRPr="00E93C09">
        <w:rPr>
          <w:rFonts w:ascii="Times New Roman" w:hAnsi="Times New Roman" w:cs="Times New Roman"/>
          <w:sz w:val="24"/>
          <w:szCs w:val="24"/>
        </w:rPr>
        <w:t>To that end, the exercise of inherent power i</w:t>
      </w:r>
      <w:r>
        <w:rPr>
          <w:rFonts w:ascii="Times New Roman" w:hAnsi="Times New Roman" w:cs="Times New Roman"/>
          <w:sz w:val="24"/>
          <w:szCs w:val="24"/>
        </w:rPr>
        <w:t xml:space="preserve">s also properly thought of in a </w:t>
      </w:r>
      <w:r w:rsidRPr="00E93C09">
        <w:rPr>
          <w:rFonts w:ascii="Times New Roman" w:hAnsi="Times New Roman" w:cs="Times New Roman"/>
          <w:sz w:val="24"/>
          <w:szCs w:val="24"/>
        </w:rPr>
        <w:t>functional way: a necessary means t</w:t>
      </w:r>
      <w:r>
        <w:rPr>
          <w:rFonts w:ascii="Times New Roman" w:hAnsi="Times New Roman" w:cs="Times New Roman"/>
          <w:sz w:val="24"/>
          <w:szCs w:val="24"/>
        </w:rPr>
        <w:t xml:space="preserve">o ensuring that courts are able </w:t>
      </w:r>
      <w:r w:rsidRPr="00E93C09">
        <w:rPr>
          <w:rFonts w:ascii="Times New Roman" w:hAnsi="Times New Roman" w:cs="Times New Roman"/>
          <w:sz w:val="24"/>
          <w:szCs w:val="24"/>
        </w:rPr>
        <w:t>to manage interactions between parties, counsel, t</w:t>
      </w:r>
      <w:r>
        <w:rPr>
          <w:rFonts w:ascii="Times New Roman" w:hAnsi="Times New Roman" w:cs="Times New Roman"/>
          <w:sz w:val="24"/>
          <w:szCs w:val="24"/>
        </w:rPr>
        <w:t xml:space="preserve">hird parties, and </w:t>
      </w:r>
      <w:r w:rsidRPr="00E93C09">
        <w:rPr>
          <w:rFonts w:ascii="Times New Roman" w:hAnsi="Times New Roman" w:cs="Times New Roman"/>
          <w:sz w:val="24"/>
          <w:szCs w:val="24"/>
        </w:rPr>
        <w:t>the courts themselves.</w:t>
      </w:r>
      <w:r w:rsidRPr="00AE2166">
        <w:t xml:space="preserve"> </w:t>
      </w:r>
      <w:r w:rsidRPr="00AE2166">
        <w:rPr>
          <w:rFonts w:ascii="Times New Roman" w:hAnsi="Times New Roman" w:cs="Times New Roman"/>
          <w:sz w:val="24"/>
          <w:szCs w:val="24"/>
        </w:rPr>
        <w:t xml:space="preserve">Inherent power </w:t>
      </w:r>
      <w:r>
        <w:rPr>
          <w:rFonts w:ascii="Times New Roman" w:hAnsi="Times New Roman" w:cs="Times New Roman"/>
          <w:sz w:val="24"/>
          <w:szCs w:val="24"/>
        </w:rPr>
        <w:t xml:space="preserve">though </w:t>
      </w:r>
      <w:r w:rsidRPr="00AE2166">
        <w:rPr>
          <w:rFonts w:ascii="Times New Roman" w:hAnsi="Times New Roman" w:cs="Times New Roman"/>
          <w:sz w:val="24"/>
          <w:szCs w:val="24"/>
        </w:rPr>
        <w:t>should be exercised with cau</w:t>
      </w:r>
      <w:r>
        <w:rPr>
          <w:rFonts w:ascii="Times New Roman" w:hAnsi="Times New Roman" w:cs="Times New Roman"/>
          <w:sz w:val="24"/>
          <w:szCs w:val="24"/>
        </w:rPr>
        <w:t xml:space="preserve">tion, used only when absolutely </w:t>
      </w:r>
      <w:r w:rsidRPr="00AE2166">
        <w:rPr>
          <w:rFonts w:ascii="Times New Roman" w:hAnsi="Times New Roman" w:cs="Times New Roman"/>
          <w:sz w:val="24"/>
          <w:szCs w:val="24"/>
        </w:rPr>
        <w:t>necessary to accomplish the underlying needs of the court and always with sensitivity to the purposes underlying rele</w:t>
      </w:r>
      <w:r>
        <w:rPr>
          <w:rFonts w:ascii="Times New Roman" w:hAnsi="Times New Roman" w:cs="Times New Roman"/>
          <w:sz w:val="24"/>
          <w:szCs w:val="24"/>
        </w:rPr>
        <w:t xml:space="preserve">vant written </w:t>
      </w:r>
      <w:r w:rsidRPr="00AE2166">
        <w:rPr>
          <w:rFonts w:ascii="Times New Roman" w:hAnsi="Times New Roman" w:cs="Times New Roman"/>
          <w:sz w:val="24"/>
          <w:szCs w:val="24"/>
        </w:rPr>
        <w:t>rules</w:t>
      </w:r>
      <w:r>
        <w:rPr>
          <w:rFonts w:ascii="Times New Roman" w:hAnsi="Times New Roman" w:cs="Times New Roman"/>
          <w:sz w:val="24"/>
          <w:szCs w:val="24"/>
        </w:rPr>
        <w:t xml:space="preserve">, even the </w:t>
      </w:r>
      <w:r w:rsidRPr="00455DDB">
        <w:rPr>
          <w:rFonts w:ascii="Times New Roman" w:hAnsi="Times New Roman" w:cs="Times New Roman"/>
          <w:sz w:val="24"/>
          <w:szCs w:val="24"/>
        </w:rPr>
        <w:t>marginally relevant written rules</w:t>
      </w:r>
      <w:r w:rsidRPr="006B5B2E">
        <w:rPr>
          <w:rFonts w:ascii="Times New Roman" w:eastAsia="Times New Roman" w:hAnsi="Times New Roman" w:cs="Times New Roman"/>
          <w:sz w:val="24"/>
          <w:szCs w:val="24"/>
        </w:rPr>
        <w:t>.</w:t>
      </w:r>
    </w:p>
    <w:p w:rsidR="006D5DFC" w:rsidRDefault="006D5DFC" w:rsidP="00D22ED6">
      <w:pPr>
        <w:spacing w:after="0" w:line="360" w:lineRule="auto"/>
        <w:jc w:val="both"/>
        <w:rPr>
          <w:rFonts w:ascii="Times New Roman" w:eastAsia="Times New Roman" w:hAnsi="Times New Roman" w:cs="Times New Roman"/>
          <w:sz w:val="24"/>
          <w:szCs w:val="24"/>
        </w:rPr>
      </w:pPr>
    </w:p>
    <w:p w:rsidR="006D5DFC" w:rsidRDefault="006D5DFC" w:rsidP="00D22ED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avoid restitution, the respondents rely on a claimed lien over the title deed. </w:t>
      </w:r>
      <w:r w:rsidR="00FE585A" w:rsidRPr="00FE585A">
        <w:rPr>
          <w:rFonts w:ascii="Times New Roman" w:eastAsia="Times New Roman" w:hAnsi="Times New Roman" w:cs="Times New Roman"/>
          <w:sz w:val="24"/>
          <w:szCs w:val="24"/>
        </w:rPr>
        <w:t xml:space="preserve">A lien is a claim or legal right against assets that are typically used as collateral to satisfy a debt. </w:t>
      </w:r>
      <w:r w:rsidR="000747C8">
        <w:rPr>
          <w:rFonts w:ascii="Times New Roman" w:eastAsia="Times New Roman" w:hAnsi="Times New Roman" w:cs="Times New Roman"/>
          <w:sz w:val="24"/>
          <w:szCs w:val="24"/>
        </w:rPr>
        <w:t>There are t</w:t>
      </w:r>
      <w:r w:rsidR="000747C8" w:rsidRPr="000747C8">
        <w:rPr>
          <w:rFonts w:ascii="Times New Roman" w:eastAsia="Times New Roman" w:hAnsi="Times New Roman" w:cs="Times New Roman"/>
          <w:sz w:val="24"/>
          <w:szCs w:val="24"/>
        </w:rPr>
        <w:t>hree types of liens</w:t>
      </w:r>
      <w:r w:rsidR="000747C8">
        <w:rPr>
          <w:rFonts w:ascii="Times New Roman" w:eastAsia="Times New Roman" w:hAnsi="Times New Roman" w:cs="Times New Roman"/>
          <w:sz w:val="24"/>
          <w:szCs w:val="24"/>
        </w:rPr>
        <w:t xml:space="preserve">; </w:t>
      </w:r>
      <w:r w:rsidR="000747C8" w:rsidRPr="000747C8">
        <w:rPr>
          <w:rFonts w:ascii="Times New Roman" w:eastAsia="Times New Roman" w:hAnsi="Times New Roman" w:cs="Times New Roman"/>
          <w:sz w:val="24"/>
          <w:szCs w:val="24"/>
        </w:rPr>
        <w:t>consens</w:t>
      </w:r>
      <w:r w:rsidR="000747C8">
        <w:rPr>
          <w:rFonts w:ascii="Times New Roman" w:eastAsia="Times New Roman" w:hAnsi="Times New Roman" w:cs="Times New Roman"/>
          <w:sz w:val="24"/>
          <w:szCs w:val="24"/>
        </w:rPr>
        <w:t xml:space="preserve">ual, statutory and judgment. </w:t>
      </w:r>
      <w:r w:rsidR="00FF43D7" w:rsidRPr="00FF43D7">
        <w:rPr>
          <w:rFonts w:ascii="Times New Roman" w:eastAsia="Times New Roman" w:hAnsi="Times New Roman" w:cs="Times New Roman"/>
          <w:sz w:val="24"/>
          <w:szCs w:val="24"/>
        </w:rPr>
        <w:t xml:space="preserve">Consensual liens are those to which </w:t>
      </w:r>
      <w:r w:rsidR="00FF43D7">
        <w:rPr>
          <w:rFonts w:ascii="Times New Roman" w:eastAsia="Times New Roman" w:hAnsi="Times New Roman" w:cs="Times New Roman"/>
          <w:sz w:val="24"/>
          <w:szCs w:val="24"/>
        </w:rPr>
        <w:t xml:space="preserve">the debtor </w:t>
      </w:r>
      <w:r w:rsidR="00FF43D7" w:rsidRPr="00FF43D7">
        <w:rPr>
          <w:rFonts w:ascii="Times New Roman" w:eastAsia="Times New Roman" w:hAnsi="Times New Roman" w:cs="Times New Roman"/>
          <w:sz w:val="24"/>
          <w:szCs w:val="24"/>
        </w:rPr>
        <w:t>voluntarily consent</w:t>
      </w:r>
      <w:r w:rsidR="00FF43D7">
        <w:rPr>
          <w:rFonts w:ascii="Times New Roman" w:eastAsia="Times New Roman" w:hAnsi="Times New Roman" w:cs="Times New Roman"/>
          <w:sz w:val="24"/>
          <w:szCs w:val="24"/>
        </w:rPr>
        <w:t>s</w:t>
      </w:r>
      <w:r w:rsidR="00FF43D7" w:rsidRPr="00FF43D7">
        <w:rPr>
          <w:rFonts w:ascii="Times New Roman" w:eastAsia="Times New Roman" w:hAnsi="Times New Roman" w:cs="Times New Roman"/>
          <w:sz w:val="24"/>
          <w:szCs w:val="24"/>
        </w:rPr>
        <w:t>, as a result of a loan or other advance of credit.</w:t>
      </w:r>
      <w:r w:rsidR="00C2003D" w:rsidRPr="00C2003D">
        <w:rPr>
          <w:rFonts w:ascii="Times New Roman" w:eastAsia="Times New Roman" w:hAnsi="Times New Roman" w:cs="Times New Roman"/>
          <w:sz w:val="24"/>
          <w:szCs w:val="24"/>
        </w:rPr>
        <w:t xml:space="preserve"> </w:t>
      </w:r>
      <w:r w:rsidR="00C2003D">
        <w:rPr>
          <w:rFonts w:ascii="Times New Roman" w:eastAsia="Times New Roman" w:hAnsi="Times New Roman" w:cs="Times New Roman"/>
          <w:sz w:val="24"/>
          <w:szCs w:val="24"/>
        </w:rPr>
        <w:t>Statutory liens arise in situations where</w:t>
      </w:r>
      <w:r w:rsidR="00C2003D" w:rsidRPr="00C2003D">
        <w:t xml:space="preserve"> </w:t>
      </w:r>
      <w:r w:rsidR="00C2003D" w:rsidRPr="00C2003D">
        <w:rPr>
          <w:rFonts w:ascii="Times New Roman" w:eastAsia="Times New Roman" w:hAnsi="Times New Roman" w:cs="Times New Roman"/>
          <w:sz w:val="24"/>
          <w:szCs w:val="24"/>
        </w:rPr>
        <w:t xml:space="preserve">creditors obtain security interests by the operation of </w:t>
      </w:r>
      <w:r w:rsidR="00573C57">
        <w:rPr>
          <w:rFonts w:ascii="Times New Roman" w:eastAsia="Times New Roman" w:hAnsi="Times New Roman" w:cs="Times New Roman"/>
          <w:sz w:val="24"/>
          <w:szCs w:val="24"/>
        </w:rPr>
        <w:t xml:space="preserve">statutory or common </w:t>
      </w:r>
      <w:r w:rsidR="00C2003D">
        <w:rPr>
          <w:rFonts w:ascii="Times New Roman" w:eastAsia="Times New Roman" w:hAnsi="Times New Roman" w:cs="Times New Roman"/>
          <w:sz w:val="24"/>
          <w:szCs w:val="24"/>
        </w:rPr>
        <w:t>law</w:t>
      </w:r>
      <w:r w:rsidR="00C2003D" w:rsidRPr="00C2003D">
        <w:rPr>
          <w:rFonts w:ascii="Times New Roman" w:eastAsia="Times New Roman" w:hAnsi="Times New Roman" w:cs="Times New Roman"/>
          <w:sz w:val="24"/>
          <w:szCs w:val="24"/>
        </w:rPr>
        <w:t>.</w:t>
      </w:r>
      <w:r w:rsidR="00C2003D">
        <w:rPr>
          <w:rFonts w:ascii="Times New Roman" w:eastAsia="Times New Roman" w:hAnsi="Times New Roman" w:cs="Times New Roman"/>
          <w:sz w:val="24"/>
          <w:szCs w:val="24"/>
        </w:rPr>
        <w:t xml:space="preserve"> These include; m</w:t>
      </w:r>
      <w:r w:rsidR="00C2003D" w:rsidRPr="00C2003D">
        <w:rPr>
          <w:rFonts w:ascii="Times New Roman" w:eastAsia="Times New Roman" w:hAnsi="Times New Roman" w:cs="Times New Roman"/>
          <w:sz w:val="24"/>
          <w:szCs w:val="24"/>
        </w:rPr>
        <w:t xml:space="preserve">echanic's </w:t>
      </w:r>
      <w:r w:rsidR="00C2003D">
        <w:rPr>
          <w:rFonts w:ascii="Times New Roman" w:eastAsia="Times New Roman" w:hAnsi="Times New Roman" w:cs="Times New Roman"/>
          <w:sz w:val="24"/>
          <w:szCs w:val="24"/>
        </w:rPr>
        <w:t>l</w:t>
      </w:r>
      <w:r w:rsidR="00C2003D" w:rsidRPr="00C2003D">
        <w:rPr>
          <w:rFonts w:ascii="Times New Roman" w:eastAsia="Times New Roman" w:hAnsi="Times New Roman" w:cs="Times New Roman"/>
          <w:sz w:val="24"/>
          <w:szCs w:val="24"/>
        </w:rPr>
        <w:t>iens</w:t>
      </w:r>
      <w:r w:rsidR="00C2003D">
        <w:rPr>
          <w:rFonts w:ascii="Times New Roman" w:eastAsia="Times New Roman" w:hAnsi="Times New Roman" w:cs="Times New Roman"/>
          <w:sz w:val="24"/>
          <w:szCs w:val="24"/>
        </w:rPr>
        <w:t xml:space="preserve"> which arise</w:t>
      </w:r>
      <w:r w:rsidR="00C2003D" w:rsidRPr="00C2003D">
        <w:rPr>
          <w:rFonts w:ascii="Times New Roman" w:eastAsia="Times New Roman" w:hAnsi="Times New Roman" w:cs="Times New Roman"/>
          <w:sz w:val="24"/>
          <w:szCs w:val="24"/>
        </w:rPr>
        <w:t xml:space="preserve"> when a contractor or mechanic performs w</w:t>
      </w:r>
      <w:r w:rsidR="00C2003D">
        <w:rPr>
          <w:rFonts w:ascii="Times New Roman" w:eastAsia="Times New Roman" w:hAnsi="Times New Roman" w:cs="Times New Roman"/>
          <w:sz w:val="24"/>
          <w:szCs w:val="24"/>
        </w:rPr>
        <w:t>ork on property and is not paid; t</w:t>
      </w:r>
      <w:r w:rsidR="00C2003D" w:rsidRPr="00C2003D">
        <w:rPr>
          <w:rFonts w:ascii="Times New Roman" w:eastAsia="Times New Roman" w:hAnsi="Times New Roman" w:cs="Times New Roman"/>
          <w:sz w:val="24"/>
          <w:szCs w:val="24"/>
        </w:rPr>
        <w:t xml:space="preserve">ax </w:t>
      </w:r>
      <w:r w:rsidR="00C2003D">
        <w:rPr>
          <w:rFonts w:ascii="Times New Roman" w:eastAsia="Times New Roman" w:hAnsi="Times New Roman" w:cs="Times New Roman"/>
          <w:sz w:val="24"/>
          <w:szCs w:val="24"/>
        </w:rPr>
        <w:t xml:space="preserve">liens </w:t>
      </w:r>
      <w:r w:rsidR="00C2003D" w:rsidRPr="00C2003D">
        <w:rPr>
          <w:rFonts w:ascii="Times New Roman" w:eastAsia="Times New Roman" w:hAnsi="Times New Roman" w:cs="Times New Roman"/>
          <w:sz w:val="24"/>
          <w:szCs w:val="24"/>
        </w:rPr>
        <w:t>placed against property by government, as authori</w:t>
      </w:r>
      <w:r w:rsidR="00C2003D">
        <w:rPr>
          <w:rFonts w:ascii="Times New Roman" w:eastAsia="Times New Roman" w:hAnsi="Times New Roman" w:cs="Times New Roman"/>
          <w:sz w:val="24"/>
          <w:szCs w:val="24"/>
        </w:rPr>
        <w:t>s</w:t>
      </w:r>
      <w:r w:rsidR="00C2003D" w:rsidRPr="00C2003D">
        <w:rPr>
          <w:rFonts w:ascii="Times New Roman" w:eastAsia="Times New Roman" w:hAnsi="Times New Roman" w:cs="Times New Roman"/>
          <w:sz w:val="24"/>
          <w:szCs w:val="24"/>
        </w:rPr>
        <w:t>ed by</w:t>
      </w:r>
      <w:r w:rsidR="00C2003D">
        <w:rPr>
          <w:rFonts w:ascii="Times New Roman" w:eastAsia="Times New Roman" w:hAnsi="Times New Roman" w:cs="Times New Roman"/>
          <w:sz w:val="24"/>
          <w:szCs w:val="24"/>
        </w:rPr>
        <w:t xml:space="preserve"> statute, for delinquent taxes; </w:t>
      </w:r>
      <w:r w:rsidR="00C2003D" w:rsidRPr="00C2003D">
        <w:rPr>
          <w:rFonts w:ascii="Times New Roman" w:eastAsia="Times New Roman" w:hAnsi="Times New Roman" w:cs="Times New Roman"/>
          <w:sz w:val="24"/>
          <w:szCs w:val="24"/>
        </w:rPr>
        <w:t>an a</w:t>
      </w:r>
      <w:r w:rsidR="00C2003D">
        <w:rPr>
          <w:rFonts w:ascii="Times New Roman" w:eastAsia="Times New Roman" w:hAnsi="Times New Roman" w:cs="Times New Roman"/>
          <w:sz w:val="24"/>
          <w:szCs w:val="24"/>
        </w:rPr>
        <w:t>dvocate’</w:t>
      </w:r>
      <w:r w:rsidR="00C2003D" w:rsidRPr="00C2003D">
        <w:rPr>
          <w:rFonts w:ascii="Times New Roman" w:eastAsia="Times New Roman" w:hAnsi="Times New Roman" w:cs="Times New Roman"/>
          <w:sz w:val="24"/>
          <w:szCs w:val="24"/>
        </w:rPr>
        <w:t xml:space="preserve">s lien </w:t>
      </w:r>
      <w:r w:rsidR="00C2003D">
        <w:rPr>
          <w:rFonts w:ascii="Times New Roman" w:eastAsia="Times New Roman" w:hAnsi="Times New Roman" w:cs="Times New Roman"/>
          <w:sz w:val="24"/>
          <w:szCs w:val="24"/>
        </w:rPr>
        <w:t xml:space="preserve">which </w:t>
      </w:r>
      <w:r w:rsidR="00C2003D" w:rsidRPr="00C2003D">
        <w:rPr>
          <w:rFonts w:ascii="Times New Roman" w:eastAsia="Times New Roman" w:hAnsi="Times New Roman" w:cs="Times New Roman"/>
          <w:sz w:val="24"/>
          <w:szCs w:val="24"/>
        </w:rPr>
        <w:t xml:space="preserve">is the right of </w:t>
      </w:r>
      <w:r w:rsidR="00C2003D">
        <w:rPr>
          <w:rFonts w:ascii="Times New Roman" w:eastAsia="Times New Roman" w:hAnsi="Times New Roman" w:cs="Times New Roman"/>
          <w:sz w:val="24"/>
          <w:szCs w:val="24"/>
        </w:rPr>
        <w:t>an advocate</w:t>
      </w:r>
      <w:r w:rsidR="00C2003D" w:rsidRPr="00C2003D">
        <w:rPr>
          <w:rFonts w:ascii="Times New Roman" w:eastAsia="Times New Roman" w:hAnsi="Times New Roman" w:cs="Times New Roman"/>
          <w:sz w:val="24"/>
          <w:szCs w:val="24"/>
        </w:rPr>
        <w:t xml:space="preserve"> to hold a client's prop</w:t>
      </w:r>
      <w:r w:rsidR="008765BC">
        <w:rPr>
          <w:rFonts w:ascii="Times New Roman" w:eastAsia="Times New Roman" w:hAnsi="Times New Roman" w:cs="Times New Roman"/>
          <w:sz w:val="24"/>
          <w:szCs w:val="24"/>
        </w:rPr>
        <w:t xml:space="preserve">erty, </w:t>
      </w:r>
      <w:r w:rsidR="008765BC">
        <w:rPr>
          <w:rFonts w:ascii="Times New Roman" w:eastAsia="Times New Roman" w:hAnsi="Times New Roman" w:cs="Times New Roman"/>
          <w:sz w:val="24"/>
          <w:szCs w:val="24"/>
        </w:rPr>
        <w:lastRenderedPageBreak/>
        <w:t>in</w:t>
      </w:r>
      <w:r w:rsidR="008765BC" w:rsidRPr="008765BC">
        <w:rPr>
          <w:rFonts w:ascii="Times New Roman" w:eastAsia="Times New Roman" w:hAnsi="Times New Roman" w:cs="Times New Roman"/>
          <w:sz w:val="24"/>
          <w:szCs w:val="24"/>
        </w:rPr>
        <w:t>cludi</w:t>
      </w:r>
      <w:r w:rsidR="008765BC">
        <w:rPr>
          <w:rFonts w:ascii="Times New Roman" w:eastAsia="Times New Roman" w:hAnsi="Times New Roman" w:cs="Times New Roman"/>
          <w:sz w:val="24"/>
          <w:szCs w:val="24"/>
        </w:rPr>
        <w:t>ng</w:t>
      </w:r>
      <w:r w:rsidR="008765BC" w:rsidRPr="008765BC">
        <w:rPr>
          <w:rFonts w:ascii="Times New Roman" w:eastAsia="Times New Roman" w:hAnsi="Times New Roman" w:cs="Times New Roman"/>
          <w:sz w:val="24"/>
          <w:szCs w:val="24"/>
        </w:rPr>
        <w:t xml:space="preserve"> business files, official documents, and money awarded by a court</w:t>
      </w:r>
      <w:r w:rsidR="008765BC">
        <w:rPr>
          <w:rFonts w:ascii="Times New Roman" w:eastAsia="Times New Roman" w:hAnsi="Times New Roman" w:cs="Times New Roman"/>
          <w:sz w:val="24"/>
          <w:szCs w:val="24"/>
        </w:rPr>
        <w:t>,</w:t>
      </w:r>
      <w:r w:rsidR="008765BC" w:rsidRPr="008765BC">
        <w:rPr>
          <w:rFonts w:ascii="Times New Roman" w:eastAsia="Times New Roman" w:hAnsi="Times New Roman" w:cs="Times New Roman"/>
          <w:sz w:val="24"/>
          <w:szCs w:val="24"/>
        </w:rPr>
        <w:t xml:space="preserve"> </w:t>
      </w:r>
      <w:r w:rsidR="00C2003D" w:rsidRPr="00C2003D">
        <w:rPr>
          <w:rFonts w:ascii="Times New Roman" w:eastAsia="Times New Roman" w:hAnsi="Times New Roman" w:cs="Times New Roman"/>
          <w:sz w:val="24"/>
          <w:szCs w:val="24"/>
        </w:rPr>
        <w:t>until the client p</w:t>
      </w:r>
      <w:r w:rsidR="00F57CCB">
        <w:rPr>
          <w:rFonts w:ascii="Times New Roman" w:eastAsia="Times New Roman" w:hAnsi="Times New Roman" w:cs="Times New Roman"/>
          <w:sz w:val="24"/>
          <w:szCs w:val="24"/>
        </w:rPr>
        <w:t>ays for legal services provided.</w:t>
      </w:r>
      <w:r w:rsidR="00C2003D">
        <w:rPr>
          <w:rFonts w:ascii="Times New Roman" w:eastAsia="Times New Roman" w:hAnsi="Times New Roman" w:cs="Times New Roman"/>
          <w:sz w:val="24"/>
          <w:szCs w:val="24"/>
        </w:rPr>
        <w:t xml:space="preserve"> </w:t>
      </w:r>
      <w:r w:rsidR="00573C57" w:rsidRPr="00573C57">
        <w:rPr>
          <w:rFonts w:ascii="Times New Roman" w:eastAsia="Times New Roman" w:hAnsi="Times New Roman" w:cs="Times New Roman"/>
          <w:sz w:val="24"/>
          <w:szCs w:val="24"/>
        </w:rPr>
        <w:t>A judicial lien is created when a court grants a creditor an interest in the debtor's property, after a court judgment.</w:t>
      </w:r>
    </w:p>
    <w:p w:rsidR="00D14A5E" w:rsidRDefault="00D14A5E" w:rsidP="00D22ED6">
      <w:pPr>
        <w:spacing w:after="0" w:line="360" w:lineRule="auto"/>
        <w:jc w:val="both"/>
        <w:rPr>
          <w:rFonts w:ascii="Times New Roman" w:eastAsia="Times New Roman" w:hAnsi="Times New Roman" w:cs="Times New Roman"/>
          <w:sz w:val="24"/>
          <w:szCs w:val="24"/>
        </w:rPr>
      </w:pPr>
    </w:p>
    <w:p w:rsidR="00D14A5E" w:rsidRPr="005C50E7" w:rsidRDefault="00D14A5E" w:rsidP="00D22ED6">
      <w:pPr>
        <w:spacing w:after="0" w:line="360" w:lineRule="auto"/>
        <w:jc w:val="both"/>
        <w:rPr>
          <w:rFonts w:ascii="Times New Roman" w:eastAsia="Times New Roman" w:hAnsi="Times New Roman" w:cs="Times New Roman"/>
          <w:sz w:val="24"/>
          <w:szCs w:val="24"/>
        </w:rPr>
      </w:pPr>
      <w:r w:rsidRPr="00D14A5E">
        <w:rPr>
          <w:rFonts w:ascii="Times New Roman" w:eastAsia="Times New Roman" w:hAnsi="Times New Roman" w:cs="Times New Roman"/>
          <w:sz w:val="24"/>
          <w:szCs w:val="24"/>
        </w:rPr>
        <w:t xml:space="preserve">A lien provides a creditor with the legal right to seize and sell the collateral property or asset of a </w:t>
      </w:r>
      <w:r>
        <w:rPr>
          <w:rFonts w:ascii="Times New Roman" w:eastAsia="Times New Roman" w:hAnsi="Times New Roman" w:cs="Times New Roman"/>
          <w:sz w:val="24"/>
          <w:szCs w:val="24"/>
        </w:rPr>
        <w:t xml:space="preserve">debtor </w:t>
      </w:r>
      <w:r w:rsidRPr="00D14A5E">
        <w:rPr>
          <w:rFonts w:ascii="Times New Roman" w:eastAsia="Times New Roman" w:hAnsi="Times New Roman" w:cs="Times New Roman"/>
          <w:sz w:val="24"/>
          <w:szCs w:val="24"/>
        </w:rPr>
        <w:t xml:space="preserve">who fails to meet the obligations of contract. The owner cannot sell the property that </w:t>
      </w:r>
      <w:r>
        <w:rPr>
          <w:rFonts w:ascii="Times New Roman" w:eastAsia="Times New Roman" w:hAnsi="Times New Roman" w:cs="Times New Roman"/>
          <w:sz w:val="24"/>
          <w:szCs w:val="24"/>
        </w:rPr>
        <w:t xml:space="preserve">which </w:t>
      </w:r>
      <w:r w:rsidRPr="00D14A5E">
        <w:rPr>
          <w:rFonts w:ascii="Times New Roman" w:eastAsia="Times New Roman" w:hAnsi="Times New Roman" w:cs="Times New Roman"/>
          <w:sz w:val="24"/>
          <w:szCs w:val="24"/>
        </w:rPr>
        <w:t>is the subject of a lien without the consent of the lien holder</w:t>
      </w:r>
      <w:r>
        <w:rPr>
          <w:rFonts w:ascii="Times New Roman" w:eastAsia="Times New Roman" w:hAnsi="Times New Roman" w:cs="Times New Roman"/>
          <w:sz w:val="24"/>
          <w:szCs w:val="24"/>
        </w:rPr>
        <w:t xml:space="preserve">. </w:t>
      </w:r>
      <w:r w:rsidR="00F57CCB">
        <w:rPr>
          <w:rFonts w:ascii="Times New Roman" w:eastAsia="Times New Roman" w:hAnsi="Times New Roman" w:cs="Times New Roman"/>
          <w:sz w:val="24"/>
          <w:szCs w:val="24"/>
        </w:rPr>
        <w:t xml:space="preserve">In the instant case none of the respondents has obtained the consent of the applicant to retain custody of her title deed. None of the respondents claims a lien over it recognised by statute or common law, yet the judicial order by which they obtained possession has since been set aside. None of the respondents therefore has any legal right to the continued retention of the title deed. </w:t>
      </w:r>
      <w:r w:rsidR="005D1FD1">
        <w:rPr>
          <w:rFonts w:ascii="Times New Roman" w:eastAsia="Times New Roman" w:hAnsi="Times New Roman" w:cs="Times New Roman"/>
          <w:sz w:val="24"/>
          <w:szCs w:val="24"/>
        </w:rPr>
        <w:t xml:space="preserve">Furthermore, considering that the caveat lodged on the title was based on the judgment lien, it too can no longer hold; it has to be </w:t>
      </w:r>
      <w:r w:rsidR="005C50E7">
        <w:rPr>
          <w:rFonts w:ascii="Times New Roman" w:eastAsia="Times New Roman" w:hAnsi="Times New Roman" w:cs="Times New Roman"/>
          <w:sz w:val="24"/>
          <w:szCs w:val="24"/>
        </w:rPr>
        <w:t>vacated. The respondent’s fear that the applicant may deal with the property in manner that puts it out of the reach of the Court in the event of a judgment against her are addressed by Order</w:t>
      </w:r>
      <w:r w:rsidR="005C50E7" w:rsidRPr="007913BE">
        <w:rPr>
          <w:rFonts w:ascii="Times New Roman" w:hAnsi="Times New Roman" w:cs="Times New Roman"/>
          <w:sz w:val="24"/>
          <w:szCs w:val="24"/>
        </w:rPr>
        <w:t xml:space="preserve"> </w:t>
      </w:r>
      <w:r w:rsidR="005C50E7">
        <w:rPr>
          <w:rFonts w:ascii="Times New Roman" w:hAnsi="Times New Roman" w:cs="Times New Roman"/>
          <w:sz w:val="24"/>
          <w:szCs w:val="24"/>
        </w:rPr>
        <w:t xml:space="preserve">40 rule 1 (a) (iii) </w:t>
      </w:r>
      <w:r w:rsidR="005C50E7" w:rsidRPr="007913BE">
        <w:rPr>
          <w:rFonts w:ascii="Times New Roman" w:hAnsi="Times New Roman" w:cs="Times New Roman"/>
          <w:sz w:val="24"/>
          <w:szCs w:val="24"/>
        </w:rPr>
        <w:t xml:space="preserve">of </w:t>
      </w:r>
      <w:r w:rsidR="005C50E7" w:rsidRPr="007913BE">
        <w:rPr>
          <w:rFonts w:ascii="Times New Roman" w:hAnsi="Times New Roman" w:cs="Times New Roman"/>
          <w:i/>
          <w:sz w:val="24"/>
          <w:szCs w:val="24"/>
        </w:rPr>
        <w:t>The Civil Procedure Rules</w:t>
      </w:r>
      <w:r w:rsidR="005C50E7">
        <w:rPr>
          <w:rFonts w:ascii="Times New Roman" w:hAnsi="Times New Roman" w:cs="Times New Roman"/>
          <w:i/>
          <w:sz w:val="24"/>
          <w:szCs w:val="24"/>
        </w:rPr>
        <w:t xml:space="preserve">, </w:t>
      </w:r>
      <w:r w:rsidR="005C50E7">
        <w:rPr>
          <w:rFonts w:ascii="Times New Roman" w:hAnsi="Times New Roman" w:cs="Times New Roman"/>
          <w:sz w:val="24"/>
          <w:szCs w:val="24"/>
        </w:rPr>
        <w:t xml:space="preserve">whereupon relief may be granted upon proof that the applicant </w:t>
      </w:r>
      <w:r w:rsidR="005C50E7" w:rsidRPr="00340BE9">
        <w:rPr>
          <w:rFonts w:ascii="Times New Roman" w:hAnsi="Times New Roman" w:cs="Times New Roman"/>
          <w:sz w:val="24"/>
          <w:szCs w:val="24"/>
        </w:rPr>
        <w:t xml:space="preserve">with intent to delay the </w:t>
      </w:r>
      <w:r w:rsidR="005C50E7">
        <w:rPr>
          <w:rFonts w:ascii="Times New Roman" w:hAnsi="Times New Roman" w:cs="Times New Roman"/>
          <w:sz w:val="24"/>
          <w:szCs w:val="24"/>
        </w:rPr>
        <w:t>respondents</w:t>
      </w:r>
      <w:r w:rsidR="005C50E7" w:rsidRPr="00340BE9">
        <w:rPr>
          <w:rFonts w:ascii="Times New Roman" w:hAnsi="Times New Roman" w:cs="Times New Roman"/>
          <w:sz w:val="24"/>
          <w:szCs w:val="24"/>
        </w:rPr>
        <w:t>, or to avoid any process of the court, or to obs</w:t>
      </w:r>
      <w:r w:rsidR="005C50E7">
        <w:rPr>
          <w:rFonts w:ascii="Times New Roman" w:hAnsi="Times New Roman" w:cs="Times New Roman"/>
          <w:sz w:val="24"/>
          <w:szCs w:val="24"/>
        </w:rPr>
        <w:t xml:space="preserve">truct or delay the execution of </w:t>
      </w:r>
      <w:r w:rsidR="005C50E7" w:rsidRPr="00340BE9">
        <w:rPr>
          <w:rFonts w:ascii="Times New Roman" w:hAnsi="Times New Roman" w:cs="Times New Roman"/>
          <w:sz w:val="24"/>
          <w:szCs w:val="24"/>
        </w:rPr>
        <w:t>any decree that may be passed against her</w:t>
      </w:r>
      <w:r w:rsidR="005C50E7" w:rsidRPr="005C50E7">
        <w:rPr>
          <w:rFonts w:ascii="Times New Roman" w:hAnsi="Times New Roman" w:cs="Times New Roman"/>
          <w:sz w:val="24"/>
          <w:szCs w:val="24"/>
        </w:rPr>
        <w:t xml:space="preserve"> </w:t>
      </w:r>
      <w:r w:rsidR="005C50E7" w:rsidRPr="00340BE9">
        <w:rPr>
          <w:rFonts w:ascii="Times New Roman" w:hAnsi="Times New Roman" w:cs="Times New Roman"/>
          <w:sz w:val="24"/>
          <w:szCs w:val="24"/>
        </w:rPr>
        <w:t>has disposed of or removed from the local limits of the jurisdiction of th</w:t>
      </w:r>
      <w:r w:rsidR="005C50E7">
        <w:rPr>
          <w:rFonts w:ascii="Times New Roman" w:hAnsi="Times New Roman" w:cs="Times New Roman"/>
          <w:sz w:val="24"/>
          <w:szCs w:val="24"/>
        </w:rPr>
        <w:t>is</w:t>
      </w:r>
      <w:r w:rsidR="005C50E7" w:rsidRPr="00340BE9">
        <w:rPr>
          <w:rFonts w:ascii="Times New Roman" w:hAnsi="Times New Roman" w:cs="Times New Roman"/>
          <w:sz w:val="24"/>
          <w:szCs w:val="24"/>
        </w:rPr>
        <w:t xml:space="preserve"> court his or her property or any part of</w:t>
      </w:r>
      <w:r w:rsidR="005C50E7">
        <w:rPr>
          <w:rFonts w:ascii="Times New Roman" w:hAnsi="Times New Roman" w:cs="Times New Roman"/>
          <w:sz w:val="24"/>
          <w:szCs w:val="24"/>
        </w:rPr>
        <w:t xml:space="preserve"> </w:t>
      </w:r>
      <w:r w:rsidR="005C50E7" w:rsidRPr="00340BE9">
        <w:rPr>
          <w:rFonts w:ascii="Times New Roman" w:hAnsi="Times New Roman" w:cs="Times New Roman"/>
          <w:sz w:val="24"/>
          <w:szCs w:val="24"/>
        </w:rPr>
        <w:t>it</w:t>
      </w:r>
      <w:r w:rsidR="005C50E7">
        <w:rPr>
          <w:rFonts w:ascii="Times New Roman" w:hAnsi="Times New Roman" w:cs="Times New Roman"/>
          <w:sz w:val="24"/>
          <w:szCs w:val="24"/>
        </w:rPr>
        <w:t xml:space="preserve">. Until that happens, to assume so is mere speculation and not a lawful justification for keeping custody of the title. </w:t>
      </w:r>
    </w:p>
    <w:p w:rsidR="00D22ED6" w:rsidRPr="006B5B2E" w:rsidRDefault="00D22ED6" w:rsidP="00D22ED6">
      <w:pPr>
        <w:spacing w:after="0" w:line="360" w:lineRule="auto"/>
        <w:jc w:val="both"/>
        <w:rPr>
          <w:rFonts w:ascii="Times New Roman" w:eastAsia="Times New Roman" w:hAnsi="Times New Roman" w:cs="Times New Roman"/>
          <w:sz w:val="24"/>
          <w:szCs w:val="24"/>
        </w:rPr>
      </w:pPr>
    </w:p>
    <w:p w:rsidR="00D22ED6" w:rsidRDefault="003A1703" w:rsidP="00345DE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3A1703">
        <w:rPr>
          <w:rFonts w:ascii="Times New Roman" w:eastAsia="Times New Roman" w:hAnsi="Times New Roman" w:cs="Times New Roman"/>
          <w:sz w:val="24"/>
          <w:szCs w:val="24"/>
        </w:rPr>
        <w:t>he doctrine of restitution contemplates the case where property has been received by a decree-holder in execution of a decree, and the decree, or part thereof, is subsequently varied of reversed on appeal by the judgement-debto</w:t>
      </w:r>
      <w:r>
        <w:rPr>
          <w:rFonts w:ascii="Times New Roman" w:eastAsia="Times New Roman" w:hAnsi="Times New Roman" w:cs="Times New Roman"/>
          <w:sz w:val="24"/>
          <w:szCs w:val="24"/>
        </w:rPr>
        <w:t>r, or even in a separate suit or otherwise.</w:t>
      </w:r>
      <w:r w:rsidR="00345DEA">
        <w:rPr>
          <w:rFonts w:ascii="Times New Roman" w:eastAsia="Times New Roman" w:hAnsi="Times New Roman" w:cs="Times New Roman"/>
          <w:sz w:val="24"/>
          <w:szCs w:val="24"/>
        </w:rPr>
        <w:t xml:space="preserve"> Section 92 (1) of </w:t>
      </w:r>
      <w:r w:rsidR="00345DEA" w:rsidRPr="00345DEA">
        <w:rPr>
          <w:rFonts w:ascii="Times New Roman" w:eastAsia="Times New Roman" w:hAnsi="Times New Roman" w:cs="Times New Roman"/>
          <w:i/>
          <w:sz w:val="24"/>
          <w:szCs w:val="24"/>
        </w:rPr>
        <w:t>The Civil Procedure Act</w:t>
      </w:r>
      <w:r w:rsidR="00345DEA">
        <w:rPr>
          <w:rFonts w:ascii="Times New Roman" w:eastAsia="Times New Roman" w:hAnsi="Times New Roman" w:cs="Times New Roman"/>
          <w:sz w:val="24"/>
          <w:szCs w:val="24"/>
        </w:rPr>
        <w:t xml:space="preserve"> provides that w</w:t>
      </w:r>
      <w:r w:rsidR="00345DEA" w:rsidRPr="00345DEA">
        <w:rPr>
          <w:rFonts w:ascii="Times New Roman" w:eastAsia="Times New Roman" w:hAnsi="Times New Roman" w:cs="Times New Roman"/>
          <w:sz w:val="24"/>
          <w:szCs w:val="24"/>
        </w:rPr>
        <w:t>here and insofar as a decree is v</w:t>
      </w:r>
      <w:r w:rsidR="00345DEA">
        <w:rPr>
          <w:rFonts w:ascii="Times New Roman" w:eastAsia="Times New Roman" w:hAnsi="Times New Roman" w:cs="Times New Roman"/>
          <w:sz w:val="24"/>
          <w:szCs w:val="24"/>
        </w:rPr>
        <w:t xml:space="preserve">aried or reversed, the court of </w:t>
      </w:r>
      <w:r w:rsidR="00345DEA" w:rsidRPr="00345DEA">
        <w:rPr>
          <w:rFonts w:ascii="Times New Roman" w:eastAsia="Times New Roman" w:hAnsi="Times New Roman" w:cs="Times New Roman"/>
          <w:sz w:val="24"/>
          <w:szCs w:val="24"/>
        </w:rPr>
        <w:t>first instance shall, on the application of the p</w:t>
      </w:r>
      <w:r w:rsidR="00345DEA">
        <w:rPr>
          <w:rFonts w:ascii="Times New Roman" w:eastAsia="Times New Roman" w:hAnsi="Times New Roman" w:cs="Times New Roman"/>
          <w:sz w:val="24"/>
          <w:szCs w:val="24"/>
        </w:rPr>
        <w:t xml:space="preserve">arty entitled to any benefit by </w:t>
      </w:r>
      <w:r w:rsidR="00345DEA" w:rsidRPr="00345DEA">
        <w:rPr>
          <w:rFonts w:ascii="Times New Roman" w:eastAsia="Times New Roman" w:hAnsi="Times New Roman" w:cs="Times New Roman"/>
          <w:sz w:val="24"/>
          <w:szCs w:val="24"/>
        </w:rPr>
        <w:t>way of restitution or otherwise, cause such res</w:t>
      </w:r>
      <w:r w:rsidR="00345DEA">
        <w:rPr>
          <w:rFonts w:ascii="Times New Roman" w:eastAsia="Times New Roman" w:hAnsi="Times New Roman" w:cs="Times New Roman"/>
          <w:sz w:val="24"/>
          <w:szCs w:val="24"/>
        </w:rPr>
        <w:t xml:space="preserve">titution to be made as will, so </w:t>
      </w:r>
      <w:r w:rsidR="00345DEA" w:rsidRPr="00345DEA">
        <w:rPr>
          <w:rFonts w:ascii="Times New Roman" w:eastAsia="Times New Roman" w:hAnsi="Times New Roman" w:cs="Times New Roman"/>
          <w:sz w:val="24"/>
          <w:szCs w:val="24"/>
        </w:rPr>
        <w:t>far as may be, place the parties in the positi</w:t>
      </w:r>
      <w:r w:rsidR="00345DEA">
        <w:rPr>
          <w:rFonts w:ascii="Times New Roman" w:eastAsia="Times New Roman" w:hAnsi="Times New Roman" w:cs="Times New Roman"/>
          <w:sz w:val="24"/>
          <w:szCs w:val="24"/>
        </w:rPr>
        <w:t xml:space="preserve">on they would have occupied but </w:t>
      </w:r>
      <w:r w:rsidR="00345DEA" w:rsidRPr="00345DEA">
        <w:rPr>
          <w:rFonts w:ascii="Times New Roman" w:eastAsia="Times New Roman" w:hAnsi="Times New Roman" w:cs="Times New Roman"/>
          <w:sz w:val="24"/>
          <w:szCs w:val="24"/>
        </w:rPr>
        <w:t>for such decree or such part of it as has been varied or reversed; and for this</w:t>
      </w:r>
      <w:r w:rsidR="00345DEA">
        <w:rPr>
          <w:rFonts w:ascii="Times New Roman" w:eastAsia="Times New Roman" w:hAnsi="Times New Roman" w:cs="Times New Roman"/>
          <w:sz w:val="24"/>
          <w:szCs w:val="24"/>
        </w:rPr>
        <w:t xml:space="preserve"> </w:t>
      </w:r>
      <w:r w:rsidR="00345DEA" w:rsidRPr="00345DEA">
        <w:rPr>
          <w:rFonts w:ascii="Times New Roman" w:eastAsia="Times New Roman" w:hAnsi="Times New Roman" w:cs="Times New Roman"/>
          <w:sz w:val="24"/>
          <w:szCs w:val="24"/>
        </w:rPr>
        <w:t>purpose the court may make any orders, including orders for the refund of</w:t>
      </w:r>
      <w:r w:rsidR="00345DEA">
        <w:rPr>
          <w:rFonts w:ascii="Times New Roman" w:eastAsia="Times New Roman" w:hAnsi="Times New Roman" w:cs="Times New Roman"/>
          <w:sz w:val="24"/>
          <w:szCs w:val="24"/>
        </w:rPr>
        <w:t xml:space="preserve"> </w:t>
      </w:r>
      <w:r w:rsidR="00345DEA" w:rsidRPr="00345DEA">
        <w:rPr>
          <w:rFonts w:ascii="Times New Roman" w:eastAsia="Times New Roman" w:hAnsi="Times New Roman" w:cs="Times New Roman"/>
          <w:sz w:val="24"/>
          <w:szCs w:val="24"/>
        </w:rPr>
        <w:t>costs and for the payment of interest, dam</w:t>
      </w:r>
      <w:r w:rsidR="00345DEA">
        <w:rPr>
          <w:rFonts w:ascii="Times New Roman" w:eastAsia="Times New Roman" w:hAnsi="Times New Roman" w:cs="Times New Roman"/>
          <w:sz w:val="24"/>
          <w:szCs w:val="24"/>
        </w:rPr>
        <w:t xml:space="preserve">ages, compensation and mesne </w:t>
      </w:r>
      <w:r w:rsidR="00345DEA" w:rsidRPr="00345DEA">
        <w:rPr>
          <w:rFonts w:ascii="Times New Roman" w:eastAsia="Times New Roman" w:hAnsi="Times New Roman" w:cs="Times New Roman"/>
          <w:sz w:val="24"/>
          <w:szCs w:val="24"/>
        </w:rPr>
        <w:t>profits, which are properly consequential on the variation or reversal</w:t>
      </w:r>
      <w:r w:rsidR="00345DEA">
        <w:rPr>
          <w:rFonts w:ascii="Times New Roman" w:eastAsia="Times New Roman" w:hAnsi="Times New Roman" w:cs="Times New Roman"/>
          <w:sz w:val="24"/>
          <w:szCs w:val="24"/>
        </w:rPr>
        <w:t xml:space="preserve">. </w:t>
      </w:r>
      <w:r w:rsidR="00A42595">
        <w:rPr>
          <w:rFonts w:ascii="Times New Roman" w:eastAsia="Times New Roman" w:hAnsi="Times New Roman" w:cs="Times New Roman"/>
          <w:sz w:val="24"/>
          <w:szCs w:val="24"/>
        </w:rPr>
        <w:t xml:space="preserve">It </w:t>
      </w:r>
      <w:r w:rsidR="00A42595" w:rsidRPr="00A42595">
        <w:rPr>
          <w:rFonts w:ascii="Times New Roman" w:eastAsia="Times New Roman" w:hAnsi="Times New Roman" w:cs="Times New Roman"/>
          <w:sz w:val="24"/>
          <w:szCs w:val="24"/>
        </w:rPr>
        <w:t xml:space="preserve">is not </w:t>
      </w:r>
      <w:r w:rsidR="00A42595">
        <w:rPr>
          <w:rFonts w:ascii="Times New Roman" w:eastAsia="Times New Roman" w:hAnsi="Times New Roman" w:cs="Times New Roman"/>
          <w:sz w:val="24"/>
          <w:szCs w:val="24"/>
        </w:rPr>
        <w:t>the case</w:t>
      </w:r>
      <w:r w:rsidR="00A42595" w:rsidRPr="00A42595">
        <w:rPr>
          <w:rFonts w:ascii="Times New Roman" w:eastAsia="Times New Roman" w:hAnsi="Times New Roman" w:cs="Times New Roman"/>
          <w:sz w:val="24"/>
          <w:szCs w:val="24"/>
        </w:rPr>
        <w:t xml:space="preserve"> that if the case is not covered under the specified provision then no restitution can be granted</w:t>
      </w:r>
      <w:r w:rsidR="00A42595">
        <w:rPr>
          <w:rFonts w:ascii="Times New Roman" w:eastAsia="Times New Roman" w:hAnsi="Times New Roman" w:cs="Times New Roman"/>
          <w:sz w:val="24"/>
          <w:szCs w:val="24"/>
        </w:rPr>
        <w:t>.</w:t>
      </w:r>
      <w:r w:rsidR="00A42595" w:rsidRPr="00A42595">
        <w:rPr>
          <w:rFonts w:ascii="Times New Roman" w:eastAsia="Times New Roman" w:hAnsi="Times New Roman" w:cs="Times New Roman"/>
          <w:sz w:val="24"/>
          <w:szCs w:val="24"/>
        </w:rPr>
        <w:t xml:space="preserve"> </w:t>
      </w:r>
      <w:r w:rsidR="00345DEA">
        <w:rPr>
          <w:rFonts w:ascii="Times New Roman" w:eastAsia="Times New Roman" w:hAnsi="Times New Roman" w:cs="Times New Roman"/>
          <w:sz w:val="24"/>
          <w:szCs w:val="24"/>
        </w:rPr>
        <w:t xml:space="preserve">This provision </w:t>
      </w:r>
      <w:r w:rsidR="00345DEA" w:rsidRPr="00345DEA">
        <w:rPr>
          <w:rFonts w:ascii="Times New Roman" w:eastAsia="Times New Roman" w:hAnsi="Times New Roman" w:cs="Times New Roman"/>
          <w:sz w:val="24"/>
          <w:szCs w:val="24"/>
        </w:rPr>
        <w:t xml:space="preserve">is not the fountain </w:t>
      </w:r>
      <w:r w:rsidR="00345DEA" w:rsidRPr="00345DEA">
        <w:rPr>
          <w:rFonts w:ascii="Times New Roman" w:eastAsia="Times New Roman" w:hAnsi="Times New Roman" w:cs="Times New Roman"/>
          <w:sz w:val="24"/>
          <w:szCs w:val="24"/>
        </w:rPr>
        <w:lastRenderedPageBreak/>
        <w:t>source of restitution, it is rather a statutory recognition of a pre-existing rule of justice, equity and fair play. The jurisdiction to make restitution is inherent in every court and can be exercised whenever</w:t>
      </w:r>
      <w:r w:rsidR="00345DEA">
        <w:rPr>
          <w:rFonts w:ascii="Times New Roman" w:eastAsia="Times New Roman" w:hAnsi="Times New Roman" w:cs="Times New Roman"/>
          <w:sz w:val="24"/>
          <w:szCs w:val="24"/>
        </w:rPr>
        <w:t xml:space="preserve"> justice of the case demands.</w:t>
      </w:r>
    </w:p>
    <w:p w:rsidR="00345DEA" w:rsidRDefault="00345DEA" w:rsidP="00345DEA">
      <w:pPr>
        <w:spacing w:after="0" w:line="360" w:lineRule="auto"/>
        <w:jc w:val="both"/>
        <w:rPr>
          <w:rFonts w:ascii="Times New Roman" w:eastAsia="Times New Roman" w:hAnsi="Times New Roman" w:cs="Times New Roman"/>
          <w:sz w:val="24"/>
          <w:szCs w:val="24"/>
        </w:rPr>
      </w:pPr>
    </w:p>
    <w:p w:rsidR="00345DEA" w:rsidRDefault="00A42595" w:rsidP="00345DEA">
      <w:pPr>
        <w:spacing w:after="0" w:line="360" w:lineRule="auto"/>
        <w:jc w:val="both"/>
        <w:rPr>
          <w:rFonts w:ascii="Times New Roman" w:eastAsia="Times New Roman" w:hAnsi="Times New Roman" w:cs="Times New Roman"/>
          <w:sz w:val="24"/>
          <w:szCs w:val="24"/>
        </w:rPr>
      </w:pPr>
      <w:r w:rsidRPr="00A42595">
        <w:rPr>
          <w:rFonts w:ascii="Times New Roman" w:eastAsia="Times New Roman" w:hAnsi="Times New Roman" w:cs="Times New Roman"/>
          <w:sz w:val="24"/>
          <w:szCs w:val="24"/>
        </w:rPr>
        <w:t xml:space="preserve">The jurisdiction to make restitution is inherent in every court and will be exercised whenever the justice of the case demands. It will be exercised under inherent powers where the case did not strictly fall within the ambit of </w:t>
      </w:r>
      <w:r>
        <w:rPr>
          <w:rFonts w:ascii="Times New Roman" w:eastAsia="Times New Roman" w:hAnsi="Times New Roman" w:cs="Times New Roman"/>
          <w:sz w:val="24"/>
          <w:szCs w:val="24"/>
        </w:rPr>
        <w:t xml:space="preserve">section 92 (1) of </w:t>
      </w:r>
      <w:r w:rsidRPr="00345DEA">
        <w:rPr>
          <w:rFonts w:ascii="Times New Roman" w:eastAsia="Times New Roman" w:hAnsi="Times New Roman" w:cs="Times New Roman"/>
          <w:i/>
          <w:sz w:val="24"/>
          <w:szCs w:val="24"/>
        </w:rPr>
        <w:t>The Civil Procedure Act</w:t>
      </w:r>
      <w:r>
        <w:rPr>
          <w:rFonts w:ascii="Times New Roman" w:eastAsia="Times New Roman" w:hAnsi="Times New Roman" w:cs="Times New Roman"/>
          <w:sz w:val="24"/>
          <w:szCs w:val="24"/>
        </w:rPr>
        <w:t>. In the instant case it so happens that i</w:t>
      </w:r>
      <w:r w:rsidRPr="00A42595">
        <w:rPr>
          <w:rFonts w:ascii="Times New Roman" w:eastAsia="Times New Roman" w:hAnsi="Times New Roman" w:cs="Times New Roman"/>
          <w:sz w:val="24"/>
          <w:szCs w:val="24"/>
        </w:rPr>
        <w:t xml:space="preserve">t is the duty of the court under </w:t>
      </w:r>
      <w:r>
        <w:rPr>
          <w:rFonts w:ascii="Times New Roman" w:eastAsia="Times New Roman" w:hAnsi="Times New Roman" w:cs="Times New Roman"/>
          <w:sz w:val="24"/>
          <w:szCs w:val="24"/>
        </w:rPr>
        <w:t>that provision</w:t>
      </w:r>
      <w:r w:rsidRPr="00A42595">
        <w:rPr>
          <w:rFonts w:ascii="Times New Roman" w:eastAsia="Times New Roman" w:hAnsi="Times New Roman" w:cs="Times New Roman"/>
          <w:sz w:val="24"/>
          <w:szCs w:val="24"/>
        </w:rPr>
        <w:t xml:space="preserve"> to place the parties in the position which they would have occupied </w:t>
      </w:r>
      <w:r>
        <w:rPr>
          <w:rFonts w:ascii="Times New Roman" w:eastAsia="Times New Roman" w:hAnsi="Times New Roman" w:cs="Times New Roman"/>
          <w:sz w:val="24"/>
          <w:szCs w:val="24"/>
        </w:rPr>
        <w:t xml:space="preserve">but </w:t>
      </w:r>
      <w:r w:rsidRPr="00A42595">
        <w:rPr>
          <w:rFonts w:ascii="Times New Roman" w:eastAsia="Times New Roman" w:hAnsi="Times New Roman" w:cs="Times New Roman"/>
          <w:sz w:val="24"/>
          <w:szCs w:val="24"/>
        </w:rPr>
        <w:t>for such decree or such part thereof as has been varied or reserved.</w:t>
      </w:r>
    </w:p>
    <w:p w:rsidR="003A1703" w:rsidRDefault="003A1703" w:rsidP="00D22ED6">
      <w:pPr>
        <w:spacing w:after="0" w:line="360" w:lineRule="auto"/>
        <w:jc w:val="both"/>
        <w:rPr>
          <w:rFonts w:ascii="Times New Roman" w:eastAsia="Times New Roman" w:hAnsi="Times New Roman" w:cs="Times New Roman"/>
          <w:sz w:val="24"/>
          <w:szCs w:val="24"/>
        </w:rPr>
      </w:pPr>
    </w:p>
    <w:p w:rsidR="00D22ED6" w:rsidRDefault="00D22ED6" w:rsidP="00D22ED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In conclusion, the </w:t>
      </w:r>
      <w:r w:rsidRPr="00403631">
        <w:rPr>
          <w:rFonts w:ascii="Times New Roman" w:hAnsi="Times New Roman" w:cs="Times New Roman"/>
          <w:sz w:val="24"/>
          <w:szCs w:val="24"/>
        </w:rPr>
        <w:t xml:space="preserve">applicant </w:t>
      </w:r>
      <w:r w:rsidR="00F57CCB">
        <w:rPr>
          <w:rFonts w:ascii="Times New Roman" w:hAnsi="Times New Roman" w:cs="Times New Roman"/>
          <w:sz w:val="24"/>
          <w:szCs w:val="24"/>
        </w:rPr>
        <w:t xml:space="preserve">has made out a proper case for the </w:t>
      </w:r>
      <w:r w:rsidR="005D1FD1">
        <w:rPr>
          <w:rFonts w:ascii="Times New Roman" w:hAnsi="Times New Roman" w:cs="Times New Roman"/>
          <w:sz w:val="24"/>
          <w:szCs w:val="24"/>
        </w:rPr>
        <w:t>restoration</w:t>
      </w:r>
      <w:r w:rsidR="00F57CCB">
        <w:rPr>
          <w:rFonts w:ascii="Times New Roman" w:hAnsi="Times New Roman" w:cs="Times New Roman"/>
          <w:sz w:val="24"/>
          <w:szCs w:val="24"/>
        </w:rPr>
        <w:t xml:space="preserve"> of her title deed</w:t>
      </w:r>
      <w:r w:rsidR="005D1FD1">
        <w:rPr>
          <w:rFonts w:ascii="Times New Roman" w:hAnsi="Times New Roman" w:cs="Times New Roman"/>
          <w:sz w:val="24"/>
          <w:szCs w:val="24"/>
        </w:rPr>
        <w:t xml:space="preserve"> to her possession</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Consequently, the application </w:t>
      </w:r>
      <w:r w:rsidR="00F57CCB">
        <w:rPr>
          <w:rFonts w:ascii="Times New Roman" w:eastAsia="Times New Roman" w:hAnsi="Times New Roman" w:cs="Times New Roman"/>
          <w:sz w:val="24"/>
          <w:szCs w:val="24"/>
        </w:rPr>
        <w:t>is allowed</w:t>
      </w:r>
      <w:r>
        <w:rPr>
          <w:rFonts w:ascii="Times New Roman" w:hAnsi="Times New Roman" w:cs="Times New Roman"/>
          <w:sz w:val="24"/>
          <w:szCs w:val="24"/>
        </w:rPr>
        <w:t>.</w:t>
      </w:r>
      <w:r w:rsidR="00F57CCB">
        <w:rPr>
          <w:rFonts w:ascii="Times New Roman" w:hAnsi="Times New Roman" w:cs="Times New Roman"/>
          <w:sz w:val="24"/>
          <w:szCs w:val="24"/>
        </w:rPr>
        <w:t xml:space="preserve"> The respondents are </w:t>
      </w:r>
      <w:r w:rsidR="005C50E7">
        <w:rPr>
          <w:rFonts w:ascii="Times New Roman" w:hAnsi="Times New Roman" w:cs="Times New Roman"/>
          <w:sz w:val="24"/>
          <w:szCs w:val="24"/>
        </w:rPr>
        <w:t>hereby</w:t>
      </w:r>
      <w:r w:rsidR="00F57CCB">
        <w:rPr>
          <w:rFonts w:ascii="Times New Roman" w:hAnsi="Times New Roman" w:cs="Times New Roman"/>
          <w:sz w:val="24"/>
          <w:szCs w:val="24"/>
        </w:rPr>
        <w:t xml:space="preserve"> ordered jointly and severally to forthwith return to the applicant’s possession,</w:t>
      </w:r>
      <w:r w:rsidR="005D1FD1">
        <w:rPr>
          <w:rFonts w:ascii="Times New Roman" w:hAnsi="Times New Roman" w:cs="Times New Roman"/>
          <w:sz w:val="24"/>
          <w:szCs w:val="24"/>
        </w:rPr>
        <w:t xml:space="preserve"> free from all encumbrances</w:t>
      </w:r>
      <w:r w:rsidR="00F57CCB">
        <w:rPr>
          <w:rFonts w:ascii="Times New Roman" w:hAnsi="Times New Roman" w:cs="Times New Roman"/>
          <w:sz w:val="24"/>
          <w:szCs w:val="24"/>
        </w:rPr>
        <w:t xml:space="preserve">, the title deed </w:t>
      </w:r>
      <w:r w:rsidR="005D1FD1">
        <w:rPr>
          <w:rFonts w:ascii="Times New Roman" w:hAnsi="Times New Roman" w:cs="Times New Roman"/>
          <w:sz w:val="24"/>
          <w:szCs w:val="24"/>
        </w:rPr>
        <w:t xml:space="preserve">to her land comprised in </w:t>
      </w:r>
      <w:r w:rsidR="005D1FD1" w:rsidRPr="00943734">
        <w:rPr>
          <w:rFonts w:ascii="Times New Roman" w:eastAsiaTheme="minorEastAsia" w:hAnsi="Times New Roman" w:cs="Times New Roman"/>
          <w:sz w:val="24"/>
          <w:szCs w:val="24"/>
          <w:lang w:eastAsia="en-GB"/>
        </w:rPr>
        <w:t>LRV 25</w:t>
      </w:r>
      <w:r w:rsidR="005D1FD1">
        <w:rPr>
          <w:rFonts w:ascii="Times New Roman" w:eastAsiaTheme="minorEastAsia" w:hAnsi="Times New Roman" w:cs="Times New Roman"/>
          <w:sz w:val="24"/>
          <w:szCs w:val="24"/>
          <w:lang w:eastAsia="en-GB"/>
        </w:rPr>
        <w:t xml:space="preserve">82 </w:t>
      </w:r>
      <w:r w:rsidR="005D1FD1" w:rsidRPr="00943734">
        <w:rPr>
          <w:rFonts w:ascii="Times New Roman" w:eastAsiaTheme="minorEastAsia" w:hAnsi="Times New Roman" w:cs="Times New Roman"/>
          <w:sz w:val="24"/>
          <w:szCs w:val="24"/>
          <w:lang w:eastAsia="en-GB"/>
        </w:rPr>
        <w:t>Folio 19 at Plot 47, Princess Anne Dri</w:t>
      </w:r>
      <w:r w:rsidR="005D1FD1">
        <w:rPr>
          <w:rFonts w:ascii="Times New Roman" w:eastAsiaTheme="minorEastAsia" w:hAnsi="Times New Roman" w:cs="Times New Roman"/>
          <w:sz w:val="24"/>
          <w:szCs w:val="24"/>
          <w:lang w:eastAsia="en-GB"/>
        </w:rPr>
        <w:t xml:space="preserve">ve, Bugolobi, Kampala measuring </w:t>
      </w:r>
      <w:r w:rsidR="005D1FD1" w:rsidRPr="00943734">
        <w:rPr>
          <w:rFonts w:ascii="Times New Roman" w:eastAsiaTheme="minorEastAsia" w:hAnsi="Times New Roman" w:cs="Times New Roman"/>
          <w:sz w:val="24"/>
          <w:szCs w:val="24"/>
          <w:lang w:eastAsia="en-GB"/>
        </w:rPr>
        <w:t>approximately 0.2280 Hectares</w:t>
      </w:r>
      <w:r w:rsidR="005D1FD1">
        <w:rPr>
          <w:rFonts w:ascii="Times New Roman" w:eastAsiaTheme="minorEastAsia" w:hAnsi="Times New Roman" w:cs="Times New Roman"/>
          <w:sz w:val="24"/>
          <w:szCs w:val="24"/>
          <w:lang w:eastAsia="en-GB"/>
        </w:rPr>
        <w:t>. The costs of the application are awarded to the applicant.</w:t>
      </w:r>
    </w:p>
    <w:p w:rsidR="00D22ED6" w:rsidRPr="00C85334" w:rsidRDefault="00D22ED6" w:rsidP="00D22ED6">
      <w:pPr>
        <w:spacing w:after="0" w:line="360" w:lineRule="auto"/>
        <w:jc w:val="both"/>
        <w:rPr>
          <w:rFonts w:ascii="Times New Roman" w:hAnsi="Times New Roman" w:cs="Times New Roman"/>
          <w:sz w:val="24"/>
          <w:szCs w:val="24"/>
        </w:rPr>
      </w:pPr>
    </w:p>
    <w:p w:rsidR="00D22ED6" w:rsidRDefault="00D22ED6" w:rsidP="00D22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Delivered electronically this 20</w:t>
      </w:r>
      <w:r w:rsidRPr="005075D6">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2023</w:t>
      </w:r>
      <w:r>
        <w:rPr>
          <w:rFonts w:ascii="Times New Roman" w:hAnsi="Times New Roman" w:cs="Times New Roman"/>
          <w:sz w:val="24"/>
          <w:szCs w:val="24"/>
        </w:rPr>
        <w:tab/>
        <w:t>……</w:t>
      </w:r>
      <w:r>
        <w:rPr>
          <w:rFonts w:ascii="Bradley Hand ITC" w:hAnsi="Bradley Hand ITC" w:cs="Times New Roman"/>
          <w:b/>
          <w:sz w:val="28"/>
          <w:szCs w:val="28"/>
        </w:rPr>
        <w:t>Stephen Mubiru</w:t>
      </w:r>
      <w:r>
        <w:rPr>
          <w:rFonts w:ascii="Times New Roman" w:hAnsi="Times New Roman" w:cs="Times New Roman"/>
          <w:sz w:val="24"/>
          <w:szCs w:val="24"/>
        </w:rPr>
        <w:t>…………...</w:t>
      </w:r>
    </w:p>
    <w:p w:rsidR="00D22ED6" w:rsidRDefault="00D22ED6" w:rsidP="00D22E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D22ED6" w:rsidRDefault="00D22ED6" w:rsidP="00D22ED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4533AF" w:rsidRPr="00DE6D05" w:rsidRDefault="00D22ED6" w:rsidP="00D22ED6">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20</w:t>
      </w:r>
      <w:r w:rsidRPr="005075D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2023</w:t>
      </w:r>
      <w:r w:rsidR="004533AF" w:rsidRPr="00DE6D05">
        <w:rPr>
          <w:rFonts w:ascii="Times New Roman" w:hAnsi="Times New Roman" w:cs="Times New Roman"/>
          <w:sz w:val="24"/>
          <w:szCs w:val="24"/>
        </w:rPr>
        <w:t>.</w:t>
      </w:r>
    </w:p>
    <w:p w:rsidR="004533AF" w:rsidRDefault="004533AF" w:rsidP="004533AF">
      <w:pPr>
        <w:spacing w:after="0" w:line="240" w:lineRule="auto"/>
        <w:jc w:val="both"/>
        <w:rPr>
          <w:rFonts w:ascii="Times New Roman" w:hAnsi="Times New Roman" w:cs="Times New Roman"/>
          <w:sz w:val="24"/>
          <w:szCs w:val="24"/>
        </w:rPr>
      </w:pP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r w:rsidRPr="00DE6D05">
        <w:rPr>
          <w:rFonts w:ascii="Times New Roman" w:hAnsi="Times New Roman" w:cs="Times New Roman"/>
          <w:sz w:val="24"/>
          <w:szCs w:val="24"/>
        </w:rPr>
        <w:tab/>
      </w:r>
    </w:p>
    <w:sectPr w:rsidR="004533AF"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13" w:rsidRDefault="00413C13" w:rsidP="007C1E6E">
      <w:pPr>
        <w:spacing w:after="0" w:line="240" w:lineRule="auto"/>
      </w:pPr>
      <w:r>
        <w:separator/>
      </w:r>
    </w:p>
  </w:endnote>
  <w:endnote w:type="continuationSeparator" w:id="0">
    <w:p w:rsidR="00413C13" w:rsidRDefault="00413C13"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rsidR="00573C57" w:rsidRDefault="00573C57">
        <w:pPr>
          <w:pStyle w:val="Footer"/>
          <w:jc w:val="center"/>
        </w:pPr>
        <w:r>
          <w:fldChar w:fldCharType="begin"/>
        </w:r>
        <w:r>
          <w:instrText xml:space="preserve"> PAGE   \* MERGEFORMAT </w:instrText>
        </w:r>
        <w:r>
          <w:fldChar w:fldCharType="separate"/>
        </w:r>
        <w:r w:rsidR="004F0D6F">
          <w:rPr>
            <w:noProof/>
          </w:rPr>
          <w:t>9</w:t>
        </w:r>
        <w:r>
          <w:rPr>
            <w:noProof/>
          </w:rPr>
          <w:fldChar w:fldCharType="end"/>
        </w:r>
      </w:p>
    </w:sdtContent>
  </w:sdt>
  <w:p w:rsidR="00573C57" w:rsidRDefault="00573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13" w:rsidRDefault="00413C13" w:rsidP="007C1E6E">
      <w:pPr>
        <w:spacing w:after="0" w:line="240" w:lineRule="auto"/>
      </w:pPr>
      <w:r>
        <w:separator/>
      </w:r>
    </w:p>
  </w:footnote>
  <w:footnote w:type="continuationSeparator" w:id="0">
    <w:p w:rsidR="00413C13" w:rsidRDefault="00413C13"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0BF"/>
    <w:multiLevelType w:val="hybridMultilevel"/>
    <w:tmpl w:val="2B06F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11559D"/>
    <w:multiLevelType w:val="hybridMultilevel"/>
    <w:tmpl w:val="75EA0610"/>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F42D1"/>
    <w:multiLevelType w:val="hybridMultilevel"/>
    <w:tmpl w:val="2E8C15CE"/>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6"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95D45"/>
    <w:multiLevelType w:val="hybridMultilevel"/>
    <w:tmpl w:val="4F388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52E9F"/>
    <w:multiLevelType w:val="hybridMultilevel"/>
    <w:tmpl w:val="920C7734"/>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8" w15:restartNumberingAfterBreak="0">
    <w:nsid w:val="3EB73D09"/>
    <w:multiLevelType w:val="hybridMultilevel"/>
    <w:tmpl w:val="A93006FC"/>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9"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87310B"/>
    <w:multiLevelType w:val="hybridMultilevel"/>
    <w:tmpl w:val="5BE24D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521DD"/>
    <w:multiLevelType w:val="hybridMultilevel"/>
    <w:tmpl w:val="AE78D77C"/>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4"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0"/>
  </w:num>
  <w:num w:numId="3">
    <w:abstractNumId w:val="4"/>
  </w:num>
  <w:num w:numId="4">
    <w:abstractNumId w:val="19"/>
  </w:num>
  <w:num w:numId="5">
    <w:abstractNumId w:val="27"/>
  </w:num>
  <w:num w:numId="6">
    <w:abstractNumId w:val="1"/>
  </w:num>
  <w:num w:numId="7">
    <w:abstractNumId w:val="34"/>
  </w:num>
  <w:num w:numId="8">
    <w:abstractNumId w:val="25"/>
  </w:num>
  <w:num w:numId="9">
    <w:abstractNumId w:val="14"/>
  </w:num>
  <w:num w:numId="10">
    <w:abstractNumId w:val="31"/>
  </w:num>
  <w:num w:numId="11">
    <w:abstractNumId w:val="13"/>
  </w:num>
  <w:num w:numId="12">
    <w:abstractNumId w:val="16"/>
  </w:num>
  <w:num w:numId="13">
    <w:abstractNumId w:val="26"/>
  </w:num>
  <w:num w:numId="14">
    <w:abstractNumId w:val="15"/>
  </w:num>
  <w:num w:numId="15">
    <w:abstractNumId w:val="10"/>
  </w:num>
  <w:num w:numId="16">
    <w:abstractNumId w:val="3"/>
  </w:num>
  <w:num w:numId="17">
    <w:abstractNumId w:val="21"/>
  </w:num>
  <w:num w:numId="18">
    <w:abstractNumId w:val="32"/>
  </w:num>
  <w:num w:numId="19">
    <w:abstractNumId w:val="29"/>
  </w:num>
  <w:num w:numId="20">
    <w:abstractNumId w:val="7"/>
  </w:num>
  <w:num w:numId="21">
    <w:abstractNumId w:val="6"/>
  </w:num>
  <w:num w:numId="22">
    <w:abstractNumId w:val="35"/>
  </w:num>
  <w:num w:numId="23">
    <w:abstractNumId w:val="22"/>
  </w:num>
  <w:num w:numId="24">
    <w:abstractNumId w:val="23"/>
  </w:num>
  <w:num w:numId="25">
    <w:abstractNumId w:val="12"/>
  </w:num>
  <w:num w:numId="26">
    <w:abstractNumId w:val="8"/>
  </w:num>
  <w:num w:numId="27">
    <w:abstractNumId w:val="0"/>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33"/>
  </w:num>
  <w:num w:numId="33">
    <w:abstractNumId w:val="2"/>
  </w:num>
  <w:num w:numId="34">
    <w:abstractNumId w:val="17"/>
  </w:num>
  <w:num w:numId="35">
    <w:abstractNumId w:val="3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31E1"/>
    <w:rsid w:val="00004585"/>
    <w:rsid w:val="000061B9"/>
    <w:rsid w:val="0001192D"/>
    <w:rsid w:val="0001380F"/>
    <w:rsid w:val="00014061"/>
    <w:rsid w:val="00016B1C"/>
    <w:rsid w:val="0002061A"/>
    <w:rsid w:val="00020C03"/>
    <w:rsid w:val="00022684"/>
    <w:rsid w:val="0002409E"/>
    <w:rsid w:val="00026B9B"/>
    <w:rsid w:val="0003454D"/>
    <w:rsid w:val="000404D6"/>
    <w:rsid w:val="000408A7"/>
    <w:rsid w:val="00041F70"/>
    <w:rsid w:val="0004200D"/>
    <w:rsid w:val="00044B46"/>
    <w:rsid w:val="00047249"/>
    <w:rsid w:val="00055BE6"/>
    <w:rsid w:val="00056A68"/>
    <w:rsid w:val="00056C6A"/>
    <w:rsid w:val="0007087F"/>
    <w:rsid w:val="00073469"/>
    <w:rsid w:val="000747C8"/>
    <w:rsid w:val="00077CBF"/>
    <w:rsid w:val="00077E72"/>
    <w:rsid w:val="00077EBA"/>
    <w:rsid w:val="00080C02"/>
    <w:rsid w:val="000860AB"/>
    <w:rsid w:val="00086663"/>
    <w:rsid w:val="000875CC"/>
    <w:rsid w:val="00087CD1"/>
    <w:rsid w:val="00090374"/>
    <w:rsid w:val="00097490"/>
    <w:rsid w:val="000A10B9"/>
    <w:rsid w:val="000B3C8D"/>
    <w:rsid w:val="000B4ABF"/>
    <w:rsid w:val="000C4D0C"/>
    <w:rsid w:val="000C53DB"/>
    <w:rsid w:val="000D2CA3"/>
    <w:rsid w:val="000D3A4A"/>
    <w:rsid w:val="000D657E"/>
    <w:rsid w:val="000D69A5"/>
    <w:rsid w:val="000E0EB0"/>
    <w:rsid w:val="000E395B"/>
    <w:rsid w:val="000E6D7A"/>
    <w:rsid w:val="000F1123"/>
    <w:rsid w:val="000F3036"/>
    <w:rsid w:val="000F6F6F"/>
    <w:rsid w:val="000F74F1"/>
    <w:rsid w:val="00100D39"/>
    <w:rsid w:val="001014BB"/>
    <w:rsid w:val="00102347"/>
    <w:rsid w:val="00103417"/>
    <w:rsid w:val="001060C1"/>
    <w:rsid w:val="00110019"/>
    <w:rsid w:val="00112609"/>
    <w:rsid w:val="00112A65"/>
    <w:rsid w:val="00113C2F"/>
    <w:rsid w:val="00113F56"/>
    <w:rsid w:val="001153A8"/>
    <w:rsid w:val="001155F6"/>
    <w:rsid w:val="00122622"/>
    <w:rsid w:val="00132951"/>
    <w:rsid w:val="001329F8"/>
    <w:rsid w:val="00132C07"/>
    <w:rsid w:val="0013549D"/>
    <w:rsid w:val="00140305"/>
    <w:rsid w:val="0014312D"/>
    <w:rsid w:val="00146395"/>
    <w:rsid w:val="00146696"/>
    <w:rsid w:val="00147D81"/>
    <w:rsid w:val="0015395B"/>
    <w:rsid w:val="00161F08"/>
    <w:rsid w:val="00167811"/>
    <w:rsid w:val="001738A1"/>
    <w:rsid w:val="0017754A"/>
    <w:rsid w:val="00181EE3"/>
    <w:rsid w:val="00184E30"/>
    <w:rsid w:val="00186FBD"/>
    <w:rsid w:val="00194676"/>
    <w:rsid w:val="00195E3D"/>
    <w:rsid w:val="001A3337"/>
    <w:rsid w:val="001A507D"/>
    <w:rsid w:val="001A5811"/>
    <w:rsid w:val="001A5D1A"/>
    <w:rsid w:val="001B132F"/>
    <w:rsid w:val="001B653E"/>
    <w:rsid w:val="001B754F"/>
    <w:rsid w:val="001B7B33"/>
    <w:rsid w:val="001C06A1"/>
    <w:rsid w:val="001C0809"/>
    <w:rsid w:val="001C0929"/>
    <w:rsid w:val="001C2031"/>
    <w:rsid w:val="001C3758"/>
    <w:rsid w:val="001C75BE"/>
    <w:rsid w:val="001D49F3"/>
    <w:rsid w:val="001D6E0B"/>
    <w:rsid w:val="001E6EC8"/>
    <w:rsid w:val="001F436D"/>
    <w:rsid w:val="001F631F"/>
    <w:rsid w:val="002059DA"/>
    <w:rsid w:val="00205AEC"/>
    <w:rsid w:val="002122D5"/>
    <w:rsid w:val="002124AF"/>
    <w:rsid w:val="0022784F"/>
    <w:rsid w:val="002307C6"/>
    <w:rsid w:val="00232094"/>
    <w:rsid w:val="00234E06"/>
    <w:rsid w:val="002353A4"/>
    <w:rsid w:val="00236C23"/>
    <w:rsid w:val="00236F45"/>
    <w:rsid w:val="002415C9"/>
    <w:rsid w:val="0025134F"/>
    <w:rsid w:val="0025159A"/>
    <w:rsid w:val="00251915"/>
    <w:rsid w:val="002537AC"/>
    <w:rsid w:val="002605F4"/>
    <w:rsid w:val="00264488"/>
    <w:rsid w:val="002711E8"/>
    <w:rsid w:val="00272451"/>
    <w:rsid w:val="002726B4"/>
    <w:rsid w:val="0027667F"/>
    <w:rsid w:val="002776C8"/>
    <w:rsid w:val="002777E8"/>
    <w:rsid w:val="00277EB4"/>
    <w:rsid w:val="0028130F"/>
    <w:rsid w:val="00281590"/>
    <w:rsid w:val="0028667F"/>
    <w:rsid w:val="00290560"/>
    <w:rsid w:val="002912FE"/>
    <w:rsid w:val="00292977"/>
    <w:rsid w:val="002A0EED"/>
    <w:rsid w:val="002A1861"/>
    <w:rsid w:val="002A1B5B"/>
    <w:rsid w:val="002A3BDA"/>
    <w:rsid w:val="002A5682"/>
    <w:rsid w:val="002B07E8"/>
    <w:rsid w:val="002B37C9"/>
    <w:rsid w:val="002B447A"/>
    <w:rsid w:val="002B5BCE"/>
    <w:rsid w:val="002C1708"/>
    <w:rsid w:val="002C331F"/>
    <w:rsid w:val="002C348F"/>
    <w:rsid w:val="002D07F7"/>
    <w:rsid w:val="002D53C4"/>
    <w:rsid w:val="002E1F37"/>
    <w:rsid w:val="002E2249"/>
    <w:rsid w:val="002E35E4"/>
    <w:rsid w:val="002E410A"/>
    <w:rsid w:val="002E5F63"/>
    <w:rsid w:val="002E681A"/>
    <w:rsid w:val="002F4A0E"/>
    <w:rsid w:val="00303AA7"/>
    <w:rsid w:val="00306710"/>
    <w:rsid w:val="0030733E"/>
    <w:rsid w:val="003126CC"/>
    <w:rsid w:val="003154FB"/>
    <w:rsid w:val="00316AAF"/>
    <w:rsid w:val="0031787A"/>
    <w:rsid w:val="00323456"/>
    <w:rsid w:val="003262D9"/>
    <w:rsid w:val="00326817"/>
    <w:rsid w:val="003308DB"/>
    <w:rsid w:val="003407CD"/>
    <w:rsid w:val="003409E3"/>
    <w:rsid w:val="003421E5"/>
    <w:rsid w:val="00345000"/>
    <w:rsid w:val="00345DEA"/>
    <w:rsid w:val="003635FC"/>
    <w:rsid w:val="003652DF"/>
    <w:rsid w:val="00365CB4"/>
    <w:rsid w:val="00371966"/>
    <w:rsid w:val="00375662"/>
    <w:rsid w:val="00376017"/>
    <w:rsid w:val="0038002B"/>
    <w:rsid w:val="00380089"/>
    <w:rsid w:val="00380188"/>
    <w:rsid w:val="003817C8"/>
    <w:rsid w:val="0038791E"/>
    <w:rsid w:val="00390445"/>
    <w:rsid w:val="00393596"/>
    <w:rsid w:val="00393855"/>
    <w:rsid w:val="00397733"/>
    <w:rsid w:val="003A1703"/>
    <w:rsid w:val="003A2996"/>
    <w:rsid w:val="003A5B4A"/>
    <w:rsid w:val="003B032D"/>
    <w:rsid w:val="003B1A6B"/>
    <w:rsid w:val="003B4CA4"/>
    <w:rsid w:val="003B4E8A"/>
    <w:rsid w:val="003C2511"/>
    <w:rsid w:val="003C5E0F"/>
    <w:rsid w:val="003C782A"/>
    <w:rsid w:val="003D051C"/>
    <w:rsid w:val="003D0F85"/>
    <w:rsid w:val="003D3672"/>
    <w:rsid w:val="003D49CE"/>
    <w:rsid w:val="003D5542"/>
    <w:rsid w:val="003D703E"/>
    <w:rsid w:val="003E0FBA"/>
    <w:rsid w:val="003E1B09"/>
    <w:rsid w:val="003E32D5"/>
    <w:rsid w:val="003E356D"/>
    <w:rsid w:val="003E6C93"/>
    <w:rsid w:val="003F5989"/>
    <w:rsid w:val="004007C4"/>
    <w:rsid w:val="00401C89"/>
    <w:rsid w:val="00410067"/>
    <w:rsid w:val="00413C13"/>
    <w:rsid w:val="00417616"/>
    <w:rsid w:val="00421488"/>
    <w:rsid w:val="00421CFF"/>
    <w:rsid w:val="00423368"/>
    <w:rsid w:val="00424A44"/>
    <w:rsid w:val="00425204"/>
    <w:rsid w:val="00427041"/>
    <w:rsid w:val="00431E19"/>
    <w:rsid w:val="00435014"/>
    <w:rsid w:val="00440F59"/>
    <w:rsid w:val="00441DBA"/>
    <w:rsid w:val="004421BE"/>
    <w:rsid w:val="004470EC"/>
    <w:rsid w:val="00447C74"/>
    <w:rsid w:val="004507F0"/>
    <w:rsid w:val="00451DD4"/>
    <w:rsid w:val="004533AF"/>
    <w:rsid w:val="0045461A"/>
    <w:rsid w:val="00455DDB"/>
    <w:rsid w:val="00456051"/>
    <w:rsid w:val="00462AAA"/>
    <w:rsid w:val="00465EC2"/>
    <w:rsid w:val="00467955"/>
    <w:rsid w:val="0047004D"/>
    <w:rsid w:val="00472023"/>
    <w:rsid w:val="00473A3F"/>
    <w:rsid w:val="004755E2"/>
    <w:rsid w:val="00480E2F"/>
    <w:rsid w:val="00485B17"/>
    <w:rsid w:val="004871E6"/>
    <w:rsid w:val="00487676"/>
    <w:rsid w:val="00496840"/>
    <w:rsid w:val="00497A69"/>
    <w:rsid w:val="004A0FC4"/>
    <w:rsid w:val="004A1706"/>
    <w:rsid w:val="004A4108"/>
    <w:rsid w:val="004A48D6"/>
    <w:rsid w:val="004A64E2"/>
    <w:rsid w:val="004B3C20"/>
    <w:rsid w:val="004B7E89"/>
    <w:rsid w:val="004B7EC7"/>
    <w:rsid w:val="004C2348"/>
    <w:rsid w:val="004C60B3"/>
    <w:rsid w:val="004C73FB"/>
    <w:rsid w:val="004D106C"/>
    <w:rsid w:val="004D36B7"/>
    <w:rsid w:val="004D4CA1"/>
    <w:rsid w:val="004D4F58"/>
    <w:rsid w:val="004D5A49"/>
    <w:rsid w:val="004E18C9"/>
    <w:rsid w:val="004E2C8B"/>
    <w:rsid w:val="004E70D7"/>
    <w:rsid w:val="004F0446"/>
    <w:rsid w:val="004F0D6F"/>
    <w:rsid w:val="004F17F7"/>
    <w:rsid w:val="004F2A38"/>
    <w:rsid w:val="004F5A94"/>
    <w:rsid w:val="00500997"/>
    <w:rsid w:val="005064D8"/>
    <w:rsid w:val="005216D7"/>
    <w:rsid w:val="00524A16"/>
    <w:rsid w:val="00527211"/>
    <w:rsid w:val="00535730"/>
    <w:rsid w:val="00542ABA"/>
    <w:rsid w:val="00554C02"/>
    <w:rsid w:val="00557874"/>
    <w:rsid w:val="005579C4"/>
    <w:rsid w:val="00560757"/>
    <w:rsid w:val="00565502"/>
    <w:rsid w:val="00566CE8"/>
    <w:rsid w:val="00570005"/>
    <w:rsid w:val="00573C57"/>
    <w:rsid w:val="00580F34"/>
    <w:rsid w:val="00583AE0"/>
    <w:rsid w:val="005854CE"/>
    <w:rsid w:val="0058664F"/>
    <w:rsid w:val="0059268B"/>
    <w:rsid w:val="00593C2D"/>
    <w:rsid w:val="005A1A65"/>
    <w:rsid w:val="005A3231"/>
    <w:rsid w:val="005A70C5"/>
    <w:rsid w:val="005B0935"/>
    <w:rsid w:val="005B13EC"/>
    <w:rsid w:val="005C50E7"/>
    <w:rsid w:val="005C7E1C"/>
    <w:rsid w:val="005D1FD1"/>
    <w:rsid w:val="005E30E0"/>
    <w:rsid w:val="005E33EB"/>
    <w:rsid w:val="005E442A"/>
    <w:rsid w:val="005E4BDA"/>
    <w:rsid w:val="005E537A"/>
    <w:rsid w:val="005F1C8B"/>
    <w:rsid w:val="005F3F36"/>
    <w:rsid w:val="005F51A1"/>
    <w:rsid w:val="006019AF"/>
    <w:rsid w:val="00605436"/>
    <w:rsid w:val="00605559"/>
    <w:rsid w:val="00605895"/>
    <w:rsid w:val="006072E2"/>
    <w:rsid w:val="00610E35"/>
    <w:rsid w:val="006121F7"/>
    <w:rsid w:val="00614FD4"/>
    <w:rsid w:val="0061524D"/>
    <w:rsid w:val="00617BE7"/>
    <w:rsid w:val="00627601"/>
    <w:rsid w:val="006317B1"/>
    <w:rsid w:val="00632EF6"/>
    <w:rsid w:val="00632F30"/>
    <w:rsid w:val="006334DC"/>
    <w:rsid w:val="006420C8"/>
    <w:rsid w:val="00643497"/>
    <w:rsid w:val="00651141"/>
    <w:rsid w:val="006513A7"/>
    <w:rsid w:val="006520D6"/>
    <w:rsid w:val="006528FC"/>
    <w:rsid w:val="00654AA1"/>
    <w:rsid w:val="0065666B"/>
    <w:rsid w:val="0066278F"/>
    <w:rsid w:val="00666B62"/>
    <w:rsid w:val="006702F7"/>
    <w:rsid w:val="00671393"/>
    <w:rsid w:val="0067312C"/>
    <w:rsid w:val="0067499E"/>
    <w:rsid w:val="006768AE"/>
    <w:rsid w:val="00677793"/>
    <w:rsid w:val="00677A7B"/>
    <w:rsid w:val="006858F4"/>
    <w:rsid w:val="00691F59"/>
    <w:rsid w:val="00697DCE"/>
    <w:rsid w:val="006A0242"/>
    <w:rsid w:val="006A3A07"/>
    <w:rsid w:val="006A597D"/>
    <w:rsid w:val="006A59A5"/>
    <w:rsid w:val="006A7843"/>
    <w:rsid w:val="006C0412"/>
    <w:rsid w:val="006C37FD"/>
    <w:rsid w:val="006C5CF7"/>
    <w:rsid w:val="006C69C1"/>
    <w:rsid w:val="006D3EE0"/>
    <w:rsid w:val="006D4A0D"/>
    <w:rsid w:val="006D5DFC"/>
    <w:rsid w:val="006D65AD"/>
    <w:rsid w:val="006D773A"/>
    <w:rsid w:val="006E124B"/>
    <w:rsid w:val="006E17AB"/>
    <w:rsid w:val="006E27C6"/>
    <w:rsid w:val="006E701D"/>
    <w:rsid w:val="006F1A1F"/>
    <w:rsid w:val="006F2087"/>
    <w:rsid w:val="006F754C"/>
    <w:rsid w:val="006F76BA"/>
    <w:rsid w:val="006F79A5"/>
    <w:rsid w:val="0070297F"/>
    <w:rsid w:val="00704434"/>
    <w:rsid w:val="00704C50"/>
    <w:rsid w:val="00706D97"/>
    <w:rsid w:val="00714776"/>
    <w:rsid w:val="00714D4A"/>
    <w:rsid w:val="00720C33"/>
    <w:rsid w:val="0072586A"/>
    <w:rsid w:val="007279CC"/>
    <w:rsid w:val="00730F90"/>
    <w:rsid w:val="00732B89"/>
    <w:rsid w:val="00734888"/>
    <w:rsid w:val="00737CF0"/>
    <w:rsid w:val="007408E3"/>
    <w:rsid w:val="0074772F"/>
    <w:rsid w:val="00752246"/>
    <w:rsid w:val="007534DD"/>
    <w:rsid w:val="00760EFE"/>
    <w:rsid w:val="00764E03"/>
    <w:rsid w:val="0076642A"/>
    <w:rsid w:val="007745DC"/>
    <w:rsid w:val="007748E5"/>
    <w:rsid w:val="0077531D"/>
    <w:rsid w:val="00781064"/>
    <w:rsid w:val="00781292"/>
    <w:rsid w:val="0078222A"/>
    <w:rsid w:val="0078278F"/>
    <w:rsid w:val="00784F35"/>
    <w:rsid w:val="00786733"/>
    <w:rsid w:val="00787485"/>
    <w:rsid w:val="0079065F"/>
    <w:rsid w:val="00790BB1"/>
    <w:rsid w:val="00794606"/>
    <w:rsid w:val="00794DF9"/>
    <w:rsid w:val="007A0B8A"/>
    <w:rsid w:val="007A284D"/>
    <w:rsid w:val="007A337E"/>
    <w:rsid w:val="007B086A"/>
    <w:rsid w:val="007B2972"/>
    <w:rsid w:val="007B3CB8"/>
    <w:rsid w:val="007B54D8"/>
    <w:rsid w:val="007C1E6E"/>
    <w:rsid w:val="007C73B9"/>
    <w:rsid w:val="007D56FA"/>
    <w:rsid w:val="007D5A19"/>
    <w:rsid w:val="007D5FE3"/>
    <w:rsid w:val="007D778F"/>
    <w:rsid w:val="007E6994"/>
    <w:rsid w:val="007E6C82"/>
    <w:rsid w:val="00800F06"/>
    <w:rsid w:val="0080327D"/>
    <w:rsid w:val="0080432D"/>
    <w:rsid w:val="00804668"/>
    <w:rsid w:val="00807796"/>
    <w:rsid w:val="00807828"/>
    <w:rsid w:val="008113A6"/>
    <w:rsid w:val="008177A2"/>
    <w:rsid w:val="008177CC"/>
    <w:rsid w:val="0081786F"/>
    <w:rsid w:val="008209E8"/>
    <w:rsid w:val="00822C8F"/>
    <w:rsid w:val="0082326A"/>
    <w:rsid w:val="00824C33"/>
    <w:rsid w:val="008262EF"/>
    <w:rsid w:val="00831D02"/>
    <w:rsid w:val="00840D75"/>
    <w:rsid w:val="0084444D"/>
    <w:rsid w:val="00845E86"/>
    <w:rsid w:val="008520ED"/>
    <w:rsid w:val="00857FFC"/>
    <w:rsid w:val="00864390"/>
    <w:rsid w:val="0086644B"/>
    <w:rsid w:val="00867F62"/>
    <w:rsid w:val="00871A9F"/>
    <w:rsid w:val="008735E2"/>
    <w:rsid w:val="00873948"/>
    <w:rsid w:val="008745D3"/>
    <w:rsid w:val="00874A81"/>
    <w:rsid w:val="008765BC"/>
    <w:rsid w:val="00880D9D"/>
    <w:rsid w:val="00881CEF"/>
    <w:rsid w:val="00883B5F"/>
    <w:rsid w:val="00885AED"/>
    <w:rsid w:val="0088777B"/>
    <w:rsid w:val="00893826"/>
    <w:rsid w:val="00895652"/>
    <w:rsid w:val="008A1698"/>
    <w:rsid w:val="008B183E"/>
    <w:rsid w:val="008B2FF2"/>
    <w:rsid w:val="008C34ED"/>
    <w:rsid w:val="008C49E1"/>
    <w:rsid w:val="008C7D84"/>
    <w:rsid w:val="008D281D"/>
    <w:rsid w:val="008E4FCD"/>
    <w:rsid w:val="008E5241"/>
    <w:rsid w:val="008E6044"/>
    <w:rsid w:val="008E6742"/>
    <w:rsid w:val="008F460E"/>
    <w:rsid w:val="008F5AD2"/>
    <w:rsid w:val="00900FB4"/>
    <w:rsid w:val="009023C4"/>
    <w:rsid w:val="00907957"/>
    <w:rsid w:val="0091133F"/>
    <w:rsid w:val="0091175C"/>
    <w:rsid w:val="00921607"/>
    <w:rsid w:val="009216EE"/>
    <w:rsid w:val="00922519"/>
    <w:rsid w:val="00926E80"/>
    <w:rsid w:val="00933CF2"/>
    <w:rsid w:val="00934742"/>
    <w:rsid w:val="00934B50"/>
    <w:rsid w:val="00936ADD"/>
    <w:rsid w:val="0093720A"/>
    <w:rsid w:val="00941394"/>
    <w:rsid w:val="00942F1E"/>
    <w:rsid w:val="00943734"/>
    <w:rsid w:val="009464CE"/>
    <w:rsid w:val="0095034E"/>
    <w:rsid w:val="0095051E"/>
    <w:rsid w:val="009506AA"/>
    <w:rsid w:val="009509B3"/>
    <w:rsid w:val="009561B4"/>
    <w:rsid w:val="00963040"/>
    <w:rsid w:val="00964751"/>
    <w:rsid w:val="0096601F"/>
    <w:rsid w:val="00966A1F"/>
    <w:rsid w:val="0096722A"/>
    <w:rsid w:val="00967F27"/>
    <w:rsid w:val="009738A1"/>
    <w:rsid w:val="00982B55"/>
    <w:rsid w:val="0098467C"/>
    <w:rsid w:val="00984C6A"/>
    <w:rsid w:val="00992AD4"/>
    <w:rsid w:val="00994EA0"/>
    <w:rsid w:val="0099508A"/>
    <w:rsid w:val="00996160"/>
    <w:rsid w:val="0099652B"/>
    <w:rsid w:val="009A00FE"/>
    <w:rsid w:val="009A010D"/>
    <w:rsid w:val="009A1C14"/>
    <w:rsid w:val="009B3409"/>
    <w:rsid w:val="009B6C6B"/>
    <w:rsid w:val="009C3CAC"/>
    <w:rsid w:val="009C6066"/>
    <w:rsid w:val="009C65E5"/>
    <w:rsid w:val="009D0087"/>
    <w:rsid w:val="009D2C1B"/>
    <w:rsid w:val="009D32EE"/>
    <w:rsid w:val="009D3B6A"/>
    <w:rsid w:val="009E169C"/>
    <w:rsid w:val="009E1C6B"/>
    <w:rsid w:val="009E3CFC"/>
    <w:rsid w:val="009F16B8"/>
    <w:rsid w:val="009F6DEC"/>
    <w:rsid w:val="009F78D0"/>
    <w:rsid w:val="00A01C9E"/>
    <w:rsid w:val="00A02EC4"/>
    <w:rsid w:val="00A03D82"/>
    <w:rsid w:val="00A04EBF"/>
    <w:rsid w:val="00A106CE"/>
    <w:rsid w:val="00A12CA5"/>
    <w:rsid w:val="00A13D9B"/>
    <w:rsid w:val="00A15490"/>
    <w:rsid w:val="00A167EA"/>
    <w:rsid w:val="00A2097D"/>
    <w:rsid w:val="00A221DE"/>
    <w:rsid w:val="00A239C6"/>
    <w:rsid w:val="00A32403"/>
    <w:rsid w:val="00A3529F"/>
    <w:rsid w:val="00A35DB7"/>
    <w:rsid w:val="00A35FA0"/>
    <w:rsid w:val="00A3751C"/>
    <w:rsid w:val="00A408B7"/>
    <w:rsid w:val="00A41ABB"/>
    <w:rsid w:val="00A42595"/>
    <w:rsid w:val="00A44ED6"/>
    <w:rsid w:val="00A53941"/>
    <w:rsid w:val="00A546EC"/>
    <w:rsid w:val="00A563B8"/>
    <w:rsid w:val="00A5733C"/>
    <w:rsid w:val="00A57791"/>
    <w:rsid w:val="00A630DF"/>
    <w:rsid w:val="00A75BDF"/>
    <w:rsid w:val="00A76EAB"/>
    <w:rsid w:val="00A8050D"/>
    <w:rsid w:val="00A83A53"/>
    <w:rsid w:val="00A854B1"/>
    <w:rsid w:val="00A9493F"/>
    <w:rsid w:val="00AA37A9"/>
    <w:rsid w:val="00AA50F7"/>
    <w:rsid w:val="00AA5E08"/>
    <w:rsid w:val="00AA64E8"/>
    <w:rsid w:val="00AB188F"/>
    <w:rsid w:val="00AB3175"/>
    <w:rsid w:val="00AB57F0"/>
    <w:rsid w:val="00AC1BC3"/>
    <w:rsid w:val="00AC1DF6"/>
    <w:rsid w:val="00AD08C1"/>
    <w:rsid w:val="00AD1252"/>
    <w:rsid w:val="00AD4C71"/>
    <w:rsid w:val="00AD7D01"/>
    <w:rsid w:val="00AE10D8"/>
    <w:rsid w:val="00AE2166"/>
    <w:rsid w:val="00AE51D7"/>
    <w:rsid w:val="00AF09BC"/>
    <w:rsid w:val="00AF4A42"/>
    <w:rsid w:val="00AF6076"/>
    <w:rsid w:val="00B00596"/>
    <w:rsid w:val="00B00D7F"/>
    <w:rsid w:val="00B04B9C"/>
    <w:rsid w:val="00B07593"/>
    <w:rsid w:val="00B07E33"/>
    <w:rsid w:val="00B173A3"/>
    <w:rsid w:val="00B23CB3"/>
    <w:rsid w:val="00B24E0C"/>
    <w:rsid w:val="00B33498"/>
    <w:rsid w:val="00B36728"/>
    <w:rsid w:val="00B3715E"/>
    <w:rsid w:val="00B43B89"/>
    <w:rsid w:val="00B45B91"/>
    <w:rsid w:val="00B464A3"/>
    <w:rsid w:val="00B553F2"/>
    <w:rsid w:val="00B570E2"/>
    <w:rsid w:val="00B57CE2"/>
    <w:rsid w:val="00B62787"/>
    <w:rsid w:val="00B656E1"/>
    <w:rsid w:val="00B70790"/>
    <w:rsid w:val="00B748C4"/>
    <w:rsid w:val="00B83B4F"/>
    <w:rsid w:val="00B84C8D"/>
    <w:rsid w:val="00BA3677"/>
    <w:rsid w:val="00BA411D"/>
    <w:rsid w:val="00BB0BAD"/>
    <w:rsid w:val="00BB3262"/>
    <w:rsid w:val="00BB5507"/>
    <w:rsid w:val="00BC317B"/>
    <w:rsid w:val="00BC6CB6"/>
    <w:rsid w:val="00BC7C50"/>
    <w:rsid w:val="00BD2CE3"/>
    <w:rsid w:val="00BD6B58"/>
    <w:rsid w:val="00BE3E6B"/>
    <w:rsid w:val="00BE5177"/>
    <w:rsid w:val="00BE54BB"/>
    <w:rsid w:val="00BE76EF"/>
    <w:rsid w:val="00BF492E"/>
    <w:rsid w:val="00BF5D78"/>
    <w:rsid w:val="00C117F5"/>
    <w:rsid w:val="00C12DDB"/>
    <w:rsid w:val="00C138AC"/>
    <w:rsid w:val="00C14115"/>
    <w:rsid w:val="00C14704"/>
    <w:rsid w:val="00C2003D"/>
    <w:rsid w:val="00C2045F"/>
    <w:rsid w:val="00C2159B"/>
    <w:rsid w:val="00C22EB0"/>
    <w:rsid w:val="00C24DE8"/>
    <w:rsid w:val="00C30DEE"/>
    <w:rsid w:val="00C314CE"/>
    <w:rsid w:val="00C31CCB"/>
    <w:rsid w:val="00C36FFE"/>
    <w:rsid w:val="00C40ED7"/>
    <w:rsid w:val="00C416BE"/>
    <w:rsid w:val="00C43C6E"/>
    <w:rsid w:val="00C443D5"/>
    <w:rsid w:val="00C46E2F"/>
    <w:rsid w:val="00C50AFE"/>
    <w:rsid w:val="00C51D53"/>
    <w:rsid w:val="00C573D4"/>
    <w:rsid w:val="00C65773"/>
    <w:rsid w:val="00C667BF"/>
    <w:rsid w:val="00C727C4"/>
    <w:rsid w:val="00C7294B"/>
    <w:rsid w:val="00C73BA6"/>
    <w:rsid w:val="00C74CE9"/>
    <w:rsid w:val="00C76385"/>
    <w:rsid w:val="00C765F7"/>
    <w:rsid w:val="00C77CFA"/>
    <w:rsid w:val="00C802BC"/>
    <w:rsid w:val="00C822C9"/>
    <w:rsid w:val="00C8235E"/>
    <w:rsid w:val="00C83FA9"/>
    <w:rsid w:val="00C85334"/>
    <w:rsid w:val="00C92507"/>
    <w:rsid w:val="00C93FAA"/>
    <w:rsid w:val="00C972A2"/>
    <w:rsid w:val="00C974F5"/>
    <w:rsid w:val="00CA2E1B"/>
    <w:rsid w:val="00CA3A4B"/>
    <w:rsid w:val="00CA48A7"/>
    <w:rsid w:val="00CA59D3"/>
    <w:rsid w:val="00CA5EDA"/>
    <w:rsid w:val="00CB2DAD"/>
    <w:rsid w:val="00CB39AD"/>
    <w:rsid w:val="00CC020D"/>
    <w:rsid w:val="00CC1F89"/>
    <w:rsid w:val="00CC5D34"/>
    <w:rsid w:val="00CC667D"/>
    <w:rsid w:val="00CC7848"/>
    <w:rsid w:val="00CD3B14"/>
    <w:rsid w:val="00CE13B4"/>
    <w:rsid w:val="00CE2DB7"/>
    <w:rsid w:val="00CE559D"/>
    <w:rsid w:val="00CF048A"/>
    <w:rsid w:val="00CF0B8C"/>
    <w:rsid w:val="00CF10CF"/>
    <w:rsid w:val="00CF261D"/>
    <w:rsid w:val="00CF292B"/>
    <w:rsid w:val="00CF3A85"/>
    <w:rsid w:val="00D0143A"/>
    <w:rsid w:val="00D0524E"/>
    <w:rsid w:val="00D060A2"/>
    <w:rsid w:val="00D10FEA"/>
    <w:rsid w:val="00D1124A"/>
    <w:rsid w:val="00D117D8"/>
    <w:rsid w:val="00D14A5E"/>
    <w:rsid w:val="00D166FE"/>
    <w:rsid w:val="00D22ED6"/>
    <w:rsid w:val="00D25266"/>
    <w:rsid w:val="00D27B60"/>
    <w:rsid w:val="00D30109"/>
    <w:rsid w:val="00D30328"/>
    <w:rsid w:val="00D30F39"/>
    <w:rsid w:val="00D318AA"/>
    <w:rsid w:val="00D31B52"/>
    <w:rsid w:val="00D35129"/>
    <w:rsid w:val="00D3699E"/>
    <w:rsid w:val="00D52056"/>
    <w:rsid w:val="00D53D2D"/>
    <w:rsid w:val="00D55A2F"/>
    <w:rsid w:val="00D66013"/>
    <w:rsid w:val="00D66CD8"/>
    <w:rsid w:val="00D7087C"/>
    <w:rsid w:val="00D71ABA"/>
    <w:rsid w:val="00D72A34"/>
    <w:rsid w:val="00D74575"/>
    <w:rsid w:val="00D80088"/>
    <w:rsid w:val="00D83131"/>
    <w:rsid w:val="00D83616"/>
    <w:rsid w:val="00D9225A"/>
    <w:rsid w:val="00D92896"/>
    <w:rsid w:val="00D935C6"/>
    <w:rsid w:val="00D9371C"/>
    <w:rsid w:val="00D970F6"/>
    <w:rsid w:val="00DA091A"/>
    <w:rsid w:val="00DB0229"/>
    <w:rsid w:val="00DB2EEE"/>
    <w:rsid w:val="00DB2FD1"/>
    <w:rsid w:val="00DB7413"/>
    <w:rsid w:val="00DC3AE5"/>
    <w:rsid w:val="00DC45C0"/>
    <w:rsid w:val="00DD2431"/>
    <w:rsid w:val="00DD28BF"/>
    <w:rsid w:val="00DD5D8C"/>
    <w:rsid w:val="00DD6B71"/>
    <w:rsid w:val="00DE13ED"/>
    <w:rsid w:val="00DE21D6"/>
    <w:rsid w:val="00DE4245"/>
    <w:rsid w:val="00DE6D05"/>
    <w:rsid w:val="00DF19D8"/>
    <w:rsid w:val="00DF3781"/>
    <w:rsid w:val="00DF65C4"/>
    <w:rsid w:val="00DF6DCD"/>
    <w:rsid w:val="00E026D0"/>
    <w:rsid w:val="00E02E51"/>
    <w:rsid w:val="00E04734"/>
    <w:rsid w:val="00E10ECA"/>
    <w:rsid w:val="00E16ADA"/>
    <w:rsid w:val="00E170C0"/>
    <w:rsid w:val="00E17B8A"/>
    <w:rsid w:val="00E23DE5"/>
    <w:rsid w:val="00E278F8"/>
    <w:rsid w:val="00E33D88"/>
    <w:rsid w:val="00E42C91"/>
    <w:rsid w:val="00E4420A"/>
    <w:rsid w:val="00E453CB"/>
    <w:rsid w:val="00E526FF"/>
    <w:rsid w:val="00E52C17"/>
    <w:rsid w:val="00E60106"/>
    <w:rsid w:val="00E60EED"/>
    <w:rsid w:val="00E664F6"/>
    <w:rsid w:val="00E67808"/>
    <w:rsid w:val="00E70DDB"/>
    <w:rsid w:val="00E72D97"/>
    <w:rsid w:val="00E72F42"/>
    <w:rsid w:val="00E748CE"/>
    <w:rsid w:val="00E755D2"/>
    <w:rsid w:val="00E812C8"/>
    <w:rsid w:val="00E81AA7"/>
    <w:rsid w:val="00E8482D"/>
    <w:rsid w:val="00E86CB9"/>
    <w:rsid w:val="00E86CD5"/>
    <w:rsid w:val="00E87A29"/>
    <w:rsid w:val="00E9360B"/>
    <w:rsid w:val="00E93B16"/>
    <w:rsid w:val="00E93C09"/>
    <w:rsid w:val="00E94F03"/>
    <w:rsid w:val="00EA46E4"/>
    <w:rsid w:val="00EB60FE"/>
    <w:rsid w:val="00EB6A3D"/>
    <w:rsid w:val="00EC0C89"/>
    <w:rsid w:val="00EC4E79"/>
    <w:rsid w:val="00ED051E"/>
    <w:rsid w:val="00ED0D0F"/>
    <w:rsid w:val="00ED4D15"/>
    <w:rsid w:val="00ED4FFA"/>
    <w:rsid w:val="00ED5F93"/>
    <w:rsid w:val="00EE06FE"/>
    <w:rsid w:val="00EF0C04"/>
    <w:rsid w:val="00EF35D0"/>
    <w:rsid w:val="00EF78E8"/>
    <w:rsid w:val="00F036B3"/>
    <w:rsid w:val="00F05F54"/>
    <w:rsid w:val="00F06620"/>
    <w:rsid w:val="00F07E3A"/>
    <w:rsid w:val="00F10723"/>
    <w:rsid w:val="00F11133"/>
    <w:rsid w:val="00F124C3"/>
    <w:rsid w:val="00F12FC6"/>
    <w:rsid w:val="00F14833"/>
    <w:rsid w:val="00F15E0B"/>
    <w:rsid w:val="00F15EDA"/>
    <w:rsid w:val="00F1608D"/>
    <w:rsid w:val="00F17CAB"/>
    <w:rsid w:val="00F20EC6"/>
    <w:rsid w:val="00F21AFB"/>
    <w:rsid w:val="00F3128E"/>
    <w:rsid w:val="00F3287A"/>
    <w:rsid w:val="00F33619"/>
    <w:rsid w:val="00F37AD5"/>
    <w:rsid w:val="00F4124F"/>
    <w:rsid w:val="00F41969"/>
    <w:rsid w:val="00F437B8"/>
    <w:rsid w:val="00F5172D"/>
    <w:rsid w:val="00F51DBE"/>
    <w:rsid w:val="00F52B95"/>
    <w:rsid w:val="00F53999"/>
    <w:rsid w:val="00F5531F"/>
    <w:rsid w:val="00F55B6E"/>
    <w:rsid w:val="00F57CCB"/>
    <w:rsid w:val="00F70DA0"/>
    <w:rsid w:val="00F81C8C"/>
    <w:rsid w:val="00F83955"/>
    <w:rsid w:val="00F83A26"/>
    <w:rsid w:val="00F84CF7"/>
    <w:rsid w:val="00F86B00"/>
    <w:rsid w:val="00F87F27"/>
    <w:rsid w:val="00F90B35"/>
    <w:rsid w:val="00F91197"/>
    <w:rsid w:val="00F93249"/>
    <w:rsid w:val="00F93662"/>
    <w:rsid w:val="00F94C82"/>
    <w:rsid w:val="00FA0139"/>
    <w:rsid w:val="00FA0FE0"/>
    <w:rsid w:val="00FA1403"/>
    <w:rsid w:val="00FA2564"/>
    <w:rsid w:val="00FA26E3"/>
    <w:rsid w:val="00FA3840"/>
    <w:rsid w:val="00FA649B"/>
    <w:rsid w:val="00FA7F8E"/>
    <w:rsid w:val="00FB338F"/>
    <w:rsid w:val="00FB4535"/>
    <w:rsid w:val="00FC167D"/>
    <w:rsid w:val="00FC19C0"/>
    <w:rsid w:val="00FC2F42"/>
    <w:rsid w:val="00FD0CA8"/>
    <w:rsid w:val="00FD31E2"/>
    <w:rsid w:val="00FE1B34"/>
    <w:rsid w:val="00FE2880"/>
    <w:rsid w:val="00FE585A"/>
    <w:rsid w:val="00FE5C85"/>
    <w:rsid w:val="00FE791A"/>
    <w:rsid w:val="00FF0114"/>
    <w:rsid w:val="00FF0E90"/>
    <w:rsid w:val="00FF2B99"/>
    <w:rsid w:val="00FF43D7"/>
    <w:rsid w:val="00FF5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D10FEA"/>
    <w:rPr>
      <w:i/>
      <w:iCs/>
    </w:rPr>
  </w:style>
  <w:style w:type="paragraph" w:styleId="NormalWeb">
    <w:name w:val="Normal (Web)"/>
    <w:basedOn w:val="Normal"/>
    <w:uiPriority w:val="99"/>
    <w:semiHidden/>
    <w:unhideWhenUsed/>
    <w:rsid w:val="00D22E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D2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9</Pages>
  <Words>3195</Words>
  <Characters>18215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HP</cp:lastModifiedBy>
  <cp:revision>28</cp:revision>
  <cp:lastPrinted>2021-10-18T11:40:00Z</cp:lastPrinted>
  <dcterms:created xsi:type="dcterms:W3CDTF">2023-02-19T07:24:00Z</dcterms:created>
  <dcterms:modified xsi:type="dcterms:W3CDTF">2023-03-07T23:55:00Z</dcterms:modified>
</cp:coreProperties>
</file>