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22"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THE REPUBLIC OF UGANDA</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IN THE HIGH COURT OF UGANDA AT KAMPALA</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[COMMERCIAL DIVISION]</w:t>
      </w:r>
    </w:p>
    <w:p w:rsidR="00035904" w:rsidRPr="005D1E0D" w:rsidRDefault="00081E4D"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 xml:space="preserve">CIVIL APPEAL No. 17 </w:t>
      </w:r>
      <w:r w:rsidR="00035904" w:rsidRPr="005D1E0D">
        <w:rPr>
          <w:rFonts w:ascii="Times New Roman" w:hAnsi="Times New Roman" w:cs="Times New Roman"/>
          <w:b/>
          <w:sz w:val="24"/>
          <w:szCs w:val="24"/>
        </w:rPr>
        <w:t>OF 2016</w:t>
      </w:r>
    </w:p>
    <w:p w:rsidR="00035904" w:rsidRPr="005D1E0D" w:rsidRDefault="00081E4D" w:rsidP="005D1E0D">
      <w:pPr>
        <w:spacing w:line="360" w:lineRule="auto"/>
        <w:jc w:val="both"/>
        <w:rPr>
          <w:rFonts w:ascii="Times New Roman" w:hAnsi="Times New Roman" w:cs="Times New Roman"/>
          <w:i/>
          <w:sz w:val="24"/>
          <w:szCs w:val="24"/>
        </w:rPr>
      </w:pPr>
      <w:r w:rsidRPr="005D1E0D">
        <w:rPr>
          <w:rFonts w:ascii="Times New Roman" w:hAnsi="Times New Roman" w:cs="Times New Roman"/>
          <w:i/>
          <w:sz w:val="24"/>
          <w:szCs w:val="24"/>
        </w:rPr>
        <w:t xml:space="preserve">(Arising From Taxation of Costs Ruling In H.C.Cs No. 330 </w:t>
      </w:r>
      <w:r w:rsidR="00447A3D" w:rsidRPr="005D1E0D">
        <w:rPr>
          <w:rFonts w:ascii="Times New Roman" w:hAnsi="Times New Roman" w:cs="Times New Roman"/>
          <w:i/>
          <w:sz w:val="24"/>
          <w:szCs w:val="24"/>
        </w:rPr>
        <w:t>o</w:t>
      </w:r>
      <w:r w:rsidRPr="005D1E0D">
        <w:rPr>
          <w:rFonts w:ascii="Times New Roman" w:hAnsi="Times New Roman" w:cs="Times New Roman"/>
          <w:i/>
          <w:sz w:val="24"/>
          <w:szCs w:val="24"/>
        </w:rPr>
        <w:t>f 2013)</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 xml:space="preserve">MTN (U) </w:t>
      </w:r>
      <w:proofErr w:type="gramStart"/>
      <w:r w:rsidRPr="005D1E0D">
        <w:rPr>
          <w:rFonts w:ascii="Times New Roman" w:hAnsi="Times New Roman" w:cs="Times New Roman"/>
          <w:b/>
          <w:sz w:val="24"/>
          <w:szCs w:val="24"/>
        </w:rPr>
        <w:t>LIMITED</w:t>
      </w:r>
      <w:r w:rsidR="00447A3D" w:rsidRPr="005D1E0D">
        <w:rPr>
          <w:rFonts w:ascii="Times New Roman" w:hAnsi="Times New Roman" w:cs="Times New Roman"/>
          <w:b/>
          <w:sz w:val="24"/>
          <w:szCs w:val="24"/>
        </w:rPr>
        <w:t xml:space="preserve"> :</w:t>
      </w:r>
      <w:proofErr w:type="gramEnd"/>
      <w:r w:rsidR="00447A3D" w:rsidRPr="005D1E0D">
        <w:rPr>
          <w:rFonts w:ascii="Times New Roman" w:hAnsi="Times New Roman" w:cs="Times New Roman"/>
          <w:b/>
          <w:sz w:val="24"/>
          <w:szCs w:val="24"/>
        </w:rPr>
        <w:t>:::::::::::::::::::::::::::::::::::::::</w:t>
      </w:r>
      <w:r w:rsidR="0040528F" w:rsidRPr="005D1E0D">
        <w:rPr>
          <w:rFonts w:ascii="Times New Roman" w:hAnsi="Times New Roman" w:cs="Times New Roman"/>
          <w:b/>
          <w:sz w:val="24"/>
          <w:szCs w:val="24"/>
        </w:rPr>
        <w:t>::::::::</w:t>
      </w:r>
      <w:r w:rsidR="00447A3D" w:rsidRPr="005D1E0D">
        <w:rPr>
          <w:rFonts w:ascii="Times New Roman" w:hAnsi="Times New Roman" w:cs="Times New Roman"/>
          <w:b/>
          <w:sz w:val="24"/>
          <w:szCs w:val="24"/>
        </w:rPr>
        <w:t>::</w:t>
      </w:r>
      <w:r w:rsidR="000E1508" w:rsidRPr="005D1E0D">
        <w:rPr>
          <w:rFonts w:ascii="Times New Roman" w:hAnsi="Times New Roman" w:cs="Times New Roman"/>
          <w:b/>
          <w:sz w:val="24"/>
          <w:szCs w:val="24"/>
        </w:rPr>
        <w:t>::</w:t>
      </w:r>
      <w:r w:rsidR="00447A3D" w:rsidRPr="005D1E0D">
        <w:rPr>
          <w:rFonts w:ascii="Times New Roman" w:hAnsi="Times New Roman" w:cs="Times New Roman"/>
          <w:b/>
          <w:sz w:val="24"/>
          <w:szCs w:val="24"/>
        </w:rPr>
        <w:t xml:space="preserve">::::::::::: </w:t>
      </w:r>
      <w:r w:rsidRPr="005D1E0D">
        <w:rPr>
          <w:rFonts w:ascii="Times New Roman" w:hAnsi="Times New Roman" w:cs="Times New Roman"/>
          <w:b/>
          <w:sz w:val="24"/>
          <w:szCs w:val="24"/>
        </w:rPr>
        <w:t>APPELLANT</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VERSUS</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 xml:space="preserve">EZEEMONEY (U) </w:t>
      </w:r>
      <w:proofErr w:type="gramStart"/>
      <w:r w:rsidRPr="005D1E0D">
        <w:rPr>
          <w:rFonts w:ascii="Times New Roman" w:hAnsi="Times New Roman" w:cs="Times New Roman"/>
          <w:b/>
          <w:sz w:val="24"/>
          <w:szCs w:val="24"/>
        </w:rPr>
        <w:t>LIMITED</w:t>
      </w:r>
      <w:r w:rsidR="000E1508" w:rsidRPr="005D1E0D">
        <w:rPr>
          <w:rFonts w:ascii="Times New Roman" w:hAnsi="Times New Roman" w:cs="Times New Roman"/>
          <w:b/>
          <w:sz w:val="24"/>
          <w:szCs w:val="24"/>
        </w:rPr>
        <w:t xml:space="preserve"> </w:t>
      </w:r>
      <w:r w:rsidR="00447A3D" w:rsidRPr="005D1E0D">
        <w:rPr>
          <w:rFonts w:ascii="Times New Roman" w:hAnsi="Times New Roman" w:cs="Times New Roman"/>
          <w:b/>
          <w:sz w:val="24"/>
          <w:szCs w:val="24"/>
        </w:rPr>
        <w:t xml:space="preserve"> </w:t>
      </w:r>
      <w:r w:rsidR="000E1508" w:rsidRPr="005D1E0D">
        <w:rPr>
          <w:rFonts w:ascii="Times New Roman" w:hAnsi="Times New Roman" w:cs="Times New Roman"/>
          <w:b/>
          <w:sz w:val="24"/>
          <w:szCs w:val="24"/>
        </w:rPr>
        <w:t>:</w:t>
      </w:r>
      <w:proofErr w:type="gramEnd"/>
      <w:r w:rsidR="000E1508" w:rsidRPr="005D1E0D">
        <w:rPr>
          <w:rFonts w:ascii="Times New Roman" w:hAnsi="Times New Roman" w:cs="Times New Roman"/>
          <w:b/>
          <w:sz w:val="24"/>
          <w:szCs w:val="24"/>
        </w:rPr>
        <w:t>::::::::::</w:t>
      </w:r>
      <w:r w:rsidR="00447A3D" w:rsidRPr="005D1E0D">
        <w:rPr>
          <w:rFonts w:ascii="Times New Roman" w:hAnsi="Times New Roman" w:cs="Times New Roman"/>
          <w:b/>
          <w:sz w:val="24"/>
          <w:szCs w:val="24"/>
        </w:rPr>
        <w:t>::</w:t>
      </w:r>
      <w:r w:rsidR="000E1508" w:rsidRPr="005D1E0D">
        <w:rPr>
          <w:rFonts w:ascii="Times New Roman" w:hAnsi="Times New Roman" w:cs="Times New Roman"/>
          <w:b/>
          <w:sz w:val="24"/>
          <w:szCs w:val="24"/>
        </w:rPr>
        <w:t>::::::::</w:t>
      </w:r>
      <w:r w:rsidR="00447A3D" w:rsidRPr="005D1E0D">
        <w:rPr>
          <w:rFonts w:ascii="Times New Roman" w:hAnsi="Times New Roman" w:cs="Times New Roman"/>
          <w:b/>
          <w:sz w:val="24"/>
          <w:szCs w:val="24"/>
        </w:rPr>
        <w:t xml:space="preserve">::::::: </w:t>
      </w:r>
      <w:r w:rsidRPr="005D1E0D">
        <w:rPr>
          <w:rFonts w:ascii="Times New Roman" w:hAnsi="Times New Roman" w:cs="Times New Roman"/>
          <w:b/>
          <w:sz w:val="24"/>
          <w:szCs w:val="24"/>
        </w:rPr>
        <w:t>DEFE</w:t>
      </w:r>
      <w:r w:rsidR="00D74C82" w:rsidRPr="005D1E0D">
        <w:rPr>
          <w:rFonts w:ascii="Times New Roman" w:hAnsi="Times New Roman" w:cs="Times New Roman"/>
          <w:b/>
          <w:sz w:val="24"/>
          <w:szCs w:val="24"/>
        </w:rPr>
        <w:t>N</w:t>
      </w:r>
      <w:r w:rsidRPr="005D1E0D">
        <w:rPr>
          <w:rFonts w:ascii="Times New Roman" w:hAnsi="Times New Roman" w:cs="Times New Roman"/>
          <w:b/>
          <w:sz w:val="24"/>
          <w:szCs w:val="24"/>
        </w:rPr>
        <w:t>DANT</w:t>
      </w:r>
      <w:r w:rsidR="000E1508" w:rsidRPr="005D1E0D">
        <w:rPr>
          <w:rFonts w:ascii="Times New Roman" w:hAnsi="Times New Roman" w:cs="Times New Roman"/>
          <w:b/>
          <w:sz w:val="24"/>
          <w:szCs w:val="24"/>
        </w:rPr>
        <w:t xml:space="preserve">/RESPONDENT </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BEFORE</w:t>
      </w:r>
      <w:r w:rsidR="00913FFA" w:rsidRPr="005D1E0D">
        <w:rPr>
          <w:rFonts w:ascii="Times New Roman" w:hAnsi="Times New Roman" w:cs="Times New Roman"/>
          <w:b/>
          <w:sz w:val="24"/>
          <w:szCs w:val="24"/>
        </w:rPr>
        <w:t>:</w:t>
      </w:r>
      <w:r w:rsidRPr="005D1E0D">
        <w:rPr>
          <w:rFonts w:ascii="Times New Roman" w:hAnsi="Times New Roman" w:cs="Times New Roman"/>
          <w:b/>
          <w:sz w:val="24"/>
          <w:szCs w:val="24"/>
        </w:rPr>
        <w:t xml:space="preserve"> HON.</w:t>
      </w:r>
      <w:r w:rsidR="00913FFA" w:rsidRPr="005D1E0D">
        <w:rPr>
          <w:rFonts w:ascii="Times New Roman" w:hAnsi="Times New Roman" w:cs="Times New Roman"/>
          <w:b/>
          <w:sz w:val="24"/>
          <w:szCs w:val="24"/>
        </w:rPr>
        <w:t xml:space="preserve"> </w:t>
      </w:r>
      <w:r w:rsidRPr="005D1E0D">
        <w:rPr>
          <w:rFonts w:ascii="Times New Roman" w:hAnsi="Times New Roman" w:cs="Times New Roman"/>
          <w:b/>
          <w:sz w:val="24"/>
          <w:szCs w:val="24"/>
        </w:rPr>
        <w:t>MR.</w:t>
      </w:r>
      <w:r w:rsidR="00913FFA" w:rsidRPr="005D1E0D">
        <w:rPr>
          <w:rFonts w:ascii="Times New Roman" w:hAnsi="Times New Roman" w:cs="Times New Roman"/>
          <w:b/>
          <w:sz w:val="24"/>
          <w:szCs w:val="24"/>
        </w:rPr>
        <w:t xml:space="preserve"> </w:t>
      </w:r>
      <w:r w:rsidRPr="005D1E0D">
        <w:rPr>
          <w:rFonts w:ascii="Times New Roman" w:hAnsi="Times New Roman" w:cs="Times New Roman"/>
          <w:b/>
          <w:sz w:val="24"/>
          <w:szCs w:val="24"/>
        </w:rPr>
        <w:t>JUSTICE B.</w:t>
      </w:r>
      <w:r w:rsidR="00913FFA" w:rsidRPr="005D1E0D">
        <w:rPr>
          <w:rFonts w:ascii="Times New Roman" w:hAnsi="Times New Roman" w:cs="Times New Roman"/>
          <w:b/>
          <w:sz w:val="24"/>
          <w:szCs w:val="24"/>
        </w:rPr>
        <w:t xml:space="preserve"> KAINAMURA</w:t>
      </w:r>
    </w:p>
    <w:p w:rsidR="00035904" w:rsidRPr="005D1E0D" w:rsidRDefault="00035904" w:rsidP="005D1E0D">
      <w:pPr>
        <w:spacing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JUDGEMENT</w:t>
      </w:r>
    </w:p>
    <w:p w:rsidR="00A22247" w:rsidRPr="005D1E0D" w:rsidRDefault="00035904"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appellant filed this appeal under the provisions of Section 62 </w:t>
      </w:r>
      <w:r w:rsidR="00004D7D" w:rsidRPr="005D1E0D">
        <w:rPr>
          <w:rFonts w:ascii="Times New Roman" w:hAnsi="Times New Roman" w:cs="Times New Roman"/>
          <w:sz w:val="24"/>
          <w:szCs w:val="24"/>
        </w:rPr>
        <w:t xml:space="preserve">(1) </w:t>
      </w:r>
      <w:r w:rsidRPr="005D1E0D">
        <w:rPr>
          <w:rFonts w:ascii="Times New Roman" w:hAnsi="Times New Roman" w:cs="Times New Roman"/>
          <w:sz w:val="24"/>
          <w:szCs w:val="24"/>
        </w:rPr>
        <w:t xml:space="preserve">of the Advocates Act, </w:t>
      </w:r>
      <w:r w:rsidR="00004D7D" w:rsidRPr="005D1E0D">
        <w:rPr>
          <w:rFonts w:ascii="Times New Roman" w:hAnsi="Times New Roman" w:cs="Times New Roman"/>
          <w:sz w:val="24"/>
          <w:szCs w:val="24"/>
        </w:rPr>
        <w:t>Cap 62 and Regulations 3 of the Advocates (Taxation Of Costs) (Appeals and References) Regulations S.1 2267-5 seeking orders</w:t>
      </w:r>
      <w:r w:rsidR="00B540E0" w:rsidRPr="005D1E0D">
        <w:rPr>
          <w:rFonts w:ascii="Times New Roman" w:hAnsi="Times New Roman" w:cs="Times New Roman"/>
          <w:sz w:val="24"/>
          <w:szCs w:val="24"/>
        </w:rPr>
        <w:t xml:space="preserve"> that; this appeal be allowed, t</w:t>
      </w:r>
      <w:r w:rsidR="00004D7D" w:rsidRPr="005D1E0D">
        <w:rPr>
          <w:rFonts w:ascii="Times New Roman" w:hAnsi="Times New Roman" w:cs="Times New Roman"/>
          <w:sz w:val="24"/>
          <w:szCs w:val="24"/>
        </w:rPr>
        <w:t xml:space="preserve">hat the ruling of the </w:t>
      </w:r>
      <w:r w:rsidR="00B540E0" w:rsidRPr="005D1E0D">
        <w:rPr>
          <w:rFonts w:ascii="Times New Roman" w:hAnsi="Times New Roman" w:cs="Times New Roman"/>
          <w:sz w:val="24"/>
          <w:szCs w:val="24"/>
        </w:rPr>
        <w:t xml:space="preserve">Registrar/ Taxing </w:t>
      </w:r>
      <w:r w:rsidR="004115F6" w:rsidRPr="005D1E0D">
        <w:rPr>
          <w:rFonts w:ascii="Times New Roman" w:hAnsi="Times New Roman" w:cs="Times New Roman"/>
          <w:sz w:val="24"/>
          <w:szCs w:val="24"/>
        </w:rPr>
        <w:t>M</w:t>
      </w:r>
      <w:r w:rsidR="00004D7D" w:rsidRPr="005D1E0D">
        <w:rPr>
          <w:rFonts w:ascii="Times New Roman" w:hAnsi="Times New Roman" w:cs="Times New Roman"/>
          <w:sz w:val="24"/>
          <w:szCs w:val="24"/>
        </w:rPr>
        <w:t>aster given on the 7</w:t>
      </w:r>
      <w:r w:rsidR="00004D7D" w:rsidRPr="005D1E0D">
        <w:rPr>
          <w:rFonts w:ascii="Times New Roman" w:hAnsi="Times New Roman" w:cs="Times New Roman"/>
          <w:sz w:val="24"/>
          <w:szCs w:val="24"/>
          <w:vertAlign w:val="superscript"/>
        </w:rPr>
        <w:t>th</w:t>
      </w:r>
      <w:r w:rsidR="00004D7D" w:rsidRPr="005D1E0D">
        <w:rPr>
          <w:rFonts w:ascii="Times New Roman" w:hAnsi="Times New Roman" w:cs="Times New Roman"/>
          <w:sz w:val="24"/>
          <w:szCs w:val="24"/>
        </w:rPr>
        <w:t xml:space="preserve"> April 2016 in respect of </w:t>
      </w:r>
      <w:r w:rsidR="007F6812" w:rsidRPr="005D1E0D">
        <w:rPr>
          <w:rFonts w:ascii="Times New Roman" w:hAnsi="Times New Roman" w:cs="Times New Roman"/>
          <w:sz w:val="24"/>
          <w:szCs w:val="24"/>
        </w:rPr>
        <w:t>USD</w:t>
      </w:r>
      <w:r w:rsidR="00004D7D" w:rsidRPr="005D1E0D">
        <w:rPr>
          <w:rFonts w:ascii="Times New Roman" w:hAnsi="Times New Roman" w:cs="Times New Roman"/>
          <w:sz w:val="24"/>
          <w:szCs w:val="24"/>
        </w:rPr>
        <w:t xml:space="preserve"> 13,900 for professional Fees for the QC’s opinion to </w:t>
      </w:r>
      <w:r w:rsidR="005C1158" w:rsidRPr="005D1E0D">
        <w:rPr>
          <w:rFonts w:ascii="Times New Roman" w:hAnsi="Times New Roman" w:cs="Times New Roman"/>
          <w:sz w:val="24"/>
          <w:szCs w:val="24"/>
        </w:rPr>
        <w:t xml:space="preserve">Fountain Chambers </w:t>
      </w:r>
      <w:r w:rsidR="00004D7D" w:rsidRPr="005D1E0D">
        <w:rPr>
          <w:rFonts w:ascii="Times New Roman" w:hAnsi="Times New Roman" w:cs="Times New Roman"/>
          <w:sz w:val="24"/>
          <w:szCs w:val="24"/>
        </w:rPr>
        <w:t xml:space="preserve">UK be set aside and finally, costs of the appeal be provided for. </w:t>
      </w:r>
    </w:p>
    <w:p w:rsidR="00FD6DB8" w:rsidRPr="005D1E0D" w:rsidRDefault="00A27695"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brief background of the </w:t>
      </w:r>
      <w:r w:rsidR="008F1AD7" w:rsidRPr="005D1E0D">
        <w:rPr>
          <w:rFonts w:ascii="Times New Roman" w:hAnsi="Times New Roman" w:cs="Times New Roman"/>
          <w:sz w:val="24"/>
          <w:szCs w:val="24"/>
        </w:rPr>
        <w:t>appeal</w:t>
      </w:r>
      <w:r w:rsidRPr="005D1E0D">
        <w:rPr>
          <w:rFonts w:ascii="Times New Roman" w:hAnsi="Times New Roman" w:cs="Times New Roman"/>
          <w:sz w:val="24"/>
          <w:szCs w:val="24"/>
        </w:rPr>
        <w:t xml:space="preserve"> is that;</w:t>
      </w:r>
    </w:p>
    <w:p w:rsidR="00FD6DB8" w:rsidRPr="005D1E0D" w:rsidRDefault="00FD6DB8"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respondent filed a </w:t>
      </w:r>
      <w:r w:rsidR="00C4272C" w:rsidRPr="005D1E0D">
        <w:rPr>
          <w:rFonts w:ascii="Times New Roman" w:hAnsi="Times New Roman" w:cs="Times New Roman"/>
          <w:sz w:val="24"/>
          <w:szCs w:val="24"/>
        </w:rPr>
        <w:t>suit against the appellant in 20</w:t>
      </w:r>
      <w:r w:rsidRPr="005D1E0D">
        <w:rPr>
          <w:rFonts w:ascii="Times New Roman" w:hAnsi="Times New Roman" w:cs="Times New Roman"/>
          <w:sz w:val="24"/>
          <w:szCs w:val="24"/>
        </w:rPr>
        <w:t xml:space="preserve">13 for breach of statutory duties owed under the </w:t>
      </w:r>
      <w:r w:rsidR="008A748E" w:rsidRPr="005D1E0D">
        <w:rPr>
          <w:rFonts w:ascii="Times New Roman" w:hAnsi="Times New Roman" w:cs="Times New Roman"/>
          <w:sz w:val="24"/>
          <w:szCs w:val="24"/>
        </w:rPr>
        <w:t>C</w:t>
      </w:r>
      <w:r w:rsidRPr="005D1E0D">
        <w:rPr>
          <w:rFonts w:ascii="Times New Roman" w:hAnsi="Times New Roman" w:cs="Times New Roman"/>
          <w:sz w:val="24"/>
          <w:szCs w:val="24"/>
        </w:rPr>
        <w:t xml:space="preserve">ommunications Act 2013, causing loss by unlawful means and inducing a breach of contract. The suit was heard and judgment passed in </w:t>
      </w:r>
      <w:proofErr w:type="spellStart"/>
      <w:r w:rsidRPr="005D1E0D">
        <w:rPr>
          <w:rFonts w:ascii="Times New Roman" w:hAnsi="Times New Roman" w:cs="Times New Roman"/>
          <w:sz w:val="24"/>
          <w:szCs w:val="24"/>
        </w:rPr>
        <w:t>favour</w:t>
      </w:r>
      <w:proofErr w:type="spellEnd"/>
      <w:r w:rsidRPr="005D1E0D">
        <w:rPr>
          <w:rFonts w:ascii="Times New Roman" w:hAnsi="Times New Roman" w:cs="Times New Roman"/>
          <w:sz w:val="24"/>
          <w:szCs w:val="24"/>
        </w:rPr>
        <w:t xml:space="preserve"> of the respondent and the costs of the suit awarded to the </w:t>
      </w:r>
      <w:r w:rsidR="008A748E" w:rsidRPr="005D1E0D">
        <w:rPr>
          <w:rFonts w:ascii="Times New Roman" w:hAnsi="Times New Roman" w:cs="Times New Roman"/>
          <w:sz w:val="24"/>
          <w:szCs w:val="24"/>
        </w:rPr>
        <w:t>r</w:t>
      </w:r>
      <w:r w:rsidRPr="005D1E0D">
        <w:rPr>
          <w:rFonts w:ascii="Times New Roman" w:hAnsi="Times New Roman" w:cs="Times New Roman"/>
          <w:sz w:val="24"/>
          <w:szCs w:val="24"/>
        </w:rPr>
        <w:t>espondent.</w:t>
      </w:r>
    </w:p>
    <w:p w:rsidR="009C5A44" w:rsidRPr="005D1E0D" w:rsidRDefault="00FD6DB8"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w:t>
      </w:r>
      <w:r w:rsidR="00BA5D8B" w:rsidRPr="005D1E0D">
        <w:rPr>
          <w:rFonts w:ascii="Times New Roman" w:hAnsi="Times New Roman" w:cs="Times New Roman"/>
          <w:sz w:val="24"/>
          <w:szCs w:val="24"/>
        </w:rPr>
        <w:t>r</w:t>
      </w:r>
      <w:r w:rsidRPr="005D1E0D">
        <w:rPr>
          <w:rFonts w:ascii="Times New Roman" w:hAnsi="Times New Roman" w:cs="Times New Roman"/>
          <w:sz w:val="24"/>
          <w:szCs w:val="24"/>
        </w:rPr>
        <w:t>espondent filed its bill of costs</w:t>
      </w:r>
      <w:r w:rsidR="0085593B" w:rsidRPr="005D1E0D">
        <w:rPr>
          <w:rFonts w:ascii="Times New Roman" w:hAnsi="Times New Roman" w:cs="Times New Roman"/>
          <w:sz w:val="24"/>
          <w:szCs w:val="24"/>
        </w:rPr>
        <w:t xml:space="preserve"> and the </w:t>
      </w:r>
      <w:r w:rsidR="00BA5D8B" w:rsidRPr="005D1E0D">
        <w:rPr>
          <w:rFonts w:ascii="Times New Roman" w:hAnsi="Times New Roman" w:cs="Times New Roman"/>
          <w:sz w:val="24"/>
          <w:szCs w:val="24"/>
        </w:rPr>
        <w:t xml:space="preserve">Taxing Master </w:t>
      </w:r>
      <w:r w:rsidR="005B63C5" w:rsidRPr="005D1E0D">
        <w:rPr>
          <w:rFonts w:ascii="Times New Roman" w:hAnsi="Times New Roman" w:cs="Times New Roman"/>
          <w:sz w:val="24"/>
          <w:szCs w:val="24"/>
        </w:rPr>
        <w:t xml:space="preserve">made several awards as claimed with the exception of the instruction </w:t>
      </w:r>
      <w:r w:rsidR="00D72818" w:rsidRPr="005D1E0D">
        <w:rPr>
          <w:rFonts w:ascii="Times New Roman" w:hAnsi="Times New Roman" w:cs="Times New Roman"/>
          <w:sz w:val="24"/>
          <w:szCs w:val="24"/>
        </w:rPr>
        <w:t xml:space="preserve">fees where </w:t>
      </w:r>
      <w:r w:rsidR="005B63C5" w:rsidRPr="005D1E0D">
        <w:rPr>
          <w:rFonts w:ascii="Times New Roman" w:hAnsi="Times New Roman" w:cs="Times New Roman"/>
          <w:sz w:val="24"/>
          <w:szCs w:val="24"/>
        </w:rPr>
        <w:t xml:space="preserve"> he awarded </w:t>
      </w:r>
      <w:r w:rsidR="00BA5D8B" w:rsidRPr="005D1E0D">
        <w:rPr>
          <w:rFonts w:ascii="Times New Roman" w:hAnsi="Times New Roman" w:cs="Times New Roman"/>
          <w:sz w:val="24"/>
          <w:szCs w:val="24"/>
        </w:rPr>
        <w:t xml:space="preserve">UGX </w:t>
      </w:r>
      <w:r w:rsidR="005B63C5" w:rsidRPr="005D1E0D">
        <w:rPr>
          <w:rFonts w:ascii="Times New Roman" w:hAnsi="Times New Roman" w:cs="Times New Roman"/>
          <w:sz w:val="24"/>
          <w:szCs w:val="24"/>
        </w:rPr>
        <w:t xml:space="preserve">10,000,000/=while the respondent had claimed for </w:t>
      </w:r>
      <w:r w:rsidR="00BA5D8B" w:rsidRPr="005D1E0D">
        <w:rPr>
          <w:rFonts w:ascii="Times New Roman" w:hAnsi="Times New Roman" w:cs="Times New Roman"/>
          <w:sz w:val="24"/>
          <w:szCs w:val="24"/>
        </w:rPr>
        <w:t xml:space="preserve">UGX </w:t>
      </w:r>
      <w:r w:rsidR="005B63C5" w:rsidRPr="005D1E0D">
        <w:rPr>
          <w:rFonts w:ascii="Times New Roman" w:hAnsi="Times New Roman" w:cs="Times New Roman"/>
          <w:sz w:val="24"/>
          <w:szCs w:val="24"/>
        </w:rPr>
        <w:t>230,000,000/=</w:t>
      </w:r>
      <w:r w:rsidRPr="005D1E0D">
        <w:rPr>
          <w:rFonts w:ascii="Times New Roman" w:hAnsi="Times New Roman" w:cs="Times New Roman"/>
          <w:sz w:val="24"/>
          <w:szCs w:val="24"/>
        </w:rPr>
        <w:t xml:space="preserve"> </w:t>
      </w:r>
      <w:r w:rsidR="00343922" w:rsidRPr="005D1E0D">
        <w:rPr>
          <w:rFonts w:ascii="Times New Roman" w:hAnsi="Times New Roman" w:cs="Times New Roman"/>
          <w:sz w:val="24"/>
          <w:szCs w:val="24"/>
        </w:rPr>
        <w:t xml:space="preserve">reasoning that there was no certificate of complexity filed and that the subject matter value could not be ascertained. The respondent appealed </w:t>
      </w:r>
      <w:r w:rsidR="005129EF" w:rsidRPr="005D1E0D">
        <w:rPr>
          <w:rFonts w:ascii="Times New Roman" w:hAnsi="Times New Roman" w:cs="Times New Roman"/>
          <w:sz w:val="24"/>
          <w:szCs w:val="24"/>
        </w:rPr>
        <w:t xml:space="preserve">successfully </w:t>
      </w:r>
      <w:r w:rsidR="00343922" w:rsidRPr="005D1E0D">
        <w:rPr>
          <w:rFonts w:ascii="Times New Roman" w:hAnsi="Times New Roman" w:cs="Times New Roman"/>
          <w:sz w:val="24"/>
          <w:szCs w:val="24"/>
        </w:rPr>
        <w:lastRenderedPageBreak/>
        <w:t>against the award</w:t>
      </w:r>
      <w:r w:rsidR="00BA5D8B" w:rsidRPr="005D1E0D">
        <w:rPr>
          <w:rFonts w:ascii="Times New Roman" w:hAnsi="Times New Roman" w:cs="Times New Roman"/>
          <w:sz w:val="24"/>
          <w:szCs w:val="24"/>
        </w:rPr>
        <w:t xml:space="preserve">. Court set aside the </w:t>
      </w:r>
      <w:r w:rsidR="0085593B" w:rsidRPr="005D1E0D">
        <w:rPr>
          <w:rFonts w:ascii="Times New Roman" w:hAnsi="Times New Roman" w:cs="Times New Roman"/>
          <w:sz w:val="24"/>
          <w:szCs w:val="24"/>
        </w:rPr>
        <w:t xml:space="preserve">award of instruction fees of </w:t>
      </w:r>
      <w:r w:rsidR="00160AA5" w:rsidRPr="005D1E0D">
        <w:rPr>
          <w:rFonts w:ascii="Times New Roman" w:hAnsi="Times New Roman" w:cs="Times New Roman"/>
          <w:sz w:val="24"/>
          <w:szCs w:val="24"/>
        </w:rPr>
        <w:t>UGX</w:t>
      </w:r>
      <w:r w:rsidR="0085593B" w:rsidRPr="005D1E0D">
        <w:rPr>
          <w:rFonts w:ascii="Times New Roman" w:hAnsi="Times New Roman" w:cs="Times New Roman"/>
          <w:sz w:val="24"/>
          <w:szCs w:val="24"/>
        </w:rPr>
        <w:t xml:space="preserve"> 10,000,000/= in item 1 of the bill of costs by the taxing</w:t>
      </w:r>
      <w:r w:rsidR="005B63C5" w:rsidRPr="005D1E0D">
        <w:rPr>
          <w:rFonts w:ascii="Times New Roman" w:hAnsi="Times New Roman" w:cs="Times New Roman"/>
          <w:sz w:val="24"/>
          <w:szCs w:val="24"/>
        </w:rPr>
        <w:t xml:space="preserve"> officer is and </w:t>
      </w:r>
      <w:r w:rsidR="0085593B" w:rsidRPr="005D1E0D">
        <w:rPr>
          <w:rFonts w:ascii="Times New Roman" w:hAnsi="Times New Roman" w:cs="Times New Roman"/>
          <w:sz w:val="24"/>
          <w:szCs w:val="24"/>
        </w:rPr>
        <w:t xml:space="preserve">substituted </w:t>
      </w:r>
      <w:r w:rsidR="005B63C5" w:rsidRPr="005D1E0D">
        <w:rPr>
          <w:rFonts w:ascii="Times New Roman" w:hAnsi="Times New Roman" w:cs="Times New Roman"/>
          <w:sz w:val="24"/>
          <w:szCs w:val="24"/>
        </w:rPr>
        <w:t xml:space="preserve">it </w:t>
      </w:r>
      <w:r w:rsidR="0085593B" w:rsidRPr="005D1E0D">
        <w:rPr>
          <w:rFonts w:ascii="Times New Roman" w:hAnsi="Times New Roman" w:cs="Times New Roman"/>
          <w:sz w:val="24"/>
          <w:szCs w:val="24"/>
        </w:rPr>
        <w:t xml:space="preserve">with an </w:t>
      </w:r>
      <w:r w:rsidR="00527FB7" w:rsidRPr="005D1E0D">
        <w:rPr>
          <w:rFonts w:ascii="Times New Roman" w:hAnsi="Times New Roman" w:cs="Times New Roman"/>
          <w:sz w:val="24"/>
          <w:szCs w:val="24"/>
        </w:rPr>
        <w:t>award of instruction fees of</w:t>
      </w:r>
      <w:r w:rsidR="0085593B" w:rsidRPr="005D1E0D">
        <w:rPr>
          <w:rFonts w:ascii="Times New Roman" w:hAnsi="Times New Roman" w:cs="Times New Roman"/>
          <w:sz w:val="24"/>
          <w:szCs w:val="24"/>
        </w:rPr>
        <w:t xml:space="preserve"> </w:t>
      </w:r>
      <w:r w:rsidR="00007C28" w:rsidRPr="005D1E0D">
        <w:rPr>
          <w:rFonts w:ascii="Times New Roman" w:hAnsi="Times New Roman" w:cs="Times New Roman"/>
          <w:sz w:val="24"/>
          <w:szCs w:val="24"/>
        </w:rPr>
        <w:t>UGX</w:t>
      </w:r>
      <w:r w:rsidR="0085593B" w:rsidRPr="005D1E0D">
        <w:rPr>
          <w:rFonts w:ascii="Times New Roman" w:hAnsi="Times New Roman" w:cs="Times New Roman"/>
          <w:sz w:val="24"/>
          <w:szCs w:val="24"/>
        </w:rPr>
        <w:t xml:space="preserve"> 24,187,500/=. Court further stated that the rest of the </w:t>
      </w:r>
      <w:r w:rsidR="00967EBE" w:rsidRPr="005D1E0D">
        <w:rPr>
          <w:rFonts w:ascii="Times New Roman" w:hAnsi="Times New Roman" w:cs="Times New Roman"/>
          <w:sz w:val="24"/>
          <w:szCs w:val="24"/>
        </w:rPr>
        <w:t xml:space="preserve">award </w:t>
      </w:r>
      <w:r w:rsidR="00375713" w:rsidRPr="005D1E0D">
        <w:rPr>
          <w:rFonts w:ascii="Times New Roman" w:hAnsi="Times New Roman" w:cs="Times New Roman"/>
          <w:sz w:val="24"/>
          <w:szCs w:val="24"/>
        </w:rPr>
        <w:t xml:space="preserve">by Taxing Officer </w:t>
      </w:r>
      <w:r w:rsidR="0085593B" w:rsidRPr="005D1E0D">
        <w:rPr>
          <w:rFonts w:ascii="Times New Roman" w:hAnsi="Times New Roman" w:cs="Times New Roman"/>
          <w:sz w:val="24"/>
          <w:szCs w:val="24"/>
        </w:rPr>
        <w:t xml:space="preserve">shall remain as allowed by the taxing officer. </w:t>
      </w:r>
      <w:r w:rsidR="0001643D" w:rsidRPr="005D1E0D">
        <w:rPr>
          <w:rFonts w:ascii="Times New Roman" w:hAnsi="Times New Roman" w:cs="Times New Roman"/>
          <w:sz w:val="24"/>
          <w:szCs w:val="24"/>
        </w:rPr>
        <w:t>T</w:t>
      </w:r>
      <w:r w:rsidR="0085593B" w:rsidRPr="005D1E0D">
        <w:rPr>
          <w:rFonts w:ascii="Times New Roman" w:hAnsi="Times New Roman" w:cs="Times New Roman"/>
          <w:sz w:val="24"/>
          <w:szCs w:val="24"/>
        </w:rPr>
        <w:t xml:space="preserve">he appellant was awarded the cost of the appeal. </w:t>
      </w:r>
    </w:p>
    <w:p w:rsidR="0085593B" w:rsidRPr="005D1E0D" w:rsidRDefault="005B63C5"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The appellant later brought an appeal against the same ruling of the taxing master s</w:t>
      </w:r>
      <w:r w:rsidR="0085593B" w:rsidRPr="005D1E0D">
        <w:rPr>
          <w:rFonts w:ascii="Times New Roman" w:hAnsi="Times New Roman" w:cs="Times New Roman"/>
          <w:sz w:val="24"/>
          <w:szCs w:val="24"/>
        </w:rPr>
        <w:t xml:space="preserve">eeking </w:t>
      </w:r>
      <w:r w:rsidR="00435C1D" w:rsidRPr="005D1E0D">
        <w:rPr>
          <w:rFonts w:ascii="Times New Roman" w:hAnsi="Times New Roman" w:cs="Times New Roman"/>
          <w:sz w:val="24"/>
          <w:szCs w:val="24"/>
        </w:rPr>
        <w:t xml:space="preserve">that </w:t>
      </w:r>
      <w:r w:rsidRPr="005D1E0D">
        <w:rPr>
          <w:rFonts w:ascii="Times New Roman" w:hAnsi="Times New Roman" w:cs="Times New Roman"/>
          <w:sz w:val="24"/>
          <w:szCs w:val="24"/>
        </w:rPr>
        <w:t xml:space="preserve">the award of the taxing master </w:t>
      </w:r>
      <w:r w:rsidR="0085593B" w:rsidRPr="005D1E0D">
        <w:rPr>
          <w:rFonts w:ascii="Times New Roman" w:hAnsi="Times New Roman" w:cs="Times New Roman"/>
          <w:sz w:val="24"/>
          <w:szCs w:val="24"/>
        </w:rPr>
        <w:t xml:space="preserve">in respect of the sum of </w:t>
      </w:r>
      <w:r w:rsidR="00A63BB7" w:rsidRPr="005D1E0D">
        <w:rPr>
          <w:rFonts w:ascii="Times New Roman" w:hAnsi="Times New Roman" w:cs="Times New Roman"/>
          <w:sz w:val="24"/>
          <w:szCs w:val="24"/>
        </w:rPr>
        <w:t>USD</w:t>
      </w:r>
      <w:r w:rsidR="0085593B" w:rsidRPr="005D1E0D">
        <w:rPr>
          <w:rFonts w:ascii="Times New Roman" w:hAnsi="Times New Roman" w:cs="Times New Roman"/>
          <w:sz w:val="24"/>
          <w:szCs w:val="24"/>
        </w:rPr>
        <w:t xml:space="preserve"> 13,900 awarded as professional fees for the QC’s opinion to Fountain Chambers, England, </w:t>
      </w:r>
      <w:r w:rsidRPr="005D1E0D">
        <w:rPr>
          <w:rFonts w:ascii="Times New Roman" w:hAnsi="Times New Roman" w:cs="Times New Roman"/>
          <w:sz w:val="24"/>
          <w:szCs w:val="24"/>
        </w:rPr>
        <w:t xml:space="preserve">be set aside. </w:t>
      </w:r>
      <w:r w:rsidR="0085593B" w:rsidRPr="005D1E0D">
        <w:rPr>
          <w:rFonts w:ascii="Times New Roman" w:hAnsi="Times New Roman" w:cs="Times New Roman"/>
          <w:sz w:val="24"/>
          <w:szCs w:val="24"/>
        </w:rPr>
        <w:t xml:space="preserve"> </w:t>
      </w:r>
    </w:p>
    <w:p w:rsidR="00144B52" w:rsidRPr="005D1E0D" w:rsidRDefault="00144B52"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grounds of the appeal raised by the appellant are; </w:t>
      </w:r>
    </w:p>
    <w:p w:rsidR="00144B52" w:rsidRPr="005D1E0D" w:rsidRDefault="0078308E"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That the learned</w:t>
      </w:r>
      <w:r w:rsidR="00241603" w:rsidRPr="005D1E0D">
        <w:rPr>
          <w:rFonts w:ascii="Times New Roman" w:hAnsi="Times New Roman" w:cs="Times New Roman"/>
          <w:sz w:val="24"/>
          <w:szCs w:val="24"/>
        </w:rPr>
        <w:t xml:space="preserve"> taxing master erred in awarding the said sum without hearing the appellant’s </w:t>
      </w:r>
      <w:r w:rsidR="00F17CDD" w:rsidRPr="005D1E0D">
        <w:rPr>
          <w:rFonts w:ascii="Times New Roman" w:hAnsi="Times New Roman" w:cs="Times New Roman"/>
          <w:sz w:val="24"/>
          <w:szCs w:val="24"/>
        </w:rPr>
        <w:t>objections</w:t>
      </w:r>
      <w:r w:rsidR="00241603" w:rsidRPr="005D1E0D">
        <w:rPr>
          <w:rFonts w:ascii="Times New Roman" w:hAnsi="Times New Roman" w:cs="Times New Roman"/>
          <w:sz w:val="24"/>
          <w:szCs w:val="24"/>
        </w:rPr>
        <w:t xml:space="preserve"> to the item;</w:t>
      </w:r>
    </w:p>
    <w:p w:rsidR="00241603" w:rsidRPr="005D1E0D" w:rsidRDefault="00241603"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w:t>
      </w:r>
      <w:r w:rsidR="0078308E" w:rsidRPr="005D1E0D">
        <w:rPr>
          <w:rFonts w:ascii="Times New Roman" w:hAnsi="Times New Roman" w:cs="Times New Roman"/>
          <w:sz w:val="24"/>
          <w:szCs w:val="24"/>
        </w:rPr>
        <w:t xml:space="preserve">learned </w:t>
      </w:r>
      <w:r w:rsidRPr="005D1E0D">
        <w:rPr>
          <w:rFonts w:ascii="Times New Roman" w:hAnsi="Times New Roman" w:cs="Times New Roman"/>
          <w:sz w:val="24"/>
          <w:szCs w:val="24"/>
        </w:rPr>
        <w:t xml:space="preserve">taxing master erred in awarding the said sum, by failing to find that the instruction </w:t>
      </w:r>
      <w:r w:rsidR="00F17CDD" w:rsidRPr="005D1E0D">
        <w:rPr>
          <w:rFonts w:ascii="Times New Roman" w:hAnsi="Times New Roman" w:cs="Times New Roman"/>
          <w:sz w:val="24"/>
          <w:szCs w:val="24"/>
        </w:rPr>
        <w:t>fees</w:t>
      </w:r>
      <w:r w:rsidRPr="005D1E0D">
        <w:rPr>
          <w:rFonts w:ascii="Times New Roman" w:hAnsi="Times New Roman" w:cs="Times New Roman"/>
          <w:sz w:val="24"/>
          <w:szCs w:val="24"/>
        </w:rPr>
        <w:t xml:space="preserve"> claimed by the respondent ought to cover all work necessary for preparing the case for trail, which ought to have necessarily included the alleged QC’S opinion, if necessary;</w:t>
      </w:r>
    </w:p>
    <w:p w:rsidR="00241603" w:rsidRPr="005D1E0D" w:rsidRDefault="00241603"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w:t>
      </w:r>
      <w:r w:rsidR="0078308E" w:rsidRPr="005D1E0D">
        <w:rPr>
          <w:rFonts w:ascii="Times New Roman" w:hAnsi="Times New Roman" w:cs="Times New Roman"/>
          <w:sz w:val="24"/>
          <w:szCs w:val="24"/>
        </w:rPr>
        <w:t xml:space="preserve">learned </w:t>
      </w:r>
      <w:r w:rsidRPr="005D1E0D">
        <w:rPr>
          <w:rFonts w:ascii="Times New Roman" w:hAnsi="Times New Roman" w:cs="Times New Roman"/>
          <w:sz w:val="24"/>
          <w:szCs w:val="24"/>
        </w:rPr>
        <w:t>taxing master erred in awarding the said sum under disbursements by failing to require proof of the utilization of the QC’s opinion;</w:t>
      </w:r>
    </w:p>
    <w:p w:rsidR="00241603" w:rsidRPr="005D1E0D" w:rsidRDefault="00241603"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In the </w:t>
      </w:r>
      <w:r w:rsidR="00F17CDD" w:rsidRPr="005D1E0D">
        <w:rPr>
          <w:rFonts w:ascii="Times New Roman" w:hAnsi="Times New Roman" w:cs="Times New Roman"/>
          <w:sz w:val="24"/>
          <w:szCs w:val="24"/>
        </w:rPr>
        <w:t>alternative</w:t>
      </w:r>
      <w:r w:rsidRPr="005D1E0D">
        <w:rPr>
          <w:rFonts w:ascii="Times New Roman" w:hAnsi="Times New Roman" w:cs="Times New Roman"/>
          <w:sz w:val="24"/>
          <w:szCs w:val="24"/>
        </w:rPr>
        <w:t xml:space="preserve">, he erred in awarding the said sum as it was manifestly excessive in the circumstances. </w:t>
      </w:r>
    </w:p>
    <w:p w:rsidR="00241603" w:rsidRPr="005D1E0D" w:rsidRDefault="00241603"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In further alternative, the award of the fees for the Qc’</w:t>
      </w:r>
      <w:r w:rsidR="00F17CDD" w:rsidRPr="005D1E0D">
        <w:rPr>
          <w:rFonts w:ascii="Times New Roman" w:hAnsi="Times New Roman" w:cs="Times New Roman"/>
          <w:sz w:val="24"/>
          <w:szCs w:val="24"/>
        </w:rPr>
        <w:t>s opinion is not disbursement;</w:t>
      </w:r>
    </w:p>
    <w:p w:rsidR="00F17CDD" w:rsidRPr="005D1E0D" w:rsidRDefault="00F17CDD"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award of fees of the QC is equivalent to an award of a certificate for two </w:t>
      </w:r>
      <w:r w:rsidR="00D52904" w:rsidRPr="005D1E0D">
        <w:rPr>
          <w:rFonts w:ascii="Times New Roman" w:hAnsi="Times New Roman" w:cs="Times New Roman"/>
          <w:sz w:val="24"/>
          <w:szCs w:val="24"/>
        </w:rPr>
        <w:t>C</w:t>
      </w:r>
      <w:r w:rsidRPr="005D1E0D">
        <w:rPr>
          <w:rFonts w:ascii="Times New Roman" w:hAnsi="Times New Roman" w:cs="Times New Roman"/>
          <w:sz w:val="24"/>
          <w:szCs w:val="24"/>
        </w:rPr>
        <w:t>ounsel- which can only be made by the trail judge.</w:t>
      </w:r>
    </w:p>
    <w:p w:rsidR="00F17CDD" w:rsidRPr="005D1E0D" w:rsidRDefault="00F17CDD"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There was no necessity for a QC’s opinion on a matter relating to Ugandan law. Or facts relating to what happened in Uganda or on any matter at all;</w:t>
      </w:r>
    </w:p>
    <w:p w:rsidR="00F17CDD" w:rsidRPr="005D1E0D" w:rsidRDefault="00F17CDD" w:rsidP="005D1E0D">
      <w:pPr>
        <w:pStyle w:val="ListParagraph"/>
        <w:numPr>
          <w:ilvl w:val="0"/>
          <w:numId w:val="1"/>
        </w:num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There was no reliance at the hearing or by court, or the parties at all, during the court proceedings, on the alleged QC’S opinion.</w:t>
      </w:r>
    </w:p>
    <w:p w:rsidR="00FD6DB8" w:rsidRPr="005D1E0D" w:rsidRDefault="00FD6DB8"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 </w:t>
      </w:r>
      <w:r w:rsidR="00FF19B1" w:rsidRPr="005D1E0D">
        <w:rPr>
          <w:rFonts w:ascii="Times New Roman" w:hAnsi="Times New Roman" w:cs="Times New Roman"/>
          <w:sz w:val="24"/>
          <w:szCs w:val="24"/>
        </w:rPr>
        <w:t xml:space="preserve">The respondent filed an affidavit in reply wherein they </w:t>
      </w:r>
      <w:proofErr w:type="spellStart"/>
      <w:r w:rsidR="00FF19B1" w:rsidRPr="005D1E0D">
        <w:rPr>
          <w:rFonts w:ascii="Times New Roman" w:hAnsi="Times New Roman" w:cs="Times New Roman"/>
          <w:sz w:val="24"/>
          <w:szCs w:val="24"/>
        </w:rPr>
        <w:t>deponed</w:t>
      </w:r>
      <w:proofErr w:type="spellEnd"/>
      <w:r w:rsidR="00FF19B1" w:rsidRPr="005D1E0D">
        <w:rPr>
          <w:rFonts w:ascii="Times New Roman" w:hAnsi="Times New Roman" w:cs="Times New Roman"/>
          <w:sz w:val="24"/>
          <w:szCs w:val="24"/>
        </w:rPr>
        <w:t xml:space="preserve"> that the appeal is </w:t>
      </w:r>
      <w:r w:rsidR="00FF19B1" w:rsidRPr="005D1E0D">
        <w:rPr>
          <w:rFonts w:ascii="Times New Roman" w:hAnsi="Times New Roman" w:cs="Times New Roman"/>
          <w:i/>
          <w:sz w:val="24"/>
          <w:szCs w:val="24"/>
        </w:rPr>
        <w:t>res</w:t>
      </w:r>
      <w:r w:rsidR="00C4272C" w:rsidRPr="005D1E0D">
        <w:rPr>
          <w:rFonts w:ascii="Times New Roman" w:hAnsi="Times New Roman" w:cs="Times New Roman"/>
          <w:i/>
          <w:sz w:val="24"/>
          <w:szCs w:val="24"/>
        </w:rPr>
        <w:t xml:space="preserve"> </w:t>
      </w:r>
      <w:proofErr w:type="gramStart"/>
      <w:r w:rsidR="005B63C5" w:rsidRPr="005D1E0D">
        <w:rPr>
          <w:rFonts w:ascii="Times New Roman" w:hAnsi="Times New Roman" w:cs="Times New Roman"/>
          <w:i/>
          <w:sz w:val="24"/>
          <w:szCs w:val="24"/>
        </w:rPr>
        <w:t>judicature</w:t>
      </w:r>
      <w:r w:rsidR="005B63C5" w:rsidRPr="005D1E0D">
        <w:rPr>
          <w:rFonts w:ascii="Times New Roman" w:hAnsi="Times New Roman" w:cs="Times New Roman"/>
          <w:sz w:val="24"/>
          <w:szCs w:val="24"/>
        </w:rPr>
        <w:t>, th</w:t>
      </w:r>
      <w:r w:rsidR="00144B52" w:rsidRPr="005D1E0D">
        <w:rPr>
          <w:rFonts w:ascii="Times New Roman" w:hAnsi="Times New Roman" w:cs="Times New Roman"/>
          <w:sz w:val="24"/>
          <w:szCs w:val="24"/>
        </w:rPr>
        <w:t>at</w:t>
      </w:r>
      <w:proofErr w:type="gramEnd"/>
      <w:r w:rsidR="00144B52" w:rsidRPr="005D1E0D">
        <w:rPr>
          <w:rFonts w:ascii="Times New Roman" w:hAnsi="Times New Roman" w:cs="Times New Roman"/>
          <w:sz w:val="24"/>
          <w:szCs w:val="24"/>
        </w:rPr>
        <w:t xml:space="preserve"> the grounds of the appeal ought to have been raised as grounds of cross appeal in taxation appeal N</w:t>
      </w:r>
      <w:r w:rsidR="00B96991" w:rsidRPr="005D1E0D">
        <w:rPr>
          <w:rFonts w:ascii="Times New Roman" w:hAnsi="Times New Roman" w:cs="Times New Roman"/>
          <w:sz w:val="24"/>
          <w:szCs w:val="24"/>
        </w:rPr>
        <w:t xml:space="preserve">o. </w:t>
      </w:r>
      <w:r w:rsidR="00144B52" w:rsidRPr="005D1E0D">
        <w:rPr>
          <w:rFonts w:ascii="Times New Roman" w:hAnsi="Times New Roman" w:cs="Times New Roman"/>
          <w:sz w:val="24"/>
          <w:szCs w:val="24"/>
        </w:rPr>
        <w:t xml:space="preserve">10 of 2016; </w:t>
      </w:r>
      <w:proofErr w:type="spellStart"/>
      <w:r w:rsidR="00144B52" w:rsidRPr="005D1E0D">
        <w:rPr>
          <w:rFonts w:ascii="Times New Roman" w:hAnsi="Times New Roman" w:cs="Times New Roman"/>
          <w:b/>
          <w:i/>
          <w:sz w:val="24"/>
          <w:szCs w:val="24"/>
        </w:rPr>
        <w:t>EzeeMoney</w:t>
      </w:r>
      <w:proofErr w:type="spellEnd"/>
      <w:r w:rsidR="00144B52" w:rsidRPr="005D1E0D">
        <w:rPr>
          <w:rFonts w:ascii="Times New Roman" w:hAnsi="Times New Roman" w:cs="Times New Roman"/>
          <w:b/>
          <w:i/>
          <w:sz w:val="24"/>
          <w:szCs w:val="24"/>
        </w:rPr>
        <w:t xml:space="preserve"> (U) Ltd </w:t>
      </w:r>
      <w:proofErr w:type="spellStart"/>
      <w:r w:rsidR="00144B52" w:rsidRPr="005D1E0D">
        <w:rPr>
          <w:rFonts w:ascii="Times New Roman" w:hAnsi="Times New Roman" w:cs="Times New Roman"/>
          <w:b/>
          <w:i/>
          <w:sz w:val="24"/>
          <w:szCs w:val="24"/>
        </w:rPr>
        <w:t>Vs</w:t>
      </w:r>
      <w:proofErr w:type="spellEnd"/>
      <w:r w:rsidR="00144B52" w:rsidRPr="005D1E0D">
        <w:rPr>
          <w:rFonts w:ascii="Times New Roman" w:hAnsi="Times New Roman" w:cs="Times New Roman"/>
          <w:b/>
          <w:i/>
          <w:sz w:val="24"/>
          <w:szCs w:val="24"/>
        </w:rPr>
        <w:t xml:space="preserve"> MTN (U) </w:t>
      </w:r>
      <w:r w:rsidR="00321A47" w:rsidRPr="005D1E0D">
        <w:rPr>
          <w:rFonts w:ascii="Times New Roman" w:hAnsi="Times New Roman" w:cs="Times New Roman"/>
          <w:b/>
          <w:i/>
          <w:sz w:val="24"/>
          <w:szCs w:val="24"/>
        </w:rPr>
        <w:t>Ltd</w:t>
      </w:r>
      <w:r w:rsidR="00144B52" w:rsidRPr="005D1E0D">
        <w:rPr>
          <w:rFonts w:ascii="Times New Roman" w:hAnsi="Times New Roman" w:cs="Times New Roman"/>
          <w:sz w:val="24"/>
          <w:szCs w:val="24"/>
        </w:rPr>
        <w:t xml:space="preserve"> which was heard and determined. </w:t>
      </w:r>
    </w:p>
    <w:p w:rsidR="0089246E" w:rsidRPr="005D1E0D" w:rsidRDefault="0089246E" w:rsidP="005D1E0D">
      <w:pPr>
        <w:spacing w:line="360" w:lineRule="auto"/>
        <w:jc w:val="both"/>
        <w:rPr>
          <w:rFonts w:ascii="Times New Roman" w:hAnsi="Times New Roman" w:cs="Times New Roman"/>
          <w:b/>
          <w:i/>
          <w:sz w:val="24"/>
          <w:szCs w:val="24"/>
        </w:rPr>
      </w:pPr>
      <w:proofErr w:type="gramStart"/>
      <w:r w:rsidRPr="005D1E0D">
        <w:rPr>
          <w:rFonts w:ascii="Times New Roman" w:hAnsi="Times New Roman" w:cs="Times New Roman"/>
          <w:i/>
          <w:sz w:val="24"/>
          <w:szCs w:val="24"/>
        </w:rPr>
        <w:t>Res</w:t>
      </w:r>
      <w:r w:rsidR="00C4272C" w:rsidRPr="005D1E0D">
        <w:rPr>
          <w:rFonts w:ascii="Times New Roman" w:hAnsi="Times New Roman" w:cs="Times New Roman"/>
          <w:i/>
          <w:sz w:val="24"/>
          <w:szCs w:val="24"/>
        </w:rPr>
        <w:t xml:space="preserve"> </w:t>
      </w:r>
      <w:r w:rsidR="005B63C5" w:rsidRPr="005D1E0D">
        <w:rPr>
          <w:rFonts w:ascii="Times New Roman" w:hAnsi="Times New Roman" w:cs="Times New Roman"/>
          <w:i/>
          <w:sz w:val="24"/>
          <w:szCs w:val="24"/>
        </w:rPr>
        <w:t>judicature</w:t>
      </w:r>
      <w:r w:rsidR="005B63C5" w:rsidRPr="005D1E0D">
        <w:rPr>
          <w:rFonts w:ascii="Times New Roman" w:hAnsi="Times New Roman" w:cs="Times New Roman"/>
          <w:b/>
          <w:i/>
          <w:sz w:val="24"/>
          <w:szCs w:val="24"/>
        </w:rPr>
        <w:t>.</w:t>
      </w:r>
      <w:proofErr w:type="gramEnd"/>
      <w:r w:rsidR="005B63C5" w:rsidRPr="005D1E0D">
        <w:rPr>
          <w:rFonts w:ascii="Times New Roman" w:hAnsi="Times New Roman" w:cs="Times New Roman"/>
          <w:b/>
          <w:i/>
          <w:sz w:val="24"/>
          <w:szCs w:val="24"/>
        </w:rPr>
        <w:t xml:space="preserve"> </w:t>
      </w:r>
    </w:p>
    <w:p w:rsidR="0089246E" w:rsidRPr="005D1E0D" w:rsidRDefault="0089246E"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lastRenderedPageBreak/>
        <w:t>The respondent raised an objection to the appeal stating that the appeal is re</w:t>
      </w:r>
      <w:r w:rsidR="00C4272C" w:rsidRPr="005D1E0D">
        <w:rPr>
          <w:rFonts w:ascii="Times New Roman" w:hAnsi="Times New Roman" w:cs="Times New Roman"/>
          <w:sz w:val="24"/>
          <w:szCs w:val="24"/>
        </w:rPr>
        <w:t xml:space="preserve">s </w:t>
      </w:r>
      <w:r w:rsidR="00E73536" w:rsidRPr="005D1E0D">
        <w:rPr>
          <w:rFonts w:ascii="Times New Roman" w:hAnsi="Times New Roman" w:cs="Times New Roman"/>
          <w:sz w:val="24"/>
          <w:szCs w:val="24"/>
        </w:rPr>
        <w:t>judicature</w:t>
      </w:r>
      <w:r w:rsidRPr="005D1E0D">
        <w:rPr>
          <w:rFonts w:ascii="Times New Roman" w:hAnsi="Times New Roman" w:cs="Times New Roman"/>
          <w:sz w:val="24"/>
          <w:szCs w:val="24"/>
        </w:rPr>
        <w:t xml:space="preserve">. Counsel for the respondent stated that after the taxing master delivered his ruling on the bill of costs, the respondent filled taxation appeal </w:t>
      </w:r>
      <w:r w:rsidRPr="005D1E0D">
        <w:rPr>
          <w:rFonts w:ascii="Times New Roman" w:hAnsi="Times New Roman" w:cs="Times New Roman"/>
          <w:i/>
          <w:sz w:val="24"/>
          <w:szCs w:val="24"/>
        </w:rPr>
        <w:t xml:space="preserve">No. 10 of 2016; </w:t>
      </w:r>
      <w:proofErr w:type="spellStart"/>
      <w:r w:rsidRPr="005D1E0D">
        <w:rPr>
          <w:rFonts w:ascii="Times New Roman" w:hAnsi="Times New Roman" w:cs="Times New Roman"/>
          <w:b/>
          <w:i/>
          <w:sz w:val="24"/>
          <w:szCs w:val="24"/>
        </w:rPr>
        <w:t>Ezee</w:t>
      </w:r>
      <w:proofErr w:type="spellEnd"/>
      <w:r w:rsidRPr="005D1E0D">
        <w:rPr>
          <w:rFonts w:ascii="Times New Roman" w:hAnsi="Times New Roman" w:cs="Times New Roman"/>
          <w:b/>
          <w:i/>
          <w:sz w:val="24"/>
          <w:szCs w:val="24"/>
        </w:rPr>
        <w:t xml:space="preserve"> money </w:t>
      </w:r>
      <w:proofErr w:type="spellStart"/>
      <w:r w:rsidRPr="005D1E0D">
        <w:rPr>
          <w:rFonts w:ascii="Times New Roman" w:hAnsi="Times New Roman" w:cs="Times New Roman"/>
          <w:b/>
          <w:i/>
          <w:sz w:val="24"/>
          <w:szCs w:val="24"/>
        </w:rPr>
        <w:t>Vs</w:t>
      </w:r>
      <w:proofErr w:type="spellEnd"/>
      <w:r w:rsidRPr="005D1E0D">
        <w:rPr>
          <w:rFonts w:ascii="Times New Roman" w:hAnsi="Times New Roman" w:cs="Times New Roman"/>
          <w:b/>
          <w:i/>
          <w:sz w:val="24"/>
          <w:szCs w:val="24"/>
        </w:rPr>
        <w:t xml:space="preserve"> </w:t>
      </w:r>
      <w:r w:rsidR="00B866B3" w:rsidRPr="005D1E0D">
        <w:rPr>
          <w:rFonts w:ascii="Times New Roman" w:hAnsi="Times New Roman" w:cs="Times New Roman"/>
          <w:b/>
          <w:i/>
          <w:sz w:val="24"/>
          <w:szCs w:val="24"/>
        </w:rPr>
        <w:t xml:space="preserve">MTN </w:t>
      </w:r>
      <w:r w:rsidR="00416135" w:rsidRPr="005D1E0D">
        <w:rPr>
          <w:rFonts w:ascii="Times New Roman" w:hAnsi="Times New Roman" w:cs="Times New Roman"/>
          <w:b/>
          <w:i/>
          <w:sz w:val="24"/>
          <w:szCs w:val="24"/>
        </w:rPr>
        <w:t>Limited</w:t>
      </w:r>
      <w:r w:rsidR="00B866B3" w:rsidRPr="005D1E0D">
        <w:rPr>
          <w:rFonts w:ascii="Times New Roman" w:hAnsi="Times New Roman" w:cs="Times New Roman"/>
          <w:i/>
          <w:sz w:val="24"/>
          <w:szCs w:val="24"/>
        </w:rPr>
        <w:t xml:space="preserve"> </w:t>
      </w:r>
      <w:r w:rsidRPr="005D1E0D">
        <w:rPr>
          <w:rFonts w:ascii="Times New Roman" w:hAnsi="Times New Roman" w:cs="Times New Roman"/>
          <w:sz w:val="24"/>
          <w:szCs w:val="24"/>
        </w:rPr>
        <w:t xml:space="preserve">challenging some parts of that </w:t>
      </w:r>
      <w:r w:rsidR="00B866B3" w:rsidRPr="005D1E0D">
        <w:rPr>
          <w:rFonts w:ascii="Times New Roman" w:hAnsi="Times New Roman" w:cs="Times New Roman"/>
          <w:sz w:val="24"/>
          <w:szCs w:val="24"/>
        </w:rPr>
        <w:t>ruling</w:t>
      </w:r>
      <w:r w:rsidRPr="005D1E0D">
        <w:rPr>
          <w:rFonts w:ascii="Times New Roman" w:hAnsi="Times New Roman" w:cs="Times New Roman"/>
          <w:sz w:val="24"/>
          <w:szCs w:val="24"/>
        </w:rPr>
        <w:t xml:space="preserve">. The appeal was duly opposed by the applicant herein and it was heard and concluded. </w:t>
      </w:r>
    </w:p>
    <w:p w:rsidR="00B866B3" w:rsidRPr="005D1E0D" w:rsidRDefault="0089246E"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w:t>
      </w:r>
      <w:r w:rsidR="00653CD5" w:rsidRPr="005D1E0D">
        <w:rPr>
          <w:rFonts w:ascii="Times New Roman" w:hAnsi="Times New Roman" w:cs="Times New Roman"/>
          <w:sz w:val="24"/>
          <w:szCs w:val="24"/>
        </w:rPr>
        <w:t xml:space="preserve">for the respondent </w:t>
      </w:r>
      <w:r w:rsidRPr="005D1E0D">
        <w:rPr>
          <w:rFonts w:ascii="Times New Roman" w:hAnsi="Times New Roman" w:cs="Times New Roman"/>
          <w:sz w:val="24"/>
          <w:szCs w:val="24"/>
        </w:rPr>
        <w:t xml:space="preserve">relied on </w:t>
      </w:r>
      <w:r w:rsidR="00805615" w:rsidRPr="005D1E0D">
        <w:rPr>
          <w:rFonts w:ascii="Times New Roman" w:hAnsi="Times New Roman" w:cs="Times New Roman"/>
          <w:b/>
          <w:sz w:val="24"/>
          <w:szCs w:val="24"/>
        </w:rPr>
        <w:t>S</w:t>
      </w:r>
      <w:r w:rsidRPr="005D1E0D">
        <w:rPr>
          <w:rFonts w:ascii="Times New Roman" w:hAnsi="Times New Roman" w:cs="Times New Roman"/>
          <w:b/>
          <w:sz w:val="24"/>
          <w:szCs w:val="24"/>
        </w:rPr>
        <w:t>ection 7</w:t>
      </w:r>
      <w:r w:rsidR="00653CD5" w:rsidRPr="005D1E0D">
        <w:rPr>
          <w:rFonts w:ascii="Times New Roman" w:hAnsi="Times New Roman" w:cs="Times New Roman"/>
          <w:b/>
          <w:sz w:val="24"/>
          <w:szCs w:val="24"/>
        </w:rPr>
        <w:t xml:space="preserve"> </w:t>
      </w:r>
      <w:r w:rsidR="00653CD5" w:rsidRPr="005D1E0D">
        <w:rPr>
          <w:rFonts w:ascii="Times New Roman" w:hAnsi="Times New Roman" w:cs="Times New Roman"/>
          <w:sz w:val="24"/>
          <w:szCs w:val="24"/>
        </w:rPr>
        <w:t xml:space="preserve">of the </w:t>
      </w:r>
      <w:r w:rsidR="00653CD5" w:rsidRPr="005D1E0D">
        <w:rPr>
          <w:rFonts w:ascii="Times New Roman" w:hAnsi="Times New Roman" w:cs="Times New Roman"/>
          <w:b/>
          <w:sz w:val="24"/>
          <w:szCs w:val="24"/>
        </w:rPr>
        <w:t>Civil Procedure Act</w:t>
      </w:r>
      <w:r w:rsidRPr="005D1E0D">
        <w:rPr>
          <w:rFonts w:ascii="Times New Roman" w:hAnsi="Times New Roman" w:cs="Times New Roman"/>
          <w:sz w:val="24"/>
          <w:szCs w:val="24"/>
        </w:rPr>
        <w:t xml:space="preserve"> </w:t>
      </w:r>
      <w:r w:rsidR="00255161" w:rsidRPr="005D1E0D">
        <w:rPr>
          <w:rFonts w:ascii="Times New Roman" w:hAnsi="Times New Roman" w:cs="Times New Roman"/>
          <w:sz w:val="24"/>
          <w:szCs w:val="24"/>
        </w:rPr>
        <w:t xml:space="preserve">and </w:t>
      </w:r>
      <w:r w:rsidR="002453F0" w:rsidRPr="005D1E0D">
        <w:rPr>
          <w:rFonts w:ascii="Times New Roman" w:hAnsi="Times New Roman" w:cs="Times New Roman"/>
          <w:b/>
          <w:sz w:val="24"/>
          <w:szCs w:val="24"/>
        </w:rPr>
        <w:t>E</w:t>
      </w:r>
      <w:r w:rsidR="00B866B3" w:rsidRPr="005D1E0D">
        <w:rPr>
          <w:rFonts w:ascii="Times New Roman" w:hAnsi="Times New Roman" w:cs="Times New Roman"/>
          <w:b/>
          <w:sz w:val="24"/>
          <w:szCs w:val="24"/>
        </w:rPr>
        <w:t>xplanation Note 4</w:t>
      </w:r>
      <w:r w:rsidR="00B866B3" w:rsidRPr="005D1E0D">
        <w:rPr>
          <w:rFonts w:ascii="Times New Roman" w:hAnsi="Times New Roman" w:cs="Times New Roman"/>
          <w:sz w:val="24"/>
          <w:szCs w:val="24"/>
        </w:rPr>
        <w:t xml:space="preserve"> </w:t>
      </w:r>
      <w:r w:rsidR="00653CD5" w:rsidRPr="005D1E0D">
        <w:rPr>
          <w:rFonts w:ascii="Times New Roman" w:hAnsi="Times New Roman" w:cs="Times New Roman"/>
          <w:sz w:val="24"/>
          <w:szCs w:val="24"/>
        </w:rPr>
        <w:t xml:space="preserve">of </w:t>
      </w:r>
      <w:r w:rsidR="002453F0" w:rsidRPr="005D1E0D">
        <w:rPr>
          <w:rFonts w:ascii="Times New Roman" w:hAnsi="Times New Roman" w:cs="Times New Roman"/>
          <w:b/>
          <w:sz w:val="24"/>
          <w:szCs w:val="24"/>
        </w:rPr>
        <w:t>S</w:t>
      </w:r>
      <w:r w:rsidR="00653CD5" w:rsidRPr="005D1E0D">
        <w:rPr>
          <w:rFonts w:ascii="Times New Roman" w:hAnsi="Times New Roman" w:cs="Times New Roman"/>
          <w:b/>
          <w:sz w:val="24"/>
          <w:szCs w:val="24"/>
        </w:rPr>
        <w:t>ection 7</w:t>
      </w:r>
      <w:r w:rsidR="00653CD5" w:rsidRPr="005D1E0D">
        <w:rPr>
          <w:rFonts w:ascii="Times New Roman" w:hAnsi="Times New Roman" w:cs="Times New Roman"/>
          <w:sz w:val="24"/>
          <w:szCs w:val="24"/>
        </w:rPr>
        <w:t xml:space="preserve">. </w:t>
      </w:r>
      <w:r w:rsidR="00B866B3" w:rsidRPr="005D1E0D">
        <w:rPr>
          <w:rFonts w:ascii="Times New Roman" w:hAnsi="Times New Roman" w:cs="Times New Roman"/>
          <w:sz w:val="24"/>
          <w:szCs w:val="24"/>
        </w:rPr>
        <w:t xml:space="preserve">Counsel </w:t>
      </w:r>
      <w:r w:rsidR="00653CD5" w:rsidRPr="005D1E0D">
        <w:rPr>
          <w:rFonts w:ascii="Times New Roman" w:hAnsi="Times New Roman" w:cs="Times New Roman"/>
          <w:sz w:val="24"/>
          <w:szCs w:val="24"/>
        </w:rPr>
        <w:t>f</w:t>
      </w:r>
      <w:r w:rsidR="00B866B3" w:rsidRPr="005D1E0D">
        <w:rPr>
          <w:rFonts w:ascii="Times New Roman" w:hAnsi="Times New Roman" w:cs="Times New Roman"/>
          <w:sz w:val="24"/>
          <w:szCs w:val="24"/>
        </w:rPr>
        <w:t xml:space="preserve">urther relied on the case of </w:t>
      </w:r>
      <w:proofErr w:type="spellStart"/>
      <w:r w:rsidR="00B866B3" w:rsidRPr="005D1E0D">
        <w:rPr>
          <w:rFonts w:ascii="Times New Roman" w:hAnsi="Times New Roman" w:cs="Times New Roman"/>
          <w:b/>
          <w:i/>
          <w:sz w:val="24"/>
          <w:szCs w:val="24"/>
        </w:rPr>
        <w:t>Mavi</w:t>
      </w:r>
      <w:r w:rsidR="0064418F" w:rsidRPr="005D1E0D">
        <w:rPr>
          <w:rFonts w:ascii="Times New Roman" w:hAnsi="Times New Roman" w:cs="Times New Roman"/>
          <w:b/>
          <w:i/>
          <w:sz w:val="24"/>
          <w:szCs w:val="24"/>
        </w:rPr>
        <w:t>d</w:t>
      </w:r>
      <w:proofErr w:type="spellEnd"/>
      <w:r w:rsidR="0064418F" w:rsidRPr="005D1E0D">
        <w:rPr>
          <w:rFonts w:ascii="Times New Roman" w:hAnsi="Times New Roman" w:cs="Times New Roman"/>
          <w:b/>
          <w:i/>
          <w:sz w:val="24"/>
          <w:szCs w:val="24"/>
        </w:rPr>
        <w:t xml:space="preserve"> </w:t>
      </w:r>
      <w:r w:rsidR="00230527" w:rsidRPr="005D1E0D">
        <w:rPr>
          <w:rFonts w:ascii="Times New Roman" w:hAnsi="Times New Roman" w:cs="Times New Roman"/>
          <w:b/>
          <w:i/>
          <w:sz w:val="24"/>
          <w:szCs w:val="24"/>
        </w:rPr>
        <w:t>Pharmaceuticals</w:t>
      </w:r>
      <w:r w:rsidR="0064418F" w:rsidRPr="005D1E0D">
        <w:rPr>
          <w:rFonts w:ascii="Times New Roman" w:hAnsi="Times New Roman" w:cs="Times New Roman"/>
          <w:b/>
          <w:i/>
          <w:sz w:val="24"/>
          <w:szCs w:val="24"/>
        </w:rPr>
        <w:t xml:space="preserve"> and another </w:t>
      </w:r>
      <w:proofErr w:type="spellStart"/>
      <w:r w:rsidR="0064418F" w:rsidRPr="005D1E0D">
        <w:rPr>
          <w:rFonts w:ascii="Times New Roman" w:hAnsi="Times New Roman" w:cs="Times New Roman"/>
          <w:b/>
          <w:i/>
          <w:sz w:val="24"/>
          <w:szCs w:val="24"/>
        </w:rPr>
        <w:t>Vs</w:t>
      </w:r>
      <w:proofErr w:type="spellEnd"/>
      <w:r w:rsidR="00B866B3" w:rsidRPr="005D1E0D">
        <w:rPr>
          <w:rFonts w:ascii="Times New Roman" w:hAnsi="Times New Roman" w:cs="Times New Roman"/>
          <w:b/>
          <w:i/>
          <w:sz w:val="24"/>
          <w:szCs w:val="24"/>
        </w:rPr>
        <w:t xml:space="preserve"> Royal Group </w:t>
      </w:r>
      <w:r w:rsidR="0064418F" w:rsidRPr="005D1E0D">
        <w:rPr>
          <w:rFonts w:ascii="Times New Roman" w:hAnsi="Times New Roman" w:cs="Times New Roman"/>
          <w:b/>
          <w:i/>
          <w:sz w:val="24"/>
          <w:szCs w:val="24"/>
        </w:rPr>
        <w:t>o</w:t>
      </w:r>
      <w:r w:rsidR="00B866B3" w:rsidRPr="005D1E0D">
        <w:rPr>
          <w:rFonts w:ascii="Times New Roman" w:hAnsi="Times New Roman" w:cs="Times New Roman"/>
          <w:b/>
          <w:i/>
          <w:sz w:val="24"/>
          <w:szCs w:val="24"/>
        </w:rPr>
        <w:t>f Pakistan H</w:t>
      </w:r>
      <w:r w:rsidR="0064418F" w:rsidRPr="005D1E0D">
        <w:rPr>
          <w:rFonts w:ascii="Times New Roman" w:hAnsi="Times New Roman" w:cs="Times New Roman"/>
          <w:b/>
          <w:i/>
          <w:sz w:val="24"/>
          <w:szCs w:val="24"/>
        </w:rPr>
        <w:t>CCS</w:t>
      </w:r>
      <w:r w:rsidR="00B866B3" w:rsidRPr="005D1E0D">
        <w:rPr>
          <w:rFonts w:ascii="Times New Roman" w:hAnsi="Times New Roman" w:cs="Times New Roman"/>
          <w:b/>
          <w:i/>
          <w:sz w:val="24"/>
          <w:szCs w:val="24"/>
        </w:rPr>
        <w:t xml:space="preserve"> No.</w:t>
      </w:r>
      <w:r w:rsidR="0064418F" w:rsidRPr="005D1E0D">
        <w:rPr>
          <w:rFonts w:ascii="Times New Roman" w:hAnsi="Times New Roman" w:cs="Times New Roman"/>
          <w:b/>
          <w:i/>
          <w:sz w:val="24"/>
          <w:szCs w:val="24"/>
        </w:rPr>
        <w:t xml:space="preserve"> </w:t>
      </w:r>
      <w:r w:rsidR="00B866B3" w:rsidRPr="005D1E0D">
        <w:rPr>
          <w:rFonts w:ascii="Times New Roman" w:hAnsi="Times New Roman" w:cs="Times New Roman"/>
          <w:b/>
          <w:i/>
          <w:sz w:val="24"/>
          <w:szCs w:val="24"/>
        </w:rPr>
        <w:t>383 of 2010</w:t>
      </w:r>
      <w:r w:rsidR="00B866B3" w:rsidRPr="005D1E0D">
        <w:rPr>
          <w:rFonts w:ascii="Times New Roman" w:hAnsi="Times New Roman" w:cs="Times New Roman"/>
          <w:b/>
          <w:sz w:val="24"/>
          <w:szCs w:val="24"/>
        </w:rPr>
        <w:t>,</w:t>
      </w:r>
      <w:r w:rsidR="00B866B3" w:rsidRPr="005D1E0D">
        <w:rPr>
          <w:rFonts w:ascii="Times New Roman" w:hAnsi="Times New Roman" w:cs="Times New Roman"/>
          <w:sz w:val="24"/>
          <w:szCs w:val="24"/>
        </w:rPr>
        <w:t xml:space="preserve"> where a suit w</w:t>
      </w:r>
      <w:r w:rsidR="00653CD5" w:rsidRPr="005D1E0D">
        <w:rPr>
          <w:rFonts w:ascii="Times New Roman" w:hAnsi="Times New Roman" w:cs="Times New Roman"/>
          <w:sz w:val="24"/>
          <w:szCs w:val="24"/>
        </w:rPr>
        <w:t>as barred by</w:t>
      </w:r>
      <w:r w:rsidR="00B866B3" w:rsidRPr="005D1E0D">
        <w:rPr>
          <w:rFonts w:ascii="Times New Roman" w:hAnsi="Times New Roman" w:cs="Times New Roman"/>
          <w:sz w:val="24"/>
          <w:szCs w:val="24"/>
        </w:rPr>
        <w:t xml:space="preserve"> </w:t>
      </w:r>
      <w:r w:rsidR="00B866B3" w:rsidRPr="005D1E0D">
        <w:rPr>
          <w:rFonts w:ascii="Times New Roman" w:hAnsi="Times New Roman" w:cs="Times New Roman"/>
          <w:i/>
          <w:sz w:val="24"/>
          <w:szCs w:val="24"/>
        </w:rPr>
        <w:t>re</w:t>
      </w:r>
      <w:r w:rsidR="00C4272C" w:rsidRPr="005D1E0D">
        <w:rPr>
          <w:rFonts w:ascii="Times New Roman" w:hAnsi="Times New Roman" w:cs="Times New Roman"/>
          <w:i/>
          <w:sz w:val="24"/>
          <w:szCs w:val="24"/>
        </w:rPr>
        <w:t xml:space="preserve">s </w:t>
      </w:r>
      <w:r w:rsidR="00B866B3" w:rsidRPr="005D1E0D">
        <w:rPr>
          <w:rFonts w:ascii="Times New Roman" w:hAnsi="Times New Roman" w:cs="Times New Roman"/>
          <w:i/>
          <w:sz w:val="24"/>
          <w:szCs w:val="24"/>
        </w:rPr>
        <w:t>judicature</w:t>
      </w:r>
      <w:r w:rsidR="00B866B3" w:rsidRPr="005D1E0D">
        <w:rPr>
          <w:rFonts w:ascii="Times New Roman" w:hAnsi="Times New Roman" w:cs="Times New Roman"/>
          <w:sz w:val="24"/>
          <w:szCs w:val="24"/>
        </w:rPr>
        <w:t xml:space="preserve"> because the claims in the suit ought to have been raised as a counter claim in a previous suit between the parties. </w:t>
      </w:r>
    </w:p>
    <w:p w:rsidR="00B866B3" w:rsidRPr="005D1E0D" w:rsidRDefault="00B866B3"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further averred that </w:t>
      </w:r>
      <w:r w:rsidR="009E52D7" w:rsidRPr="005D1E0D">
        <w:rPr>
          <w:rFonts w:ascii="Times New Roman" w:hAnsi="Times New Roman" w:cs="Times New Roman"/>
          <w:sz w:val="24"/>
          <w:szCs w:val="24"/>
        </w:rPr>
        <w:t xml:space="preserve">the applicant cannot now bring another appeal arising out of the same ruling. Whatever grounds he has, he ought to have brought them as grounds of cross appeal or otherwise in taxation appeal No. 10 of 2016. Litigation has to come to an end. It cannot be that whenever a party discovers another ground of appeal, they can file a separate appeal. </w:t>
      </w:r>
    </w:p>
    <w:p w:rsidR="009E52D7" w:rsidRPr="005D1E0D" w:rsidRDefault="0018535E"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for the </w:t>
      </w:r>
      <w:r w:rsidR="005F62A3" w:rsidRPr="005D1E0D">
        <w:rPr>
          <w:rFonts w:ascii="Times New Roman" w:hAnsi="Times New Roman" w:cs="Times New Roman"/>
          <w:sz w:val="24"/>
          <w:szCs w:val="24"/>
        </w:rPr>
        <w:t>appellant</w:t>
      </w:r>
      <w:r w:rsidRPr="005D1E0D">
        <w:rPr>
          <w:rFonts w:ascii="Times New Roman" w:hAnsi="Times New Roman" w:cs="Times New Roman"/>
          <w:sz w:val="24"/>
          <w:szCs w:val="24"/>
        </w:rPr>
        <w:t xml:space="preserve"> in </w:t>
      </w:r>
      <w:r w:rsidR="00E539F0" w:rsidRPr="005D1E0D">
        <w:rPr>
          <w:rFonts w:ascii="Times New Roman" w:hAnsi="Times New Roman" w:cs="Times New Roman"/>
          <w:sz w:val="24"/>
          <w:szCs w:val="24"/>
        </w:rPr>
        <w:t xml:space="preserve">reply </w:t>
      </w:r>
      <w:r w:rsidR="00653CD5" w:rsidRPr="005D1E0D">
        <w:rPr>
          <w:rFonts w:ascii="Times New Roman" w:hAnsi="Times New Roman" w:cs="Times New Roman"/>
          <w:sz w:val="24"/>
          <w:szCs w:val="24"/>
        </w:rPr>
        <w:t xml:space="preserve">opposed the objection </w:t>
      </w:r>
      <w:r w:rsidR="00BC16A2" w:rsidRPr="005D1E0D">
        <w:rPr>
          <w:rFonts w:ascii="Times New Roman" w:hAnsi="Times New Roman" w:cs="Times New Roman"/>
          <w:sz w:val="24"/>
          <w:szCs w:val="24"/>
        </w:rPr>
        <w:t xml:space="preserve">and </w:t>
      </w:r>
      <w:r w:rsidRPr="005D1E0D">
        <w:rPr>
          <w:rFonts w:ascii="Times New Roman" w:hAnsi="Times New Roman" w:cs="Times New Roman"/>
          <w:sz w:val="24"/>
          <w:szCs w:val="24"/>
        </w:rPr>
        <w:t xml:space="preserve">stated that a suit is barred by </w:t>
      </w:r>
      <w:r w:rsidRPr="005D1E0D">
        <w:rPr>
          <w:rFonts w:ascii="Times New Roman" w:hAnsi="Times New Roman" w:cs="Times New Roman"/>
          <w:i/>
          <w:sz w:val="24"/>
          <w:szCs w:val="24"/>
        </w:rPr>
        <w:t>re</w:t>
      </w:r>
      <w:r w:rsidR="00725514" w:rsidRPr="005D1E0D">
        <w:rPr>
          <w:rFonts w:ascii="Times New Roman" w:hAnsi="Times New Roman" w:cs="Times New Roman"/>
          <w:i/>
          <w:sz w:val="24"/>
          <w:szCs w:val="24"/>
        </w:rPr>
        <w:t>s</w:t>
      </w:r>
      <w:r w:rsidR="00C4272C" w:rsidRPr="005D1E0D">
        <w:rPr>
          <w:rFonts w:ascii="Times New Roman" w:hAnsi="Times New Roman" w:cs="Times New Roman"/>
          <w:i/>
          <w:sz w:val="24"/>
          <w:szCs w:val="24"/>
        </w:rPr>
        <w:t xml:space="preserve"> </w:t>
      </w:r>
      <w:r w:rsidR="00653CD5" w:rsidRPr="005D1E0D">
        <w:rPr>
          <w:rFonts w:ascii="Times New Roman" w:hAnsi="Times New Roman" w:cs="Times New Roman"/>
          <w:i/>
          <w:sz w:val="24"/>
          <w:szCs w:val="24"/>
        </w:rPr>
        <w:t>judicature</w:t>
      </w:r>
      <w:r w:rsidRPr="005D1E0D">
        <w:rPr>
          <w:rFonts w:ascii="Times New Roman" w:hAnsi="Times New Roman" w:cs="Times New Roman"/>
          <w:sz w:val="24"/>
          <w:szCs w:val="24"/>
        </w:rPr>
        <w:t xml:space="preserve"> when it is shown that the plaintiff is trying to bring before the court, a matter that has already been put before the court and has been determined. Counsel thus averred that the matter before court is wholly unrelated to the matter in taxation appeal No.</w:t>
      </w:r>
      <w:r w:rsidR="00D466D3" w:rsidRPr="005D1E0D">
        <w:rPr>
          <w:rFonts w:ascii="Times New Roman" w:hAnsi="Times New Roman" w:cs="Times New Roman"/>
          <w:sz w:val="24"/>
          <w:szCs w:val="24"/>
        </w:rPr>
        <w:t xml:space="preserve"> </w:t>
      </w:r>
      <w:r w:rsidRPr="005D1E0D">
        <w:rPr>
          <w:rFonts w:ascii="Times New Roman" w:hAnsi="Times New Roman" w:cs="Times New Roman"/>
          <w:sz w:val="24"/>
          <w:szCs w:val="24"/>
        </w:rPr>
        <w:t>10 of 2016.</w:t>
      </w:r>
    </w:p>
    <w:p w:rsidR="00725514" w:rsidRPr="005D1E0D" w:rsidRDefault="0018535E"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further averred that the appellant did not cross appeal because the procedure for cross-appeal in the High court is not provided for by statute. </w:t>
      </w:r>
    </w:p>
    <w:p w:rsidR="00035904" w:rsidRPr="005D1E0D" w:rsidRDefault="00725514"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for the </w:t>
      </w:r>
      <w:r w:rsidR="00050890" w:rsidRPr="005D1E0D">
        <w:rPr>
          <w:rFonts w:ascii="Times New Roman" w:hAnsi="Times New Roman" w:cs="Times New Roman"/>
          <w:sz w:val="24"/>
          <w:szCs w:val="24"/>
        </w:rPr>
        <w:t>appellant</w:t>
      </w:r>
      <w:r w:rsidRPr="005D1E0D">
        <w:rPr>
          <w:rFonts w:ascii="Times New Roman" w:hAnsi="Times New Roman" w:cs="Times New Roman"/>
          <w:sz w:val="24"/>
          <w:szCs w:val="24"/>
        </w:rPr>
        <w:t xml:space="preserve"> relied on the </w:t>
      </w:r>
      <w:r w:rsidRPr="005D1E0D">
        <w:rPr>
          <w:rFonts w:ascii="Times New Roman" w:hAnsi="Times New Roman" w:cs="Times New Roman"/>
          <w:b/>
          <w:sz w:val="24"/>
          <w:szCs w:val="24"/>
        </w:rPr>
        <w:t xml:space="preserve">Code of Civil Procedure Volume 1 </w:t>
      </w:r>
      <w:r w:rsidR="0014140D" w:rsidRPr="005D1E0D">
        <w:rPr>
          <w:rFonts w:ascii="Times New Roman" w:hAnsi="Times New Roman" w:cs="Times New Roman"/>
          <w:sz w:val="24"/>
          <w:szCs w:val="24"/>
        </w:rPr>
        <w:t>b</w:t>
      </w:r>
      <w:r w:rsidRPr="005D1E0D">
        <w:rPr>
          <w:rFonts w:ascii="Times New Roman" w:hAnsi="Times New Roman" w:cs="Times New Roman"/>
          <w:sz w:val="24"/>
          <w:szCs w:val="24"/>
        </w:rPr>
        <w:t>y</w:t>
      </w:r>
      <w:r w:rsidRPr="005D1E0D">
        <w:rPr>
          <w:rFonts w:ascii="Times New Roman" w:hAnsi="Times New Roman" w:cs="Times New Roman"/>
          <w:b/>
          <w:sz w:val="24"/>
          <w:szCs w:val="24"/>
        </w:rPr>
        <w:t xml:space="preserve"> </w:t>
      </w:r>
      <w:proofErr w:type="spellStart"/>
      <w:r w:rsidRPr="005D1E0D">
        <w:rPr>
          <w:rFonts w:ascii="Times New Roman" w:hAnsi="Times New Roman" w:cs="Times New Roman"/>
          <w:b/>
          <w:sz w:val="24"/>
          <w:szCs w:val="24"/>
        </w:rPr>
        <w:t>Manohar</w:t>
      </w:r>
      <w:proofErr w:type="spellEnd"/>
      <w:r w:rsidRPr="005D1E0D">
        <w:rPr>
          <w:rFonts w:ascii="Times New Roman" w:hAnsi="Times New Roman" w:cs="Times New Roman"/>
          <w:sz w:val="24"/>
          <w:szCs w:val="24"/>
        </w:rPr>
        <w:t xml:space="preserve"> and </w:t>
      </w:r>
      <w:proofErr w:type="spellStart"/>
      <w:r w:rsidRPr="005D1E0D">
        <w:rPr>
          <w:rFonts w:ascii="Times New Roman" w:hAnsi="Times New Roman" w:cs="Times New Roman"/>
          <w:b/>
          <w:sz w:val="24"/>
          <w:szCs w:val="24"/>
        </w:rPr>
        <w:t>Chitaley</w:t>
      </w:r>
      <w:proofErr w:type="spellEnd"/>
      <w:r w:rsidRPr="005D1E0D">
        <w:rPr>
          <w:rFonts w:ascii="Times New Roman" w:hAnsi="Times New Roman" w:cs="Times New Roman"/>
          <w:sz w:val="24"/>
          <w:szCs w:val="24"/>
        </w:rPr>
        <w:t xml:space="preserve">, at </w:t>
      </w:r>
      <w:r w:rsidRPr="005D1E0D">
        <w:rPr>
          <w:rFonts w:ascii="Times New Roman" w:hAnsi="Times New Roman" w:cs="Times New Roman"/>
          <w:b/>
          <w:sz w:val="24"/>
          <w:szCs w:val="24"/>
        </w:rPr>
        <w:t>page 226</w:t>
      </w:r>
      <w:r w:rsidRPr="005D1E0D">
        <w:rPr>
          <w:rFonts w:ascii="Times New Roman" w:hAnsi="Times New Roman" w:cs="Times New Roman"/>
          <w:sz w:val="24"/>
          <w:szCs w:val="24"/>
        </w:rPr>
        <w:t xml:space="preserve"> where explanation 4 is elucidated upon; that where the relief prayed for is not dependent on the adjudication of a particular matter it cannot be said that matter must be deemed to have been decided by the judgment although the judgment does not deal with it. Counsel averred that the taxation appeal No. 10 of 2016 was challenging the award by the taxing master of </w:t>
      </w:r>
      <w:r w:rsidR="00050890" w:rsidRPr="005D1E0D">
        <w:rPr>
          <w:rFonts w:ascii="Times New Roman" w:hAnsi="Times New Roman" w:cs="Times New Roman"/>
          <w:sz w:val="24"/>
          <w:szCs w:val="24"/>
        </w:rPr>
        <w:t>UGX</w:t>
      </w:r>
      <w:r w:rsidR="00653CD5" w:rsidRPr="005D1E0D">
        <w:rPr>
          <w:rFonts w:ascii="Times New Roman" w:hAnsi="Times New Roman" w:cs="Times New Roman"/>
          <w:sz w:val="24"/>
          <w:szCs w:val="24"/>
        </w:rPr>
        <w:t xml:space="preserve"> 10,000,000 as instruction fee</w:t>
      </w:r>
      <w:r w:rsidRPr="005D1E0D">
        <w:rPr>
          <w:rFonts w:ascii="Times New Roman" w:hAnsi="Times New Roman" w:cs="Times New Roman"/>
          <w:sz w:val="24"/>
          <w:szCs w:val="24"/>
        </w:rPr>
        <w:t xml:space="preserve">s, was not </w:t>
      </w:r>
      <w:proofErr w:type="spellStart"/>
      <w:r w:rsidRPr="005D1E0D">
        <w:rPr>
          <w:rFonts w:ascii="Times New Roman" w:hAnsi="Times New Roman" w:cs="Times New Roman"/>
          <w:sz w:val="24"/>
          <w:szCs w:val="24"/>
        </w:rPr>
        <w:t>dependant</w:t>
      </w:r>
      <w:proofErr w:type="spellEnd"/>
      <w:r w:rsidRPr="005D1E0D">
        <w:rPr>
          <w:rFonts w:ascii="Times New Roman" w:hAnsi="Times New Roman" w:cs="Times New Roman"/>
          <w:sz w:val="24"/>
          <w:szCs w:val="24"/>
        </w:rPr>
        <w:t xml:space="preserve"> on the adjudication of the matter of disbursements of USD 13,900 as fees for a QC’s opinion. </w:t>
      </w:r>
      <w:r w:rsidR="00333A14" w:rsidRPr="005D1E0D">
        <w:rPr>
          <w:rFonts w:ascii="Times New Roman" w:hAnsi="Times New Roman" w:cs="Times New Roman"/>
          <w:sz w:val="24"/>
          <w:szCs w:val="24"/>
        </w:rPr>
        <w:t>That i</w:t>
      </w:r>
      <w:r w:rsidRPr="005D1E0D">
        <w:rPr>
          <w:rFonts w:ascii="Times New Roman" w:hAnsi="Times New Roman" w:cs="Times New Roman"/>
          <w:sz w:val="24"/>
          <w:szCs w:val="24"/>
        </w:rPr>
        <w:t>t cannot be argued therefore that the matter of disbursement must be deemed to have been decided by the judgment in that appeal.</w:t>
      </w:r>
    </w:p>
    <w:p w:rsidR="00035904" w:rsidRPr="005D1E0D" w:rsidRDefault="00255161" w:rsidP="005D1E0D">
      <w:pPr>
        <w:spacing w:line="360" w:lineRule="auto"/>
        <w:jc w:val="both"/>
        <w:rPr>
          <w:rFonts w:ascii="Times New Roman" w:hAnsi="Times New Roman" w:cs="Times New Roman"/>
          <w:b/>
          <w:i/>
          <w:sz w:val="24"/>
          <w:szCs w:val="24"/>
        </w:rPr>
      </w:pPr>
      <w:r w:rsidRPr="005D1E0D">
        <w:rPr>
          <w:rFonts w:ascii="Times New Roman" w:hAnsi="Times New Roman" w:cs="Times New Roman"/>
          <w:b/>
          <w:sz w:val="24"/>
          <w:szCs w:val="24"/>
        </w:rPr>
        <w:lastRenderedPageBreak/>
        <w:t xml:space="preserve">Ruling on </w:t>
      </w:r>
      <w:r w:rsidRPr="005D1E0D">
        <w:rPr>
          <w:rFonts w:ascii="Times New Roman" w:hAnsi="Times New Roman" w:cs="Times New Roman"/>
          <w:b/>
          <w:i/>
          <w:sz w:val="24"/>
          <w:szCs w:val="24"/>
        </w:rPr>
        <w:t>res</w:t>
      </w:r>
      <w:r w:rsidR="00C4272C" w:rsidRPr="005D1E0D">
        <w:rPr>
          <w:rFonts w:ascii="Times New Roman" w:hAnsi="Times New Roman" w:cs="Times New Roman"/>
          <w:b/>
          <w:i/>
          <w:sz w:val="24"/>
          <w:szCs w:val="24"/>
        </w:rPr>
        <w:t xml:space="preserve"> </w:t>
      </w:r>
      <w:r w:rsidRPr="005D1E0D">
        <w:rPr>
          <w:rFonts w:ascii="Times New Roman" w:hAnsi="Times New Roman" w:cs="Times New Roman"/>
          <w:b/>
          <w:i/>
          <w:sz w:val="24"/>
          <w:szCs w:val="24"/>
        </w:rPr>
        <w:t xml:space="preserve">judicature </w:t>
      </w:r>
    </w:p>
    <w:p w:rsidR="00255161" w:rsidRPr="005D1E0D" w:rsidRDefault="00255161" w:rsidP="005D1E0D">
      <w:pPr>
        <w:spacing w:line="360" w:lineRule="auto"/>
        <w:jc w:val="both"/>
        <w:rPr>
          <w:rFonts w:ascii="Times New Roman" w:hAnsi="Times New Roman" w:cs="Times New Roman"/>
          <w:sz w:val="24"/>
          <w:szCs w:val="24"/>
        </w:rPr>
      </w:pPr>
      <w:r w:rsidRPr="005D1E0D">
        <w:rPr>
          <w:rFonts w:ascii="Times New Roman" w:hAnsi="Times New Roman" w:cs="Times New Roman"/>
          <w:b/>
          <w:sz w:val="24"/>
          <w:szCs w:val="24"/>
        </w:rPr>
        <w:t xml:space="preserve">Section 7 of the Civil Procedure Act </w:t>
      </w:r>
      <w:r w:rsidRPr="005D1E0D">
        <w:rPr>
          <w:rFonts w:ascii="Times New Roman" w:hAnsi="Times New Roman" w:cs="Times New Roman"/>
          <w:sz w:val="24"/>
          <w:szCs w:val="24"/>
        </w:rPr>
        <w:t>provides that;</w:t>
      </w:r>
    </w:p>
    <w:p w:rsidR="00255161" w:rsidRPr="005D1E0D" w:rsidRDefault="00AB0F47" w:rsidP="005D1E0D">
      <w:pPr>
        <w:spacing w:line="360" w:lineRule="auto"/>
        <w:ind w:left="720"/>
        <w:jc w:val="both"/>
        <w:rPr>
          <w:rFonts w:ascii="Times New Roman" w:hAnsi="Times New Roman" w:cs="Times New Roman"/>
          <w:i/>
          <w:sz w:val="24"/>
          <w:szCs w:val="24"/>
        </w:rPr>
      </w:pPr>
      <w:r w:rsidRPr="005D1E0D">
        <w:rPr>
          <w:rFonts w:ascii="Times New Roman" w:hAnsi="Times New Roman" w:cs="Times New Roman"/>
          <w:i/>
          <w:color w:val="000000"/>
          <w:sz w:val="24"/>
          <w:szCs w:val="24"/>
          <w:shd w:val="clear" w:color="auto" w:fill="FFFFFF"/>
        </w:rPr>
        <w:t>“</w:t>
      </w:r>
      <w:r w:rsidR="00255161" w:rsidRPr="005D1E0D">
        <w:rPr>
          <w:rFonts w:ascii="Times New Roman" w:hAnsi="Times New Roman" w:cs="Times New Roman"/>
          <w:i/>
          <w:color w:val="000000"/>
          <w:sz w:val="24"/>
          <w:szCs w:val="24"/>
          <w:shd w:val="clear" w:color="auto" w:fill="FFFFFF"/>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r w:rsidR="00545DEA" w:rsidRPr="005D1E0D">
        <w:rPr>
          <w:rFonts w:ascii="Times New Roman" w:hAnsi="Times New Roman" w:cs="Times New Roman"/>
          <w:i/>
          <w:color w:val="000000"/>
          <w:sz w:val="24"/>
          <w:szCs w:val="24"/>
          <w:shd w:val="clear" w:color="auto" w:fill="FFFFFF"/>
        </w:rPr>
        <w:t>”.</w:t>
      </w:r>
    </w:p>
    <w:p w:rsidR="00255161" w:rsidRPr="005D1E0D" w:rsidRDefault="00255161"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Counsel specifically relied on </w:t>
      </w:r>
      <w:r w:rsidR="00A83773" w:rsidRPr="005D1E0D">
        <w:rPr>
          <w:rFonts w:ascii="Times New Roman" w:hAnsi="Times New Roman" w:cs="Times New Roman"/>
          <w:b/>
          <w:sz w:val="24"/>
          <w:szCs w:val="24"/>
        </w:rPr>
        <w:t>E</w:t>
      </w:r>
      <w:r w:rsidRPr="005D1E0D">
        <w:rPr>
          <w:rFonts w:ascii="Times New Roman" w:hAnsi="Times New Roman" w:cs="Times New Roman"/>
          <w:b/>
          <w:sz w:val="24"/>
          <w:szCs w:val="24"/>
        </w:rPr>
        <w:t xml:space="preserve">xplanation Note 4 of </w:t>
      </w:r>
      <w:r w:rsidR="00B97CEF" w:rsidRPr="005D1E0D">
        <w:rPr>
          <w:rFonts w:ascii="Times New Roman" w:hAnsi="Times New Roman" w:cs="Times New Roman"/>
          <w:b/>
          <w:sz w:val="24"/>
          <w:szCs w:val="24"/>
        </w:rPr>
        <w:t>S</w:t>
      </w:r>
      <w:r w:rsidRPr="005D1E0D">
        <w:rPr>
          <w:rFonts w:ascii="Times New Roman" w:hAnsi="Times New Roman" w:cs="Times New Roman"/>
          <w:b/>
          <w:sz w:val="24"/>
          <w:szCs w:val="24"/>
        </w:rPr>
        <w:t>ection 7</w:t>
      </w:r>
      <w:r w:rsidR="00B97CEF" w:rsidRPr="005D1E0D">
        <w:rPr>
          <w:rFonts w:ascii="Times New Roman" w:hAnsi="Times New Roman" w:cs="Times New Roman"/>
          <w:b/>
          <w:sz w:val="24"/>
          <w:szCs w:val="24"/>
        </w:rPr>
        <w:t xml:space="preserve"> of CPA</w:t>
      </w:r>
      <w:r w:rsidRPr="005D1E0D">
        <w:rPr>
          <w:rFonts w:ascii="Times New Roman" w:hAnsi="Times New Roman" w:cs="Times New Roman"/>
          <w:sz w:val="24"/>
          <w:szCs w:val="24"/>
        </w:rPr>
        <w:t xml:space="preserve"> which provides that;</w:t>
      </w:r>
    </w:p>
    <w:p w:rsidR="00035904" w:rsidRPr="005D1E0D" w:rsidRDefault="006D7CB5" w:rsidP="005D1E0D">
      <w:pPr>
        <w:spacing w:line="360" w:lineRule="auto"/>
        <w:ind w:left="720"/>
        <w:jc w:val="both"/>
        <w:rPr>
          <w:rFonts w:ascii="Times New Roman" w:hAnsi="Times New Roman" w:cs="Times New Roman"/>
          <w:i/>
          <w:sz w:val="24"/>
          <w:szCs w:val="24"/>
        </w:rPr>
      </w:pPr>
      <w:r w:rsidRPr="005D1E0D">
        <w:rPr>
          <w:rFonts w:ascii="Times New Roman" w:hAnsi="Times New Roman" w:cs="Times New Roman"/>
          <w:i/>
          <w:color w:val="000000"/>
          <w:sz w:val="24"/>
          <w:szCs w:val="24"/>
          <w:shd w:val="clear" w:color="auto" w:fill="FFFFFF"/>
        </w:rPr>
        <w:t>“</w:t>
      </w:r>
      <w:r w:rsidR="00255161" w:rsidRPr="005D1E0D">
        <w:rPr>
          <w:rFonts w:ascii="Times New Roman" w:hAnsi="Times New Roman" w:cs="Times New Roman"/>
          <w:i/>
          <w:color w:val="000000"/>
          <w:sz w:val="24"/>
          <w:szCs w:val="24"/>
          <w:shd w:val="clear" w:color="auto" w:fill="FFFFFF"/>
        </w:rPr>
        <w:t xml:space="preserve">Any matter which might and ought to have been made a ground of </w:t>
      </w:r>
      <w:proofErr w:type="spellStart"/>
      <w:r w:rsidR="00255161" w:rsidRPr="005D1E0D">
        <w:rPr>
          <w:rFonts w:ascii="Times New Roman" w:hAnsi="Times New Roman" w:cs="Times New Roman"/>
          <w:i/>
          <w:color w:val="000000"/>
          <w:sz w:val="24"/>
          <w:szCs w:val="24"/>
          <w:shd w:val="clear" w:color="auto" w:fill="FFFFFF"/>
        </w:rPr>
        <w:t>defence</w:t>
      </w:r>
      <w:proofErr w:type="spellEnd"/>
      <w:r w:rsidR="00255161" w:rsidRPr="005D1E0D">
        <w:rPr>
          <w:rFonts w:ascii="Times New Roman" w:hAnsi="Times New Roman" w:cs="Times New Roman"/>
          <w:i/>
          <w:color w:val="000000"/>
          <w:sz w:val="24"/>
          <w:szCs w:val="24"/>
          <w:shd w:val="clear" w:color="auto" w:fill="FFFFFF"/>
        </w:rPr>
        <w:t xml:space="preserve"> or attack in the former suit shall be deemed to have been a matter directly and substantially in issue in that suit</w:t>
      </w:r>
      <w:r w:rsidRPr="005D1E0D">
        <w:rPr>
          <w:rFonts w:ascii="Times New Roman" w:hAnsi="Times New Roman" w:cs="Times New Roman"/>
          <w:i/>
          <w:color w:val="000000"/>
          <w:sz w:val="24"/>
          <w:szCs w:val="24"/>
          <w:shd w:val="clear" w:color="auto" w:fill="FFFFFF"/>
        </w:rPr>
        <w:t>”.</w:t>
      </w:r>
    </w:p>
    <w:p w:rsidR="002C3AAD" w:rsidRPr="005D1E0D" w:rsidRDefault="00D444C3"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According to</w:t>
      </w:r>
      <w:r w:rsidR="00255161" w:rsidRPr="005D1E0D">
        <w:rPr>
          <w:rFonts w:ascii="Times New Roman" w:hAnsi="Times New Roman" w:cs="Times New Roman"/>
          <w:sz w:val="24"/>
          <w:szCs w:val="24"/>
        </w:rPr>
        <w:t xml:space="preserve"> explanation </w:t>
      </w:r>
      <w:r w:rsidRPr="005D1E0D">
        <w:rPr>
          <w:rFonts w:ascii="Times New Roman" w:hAnsi="Times New Roman" w:cs="Times New Roman"/>
          <w:sz w:val="24"/>
          <w:szCs w:val="24"/>
        </w:rPr>
        <w:t xml:space="preserve">Note </w:t>
      </w:r>
      <w:r w:rsidR="002C3AAD" w:rsidRPr="005D1E0D">
        <w:rPr>
          <w:rFonts w:ascii="Times New Roman" w:hAnsi="Times New Roman" w:cs="Times New Roman"/>
          <w:sz w:val="24"/>
          <w:szCs w:val="24"/>
        </w:rPr>
        <w:t>4, a matter which ought to have been made a ground</w:t>
      </w:r>
      <w:r w:rsidR="00255161" w:rsidRPr="005D1E0D">
        <w:rPr>
          <w:rFonts w:ascii="Times New Roman" w:hAnsi="Times New Roman" w:cs="Times New Roman"/>
          <w:sz w:val="24"/>
          <w:szCs w:val="24"/>
        </w:rPr>
        <w:t xml:space="preserve"> of attack or </w:t>
      </w:r>
      <w:proofErr w:type="spellStart"/>
      <w:r w:rsidR="00255161" w:rsidRPr="005D1E0D">
        <w:rPr>
          <w:rFonts w:ascii="Times New Roman" w:hAnsi="Times New Roman" w:cs="Times New Roman"/>
          <w:sz w:val="24"/>
          <w:szCs w:val="24"/>
        </w:rPr>
        <w:t>defence</w:t>
      </w:r>
      <w:proofErr w:type="spellEnd"/>
      <w:r w:rsidR="00255161" w:rsidRPr="005D1E0D">
        <w:rPr>
          <w:rFonts w:ascii="Times New Roman" w:hAnsi="Times New Roman" w:cs="Times New Roman"/>
          <w:sz w:val="24"/>
          <w:szCs w:val="24"/>
        </w:rPr>
        <w:t xml:space="preserve"> is in issue, though it was not substantially in issue</w:t>
      </w:r>
      <w:r w:rsidR="002C3AAD" w:rsidRPr="005D1E0D">
        <w:rPr>
          <w:rFonts w:ascii="Times New Roman" w:hAnsi="Times New Roman" w:cs="Times New Roman"/>
          <w:sz w:val="24"/>
          <w:szCs w:val="24"/>
        </w:rPr>
        <w:t xml:space="preserve"> in such a suit, in other words, though it had not been actually in issue directly/ substantially.  This section thus makes no distinction between the claim/</w:t>
      </w:r>
      <w:proofErr w:type="spellStart"/>
      <w:r w:rsidR="002C3AAD" w:rsidRPr="005D1E0D">
        <w:rPr>
          <w:rFonts w:ascii="Times New Roman" w:hAnsi="Times New Roman" w:cs="Times New Roman"/>
          <w:sz w:val="24"/>
          <w:szCs w:val="24"/>
        </w:rPr>
        <w:t>defence</w:t>
      </w:r>
      <w:proofErr w:type="spellEnd"/>
      <w:r w:rsidR="002C3AAD" w:rsidRPr="005D1E0D">
        <w:rPr>
          <w:rFonts w:ascii="Times New Roman" w:hAnsi="Times New Roman" w:cs="Times New Roman"/>
          <w:sz w:val="24"/>
          <w:szCs w:val="24"/>
        </w:rPr>
        <w:t xml:space="preserve"> that was actually made in suit and the claim or </w:t>
      </w:r>
      <w:proofErr w:type="spellStart"/>
      <w:r w:rsidR="002C3AAD" w:rsidRPr="005D1E0D">
        <w:rPr>
          <w:rFonts w:ascii="Times New Roman" w:hAnsi="Times New Roman" w:cs="Times New Roman"/>
          <w:sz w:val="24"/>
          <w:szCs w:val="24"/>
        </w:rPr>
        <w:t>defence</w:t>
      </w:r>
      <w:proofErr w:type="spellEnd"/>
      <w:r w:rsidR="002C3AAD" w:rsidRPr="005D1E0D">
        <w:rPr>
          <w:rFonts w:ascii="Times New Roman" w:hAnsi="Times New Roman" w:cs="Times New Roman"/>
          <w:sz w:val="24"/>
          <w:szCs w:val="24"/>
        </w:rPr>
        <w:t xml:space="preserve"> that might and ought to have been made. </w:t>
      </w:r>
    </w:p>
    <w:p w:rsidR="002C3AAD" w:rsidRPr="005D1E0D" w:rsidRDefault="00F563A8"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I</w:t>
      </w:r>
      <w:r w:rsidR="00B27258" w:rsidRPr="005D1E0D">
        <w:rPr>
          <w:rFonts w:ascii="Times New Roman" w:hAnsi="Times New Roman" w:cs="Times New Roman"/>
          <w:sz w:val="24"/>
          <w:szCs w:val="24"/>
        </w:rPr>
        <w:t xml:space="preserve">n the case of the </w:t>
      </w:r>
      <w:r w:rsidR="00D51B8E" w:rsidRPr="005D1E0D">
        <w:rPr>
          <w:rFonts w:ascii="Times New Roman" w:hAnsi="Times New Roman" w:cs="Times New Roman"/>
          <w:b/>
          <w:i/>
          <w:sz w:val="24"/>
          <w:szCs w:val="24"/>
        </w:rPr>
        <w:t>S</w:t>
      </w:r>
      <w:r w:rsidR="00B27258" w:rsidRPr="005D1E0D">
        <w:rPr>
          <w:rFonts w:ascii="Times New Roman" w:hAnsi="Times New Roman" w:cs="Times New Roman"/>
          <w:b/>
          <w:i/>
          <w:sz w:val="24"/>
          <w:szCs w:val="24"/>
        </w:rPr>
        <w:t>tate of</w:t>
      </w:r>
      <w:r w:rsidR="00B27258" w:rsidRPr="005D1E0D">
        <w:rPr>
          <w:rFonts w:ascii="Times New Roman" w:hAnsi="Times New Roman" w:cs="Times New Roman"/>
          <w:sz w:val="24"/>
          <w:szCs w:val="24"/>
        </w:rPr>
        <w:t xml:space="preserve"> </w:t>
      </w:r>
      <w:r w:rsidR="004165CA" w:rsidRPr="005D1E0D">
        <w:rPr>
          <w:rFonts w:ascii="Times New Roman" w:hAnsi="Times New Roman" w:cs="Times New Roman"/>
          <w:b/>
          <w:i/>
          <w:sz w:val="24"/>
          <w:szCs w:val="24"/>
        </w:rPr>
        <w:t xml:space="preserve">Uttar </w:t>
      </w:r>
      <w:proofErr w:type="spellStart"/>
      <w:r w:rsidR="004165CA" w:rsidRPr="005D1E0D">
        <w:rPr>
          <w:rFonts w:ascii="Times New Roman" w:hAnsi="Times New Roman" w:cs="Times New Roman"/>
          <w:b/>
          <w:i/>
          <w:sz w:val="24"/>
          <w:szCs w:val="24"/>
        </w:rPr>
        <w:t>Paddesh</w:t>
      </w:r>
      <w:proofErr w:type="spellEnd"/>
      <w:r w:rsidR="004165CA" w:rsidRPr="005D1E0D">
        <w:rPr>
          <w:rFonts w:ascii="Times New Roman" w:hAnsi="Times New Roman" w:cs="Times New Roman"/>
          <w:b/>
          <w:i/>
          <w:sz w:val="24"/>
          <w:szCs w:val="24"/>
        </w:rPr>
        <w:t xml:space="preserve"> </w:t>
      </w:r>
      <w:proofErr w:type="spellStart"/>
      <w:r w:rsidR="00B27258" w:rsidRPr="005D1E0D">
        <w:rPr>
          <w:rFonts w:ascii="Times New Roman" w:hAnsi="Times New Roman" w:cs="Times New Roman"/>
          <w:b/>
          <w:i/>
          <w:sz w:val="24"/>
          <w:szCs w:val="24"/>
        </w:rPr>
        <w:t>Vs</w:t>
      </w:r>
      <w:proofErr w:type="spellEnd"/>
      <w:r w:rsidR="00B27258" w:rsidRPr="005D1E0D">
        <w:rPr>
          <w:rFonts w:ascii="Times New Roman" w:hAnsi="Times New Roman" w:cs="Times New Roman"/>
          <w:b/>
          <w:i/>
          <w:sz w:val="24"/>
          <w:szCs w:val="24"/>
        </w:rPr>
        <w:t xml:space="preserve"> </w:t>
      </w:r>
      <w:proofErr w:type="spellStart"/>
      <w:r w:rsidR="00B27258" w:rsidRPr="005D1E0D">
        <w:rPr>
          <w:rFonts w:ascii="Times New Roman" w:hAnsi="Times New Roman" w:cs="Times New Roman"/>
          <w:b/>
          <w:i/>
          <w:sz w:val="24"/>
          <w:szCs w:val="24"/>
        </w:rPr>
        <w:t>Nawab</w:t>
      </w:r>
      <w:proofErr w:type="spellEnd"/>
      <w:r w:rsidR="00B27258" w:rsidRPr="005D1E0D">
        <w:rPr>
          <w:rFonts w:ascii="Times New Roman" w:hAnsi="Times New Roman" w:cs="Times New Roman"/>
          <w:b/>
          <w:i/>
          <w:sz w:val="24"/>
          <w:szCs w:val="24"/>
        </w:rPr>
        <w:t xml:space="preserve"> Hussein AIR 0977 SC1 680</w:t>
      </w:r>
      <w:r w:rsidR="00B27258" w:rsidRPr="005D1E0D">
        <w:rPr>
          <w:rFonts w:ascii="Times New Roman" w:hAnsi="Times New Roman" w:cs="Times New Roman"/>
          <w:b/>
          <w:sz w:val="24"/>
          <w:szCs w:val="24"/>
        </w:rPr>
        <w:t>,</w:t>
      </w:r>
      <w:r w:rsidR="00B27258" w:rsidRPr="005D1E0D">
        <w:rPr>
          <w:rFonts w:ascii="Times New Roman" w:hAnsi="Times New Roman" w:cs="Times New Roman"/>
          <w:sz w:val="24"/>
          <w:szCs w:val="24"/>
        </w:rPr>
        <w:t xml:space="preserve"> the </w:t>
      </w:r>
      <w:r w:rsidR="00D51B8E" w:rsidRPr="005D1E0D">
        <w:rPr>
          <w:rFonts w:ascii="Times New Roman" w:hAnsi="Times New Roman" w:cs="Times New Roman"/>
          <w:sz w:val="24"/>
          <w:szCs w:val="24"/>
        </w:rPr>
        <w:t xml:space="preserve">Supreme Court </w:t>
      </w:r>
      <w:r w:rsidR="00C31DD6" w:rsidRPr="005D1E0D">
        <w:rPr>
          <w:rFonts w:ascii="Times New Roman" w:hAnsi="Times New Roman" w:cs="Times New Roman"/>
          <w:sz w:val="24"/>
          <w:szCs w:val="24"/>
        </w:rPr>
        <w:t xml:space="preserve">of India </w:t>
      </w:r>
      <w:r w:rsidR="00B27258" w:rsidRPr="005D1E0D">
        <w:rPr>
          <w:rFonts w:ascii="Times New Roman" w:hAnsi="Times New Roman" w:cs="Times New Roman"/>
          <w:sz w:val="24"/>
          <w:szCs w:val="24"/>
        </w:rPr>
        <w:t>observed;</w:t>
      </w:r>
    </w:p>
    <w:p w:rsidR="00B27258" w:rsidRPr="005D1E0D" w:rsidRDefault="007C0216" w:rsidP="005D1E0D">
      <w:pPr>
        <w:spacing w:line="360" w:lineRule="auto"/>
        <w:ind w:left="720"/>
        <w:jc w:val="both"/>
        <w:rPr>
          <w:rFonts w:ascii="Times New Roman" w:hAnsi="Times New Roman" w:cs="Times New Roman"/>
          <w:i/>
          <w:sz w:val="24"/>
          <w:szCs w:val="24"/>
        </w:rPr>
      </w:pPr>
      <w:r w:rsidRPr="005D1E0D">
        <w:rPr>
          <w:rFonts w:ascii="Times New Roman" w:hAnsi="Times New Roman" w:cs="Times New Roman"/>
          <w:i/>
          <w:sz w:val="24"/>
          <w:szCs w:val="24"/>
        </w:rPr>
        <w:t>“</w:t>
      </w:r>
      <w:r w:rsidR="00B27258" w:rsidRPr="005D1E0D">
        <w:rPr>
          <w:rFonts w:ascii="Times New Roman" w:hAnsi="Times New Roman" w:cs="Times New Roman"/>
          <w:i/>
          <w:sz w:val="24"/>
          <w:szCs w:val="24"/>
        </w:rPr>
        <w:t>The same set of facts may give rise to 2 or more cause of action. If in such a case a person is allowed to choose and sue upon one cause of action at one time and to reserve the o</w:t>
      </w:r>
      <w:r w:rsidR="00E73536" w:rsidRPr="005D1E0D">
        <w:rPr>
          <w:rFonts w:ascii="Times New Roman" w:hAnsi="Times New Roman" w:cs="Times New Roman"/>
          <w:i/>
          <w:sz w:val="24"/>
          <w:szCs w:val="24"/>
        </w:rPr>
        <w:t xml:space="preserve">ther for subsequent </w:t>
      </w:r>
      <w:r w:rsidR="005D1E0D" w:rsidRPr="005D1E0D">
        <w:rPr>
          <w:rFonts w:ascii="Times New Roman" w:hAnsi="Times New Roman" w:cs="Times New Roman"/>
          <w:i/>
          <w:sz w:val="24"/>
          <w:szCs w:val="24"/>
        </w:rPr>
        <w:t>litigation that</w:t>
      </w:r>
      <w:r w:rsidR="00B27258" w:rsidRPr="005D1E0D">
        <w:rPr>
          <w:rFonts w:ascii="Times New Roman" w:hAnsi="Times New Roman" w:cs="Times New Roman"/>
          <w:i/>
          <w:sz w:val="24"/>
          <w:szCs w:val="24"/>
        </w:rPr>
        <w:t xml:space="preserve"> </w:t>
      </w:r>
      <w:r w:rsidR="00C31DD6" w:rsidRPr="005D1E0D">
        <w:rPr>
          <w:rFonts w:ascii="Times New Roman" w:hAnsi="Times New Roman" w:cs="Times New Roman"/>
          <w:i/>
          <w:sz w:val="24"/>
          <w:szCs w:val="24"/>
        </w:rPr>
        <w:t>would</w:t>
      </w:r>
      <w:r w:rsidR="00B27258" w:rsidRPr="005D1E0D">
        <w:rPr>
          <w:rFonts w:ascii="Times New Roman" w:hAnsi="Times New Roman" w:cs="Times New Roman"/>
          <w:i/>
          <w:sz w:val="24"/>
          <w:szCs w:val="24"/>
        </w:rPr>
        <w:t xml:space="preserve"> agg</w:t>
      </w:r>
      <w:r w:rsidRPr="005D1E0D">
        <w:rPr>
          <w:rFonts w:ascii="Times New Roman" w:hAnsi="Times New Roman" w:cs="Times New Roman"/>
          <w:i/>
          <w:sz w:val="24"/>
          <w:szCs w:val="24"/>
        </w:rPr>
        <w:t>ravate the burden of litigation”.</w:t>
      </w:r>
      <w:r w:rsidR="00B27258" w:rsidRPr="005D1E0D">
        <w:rPr>
          <w:rFonts w:ascii="Times New Roman" w:hAnsi="Times New Roman" w:cs="Times New Roman"/>
          <w:i/>
          <w:sz w:val="24"/>
          <w:szCs w:val="24"/>
        </w:rPr>
        <w:t xml:space="preserve"> </w:t>
      </w:r>
    </w:p>
    <w:p w:rsidR="00C31DD6" w:rsidRPr="005D1E0D" w:rsidRDefault="00C31DD6" w:rsidP="005D1E0D">
      <w:pPr>
        <w:spacing w:line="360" w:lineRule="auto"/>
        <w:ind w:left="1440"/>
        <w:jc w:val="both"/>
        <w:rPr>
          <w:rFonts w:ascii="Times New Roman" w:hAnsi="Times New Roman" w:cs="Times New Roman"/>
          <w:i/>
          <w:sz w:val="24"/>
          <w:szCs w:val="24"/>
        </w:rPr>
      </w:pPr>
      <w:r w:rsidRPr="005D1E0D">
        <w:rPr>
          <w:rFonts w:ascii="Times New Roman" w:hAnsi="Times New Roman" w:cs="Times New Roman"/>
          <w:i/>
          <w:sz w:val="24"/>
          <w:szCs w:val="24"/>
        </w:rPr>
        <w:t>Courts have thus treated such a course of action as an abuse of the process. It would be more accurate to say that the rule of res</w:t>
      </w:r>
      <w:r w:rsidR="00A27695" w:rsidRPr="005D1E0D">
        <w:rPr>
          <w:rFonts w:ascii="Times New Roman" w:hAnsi="Times New Roman" w:cs="Times New Roman"/>
          <w:i/>
          <w:sz w:val="24"/>
          <w:szCs w:val="24"/>
        </w:rPr>
        <w:t xml:space="preserve"> </w:t>
      </w:r>
      <w:r w:rsidRPr="005D1E0D">
        <w:rPr>
          <w:rFonts w:ascii="Times New Roman" w:hAnsi="Times New Roman" w:cs="Times New Roman"/>
          <w:i/>
          <w:sz w:val="24"/>
          <w:szCs w:val="24"/>
        </w:rPr>
        <w:t xml:space="preserve">judicature is not confined to the issues the court is actually asked to decide but it covers issues/ facts which are so clearly part of the subject matter of the litigation and so clearly part of the subject matter of the litigation and so clearly could have been raised that it would be an </w:t>
      </w:r>
      <w:r w:rsidRPr="005D1E0D">
        <w:rPr>
          <w:rFonts w:ascii="Times New Roman" w:hAnsi="Times New Roman" w:cs="Times New Roman"/>
          <w:i/>
          <w:sz w:val="24"/>
          <w:szCs w:val="24"/>
        </w:rPr>
        <w:lastRenderedPageBreak/>
        <w:t>abuse of the process of court to allow a new proceeding t</w:t>
      </w:r>
      <w:r w:rsidR="00825FD3" w:rsidRPr="005D1E0D">
        <w:rPr>
          <w:rFonts w:ascii="Times New Roman" w:hAnsi="Times New Roman" w:cs="Times New Roman"/>
          <w:i/>
          <w:sz w:val="24"/>
          <w:szCs w:val="24"/>
        </w:rPr>
        <w:t>o be started in respect thereof”.</w:t>
      </w:r>
      <w:r w:rsidRPr="005D1E0D">
        <w:rPr>
          <w:rFonts w:ascii="Times New Roman" w:hAnsi="Times New Roman" w:cs="Times New Roman"/>
          <w:i/>
          <w:sz w:val="24"/>
          <w:szCs w:val="24"/>
        </w:rPr>
        <w:t xml:space="preserve"> </w:t>
      </w:r>
    </w:p>
    <w:p w:rsidR="008F210A" w:rsidRPr="005D1E0D" w:rsidRDefault="008F210A" w:rsidP="005D1E0D">
      <w:pPr>
        <w:pStyle w:val="NormalWeb"/>
        <w:shd w:val="clear" w:color="auto" w:fill="FFFFFF"/>
        <w:spacing w:before="0" w:beforeAutospacing="0" w:after="360" w:afterAutospacing="0" w:line="360" w:lineRule="auto"/>
        <w:jc w:val="both"/>
        <w:rPr>
          <w:color w:val="000222"/>
        </w:rPr>
      </w:pPr>
      <w:r w:rsidRPr="005D1E0D">
        <w:rPr>
          <w:color w:val="000222"/>
        </w:rPr>
        <w:t xml:space="preserve">In the case of </w:t>
      </w:r>
      <w:proofErr w:type="spellStart"/>
      <w:r w:rsidR="00A27695" w:rsidRPr="005D1E0D">
        <w:rPr>
          <w:rStyle w:val="Strong"/>
          <w:i/>
          <w:color w:val="000222"/>
          <w:shd w:val="clear" w:color="auto" w:fill="FFFFFF"/>
        </w:rPr>
        <w:t>Mavid</w:t>
      </w:r>
      <w:proofErr w:type="spellEnd"/>
      <w:r w:rsidR="00A27695" w:rsidRPr="005D1E0D">
        <w:rPr>
          <w:rStyle w:val="Strong"/>
          <w:i/>
          <w:color w:val="000222"/>
          <w:shd w:val="clear" w:color="auto" w:fill="FFFFFF"/>
        </w:rPr>
        <w:t xml:space="preserve"> Pharmaceuticals </w:t>
      </w:r>
      <w:r w:rsidR="005D1E0D" w:rsidRPr="005D1E0D">
        <w:rPr>
          <w:rStyle w:val="Strong"/>
          <w:i/>
          <w:color w:val="000222"/>
          <w:shd w:val="clear" w:color="auto" w:fill="FFFFFF"/>
        </w:rPr>
        <w:t>and</w:t>
      </w:r>
      <w:r w:rsidR="00A27695" w:rsidRPr="005D1E0D">
        <w:rPr>
          <w:rStyle w:val="Strong"/>
          <w:i/>
          <w:color w:val="000222"/>
          <w:shd w:val="clear" w:color="auto" w:fill="FFFFFF"/>
        </w:rPr>
        <w:t xml:space="preserve"> 3 Others, </w:t>
      </w:r>
      <w:proofErr w:type="spellStart"/>
      <w:r w:rsidR="00A27695" w:rsidRPr="005D1E0D">
        <w:rPr>
          <w:rStyle w:val="Strong"/>
          <w:i/>
          <w:color w:val="000222"/>
          <w:shd w:val="clear" w:color="auto" w:fill="FFFFFF"/>
        </w:rPr>
        <w:t>Vs</w:t>
      </w:r>
      <w:proofErr w:type="spellEnd"/>
      <w:r w:rsidR="00A27695" w:rsidRPr="005D1E0D">
        <w:rPr>
          <w:rStyle w:val="Strong"/>
          <w:i/>
          <w:color w:val="000222"/>
          <w:shd w:val="clear" w:color="auto" w:fill="FFFFFF"/>
        </w:rPr>
        <w:t xml:space="preserve"> Royal Group </w:t>
      </w:r>
      <w:r w:rsidR="00517C97" w:rsidRPr="005D1E0D">
        <w:rPr>
          <w:rStyle w:val="Strong"/>
          <w:i/>
          <w:color w:val="000222"/>
          <w:shd w:val="clear" w:color="auto" w:fill="FFFFFF"/>
        </w:rPr>
        <w:t>o</w:t>
      </w:r>
      <w:r w:rsidR="00A27695" w:rsidRPr="005D1E0D">
        <w:rPr>
          <w:rStyle w:val="Strong"/>
          <w:i/>
          <w:color w:val="000222"/>
          <w:shd w:val="clear" w:color="auto" w:fill="FFFFFF"/>
        </w:rPr>
        <w:t xml:space="preserve">f </w:t>
      </w:r>
      <w:proofErr w:type="spellStart"/>
      <w:r w:rsidR="00A27695" w:rsidRPr="005D1E0D">
        <w:rPr>
          <w:rStyle w:val="Strong"/>
          <w:i/>
          <w:color w:val="000222"/>
          <w:shd w:val="clear" w:color="auto" w:fill="FFFFFF"/>
        </w:rPr>
        <w:t>Parkistan</w:t>
      </w:r>
      <w:proofErr w:type="spellEnd"/>
      <w:r w:rsidR="00A27695" w:rsidRPr="005D1E0D">
        <w:rPr>
          <w:rStyle w:val="Strong"/>
          <w:i/>
          <w:color w:val="000222"/>
          <w:shd w:val="clear" w:color="auto" w:fill="FFFFFF"/>
        </w:rPr>
        <w:t xml:space="preserve"> </w:t>
      </w:r>
      <w:r w:rsidRPr="005D1E0D">
        <w:rPr>
          <w:rStyle w:val="Strong"/>
          <w:i/>
          <w:color w:val="000222"/>
          <w:shd w:val="clear" w:color="auto" w:fill="FFFFFF"/>
        </w:rPr>
        <w:t>HCCS NO.383 OF 2010</w:t>
      </w:r>
      <w:r w:rsidRPr="005D1E0D">
        <w:rPr>
          <w:rStyle w:val="Strong"/>
          <w:color w:val="000222"/>
          <w:shd w:val="clear" w:color="auto" w:fill="FFFFFF"/>
        </w:rPr>
        <w:t xml:space="preserve"> </w:t>
      </w:r>
      <w:r w:rsidRPr="005D1E0D">
        <w:rPr>
          <w:rStyle w:val="Strong"/>
          <w:b w:val="0"/>
          <w:color w:val="000222"/>
          <w:shd w:val="clear" w:color="auto" w:fill="FFFFFF"/>
        </w:rPr>
        <w:t xml:space="preserve">court </w:t>
      </w:r>
      <w:r w:rsidRPr="005D1E0D">
        <w:rPr>
          <w:color w:val="000222"/>
        </w:rPr>
        <w:t>held that;</w:t>
      </w:r>
    </w:p>
    <w:p w:rsidR="003541D4" w:rsidRPr="005D1E0D" w:rsidRDefault="00F70D14" w:rsidP="005D1E0D">
      <w:pPr>
        <w:pStyle w:val="NormalWeb"/>
        <w:shd w:val="clear" w:color="auto" w:fill="FFFFFF"/>
        <w:spacing w:before="0" w:beforeAutospacing="0" w:after="360" w:afterAutospacing="0" w:line="360" w:lineRule="auto"/>
        <w:ind w:left="720"/>
        <w:jc w:val="both"/>
        <w:rPr>
          <w:i/>
          <w:color w:val="000222"/>
        </w:rPr>
      </w:pPr>
      <w:r w:rsidRPr="005D1E0D">
        <w:rPr>
          <w:i/>
          <w:color w:val="000222"/>
        </w:rPr>
        <w:t>“</w:t>
      </w:r>
      <w:r w:rsidR="003541D4" w:rsidRPr="005D1E0D">
        <w:rPr>
          <w:i/>
          <w:color w:val="000222"/>
        </w:rPr>
        <w:t>The bar of res judicata was considered by the Court of Appeal of Uganda in </w:t>
      </w:r>
      <w:proofErr w:type="spellStart"/>
      <w:r w:rsidR="00A27695" w:rsidRPr="005D1E0D">
        <w:rPr>
          <w:rStyle w:val="Strong"/>
          <w:i/>
          <w:color w:val="000222"/>
        </w:rPr>
        <w:t>Semakula</w:t>
      </w:r>
      <w:proofErr w:type="spellEnd"/>
      <w:r w:rsidR="00A27695" w:rsidRPr="005D1E0D">
        <w:rPr>
          <w:rStyle w:val="Strong"/>
          <w:i/>
          <w:color w:val="000222"/>
        </w:rPr>
        <w:t xml:space="preserve"> </w:t>
      </w:r>
      <w:proofErr w:type="spellStart"/>
      <w:r w:rsidR="00A27695" w:rsidRPr="005D1E0D">
        <w:rPr>
          <w:rStyle w:val="Strong"/>
          <w:i/>
          <w:color w:val="000222"/>
        </w:rPr>
        <w:t>Vs</w:t>
      </w:r>
      <w:proofErr w:type="spellEnd"/>
      <w:r w:rsidR="003541D4" w:rsidRPr="005D1E0D">
        <w:rPr>
          <w:rStyle w:val="Strong"/>
          <w:i/>
          <w:color w:val="000222"/>
        </w:rPr>
        <w:t xml:space="preserve"> </w:t>
      </w:r>
      <w:proofErr w:type="spellStart"/>
      <w:r w:rsidR="003541D4" w:rsidRPr="005D1E0D">
        <w:rPr>
          <w:rStyle w:val="Strong"/>
          <w:i/>
          <w:color w:val="000222"/>
        </w:rPr>
        <w:t>Magala</w:t>
      </w:r>
      <w:proofErr w:type="spellEnd"/>
      <w:r w:rsidR="003541D4" w:rsidRPr="005D1E0D">
        <w:rPr>
          <w:rStyle w:val="Strong"/>
          <w:i/>
          <w:color w:val="000222"/>
        </w:rPr>
        <w:t xml:space="preserve"> &amp; Others [1979] HCB 90.</w:t>
      </w:r>
      <w:r w:rsidR="003541D4" w:rsidRPr="005D1E0D">
        <w:rPr>
          <w:i/>
          <w:color w:val="000222"/>
        </w:rPr>
        <w:t xml:space="preserve"> It was held in determining whether a suit is barred by res judicata, the test is whether the </w:t>
      </w:r>
      <w:r w:rsidRPr="005D1E0D">
        <w:rPr>
          <w:i/>
          <w:color w:val="000222"/>
        </w:rPr>
        <w:t>p</w:t>
      </w:r>
      <w:r w:rsidR="003541D4" w:rsidRPr="005D1E0D">
        <w:rPr>
          <w:i/>
          <w:color w:val="000222"/>
        </w:rPr>
        <w:t>laintiff in the second suit is trying to bring before the court in another way in the form of a new cause of action a transaction which has already been presented before a court of competent jurisdiction in earlier proceedings and which has been adjudicated upon. If this is answered in the affirmative then the plea of res judicata will then not only apply to all issues upon which the first court was called upon to adjudicate but also to the very issue which properly belonged to the subject of litigation and which might have been raised at the time, through the exercise of due diligence by the parties. This interprets explanation 4 of section 7 of the Civil Procedure Act that:</w:t>
      </w:r>
    </w:p>
    <w:p w:rsidR="003541D4" w:rsidRPr="005D1E0D" w:rsidRDefault="003541D4" w:rsidP="005D1E0D">
      <w:pPr>
        <w:pStyle w:val="NormalWeb"/>
        <w:shd w:val="clear" w:color="auto" w:fill="FFFFFF"/>
        <w:spacing w:before="0" w:beforeAutospacing="0" w:after="360" w:afterAutospacing="0" w:line="360" w:lineRule="auto"/>
        <w:ind w:left="1440"/>
        <w:jc w:val="both"/>
        <w:rPr>
          <w:i/>
          <w:color w:val="000222"/>
        </w:rPr>
      </w:pPr>
      <w:r w:rsidRPr="005D1E0D">
        <w:rPr>
          <w:i/>
          <w:color w:val="000222"/>
        </w:rPr>
        <w:t xml:space="preserve">“Any matter which might and ought to have been made a ground of </w:t>
      </w:r>
      <w:proofErr w:type="spellStart"/>
      <w:r w:rsidRPr="005D1E0D">
        <w:rPr>
          <w:i/>
          <w:color w:val="000222"/>
        </w:rPr>
        <w:t>defence</w:t>
      </w:r>
      <w:proofErr w:type="spellEnd"/>
      <w:r w:rsidRPr="005D1E0D">
        <w:rPr>
          <w:i/>
          <w:color w:val="000222"/>
        </w:rPr>
        <w:t xml:space="preserve"> or attack in the former suit shall be deemed to have been a matter directly and substantially in issue in that suit.”</w:t>
      </w:r>
    </w:p>
    <w:p w:rsidR="003541D4" w:rsidRPr="005D1E0D" w:rsidRDefault="003541D4" w:rsidP="005D1E0D">
      <w:pPr>
        <w:pStyle w:val="NormalWeb"/>
        <w:shd w:val="clear" w:color="auto" w:fill="FFFFFF"/>
        <w:spacing w:before="0" w:beforeAutospacing="0" w:after="360" w:afterAutospacing="0" w:line="360" w:lineRule="auto"/>
        <w:jc w:val="both"/>
        <w:rPr>
          <w:i/>
          <w:color w:val="000222"/>
        </w:rPr>
      </w:pPr>
      <w:r w:rsidRPr="005D1E0D">
        <w:rPr>
          <w:i/>
          <w:color w:val="000222"/>
        </w:rPr>
        <w:t>The provision was also interpreted by the East African Court of Appeal per Law Ag. VP in </w:t>
      </w:r>
      <w:proofErr w:type="spellStart"/>
      <w:r w:rsidRPr="005D1E0D">
        <w:rPr>
          <w:rStyle w:val="Strong"/>
          <w:i/>
          <w:color w:val="000222"/>
        </w:rPr>
        <w:t>Kam</w:t>
      </w:r>
      <w:r w:rsidR="00975A2A" w:rsidRPr="005D1E0D">
        <w:rPr>
          <w:rStyle w:val="Strong"/>
          <w:i/>
          <w:color w:val="000222"/>
        </w:rPr>
        <w:t>unye</w:t>
      </w:r>
      <w:proofErr w:type="spellEnd"/>
      <w:r w:rsidR="00975A2A" w:rsidRPr="005D1E0D">
        <w:rPr>
          <w:rStyle w:val="Strong"/>
          <w:i/>
          <w:color w:val="000222"/>
        </w:rPr>
        <w:t xml:space="preserve"> and Others </w:t>
      </w:r>
      <w:proofErr w:type="spellStart"/>
      <w:r w:rsidR="00975A2A" w:rsidRPr="005D1E0D">
        <w:rPr>
          <w:rStyle w:val="Strong"/>
          <w:i/>
          <w:color w:val="000222"/>
        </w:rPr>
        <w:t>Vs</w:t>
      </w:r>
      <w:proofErr w:type="spellEnd"/>
      <w:r w:rsidRPr="005D1E0D">
        <w:rPr>
          <w:rStyle w:val="Strong"/>
          <w:i/>
          <w:color w:val="000222"/>
        </w:rPr>
        <w:t xml:space="preserve"> The Pioneer General Assurance Society Ltd, [1971] E.A. 263 </w:t>
      </w:r>
      <w:r w:rsidRPr="005D1E0D">
        <w:rPr>
          <w:i/>
          <w:color w:val="000222"/>
        </w:rPr>
        <w:t>with</w:t>
      </w:r>
      <w:r w:rsidR="00A4771C" w:rsidRPr="005D1E0D">
        <w:rPr>
          <w:i/>
          <w:color w:val="000222"/>
        </w:rPr>
        <w:t xml:space="preserve"> the concurrence of Spry Ag. P. </w:t>
      </w:r>
      <w:r w:rsidRPr="005D1E0D">
        <w:rPr>
          <w:i/>
          <w:color w:val="000222"/>
        </w:rPr>
        <w:t>and Mustafa J.A.</w:t>
      </w:r>
      <w:bookmarkStart w:id="0" w:name="_GoBack"/>
      <w:bookmarkEnd w:id="0"/>
      <w:r w:rsidRPr="005D1E0D">
        <w:rPr>
          <w:i/>
          <w:color w:val="000222"/>
        </w:rPr>
        <w:t xml:space="preserve"> at page 265 paragraph F – G. The test is:</w:t>
      </w:r>
    </w:p>
    <w:p w:rsidR="003541D4" w:rsidRPr="005D1E0D" w:rsidRDefault="003541D4" w:rsidP="005D1E0D">
      <w:pPr>
        <w:pStyle w:val="NormalWeb"/>
        <w:shd w:val="clear" w:color="auto" w:fill="FFFFFF"/>
        <w:spacing w:before="0" w:beforeAutospacing="0" w:after="360" w:afterAutospacing="0" w:line="360" w:lineRule="auto"/>
        <w:ind w:left="720"/>
        <w:jc w:val="both"/>
        <w:rPr>
          <w:i/>
          <w:color w:val="000222"/>
        </w:rPr>
      </w:pPr>
      <w:r w:rsidRPr="005D1E0D">
        <w:rPr>
          <w:i/>
          <w:color w:val="000222"/>
        </w:rPr>
        <w:t xml:space="preserve">“The test whether or not a suit is barred by res judicata seems to me to be – is the </w:t>
      </w:r>
      <w:r w:rsidR="00BA60E5" w:rsidRPr="005D1E0D">
        <w:rPr>
          <w:i/>
          <w:color w:val="000222"/>
        </w:rPr>
        <w:t>p</w:t>
      </w:r>
      <w:r w:rsidRPr="005D1E0D">
        <w:rPr>
          <w:i/>
          <w:color w:val="000222"/>
        </w:rPr>
        <w:t xml:space="preserve">laintiff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to points upon which the first court was actually required to adjudicate but to every point which properly belonged to the subject of </w:t>
      </w:r>
      <w:r w:rsidRPr="005D1E0D">
        <w:rPr>
          <w:i/>
          <w:color w:val="000222"/>
        </w:rPr>
        <w:lastRenderedPageBreak/>
        <w:t>litigation and which the parties, exercising reasonable diligence, might have brought forward at the time... The subject matter in the subsequent suit must be covered by the previous suit, for res judicata to apply...”</w:t>
      </w:r>
    </w:p>
    <w:p w:rsidR="004C77FA" w:rsidRPr="005D1E0D" w:rsidRDefault="004C77FA"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The respondent averred that a suit is only barred by </w:t>
      </w:r>
      <w:r w:rsidRPr="005D1E0D">
        <w:rPr>
          <w:rFonts w:ascii="Times New Roman" w:hAnsi="Times New Roman" w:cs="Times New Roman"/>
          <w:i/>
          <w:sz w:val="24"/>
          <w:szCs w:val="24"/>
        </w:rPr>
        <w:t>res</w:t>
      </w:r>
      <w:r w:rsidR="00A27695" w:rsidRPr="005D1E0D">
        <w:rPr>
          <w:rFonts w:ascii="Times New Roman" w:hAnsi="Times New Roman" w:cs="Times New Roman"/>
          <w:i/>
          <w:sz w:val="24"/>
          <w:szCs w:val="24"/>
        </w:rPr>
        <w:t xml:space="preserve"> </w:t>
      </w:r>
      <w:r w:rsidRPr="005D1E0D">
        <w:rPr>
          <w:rFonts w:ascii="Times New Roman" w:hAnsi="Times New Roman" w:cs="Times New Roman"/>
          <w:i/>
          <w:sz w:val="24"/>
          <w:szCs w:val="24"/>
        </w:rPr>
        <w:t xml:space="preserve">judicata </w:t>
      </w:r>
      <w:r w:rsidRPr="005D1E0D">
        <w:rPr>
          <w:rFonts w:ascii="Times New Roman" w:hAnsi="Times New Roman" w:cs="Times New Roman"/>
          <w:sz w:val="24"/>
          <w:szCs w:val="24"/>
        </w:rPr>
        <w:t xml:space="preserve">when it is shown that the plaintiff is trying to bring before court a matter that has already been put before the court and has been heard and determined. Explanation 4 however raises the bar of </w:t>
      </w:r>
      <w:r w:rsidRPr="005D1E0D">
        <w:rPr>
          <w:rFonts w:ascii="Times New Roman" w:hAnsi="Times New Roman" w:cs="Times New Roman"/>
          <w:i/>
          <w:sz w:val="24"/>
          <w:szCs w:val="24"/>
        </w:rPr>
        <w:t>res</w:t>
      </w:r>
      <w:r w:rsidR="00A27695" w:rsidRPr="005D1E0D">
        <w:rPr>
          <w:rFonts w:ascii="Times New Roman" w:hAnsi="Times New Roman" w:cs="Times New Roman"/>
          <w:i/>
          <w:sz w:val="24"/>
          <w:szCs w:val="24"/>
        </w:rPr>
        <w:t xml:space="preserve"> </w:t>
      </w:r>
      <w:r w:rsidRPr="005D1E0D">
        <w:rPr>
          <w:rFonts w:ascii="Times New Roman" w:hAnsi="Times New Roman" w:cs="Times New Roman"/>
          <w:i/>
          <w:sz w:val="24"/>
          <w:szCs w:val="24"/>
        </w:rPr>
        <w:t>judicature</w:t>
      </w:r>
      <w:r w:rsidRPr="005D1E0D">
        <w:rPr>
          <w:rFonts w:ascii="Times New Roman" w:hAnsi="Times New Roman" w:cs="Times New Roman"/>
          <w:sz w:val="24"/>
          <w:szCs w:val="24"/>
        </w:rPr>
        <w:t xml:space="preserve">. It covers aspects which ought to have been brought but </w:t>
      </w:r>
      <w:proofErr w:type="gramStart"/>
      <w:r w:rsidRPr="005D1E0D">
        <w:rPr>
          <w:rFonts w:ascii="Times New Roman" w:hAnsi="Times New Roman" w:cs="Times New Roman"/>
          <w:sz w:val="24"/>
          <w:szCs w:val="24"/>
        </w:rPr>
        <w:t>were</w:t>
      </w:r>
      <w:proofErr w:type="gramEnd"/>
      <w:r w:rsidRPr="005D1E0D">
        <w:rPr>
          <w:rFonts w:ascii="Times New Roman" w:hAnsi="Times New Roman" w:cs="Times New Roman"/>
          <w:sz w:val="24"/>
          <w:szCs w:val="24"/>
        </w:rPr>
        <w:t xml:space="preserve"> not otherwise brought. The</w:t>
      </w:r>
      <w:r w:rsidR="00A27695" w:rsidRPr="005D1E0D">
        <w:rPr>
          <w:rFonts w:ascii="Times New Roman" w:hAnsi="Times New Roman" w:cs="Times New Roman"/>
          <w:sz w:val="24"/>
          <w:szCs w:val="24"/>
        </w:rPr>
        <w:t xml:space="preserve"> </w:t>
      </w:r>
      <w:r w:rsidRPr="005D1E0D">
        <w:rPr>
          <w:rFonts w:ascii="Times New Roman" w:hAnsi="Times New Roman" w:cs="Times New Roman"/>
          <w:sz w:val="24"/>
          <w:szCs w:val="24"/>
        </w:rPr>
        <w:t>essence of the rule is to bring an end to endless litigation.</w:t>
      </w:r>
    </w:p>
    <w:p w:rsidR="00CD67CF" w:rsidRPr="005D1E0D" w:rsidRDefault="00CD67CF"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The respondent appealed the tax master’s ruling in as</w:t>
      </w:r>
      <w:r w:rsidR="00653CD5" w:rsidRPr="005D1E0D">
        <w:rPr>
          <w:rFonts w:ascii="Times New Roman" w:hAnsi="Times New Roman" w:cs="Times New Roman"/>
          <w:sz w:val="24"/>
          <w:szCs w:val="24"/>
        </w:rPr>
        <w:t xml:space="preserve"> far as the instruction fees were concerned. </w:t>
      </w:r>
      <w:r w:rsidRPr="005D1E0D">
        <w:rPr>
          <w:rFonts w:ascii="Times New Roman" w:hAnsi="Times New Roman" w:cs="Times New Roman"/>
          <w:sz w:val="24"/>
          <w:szCs w:val="24"/>
        </w:rPr>
        <w:t>The respondent had the opportunity to also raise the issue of the professional fees for th</w:t>
      </w:r>
      <w:r w:rsidR="00B7231C" w:rsidRPr="005D1E0D">
        <w:rPr>
          <w:rFonts w:ascii="Times New Roman" w:hAnsi="Times New Roman" w:cs="Times New Roman"/>
          <w:sz w:val="24"/>
          <w:szCs w:val="24"/>
        </w:rPr>
        <w:t>e QC’S opinion to Fountain Chambers</w:t>
      </w:r>
      <w:r w:rsidRPr="005D1E0D">
        <w:rPr>
          <w:rFonts w:ascii="Times New Roman" w:hAnsi="Times New Roman" w:cs="Times New Roman"/>
          <w:sz w:val="24"/>
          <w:szCs w:val="24"/>
        </w:rPr>
        <w:t xml:space="preserve">, UK such that all matters are dealt with </w:t>
      </w:r>
      <w:r w:rsidR="00A70B15" w:rsidRPr="005D1E0D">
        <w:rPr>
          <w:rFonts w:ascii="Times New Roman" w:hAnsi="Times New Roman" w:cs="Times New Roman"/>
          <w:sz w:val="24"/>
          <w:szCs w:val="24"/>
        </w:rPr>
        <w:t xml:space="preserve">at once </w:t>
      </w:r>
      <w:r w:rsidRPr="005D1E0D">
        <w:rPr>
          <w:rFonts w:ascii="Times New Roman" w:hAnsi="Times New Roman" w:cs="Times New Roman"/>
          <w:sz w:val="24"/>
          <w:szCs w:val="24"/>
        </w:rPr>
        <w:t xml:space="preserve">but it did not. The professional fees that are sought to be dealt with are part of the subject matter that should have been raised by the appellant when the respondent </w:t>
      </w:r>
      <w:r w:rsidR="00DA0973" w:rsidRPr="005D1E0D">
        <w:rPr>
          <w:rFonts w:ascii="Times New Roman" w:hAnsi="Times New Roman" w:cs="Times New Roman"/>
          <w:sz w:val="24"/>
          <w:szCs w:val="24"/>
        </w:rPr>
        <w:t>brought the first</w:t>
      </w:r>
      <w:r w:rsidR="00CF0BF4" w:rsidRPr="005D1E0D">
        <w:rPr>
          <w:rFonts w:ascii="Times New Roman" w:hAnsi="Times New Roman" w:cs="Times New Roman"/>
          <w:sz w:val="24"/>
          <w:szCs w:val="24"/>
        </w:rPr>
        <w:t xml:space="preserve"> tax</w:t>
      </w:r>
      <w:r w:rsidR="00DA0973" w:rsidRPr="005D1E0D">
        <w:rPr>
          <w:rFonts w:ascii="Times New Roman" w:hAnsi="Times New Roman" w:cs="Times New Roman"/>
          <w:sz w:val="24"/>
          <w:szCs w:val="24"/>
        </w:rPr>
        <w:t xml:space="preserve"> appeal.</w:t>
      </w:r>
      <w:r w:rsidR="002A20A8" w:rsidRPr="005D1E0D">
        <w:rPr>
          <w:rFonts w:ascii="Times New Roman" w:hAnsi="Times New Roman" w:cs="Times New Roman"/>
          <w:sz w:val="24"/>
          <w:szCs w:val="24"/>
        </w:rPr>
        <w:t xml:space="preserve"> </w:t>
      </w:r>
    </w:p>
    <w:p w:rsidR="00E73536" w:rsidRPr="005D1E0D" w:rsidRDefault="003624DE" w:rsidP="005D1E0D">
      <w:pPr>
        <w:spacing w:line="360" w:lineRule="auto"/>
        <w:jc w:val="both"/>
        <w:rPr>
          <w:rFonts w:ascii="Times New Roman" w:hAnsi="Times New Roman" w:cs="Times New Roman"/>
          <w:sz w:val="24"/>
          <w:szCs w:val="24"/>
        </w:rPr>
      </w:pPr>
      <w:r w:rsidRPr="005D1E0D">
        <w:rPr>
          <w:rFonts w:ascii="Times New Roman" w:hAnsi="Times New Roman" w:cs="Times New Roman"/>
          <w:color w:val="000222"/>
          <w:sz w:val="24"/>
          <w:szCs w:val="24"/>
        </w:rPr>
        <w:t>The transaction the appellants are bringing before this court has already</w:t>
      </w:r>
      <w:r w:rsidR="00B7231C" w:rsidRPr="005D1E0D">
        <w:rPr>
          <w:rFonts w:ascii="Times New Roman" w:hAnsi="Times New Roman" w:cs="Times New Roman"/>
          <w:color w:val="000222"/>
          <w:sz w:val="24"/>
          <w:szCs w:val="24"/>
        </w:rPr>
        <w:t xml:space="preserve"> been</w:t>
      </w:r>
      <w:r w:rsidRPr="005D1E0D">
        <w:rPr>
          <w:rFonts w:ascii="Times New Roman" w:hAnsi="Times New Roman" w:cs="Times New Roman"/>
          <w:color w:val="000222"/>
          <w:sz w:val="24"/>
          <w:szCs w:val="24"/>
        </w:rPr>
        <w:t xml:space="preserve"> put before a court of competent jurisdiction in earlier proceedings and it has been adjudicated upon.</w:t>
      </w:r>
      <w:r w:rsidR="00AC4A0E" w:rsidRPr="005D1E0D">
        <w:rPr>
          <w:rFonts w:ascii="Times New Roman" w:hAnsi="Times New Roman" w:cs="Times New Roman"/>
          <w:color w:val="000222"/>
          <w:sz w:val="24"/>
          <w:szCs w:val="24"/>
        </w:rPr>
        <w:t xml:space="preserve"> </w:t>
      </w:r>
      <w:r w:rsidR="00A70B15" w:rsidRPr="005D1E0D">
        <w:rPr>
          <w:rFonts w:ascii="Times New Roman" w:hAnsi="Times New Roman" w:cs="Times New Roman"/>
          <w:sz w:val="24"/>
          <w:szCs w:val="24"/>
        </w:rPr>
        <w:t xml:space="preserve">The learned judge meticulously dealt with the appeal and in fact held that </w:t>
      </w:r>
      <w:r w:rsidR="00A70B15" w:rsidRPr="005D1E0D">
        <w:rPr>
          <w:rFonts w:ascii="Times New Roman" w:hAnsi="Times New Roman" w:cs="Times New Roman"/>
          <w:i/>
          <w:sz w:val="24"/>
          <w:szCs w:val="24"/>
        </w:rPr>
        <w:t>‘the rest of the award of the taxing officer shall remain as allowed by the taxing officer.’</w:t>
      </w:r>
      <w:r w:rsidR="00A70B15" w:rsidRPr="005D1E0D">
        <w:rPr>
          <w:rFonts w:ascii="Times New Roman" w:hAnsi="Times New Roman" w:cs="Times New Roman"/>
          <w:sz w:val="24"/>
          <w:szCs w:val="24"/>
        </w:rPr>
        <w:t xml:space="preserve"> </w:t>
      </w:r>
      <w:r w:rsidR="00E73536" w:rsidRPr="005D1E0D">
        <w:rPr>
          <w:rFonts w:ascii="Times New Roman" w:hAnsi="Times New Roman" w:cs="Times New Roman"/>
          <w:color w:val="000222"/>
          <w:sz w:val="24"/>
          <w:szCs w:val="24"/>
        </w:rPr>
        <w:t>I am of the view t</w:t>
      </w:r>
      <w:r w:rsidR="00A70B15" w:rsidRPr="005D1E0D">
        <w:rPr>
          <w:rFonts w:ascii="Times New Roman" w:hAnsi="Times New Roman" w:cs="Times New Roman"/>
          <w:color w:val="000222"/>
          <w:sz w:val="24"/>
          <w:szCs w:val="24"/>
        </w:rPr>
        <w:t xml:space="preserve">hat this appeal brings </w:t>
      </w:r>
      <w:r w:rsidR="00E73536" w:rsidRPr="005D1E0D">
        <w:rPr>
          <w:rFonts w:ascii="Times New Roman" w:hAnsi="Times New Roman" w:cs="Times New Roman"/>
          <w:color w:val="000222"/>
          <w:sz w:val="24"/>
          <w:szCs w:val="24"/>
        </w:rPr>
        <w:t xml:space="preserve">the very issue which properly belonged to the subject of litigation and which might have been raised at the time, through the exercise of due diligence by the respondent. </w:t>
      </w:r>
    </w:p>
    <w:p w:rsidR="00AC4A0E" w:rsidRPr="005D1E0D" w:rsidRDefault="00A91562" w:rsidP="005D1E0D">
      <w:pPr>
        <w:spacing w:line="360" w:lineRule="auto"/>
        <w:jc w:val="both"/>
        <w:rPr>
          <w:rFonts w:ascii="Times New Roman" w:hAnsi="Times New Roman" w:cs="Times New Roman"/>
          <w:color w:val="000222"/>
          <w:sz w:val="24"/>
          <w:szCs w:val="24"/>
        </w:rPr>
      </w:pPr>
      <w:r w:rsidRPr="005D1E0D">
        <w:rPr>
          <w:rFonts w:ascii="Times New Roman" w:hAnsi="Times New Roman" w:cs="Times New Roman"/>
          <w:color w:val="000222"/>
          <w:sz w:val="24"/>
          <w:szCs w:val="24"/>
        </w:rPr>
        <w:t xml:space="preserve">Further, </w:t>
      </w:r>
      <w:r w:rsidR="00AC4A0E" w:rsidRPr="005D1E0D">
        <w:rPr>
          <w:rFonts w:ascii="Times New Roman" w:hAnsi="Times New Roman" w:cs="Times New Roman"/>
          <w:color w:val="000222"/>
          <w:sz w:val="24"/>
          <w:szCs w:val="24"/>
        </w:rPr>
        <w:t xml:space="preserve">considering </w:t>
      </w:r>
      <w:r w:rsidR="0081671D" w:rsidRPr="005D1E0D">
        <w:rPr>
          <w:rFonts w:ascii="Times New Roman" w:hAnsi="Times New Roman" w:cs="Times New Roman"/>
          <w:color w:val="000222"/>
          <w:sz w:val="24"/>
          <w:szCs w:val="24"/>
        </w:rPr>
        <w:t xml:space="preserve">the issue brought in </w:t>
      </w:r>
      <w:r w:rsidRPr="005D1E0D">
        <w:rPr>
          <w:rFonts w:ascii="Times New Roman" w:hAnsi="Times New Roman" w:cs="Times New Roman"/>
          <w:color w:val="000222"/>
          <w:sz w:val="24"/>
          <w:szCs w:val="24"/>
        </w:rPr>
        <w:t>C</w:t>
      </w:r>
      <w:r w:rsidR="00AC4A0E" w:rsidRPr="005D1E0D">
        <w:rPr>
          <w:rFonts w:ascii="Times New Roman" w:hAnsi="Times New Roman" w:cs="Times New Roman"/>
          <w:color w:val="000222"/>
          <w:sz w:val="24"/>
          <w:szCs w:val="24"/>
        </w:rPr>
        <w:t xml:space="preserve">ounsel for the respondent’s submissions that the argument raised by the </w:t>
      </w:r>
      <w:r w:rsidR="00946F26" w:rsidRPr="005D1E0D">
        <w:rPr>
          <w:rFonts w:ascii="Times New Roman" w:hAnsi="Times New Roman" w:cs="Times New Roman"/>
          <w:color w:val="000222"/>
          <w:sz w:val="24"/>
          <w:szCs w:val="24"/>
        </w:rPr>
        <w:t>appellant offends public policy, t</w:t>
      </w:r>
      <w:r w:rsidR="00AC4A0E" w:rsidRPr="005D1E0D">
        <w:rPr>
          <w:rFonts w:ascii="Times New Roman" w:hAnsi="Times New Roman" w:cs="Times New Roman"/>
          <w:color w:val="000222"/>
          <w:sz w:val="24"/>
          <w:szCs w:val="24"/>
        </w:rPr>
        <w:t xml:space="preserve">he essence of </w:t>
      </w:r>
      <w:r w:rsidR="00AC4A0E" w:rsidRPr="005D1E0D">
        <w:rPr>
          <w:rFonts w:ascii="Times New Roman" w:hAnsi="Times New Roman" w:cs="Times New Roman"/>
          <w:i/>
          <w:color w:val="000222"/>
          <w:sz w:val="24"/>
          <w:szCs w:val="24"/>
        </w:rPr>
        <w:t>res judicata</w:t>
      </w:r>
      <w:r w:rsidR="00AC4A0E" w:rsidRPr="005D1E0D">
        <w:rPr>
          <w:rFonts w:ascii="Times New Roman" w:hAnsi="Times New Roman" w:cs="Times New Roman"/>
          <w:color w:val="000222"/>
          <w:sz w:val="24"/>
          <w:szCs w:val="24"/>
        </w:rPr>
        <w:t xml:space="preserve"> </w:t>
      </w:r>
      <w:r w:rsidR="00457AF0" w:rsidRPr="005D1E0D">
        <w:rPr>
          <w:rFonts w:ascii="Times New Roman" w:hAnsi="Times New Roman" w:cs="Times New Roman"/>
          <w:color w:val="000222"/>
          <w:sz w:val="24"/>
          <w:szCs w:val="24"/>
        </w:rPr>
        <w:t>relates to</w:t>
      </w:r>
      <w:r w:rsidR="00AC4A0E" w:rsidRPr="005D1E0D">
        <w:rPr>
          <w:rFonts w:ascii="Times New Roman" w:hAnsi="Times New Roman" w:cs="Times New Roman"/>
          <w:color w:val="000222"/>
          <w:sz w:val="24"/>
          <w:szCs w:val="24"/>
        </w:rPr>
        <w:t xml:space="preserve"> the rule of conclusiveness of the judgment based upon the maxim that there </w:t>
      </w:r>
      <w:r w:rsidR="0075686B" w:rsidRPr="005D1E0D">
        <w:rPr>
          <w:rFonts w:ascii="Times New Roman" w:hAnsi="Times New Roman" w:cs="Times New Roman"/>
          <w:color w:val="000222"/>
          <w:sz w:val="24"/>
          <w:szCs w:val="24"/>
        </w:rPr>
        <w:t xml:space="preserve">must </w:t>
      </w:r>
      <w:r w:rsidR="00AC4A0E" w:rsidRPr="005D1E0D">
        <w:rPr>
          <w:rFonts w:ascii="Times New Roman" w:hAnsi="Times New Roman" w:cs="Times New Roman"/>
          <w:color w:val="000222"/>
          <w:sz w:val="24"/>
          <w:szCs w:val="24"/>
        </w:rPr>
        <w:t xml:space="preserve">be an end to law suits and no man should be vexed twice over the same cause. </w:t>
      </w:r>
    </w:p>
    <w:p w:rsidR="0063326F" w:rsidRPr="005D1E0D" w:rsidRDefault="00A27695" w:rsidP="005D1E0D">
      <w:pPr>
        <w:spacing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In conclusion therefore, I am of the opinion that the </w:t>
      </w:r>
      <w:r w:rsidR="00744C55" w:rsidRPr="005D1E0D">
        <w:rPr>
          <w:rFonts w:ascii="Times New Roman" w:hAnsi="Times New Roman" w:cs="Times New Roman"/>
          <w:sz w:val="24"/>
          <w:szCs w:val="24"/>
        </w:rPr>
        <w:t xml:space="preserve">appeal </w:t>
      </w:r>
      <w:r w:rsidRPr="005D1E0D">
        <w:rPr>
          <w:rFonts w:ascii="Times New Roman" w:hAnsi="Times New Roman" w:cs="Times New Roman"/>
          <w:sz w:val="24"/>
          <w:szCs w:val="24"/>
        </w:rPr>
        <w:t xml:space="preserve">is </w:t>
      </w:r>
      <w:r w:rsidR="00E73536" w:rsidRPr="005D1E0D">
        <w:rPr>
          <w:rFonts w:ascii="Times New Roman" w:hAnsi="Times New Roman" w:cs="Times New Roman"/>
          <w:sz w:val="24"/>
          <w:szCs w:val="24"/>
        </w:rPr>
        <w:t xml:space="preserve">bared </w:t>
      </w:r>
      <w:r w:rsidR="00744C55" w:rsidRPr="005D1E0D">
        <w:rPr>
          <w:rFonts w:ascii="Times New Roman" w:hAnsi="Times New Roman" w:cs="Times New Roman"/>
          <w:sz w:val="24"/>
          <w:szCs w:val="24"/>
        </w:rPr>
        <w:t xml:space="preserve">by </w:t>
      </w:r>
      <w:r w:rsidR="00E73536" w:rsidRPr="005D1E0D">
        <w:rPr>
          <w:rFonts w:ascii="Times New Roman" w:hAnsi="Times New Roman" w:cs="Times New Roman"/>
          <w:i/>
          <w:sz w:val="24"/>
          <w:szCs w:val="24"/>
        </w:rPr>
        <w:t>res judicature</w:t>
      </w:r>
      <w:r w:rsidR="00E73536" w:rsidRPr="005D1E0D">
        <w:rPr>
          <w:rFonts w:ascii="Times New Roman" w:hAnsi="Times New Roman" w:cs="Times New Roman"/>
          <w:sz w:val="24"/>
          <w:szCs w:val="24"/>
        </w:rPr>
        <w:t xml:space="preserve"> and I accordingly dismiss it with costs.</w:t>
      </w:r>
    </w:p>
    <w:p w:rsidR="0063326F" w:rsidRPr="005D1E0D" w:rsidRDefault="0063326F" w:rsidP="005D1E0D">
      <w:pPr>
        <w:spacing w:line="360" w:lineRule="auto"/>
        <w:jc w:val="both"/>
        <w:rPr>
          <w:rFonts w:ascii="Times New Roman" w:hAnsi="Times New Roman" w:cs="Times New Roman"/>
          <w:sz w:val="24"/>
          <w:szCs w:val="24"/>
        </w:rPr>
      </w:pPr>
    </w:p>
    <w:p w:rsidR="0063326F" w:rsidRPr="005D1E0D" w:rsidRDefault="0063326F" w:rsidP="005D1E0D">
      <w:pPr>
        <w:spacing w:line="360" w:lineRule="auto"/>
        <w:jc w:val="both"/>
        <w:rPr>
          <w:rFonts w:ascii="Times New Roman" w:hAnsi="Times New Roman" w:cs="Times New Roman"/>
          <w:sz w:val="24"/>
          <w:szCs w:val="24"/>
        </w:rPr>
      </w:pPr>
    </w:p>
    <w:p w:rsidR="0063326F" w:rsidRPr="005D1E0D" w:rsidRDefault="0063326F" w:rsidP="005D1E0D">
      <w:pPr>
        <w:spacing w:after="0" w:line="360" w:lineRule="auto"/>
        <w:jc w:val="both"/>
        <w:rPr>
          <w:rFonts w:ascii="Times New Roman" w:hAnsi="Times New Roman" w:cs="Times New Roman"/>
          <w:b/>
          <w:sz w:val="24"/>
          <w:szCs w:val="24"/>
        </w:rPr>
      </w:pPr>
      <w:r w:rsidRPr="005D1E0D">
        <w:rPr>
          <w:rFonts w:ascii="Times New Roman" w:hAnsi="Times New Roman" w:cs="Times New Roman"/>
          <w:b/>
          <w:sz w:val="24"/>
          <w:szCs w:val="24"/>
        </w:rPr>
        <w:lastRenderedPageBreak/>
        <w:t xml:space="preserve">B. </w:t>
      </w:r>
      <w:proofErr w:type="spellStart"/>
      <w:r w:rsidRPr="005D1E0D">
        <w:rPr>
          <w:rFonts w:ascii="Times New Roman" w:hAnsi="Times New Roman" w:cs="Times New Roman"/>
          <w:b/>
          <w:sz w:val="24"/>
          <w:szCs w:val="24"/>
        </w:rPr>
        <w:t>Kainamura</w:t>
      </w:r>
      <w:proofErr w:type="spellEnd"/>
    </w:p>
    <w:p w:rsidR="00D34D93" w:rsidRPr="005D1E0D" w:rsidRDefault="0063326F" w:rsidP="005D1E0D">
      <w:pPr>
        <w:spacing w:after="0"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 xml:space="preserve">Judge </w:t>
      </w:r>
    </w:p>
    <w:p w:rsidR="002D77E3" w:rsidRPr="005D1E0D" w:rsidRDefault="002D77E3" w:rsidP="005D1E0D">
      <w:pPr>
        <w:spacing w:after="0" w:line="360" w:lineRule="auto"/>
        <w:jc w:val="both"/>
        <w:rPr>
          <w:rFonts w:ascii="Times New Roman" w:hAnsi="Times New Roman" w:cs="Times New Roman"/>
          <w:b/>
          <w:sz w:val="24"/>
          <w:szCs w:val="24"/>
        </w:rPr>
      </w:pPr>
      <w:r w:rsidRPr="005D1E0D">
        <w:rPr>
          <w:rFonts w:ascii="Times New Roman" w:hAnsi="Times New Roman" w:cs="Times New Roman"/>
          <w:b/>
          <w:sz w:val="24"/>
          <w:szCs w:val="24"/>
        </w:rPr>
        <w:t>14.08.2018</w:t>
      </w:r>
    </w:p>
    <w:p w:rsidR="00DA0973" w:rsidRPr="005D1E0D" w:rsidRDefault="00E73536" w:rsidP="005D1E0D">
      <w:pPr>
        <w:spacing w:after="0" w:line="360" w:lineRule="auto"/>
        <w:jc w:val="both"/>
        <w:rPr>
          <w:rFonts w:ascii="Times New Roman" w:hAnsi="Times New Roman" w:cs="Times New Roman"/>
          <w:sz w:val="24"/>
          <w:szCs w:val="24"/>
        </w:rPr>
      </w:pPr>
      <w:r w:rsidRPr="005D1E0D">
        <w:rPr>
          <w:rFonts w:ascii="Times New Roman" w:hAnsi="Times New Roman" w:cs="Times New Roman"/>
          <w:sz w:val="24"/>
          <w:szCs w:val="24"/>
        </w:rPr>
        <w:t xml:space="preserve"> </w:t>
      </w:r>
    </w:p>
    <w:p w:rsidR="00035904" w:rsidRPr="005D1E0D" w:rsidRDefault="00035904" w:rsidP="005D1E0D">
      <w:pPr>
        <w:spacing w:line="360" w:lineRule="auto"/>
        <w:jc w:val="both"/>
        <w:rPr>
          <w:rFonts w:ascii="Times New Roman" w:hAnsi="Times New Roman" w:cs="Times New Roman"/>
          <w:b/>
          <w:sz w:val="24"/>
          <w:szCs w:val="24"/>
          <w:u w:val="single"/>
        </w:rPr>
      </w:pPr>
    </w:p>
    <w:p w:rsidR="00035904" w:rsidRPr="005D1E0D" w:rsidRDefault="00035904" w:rsidP="005D1E0D">
      <w:pPr>
        <w:spacing w:line="360" w:lineRule="auto"/>
        <w:jc w:val="both"/>
        <w:rPr>
          <w:rFonts w:ascii="Times New Roman" w:hAnsi="Times New Roman" w:cs="Times New Roman"/>
          <w:b/>
          <w:sz w:val="24"/>
          <w:szCs w:val="24"/>
          <w:u w:val="single"/>
        </w:rPr>
      </w:pPr>
    </w:p>
    <w:p w:rsidR="00035904" w:rsidRPr="005D1E0D" w:rsidRDefault="000E28AB" w:rsidP="005D1E0D">
      <w:pPr>
        <w:spacing w:line="360" w:lineRule="auto"/>
        <w:jc w:val="both"/>
        <w:rPr>
          <w:rFonts w:ascii="Times New Roman" w:hAnsi="Times New Roman" w:cs="Times New Roman"/>
          <w:b/>
          <w:sz w:val="24"/>
          <w:szCs w:val="24"/>
          <w:u w:val="single"/>
        </w:rPr>
      </w:pPr>
      <w:r w:rsidRPr="005D1E0D">
        <w:rPr>
          <w:rFonts w:ascii="Times New Roman" w:hAnsi="Times New Roman" w:cs="Times New Roman"/>
          <w:b/>
          <w:sz w:val="24"/>
          <w:szCs w:val="24"/>
          <w:u w:val="single"/>
        </w:rPr>
        <w:t xml:space="preserve">   </w:t>
      </w:r>
    </w:p>
    <w:sectPr w:rsidR="00035904" w:rsidRPr="005D1E0D" w:rsidSect="008D0700">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32" w:rsidRDefault="00173D32" w:rsidP="00F15719">
      <w:pPr>
        <w:spacing w:after="0" w:line="240" w:lineRule="auto"/>
      </w:pPr>
      <w:r>
        <w:separator/>
      </w:r>
    </w:p>
  </w:endnote>
  <w:endnote w:type="continuationSeparator" w:id="0">
    <w:p w:rsidR="00173D32" w:rsidRDefault="00173D32" w:rsidP="00F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19" w:rsidRDefault="00F15719">
    <w:pPr>
      <w:pStyle w:val="Footer"/>
      <w:pBdr>
        <w:top w:val="single" w:sz="4" w:space="1" w:color="D9D9D9" w:themeColor="background1" w:themeShade="D9"/>
      </w:pBdr>
      <w:rPr>
        <w:b/>
      </w:rPr>
    </w:pPr>
  </w:p>
  <w:p w:rsidR="00F15719" w:rsidRDefault="00F1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32" w:rsidRDefault="00173D32" w:rsidP="00F15719">
      <w:pPr>
        <w:spacing w:after="0" w:line="240" w:lineRule="auto"/>
      </w:pPr>
      <w:r>
        <w:separator/>
      </w:r>
    </w:p>
  </w:footnote>
  <w:footnote w:type="continuationSeparator" w:id="0">
    <w:p w:rsidR="00173D32" w:rsidRDefault="00173D32" w:rsidP="00F1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681C"/>
    <w:multiLevelType w:val="hybridMultilevel"/>
    <w:tmpl w:val="012A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4"/>
    <w:rsid w:val="00003C3D"/>
    <w:rsid w:val="00004D7D"/>
    <w:rsid w:val="00007C28"/>
    <w:rsid w:val="0001643D"/>
    <w:rsid w:val="00035904"/>
    <w:rsid w:val="00041C0A"/>
    <w:rsid w:val="00050890"/>
    <w:rsid w:val="000629CA"/>
    <w:rsid w:val="00081E4D"/>
    <w:rsid w:val="000B40DA"/>
    <w:rsid w:val="000E0771"/>
    <w:rsid w:val="000E1508"/>
    <w:rsid w:val="000E28AB"/>
    <w:rsid w:val="00101A9F"/>
    <w:rsid w:val="0014140D"/>
    <w:rsid w:val="00144B52"/>
    <w:rsid w:val="00160AA5"/>
    <w:rsid w:val="00173D32"/>
    <w:rsid w:val="0017644B"/>
    <w:rsid w:val="0018535E"/>
    <w:rsid w:val="001A60BB"/>
    <w:rsid w:val="001C2153"/>
    <w:rsid w:val="00230527"/>
    <w:rsid w:val="00241603"/>
    <w:rsid w:val="002453F0"/>
    <w:rsid w:val="00255161"/>
    <w:rsid w:val="00283F0F"/>
    <w:rsid w:val="002A0CE4"/>
    <w:rsid w:val="002A20A8"/>
    <w:rsid w:val="002C3AAD"/>
    <w:rsid w:val="002D77E3"/>
    <w:rsid w:val="002E7A1F"/>
    <w:rsid w:val="003146AA"/>
    <w:rsid w:val="00321A47"/>
    <w:rsid w:val="00333A14"/>
    <w:rsid w:val="00343922"/>
    <w:rsid w:val="0035102D"/>
    <w:rsid w:val="003541D4"/>
    <w:rsid w:val="003624DE"/>
    <w:rsid w:val="00375713"/>
    <w:rsid w:val="003A6CBF"/>
    <w:rsid w:val="003B0906"/>
    <w:rsid w:val="003F4977"/>
    <w:rsid w:val="0040528F"/>
    <w:rsid w:val="004115F6"/>
    <w:rsid w:val="00416135"/>
    <w:rsid w:val="004165CA"/>
    <w:rsid w:val="00435C1D"/>
    <w:rsid w:val="00447A3D"/>
    <w:rsid w:val="00457AF0"/>
    <w:rsid w:val="00470112"/>
    <w:rsid w:val="004C36D7"/>
    <w:rsid w:val="004C4BF2"/>
    <w:rsid w:val="004C77FA"/>
    <w:rsid w:val="005129EF"/>
    <w:rsid w:val="00517C97"/>
    <w:rsid w:val="00527FB7"/>
    <w:rsid w:val="00545DEA"/>
    <w:rsid w:val="005837F5"/>
    <w:rsid w:val="005A79C5"/>
    <w:rsid w:val="005B63C5"/>
    <w:rsid w:val="005C1158"/>
    <w:rsid w:val="005D1E0D"/>
    <w:rsid w:val="005F62A3"/>
    <w:rsid w:val="0063326F"/>
    <w:rsid w:val="0064418F"/>
    <w:rsid w:val="00646965"/>
    <w:rsid w:val="00653CD5"/>
    <w:rsid w:val="006D54D5"/>
    <w:rsid w:val="006D7CB5"/>
    <w:rsid w:val="00725514"/>
    <w:rsid w:val="00744C55"/>
    <w:rsid w:val="0075686B"/>
    <w:rsid w:val="0077781F"/>
    <w:rsid w:val="0078308E"/>
    <w:rsid w:val="007C0216"/>
    <w:rsid w:val="007F6812"/>
    <w:rsid w:val="00805615"/>
    <w:rsid w:val="0081671D"/>
    <w:rsid w:val="00825FD3"/>
    <w:rsid w:val="0085593B"/>
    <w:rsid w:val="0089246E"/>
    <w:rsid w:val="008A748E"/>
    <w:rsid w:val="008D0700"/>
    <w:rsid w:val="008F1AD7"/>
    <w:rsid w:val="008F210A"/>
    <w:rsid w:val="00913FFA"/>
    <w:rsid w:val="00935DAD"/>
    <w:rsid w:val="00946F26"/>
    <w:rsid w:val="00967EBE"/>
    <w:rsid w:val="00973F92"/>
    <w:rsid w:val="00975A2A"/>
    <w:rsid w:val="009C5A44"/>
    <w:rsid w:val="009E52D7"/>
    <w:rsid w:val="00A22247"/>
    <w:rsid w:val="00A27695"/>
    <w:rsid w:val="00A4771C"/>
    <w:rsid w:val="00A63BB7"/>
    <w:rsid w:val="00A70B15"/>
    <w:rsid w:val="00A83773"/>
    <w:rsid w:val="00A84CBD"/>
    <w:rsid w:val="00A91562"/>
    <w:rsid w:val="00AB0F47"/>
    <w:rsid w:val="00AC2458"/>
    <w:rsid w:val="00AC4A0E"/>
    <w:rsid w:val="00B07943"/>
    <w:rsid w:val="00B27258"/>
    <w:rsid w:val="00B5033D"/>
    <w:rsid w:val="00B540E0"/>
    <w:rsid w:val="00B67D22"/>
    <w:rsid w:val="00B7231C"/>
    <w:rsid w:val="00B866B3"/>
    <w:rsid w:val="00B96991"/>
    <w:rsid w:val="00B97CEF"/>
    <w:rsid w:val="00BA5D8B"/>
    <w:rsid w:val="00BA60E5"/>
    <w:rsid w:val="00BB34E2"/>
    <w:rsid w:val="00BB4FE2"/>
    <w:rsid w:val="00BC16A2"/>
    <w:rsid w:val="00BF20B9"/>
    <w:rsid w:val="00C04110"/>
    <w:rsid w:val="00C24935"/>
    <w:rsid w:val="00C31DD6"/>
    <w:rsid w:val="00C4272C"/>
    <w:rsid w:val="00CD67CF"/>
    <w:rsid w:val="00CD7E61"/>
    <w:rsid w:val="00CF0BF4"/>
    <w:rsid w:val="00D12BFA"/>
    <w:rsid w:val="00D12C4D"/>
    <w:rsid w:val="00D34D93"/>
    <w:rsid w:val="00D35373"/>
    <w:rsid w:val="00D444C3"/>
    <w:rsid w:val="00D466D3"/>
    <w:rsid w:val="00D51B8E"/>
    <w:rsid w:val="00D52904"/>
    <w:rsid w:val="00D52A75"/>
    <w:rsid w:val="00D70F0B"/>
    <w:rsid w:val="00D72818"/>
    <w:rsid w:val="00D74C82"/>
    <w:rsid w:val="00DA0973"/>
    <w:rsid w:val="00E2662B"/>
    <w:rsid w:val="00E33C95"/>
    <w:rsid w:val="00E409C1"/>
    <w:rsid w:val="00E539F0"/>
    <w:rsid w:val="00E73536"/>
    <w:rsid w:val="00F15719"/>
    <w:rsid w:val="00F17CDD"/>
    <w:rsid w:val="00F563A8"/>
    <w:rsid w:val="00F70D14"/>
    <w:rsid w:val="00FD6DB8"/>
    <w:rsid w:val="00FF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52"/>
    <w:pPr>
      <w:ind w:left="720"/>
      <w:contextualSpacing/>
    </w:pPr>
  </w:style>
  <w:style w:type="paragraph" w:styleId="NormalWeb">
    <w:name w:val="Normal (Web)"/>
    <w:basedOn w:val="Normal"/>
    <w:uiPriority w:val="99"/>
    <w:unhideWhenUsed/>
    <w:rsid w:val="003541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1D4"/>
    <w:rPr>
      <w:b/>
      <w:bCs/>
    </w:rPr>
  </w:style>
  <w:style w:type="paragraph" w:styleId="Header">
    <w:name w:val="header"/>
    <w:basedOn w:val="Normal"/>
    <w:link w:val="HeaderChar"/>
    <w:uiPriority w:val="99"/>
    <w:unhideWhenUsed/>
    <w:rsid w:val="00F1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19"/>
  </w:style>
  <w:style w:type="paragraph" w:styleId="Footer">
    <w:name w:val="footer"/>
    <w:basedOn w:val="Normal"/>
    <w:link w:val="FooterChar"/>
    <w:uiPriority w:val="99"/>
    <w:unhideWhenUsed/>
    <w:rsid w:val="00F1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19"/>
  </w:style>
  <w:style w:type="character" w:styleId="LineNumber">
    <w:name w:val="line number"/>
    <w:basedOn w:val="DefaultParagraphFont"/>
    <w:uiPriority w:val="99"/>
    <w:semiHidden/>
    <w:unhideWhenUsed/>
    <w:rsid w:val="008D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52"/>
    <w:pPr>
      <w:ind w:left="720"/>
      <w:contextualSpacing/>
    </w:pPr>
  </w:style>
  <w:style w:type="paragraph" w:styleId="NormalWeb">
    <w:name w:val="Normal (Web)"/>
    <w:basedOn w:val="Normal"/>
    <w:uiPriority w:val="99"/>
    <w:unhideWhenUsed/>
    <w:rsid w:val="003541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1D4"/>
    <w:rPr>
      <w:b/>
      <w:bCs/>
    </w:rPr>
  </w:style>
  <w:style w:type="paragraph" w:styleId="Header">
    <w:name w:val="header"/>
    <w:basedOn w:val="Normal"/>
    <w:link w:val="HeaderChar"/>
    <w:uiPriority w:val="99"/>
    <w:unhideWhenUsed/>
    <w:rsid w:val="00F1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19"/>
  </w:style>
  <w:style w:type="paragraph" w:styleId="Footer">
    <w:name w:val="footer"/>
    <w:basedOn w:val="Normal"/>
    <w:link w:val="FooterChar"/>
    <w:uiPriority w:val="99"/>
    <w:unhideWhenUsed/>
    <w:rsid w:val="00F1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19"/>
  </w:style>
  <w:style w:type="character" w:styleId="LineNumber">
    <w:name w:val="line number"/>
    <w:basedOn w:val="DefaultParagraphFont"/>
    <w:uiPriority w:val="99"/>
    <w:semiHidden/>
    <w:unhideWhenUsed/>
    <w:rsid w:val="008D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2018-08-14T10:41:00Z</cp:lastPrinted>
  <dcterms:created xsi:type="dcterms:W3CDTF">2018-10-04T08:03:00Z</dcterms:created>
  <dcterms:modified xsi:type="dcterms:W3CDTF">2018-10-04T08:03:00Z</dcterms:modified>
</cp:coreProperties>
</file>