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5D" w:rsidRPr="00995B00" w:rsidRDefault="00D64F5D" w:rsidP="000F47D4">
      <w:pPr>
        <w:spacing w:line="360" w:lineRule="auto"/>
        <w:jc w:val="both"/>
        <w:rPr>
          <w:rFonts w:ascii="Times New Roman" w:hAnsi="Times New Roman" w:cs="Times New Roman"/>
          <w:sz w:val="24"/>
          <w:szCs w:val="24"/>
        </w:rPr>
      </w:pPr>
    </w:p>
    <w:p w:rsidR="00D64F5D" w:rsidRPr="00995B00" w:rsidRDefault="00D64F5D" w:rsidP="00D64F5D">
      <w:pPr>
        <w:spacing w:line="360" w:lineRule="auto"/>
        <w:jc w:val="center"/>
        <w:rPr>
          <w:rFonts w:ascii="Times New Roman" w:eastAsia="Calibri" w:hAnsi="Times New Roman" w:cs="Times New Roman"/>
          <w:b/>
          <w:sz w:val="24"/>
          <w:szCs w:val="24"/>
        </w:rPr>
      </w:pPr>
      <w:r w:rsidRPr="00995B00">
        <w:rPr>
          <w:rFonts w:ascii="Times New Roman" w:eastAsia="Calibri" w:hAnsi="Times New Roman" w:cs="Times New Roman"/>
          <w:b/>
          <w:sz w:val="24"/>
          <w:szCs w:val="24"/>
        </w:rPr>
        <w:t>THE REPUBLIC OF UGANDA</w:t>
      </w:r>
    </w:p>
    <w:p w:rsidR="00D64F5D" w:rsidRPr="00995B00" w:rsidRDefault="00D64F5D" w:rsidP="00D64F5D">
      <w:pPr>
        <w:spacing w:line="360" w:lineRule="auto"/>
        <w:jc w:val="center"/>
        <w:rPr>
          <w:rFonts w:ascii="Times New Roman" w:eastAsia="Calibri" w:hAnsi="Times New Roman" w:cs="Times New Roman"/>
          <w:b/>
          <w:sz w:val="24"/>
          <w:szCs w:val="24"/>
        </w:rPr>
      </w:pPr>
      <w:r w:rsidRPr="00995B00">
        <w:rPr>
          <w:rFonts w:ascii="Times New Roman" w:eastAsia="Calibri" w:hAnsi="Times New Roman" w:cs="Times New Roman"/>
          <w:b/>
          <w:sz w:val="24"/>
          <w:szCs w:val="24"/>
        </w:rPr>
        <w:t>IN THE HIGH COURT OF UGANDA AT KAMPALA</w:t>
      </w:r>
    </w:p>
    <w:p w:rsidR="00D64F5D" w:rsidRPr="00995B00" w:rsidRDefault="00D64F5D" w:rsidP="00D64F5D">
      <w:pPr>
        <w:spacing w:line="360" w:lineRule="auto"/>
        <w:jc w:val="center"/>
        <w:rPr>
          <w:rFonts w:ascii="Times New Roman" w:eastAsia="Calibri" w:hAnsi="Times New Roman" w:cs="Times New Roman"/>
          <w:b/>
          <w:sz w:val="24"/>
          <w:szCs w:val="24"/>
        </w:rPr>
      </w:pPr>
      <w:r w:rsidRPr="00995B00">
        <w:rPr>
          <w:rFonts w:ascii="Times New Roman" w:eastAsia="Calibri" w:hAnsi="Times New Roman" w:cs="Times New Roman"/>
          <w:b/>
          <w:sz w:val="24"/>
          <w:szCs w:val="24"/>
        </w:rPr>
        <w:t>[COMMERCIAL DIVISION]</w:t>
      </w:r>
    </w:p>
    <w:p w:rsidR="00D64F5D" w:rsidRPr="00995B00" w:rsidRDefault="00D64F5D" w:rsidP="00981B24">
      <w:pPr>
        <w:spacing w:line="360" w:lineRule="auto"/>
        <w:jc w:val="center"/>
        <w:rPr>
          <w:rFonts w:ascii="Times New Roman" w:eastAsia="Calibri" w:hAnsi="Times New Roman" w:cs="Times New Roman"/>
          <w:b/>
          <w:sz w:val="24"/>
          <w:szCs w:val="24"/>
        </w:rPr>
      </w:pPr>
      <w:r w:rsidRPr="00995B00">
        <w:rPr>
          <w:rFonts w:ascii="Times New Roman" w:eastAsia="Calibri" w:hAnsi="Times New Roman" w:cs="Times New Roman"/>
          <w:b/>
          <w:sz w:val="24"/>
          <w:szCs w:val="24"/>
        </w:rPr>
        <w:t>MISC. APPLICATION N</w:t>
      </w:r>
      <w:r w:rsidR="00606F2E" w:rsidRPr="00995B00">
        <w:rPr>
          <w:rFonts w:ascii="Times New Roman" w:eastAsia="Calibri" w:hAnsi="Times New Roman" w:cs="Times New Roman"/>
          <w:b/>
          <w:sz w:val="24"/>
          <w:szCs w:val="24"/>
        </w:rPr>
        <w:t>o</w:t>
      </w:r>
      <w:r w:rsidRPr="00995B00">
        <w:rPr>
          <w:rFonts w:ascii="Times New Roman" w:eastAsia="Calibri" w:hAnsi="Times New Roman" w:cs="Times New Roman"/>
          <w:b/>
          <w:sz w:val="24"/>
          <w:szCs w:val="24"/>
        </w:rPr>
        <w:t>.</w:t>
      </w:r>
      <w:r w:rsidR="00606F2E" w:rsidRPr="00995B00">
        <w:rPr>
          <w:rFonts w:ascii="Times New Roman" w:eastAsia="Calibri" w:hAnsi="Times New Roman" w:cs="Times New Roman"/>
          <w:b/>
          <w:sz w:val="24"/>
          <w:szCs w:val="24"/>
        </w:rPr>
        <w:t xml:space="preserve"> </w:t>
      </w:r>
      <w:r w:rsidRPr="00995B00">
        <w:rPr>
          <w:rFonts w:ascii="Times New Roman" w:eastAsia="Calibri" w:hAnsi="Times New Roman" w:cs="Times New Roman"/>
          <w:b/>
          <w:sz w:val="24"/>
          <w:szCs w:val="24"/>
        </w:rPr>
        <w:t>124 OF 2017</w:t>
      </w:r>
    </w:p>
    <w:p w:rsidR="00D64F5D" w:rsidRPr="00995B00" w:rsidRDefault="00D64F5D" w:rsidP="001D65E1">
      <w:pPr>
        <w:spacing w:line="360" w:lineRule="auto"/>
        <w:jc w:val="center"/>
        <w:rPr>
          <w:rFonts w:ascii="Times New Roman" w:eastAsia="Calibri" w:hAnsi="Times New Roman" w:cs="Times New Roman"/>
          <w:i/>
          <w:sz w:val="24"/>
          <w:szCs w:val="24"/>
        </w:rPr>
      </w:pPr>
      <w:r w:rsidRPr="00995B00">
        <w:rPr>
          <w:rFonts w:ascii="Times New Roman" w:hAnsi="Times New Roman" w:cs="Times New Roman"/>
          <w:i/>
          <w:sz w:val="24"/>
          <w:szCs w:val="24"/>
        </w:rPr>
        <w:t xml:space="preserve">[Arising Civil Suit No. 127 </w:t>
      </w:r>
      <w:r w:rsidR="00606F2E" w:rsidRPr="00995B00">
        <w:rPr>
          <w:rFonts w:ascii="Times New Roman" w:hAnsi="Times New Roman" w:cs="Times New Roman"/>
          <w:i/>
          <w:sz w:val="24"/>
          <w:szCs w:val="24"/>
        </w:rPr>
        <w:t>o</w:t>
      </w:r>
      <w:r w:rsidRPr="00995B00">
        <w:rPr>
          <w:rFonts w:ascii="Times New Roman" w:hAnsi="Times New Roman" w:cs="Times New Roman"/>
          <w:i/>
          <w:sz w:val="24"/>
          <w:szCs w:val="24"/>
        </w:rPr>
        <w:t>f 2017]</w:t>
      </w:r>
    </w:p>
    <w:p w:rsidR="00D64F5D" w:rsidRPr="00995B00" w:rsidRDefault="00D64F5D" w:rsidP="00D64F5D">
      <w:pPr>
        <w:spacing w:line="360" w:lineRule="auto"/>
        <w:jc w:val="both"/>
        <w:rPr>
          <w:rFonts w:ascii="Times New Roman" w:eastAsia="Calibri" w:hAnsi="Times New Roman" w:cs="Times New Roman"/>
          <w:b/>
          <w:sz w:val="24"/>
          <w:szCs w:val="24"/>
        </w:rPr>
      </w:pPr>
      <w:r w:rsidRPr="00995B00">
        <w:rPr>
          <w:rFonts w:ascii="Times New Roman" w:eastAsia="Calibri" w:hAnsi="Times New Roman" w:cs="Times New Roman"/>
          <w:b/>
          <w:sz w:val="24"/>
          <w:szCs w:val="24"/>
        </w:rPr>
        <w:t xml:space="preserve">NDIBURUNGI SUGAR WORKS </w:t>
      </w:r>
      <w:proofErr w:type="gramStart"/>
      <w:r w:rsidRPr="00995B00">
        <w:rPr>
          <w:rFonts w:ascii="Times New Roman" w:eastAsia="Calibri" w:hAnsi="Times New Roman" w:cs="Times New Roman"/>
          <w:b/>
          <w:sz w:val="24"/>
          <w:szCs w:val="24"/>
        </w:rPr>
        <w:t>LIMITED</w:t>
      </w:r>
      <w:r w:rsidRPr="00995B00">
        <w:rPr>
          <w:rFonts w:ascii="Times New Roman" w:hAnsi="Times New Roman" w:cs="Times New Roman"/>
          <w:b/>
          <w:sz w:val="24"/>
          <w:szCs w:val="24"/>
        </w:rPr>
        <w:t xml:space="preserve">  :</w:t>
      </w:r>
      <w:proofErr w:type="gramEnd"/>
      <w:r w:rsidRPr="00995B00">
        <w:rPr>
          <w:rFonts w:ascii="Times New Roman" w:hAnsi="Times New Roman" w:cs="Times New Roman"/>
          <w:b/>
          <w:sz w:val="24"/>
          <w:szCs w:val="24"/>
        </w:rPr>
        <w:t xml:space="preserve">:::::::::::::::::::::::::::::::::: APPLICANT </w:t>
      </w:r>
    </w:p>
    <w:p w:rsidR="00D64F5D" w:rsidRPr="00995B00" w:rsidRDefault="00D64F5D" w:rsidP="001D65E1">
      <w:pPr>
        <w:spacing w:line="360" w:lineRule="auto"/>
        <w:jc w:val="center"/>
        <w:rPr>
          <w:rFonts w:ascii="Times New Roman" w:eastAsia="Calibri" w:hAnsi="Times New Roman" w:cs="Times New Roman"/>
          <w:b/>
          <w:sz w:val="24"/>
          <w:szCs w:val="24"/>
        </w:rPr>
      </w:pPr>
      <w:r w:rsidRPr="00995B00">
        <w:rPr>
          <w:rFonts w:ascii="Times New Roman" w:eastAsia="Calibri" w:hAnsi="Times New Roman" w:cs="Times New Roman"/>
          <w:b/>
          <w:sz w:val="24"/>
          <w:szCs w:val="24"/>
        </w:rPr>
        <w:t>VERSUS</w:t>
      </w:r>
      <w:bookmarkStart w:id="0" w:name="_GoBack"/>
      <w:bookmarkEnd w:id="0"/>
    </w:p>
    <w:p w:rsidR="00D64F5D" w:rsidRPr="00995B00" w:rsidRDefault="00D64F5D" w:rsidP="00D64F5D">
      <w:pPr>
        <w:spacing w:line="360" w:lineRule="auto"/>
        <w:jc w:val="both"/>
        <w:rPr>
          <w:rFonts w:ascii="Times New Roman" w:eastAsia="Calibri" w:hAnsi="Times New Roman" w:cs="Times New Roman"/>
          <w:b/>
          <w:sz w:val="24"/>
          <w:szCs w:val="24"/>
        </w:rPr>
      </w:pPr>
      <w:r w:rsidRPr="00995B00">
        <w:rPr>
          <w:rFonts w:ascii="Times New Roman" w:hAnsi="Times New Roman" w:cs="Times New Roman"/>
          <w:b/>
          <w:sz w:val="24"/>
          <w:szCs w:val="24"/>
        </w:rPr>
        <w:t xml:space="preserve">1.  </w:t>
      </w:r>
      <w:r w:rsidRPr="00995B00">
        <w:rPr>
          <w:rFonts w:ascii="Times New Roman" w:eastAsia="Calibri" w:hAnsi="Times New Roman" w:cs="Times New Roman"/>
          <w:b/>
          <w:sz w:val="24"/>
          <w:szCs w:val="24"/>
        </w:rPr>
        <w:t>CRANE BANK [IN LIQUIDATION]</w:t>
      </w:r>
    </w:p>
    <w:p w:rsidR="00D64F5D" w:rsidRPr="00995B00" w:rsidRDefault="00D64F5D" w:rsidP="00D64F5D">
      <w:pPr>
        <w:spacing w:line="360" w:lineRule="auto"/>
        <w:jc w:val="both"/>
        <w:rPr>
          <w:rFonts w:ascii="Times New Roman" w:hAnsi="Times New Roman" w:cs="Times New Roman"/>
          <w:b/>
          <w:sz w:val="24"/>
          <w:szCs w:val="24"/>
        </w:rPr>
      </w:pPr>
      <w:r w:rsidRPr="00995B00">
        <w:rPr>
          <w:rFonts w:ascii="Times New Roman" w:hAnsi="Times New Roman" w:cs="Times New Roman"/>
          <w:b/>
          <w:sz w:val="24"/>
          <w:szCs w:val="24"/>
        </w:rPr>
        <w:t xml:space="preserve">2. </w:t>
      </w:r>
      <w:r w:rsidRPr="00995B00">
        <w:rPr>
          <w:rFonts w:ascii="Times New Roman" w:eastAsia="Calibri" w:hAnsi="Times New Roman" w:cs="Times New Roman"/>
          <w:b/>
          <w:sz w:val="24"/>
          <w:szCs w:val="24"/>
        </w:rPr>
        <w:t xml:space="preserve">DFCU BANK </w:t>
      </w:r>
      <w:proofErr w:type="gramStart"/>
      <w:r w:rsidRPr="00995B00">
        <w:rPr>
          <w:rFonts w:ascii="Times New Roman" w:eastAsia="Calibri" w:hAnsi="Times New Roman" w:cs="Times New Roman"/>
          <w:b/>
          <w:sz w:val="24"/>
          <w:szCs w:val="24"/>
        </w:rPr>
        <w:t>LIMITED</w:t>
      </w:r>
      <w:r w:rsidRPr="00995B00">
        <w:rPr>
          <w:rFonts w:ascii="Times New Roman" w:hAnsi="Times New Roman" w:cs="Times New Roman"/>
          <w:b/>
          <w:sz w:val="24"/>
          <w:szCs w:val="24"/>
        </w:rPr>
        <w:t xml:space="preserve">    :::::::::::::::::::::::::::::::::::::::::::::::</w:t>
      </w:r>
      <w:proofErr w:type="gramEnd"/>
      <w:r w:rsidRPr="00995B00">
        <w:rPr>
          <w:rFonts w:ascii="Times New Roman" w:hAnsi="Times New Roman" w:cs="Times New Roman"/>
          <w:b/>
          <w:sz w:val="24"/>
          <w:szCs w:val="24"/>
        </w:rPr>
        <w:t xml:space="preserve"> RESPONDENTS </w:t>
      </w:r>
    </w:p>
    <w:p w:rsidR="004C653D" w:rsidRPr="00995B00" w:rsidRDefault="004C653D" w:rsidP="00D64F5D">
      <w:pPr>
        <w:spacing w:line="360" w:lineRule="auto"/>
        <w:jc w:val="both"/>
        <w:rPr>
          <w:rFonts w:ascii="Times New Roman" w:hAnsi="Times New Roman" w:cs="Times New Roman"/>
          <w:b/>
          <w:sz w:val="24"/>
          <w:szCs w:val="24"/>
        </w:rPr>
      </w:pPr>
    </w:p>
    <w:p w:rsidR="004C653D" w:rsidRPr="00995B00" w:rsidRDefault="004C653D" w:rsidP="004C653D">
      <w:pPr>
        <w:jc w:val="center"/>
        <w:rPr>
          <w:rFonts w:ascii="Times New Roman" w:eastAsia="Calibri" w:hAnsi="Times New Roman" w:cs="Times New Roman"/>
          <w:b/>
          <w:sz w:val="24"/>
          <w:szCs w:val="24"/>
        </w:rPr>
      </w:pPr>
      <w:r w:rsidRPr="00995B00">
        <w:rPr>
          <w:rFonts w:ascii="Times New Roman" w:hAnsi="Times New Roman" w:cs="Times New Roman"/>
          <w:b/>
          <w:sz w:val="24"/>
          <w:szCs w:val="24"/>
        </w:rPr>
        <w:t>BEFORE: HON. MR. JUSTICE B. KAINAMURA</w:t>
      </w:r>
    </w:p>
    <w:p w:rsidR="00D64F5D" w:rsidRPr="00995B00" w:rsidRDefault="00D64F5D" w:rsidP="00D64F5D">
      <w:pPr>
        <w:spacing w:after="0" w:line="360" w:lineRule="auto"/>
        <w:jc w:val="both"/>
        <w:rPr>
          <w:rFonts w:ascii="Times New Roman" w:eastAsia="Calibri" w:hAnsi="Times New Roman" w:cs="Times New Roman"/>
          <w:b/>
          <w:sz w:val="24"/>
          <w:szCs w:val="24"/>
        </w:rPr>
      </w:pPr>
      <w:r w:rsidRPr="00995B00">
        <w:rPr>
          <w:rFonts w:ascii="Times New Roman" w:eastAsia="Calibri" w:hAnsi="Times New Roman" w:cs="Times New Roman"/>
          <w:b/>
          <w:sz w:val="24"/>
          <w:szCs w:val="24"/>
        </w:rPr>
        <w:t>RULING</w:t>
      </w:r>
    </w:p>
    <w:p w:rsidR="00D64F5D" w:rsidRPr="00995B00" w:rsidRDefault="00D64F5D" w:rsidP="00D64F5D">
      <w:pPr>
        <w:spacing w:after="0" w:line="360" w:lineRule="auto"/>
        <w:jc w:val="both"/>
        <w:rPr>
          <w:rFonts w:ascii="Times New Roman" w:eastAsia="Calibri" w:hAnsi="Times New Roman" w:cs="Times New Roman"/>
          <w:sz w:val="24"/>
          <w:szCs w:val="24"/>
        </w:rPr>
      </w:pPr>
      <w:r w:rsidRPr="00995B00">
        <w:rPr>
          <w:rFonts w:ascii="Times New Roman" w:eastAsia="Calibri" w:hAnsi="Times New Roman" w:cs="Times New Roman"/>
          <w:sz w:val="24"/>
          <w:szCs w:val="24"/>
        </w:rPr>
        <w:t>This i</w:t>
      </w:r>
      <w:r w:rsidR="006C6F92" w:rsidRPr="00995B00">
        <w:rPr>
          <w:rFonts w:ascii="Times New Roman" w:hAnsi="Times New Roman" w:cs="Times New Roman"/>
          <w:sz w:val="24"/>
          <w:szCs w:val="24"/>
        </w:rPr>
        <w:t>s an application for an order that</w:t>
      </w:r>
      <w:r w:rsidRPr="00995B00">
        <w:rPr>
          <w:rFonts w:ascii="Times New Roman" w:eastAsia="Calibri" w:hAnsi="Times New Roman" w:cs="Times New Roman"/>
          <w:sz w:val="24"/>
          <w:szCs w:val="24"/>
        </w:rPr>
        <w:t xml:space="preserve"> a temporary injunction restraining the respondents/</w:t>
      </w:r>
      <w:r w:rsidR="00196D9A" w:rsidRPr="00995B00">
        <w:rPr>
          <w:rFonts w:ascii="Times New Roman" w:eastAsia="Calibri" w:hAnsi="Times New Roman" w:cs="Times New Roman"/>
          <w:sz w:val="24"/>
          <w:szCs w:val="24"/>
        </w:rPr>
        <w:t>d</w:t>
      </w:r>
      <w:r w:rsidRPr="00995B00">
        <w:rPr>
          <w:rFonts w:ascii="Times New Roman" w:eastAsia="Calibri" w:hAnsi="Times New Roman" w:cs="Times New Roman"/>
          <w:sz w:val="24"/>
          <w:szCs w:val="24"/>
        </w:rPr>
        <w:t>efendants, their agent, servants, assignees, successors-in-title or legal representatives or other persons claiming through or under them howsoever from recalling the entire loan amount and/or commencing recovery measures against the applicant/</w:t>
      </w:r>
      <w:r w:rsidR="00E40E08" w:rsidRPr="00995B00">
        <w:rPr>
          <w:rFonts w:ascii="Times New Roman" w:eastAsia="Calibri" w:hAnsi="Times New Roman" w:cs="Times New Roman"/>
          <w:sz w:val="24"/>
          <w:szCs w:val="24"/>
        </w:rPr>
        <w:t>p</w:t>
      </w:r>
      <w:r w:rsidRPr="00995B00">
        <w:rPr>
          <w:rFonts w:ascii="Times New Roman" w:eastAsia="Calibri" w:hAnsi="Times New Roman" w:cs="Times New Roman"/>
          <w:sz w:val="24"/>
          <w:szCs w:val="24"/>
        </w:rPr>
        <w:t xml:space="preserve">laintiff; that is, advertising, selling, foreclosing, occupying or in any way dealing with the mortgaged properties comprised </w:t>
      </w:r>
      <w:r w:rsidRPr="00995B00">
        <w:rPr>
          <w:rFonts w:ascii="Times New Roman" w:eastAsia="Calibri" w:hAnsi="Times New Roman" w:cs="Times New Roman"/>
          <w:b/>
          <w:sz w:val="24"/>
          <w:szCs w:val="24"/>
        </w:rPr>
        <w:t>in FRV 605 Folio5, plot2, Hoima</w:t>
      </w:r>
      <w:r w:rsidRPr="00995B00">
        <w:rPr>
          <w:rFonts w:ascii="Times New Roman" w:eastAsia="Calibri" w:hAnsi="Times New Roman" w:cs="Times New Roman"/>
          <w:sz w:val="24"/>
          <w:szCs w:val="24"/>
        </w:rPr>
        <w:t xml:space="preserve"> </w:t>
      </w:r>
      <w:r w:rsidRPr="00995B00">
        <w:rPr>
          <w:rFonts w:ascii="Times New Roman" w:eastAsia="Calibri" w:hAnsi="Times New Roman" w:cs="Times New Roman"/>
          <w:b/>
          <w:sz w:val="24"/>
          <w:szCs w:val="24"/>
        </w:rPr>
        <w:t>Road</w:t>
      </w:r>
      <w:r w:rsidRPr="00995B00">
        <w:rPr>
          <w:rFonts w:ascii="Times New Roman" w:eastAsia="Calibri" w:hAnsi="Times New Roman" w:cs="Times New Roman"/>
          <w:sz w:val="24"/>
          <w:szCs w:val="24"/>
        </w:rPr>
        <w:t xml:space="preserve"> and </w:t>
      </w:r>
      <w:r w:rsidRPr="00995B00">
        <w:rPr>
          <w:rFonts w:ascii="Times New Roman" w:eastAsia="Calibri" w:hAnsi="Times New Roman" w:cs="Times New Roman"/>
          <w:b/>
          <w:sz w:val="24"/>
          <w:szCs w:val="24"/>
        </w:rPr>
        <w:t>LRV 1440 Folio 6, Block 733 plots 7 and 8 Bulemezi, Kyamufumba Katikamu</w:t>
      </w:r>
      <w:r w:rsidRPr="00995B00">
        <w:rPr>
          <w:rFonts w:ascii="Times New Roman" w:eastAsia="Calibri" w:hAnsi="Times New Roman" w:cs="Times New Roman"/>
          <w:sz w:val="24"/>
          <w:szCs w:val="24"/>
        </w:rPr>
        <w:t>, until t</w:t>
      </w:r>
      <w:r w:rsidR="00330333" w:rsidRPr="00995B00">
        <w:rPr>
          <w:rFonts w:ascii="Times New Roman" w:hAnsi="Times New Roman" w:cs="Times New Roman"/>
          <w:sz w:val="24"/>
          <w:szCs w:val="24"/>
        </w:rPr>
        <w:t>h</w:t>
      </w:r>
      <w:r w:rsidRPr="00995B00">
        <w:rPr>
          <w:rFonts w:ascii="Times New Roman" w:eastAsia="Calibri" w:hAnsi="Times New Roman" w:cs="Times New Roman"/>
          <w:sz w:val="24"/>
          <w:szCs w:val="24"/>
        </w:rPr>
        <w:t xml:space="preserve">e </w:t>
      </w:r>
      <w:r w:rsidR="001A1DBA" w:rsidRPr="00995B00">
        <w:rPr>
          <w:rFonts w:ascii="Times New Roman" w:eastAsia="Calibri" w:hAnsi="Times New Roman" w:cs="Times New Roman"/>
          <w:sz w:val="24"/>
          <w:szCs w:val="24"/>
        </w:rPr>
        <w:t>Civil Suit No</w:t>
      </w:r>
      <w:r w:rsidRPr="00995B00">
        <w:rPr>
          <w:rFonts w:ascii="Times New Roman" w:eastAsia="Calibri" w:hAnsi="Times New Roman" w:cs="Times New Roman"/>
          <w:sz w:val="24"/>
          <w:szCs w:val="24"/>
        </w:rPr>
        <w:t xml:space="preserve">. 127 of 2017 is heard and </w:t>
      </w:r>
      <w:r w:rsidR="001A1DBA" w:rsidRPr="00995B00">
        <w:rPr>
          <w:rFonts w:ascii="Times New Roman" w:eastAsia="Calibri" w:hAnsi="Times New Roman" w:cs="Times New Roman"/>
          <w:sz w:val="24"/>
          <w:szCs w:val="24"/>
        </w:rPr>
        <w:t>disposed</w:t>
      </w:r>
      <w:r w:rsidR="00994CA8" w:rsidRPr="00995B00">
        <w:rPr>
          <w:rFonts w:ascii="Times New Roman" w:eastAsia="Calibri" w:hAnsi="Times New Roman" w:cs="Times New Roman"/>
          <w:sz w:val="24"/>
          <w:szCs w:val="24"/>
        </w:rPr>
        <w:t xml:space="preserve"> of</w:t>
      </w:r>
      <w:r w:rsidR="001A1DBA" w:rsidRPr="00995B00">
        <w:rPr>
          <w:rFonts w:ascii="Times New Roman" w:eastAsia="Calibri" w:hAnsi="Times New Roman" w:cs="Times New Roman"/>
          <w:sz w:val="24"/>
          <w:szCs w:val="24"/>
        </w:rPr>
        <w:t xml:space="preserve">. </w:t>
      </w:r>
    </w:p>
    <w:p w:rsidR="00D64F5D" w:rsidRPr="00995B00" w:rsidRDefault="00D64F5D" w:rsidP="00D64F5D">
      <w:pPr>
        <w:spacing w:after="0" w:line="360" w:lineRule="auto"/>
        <w:jc w:val="both"/>
        <w:rPr>
          <w:rFonts w:ascii="Times New Roman" w:eastAsia="Calibri" w:hAnsi="Times New Roman" w:cs="Times New Roman"/>
          <w:sz w:val="24"/>
          <w:szCs w:val="24"/>
        </w:rPr>
      </w:pPr>
    </w:p>
    <w:p w:rsidR="00D64F5D" w:rsidRPr="00995B00" w:rsidRDefault="00D64F5D" w:rsidP="00D64F5D">
      <w:pPr>
        <w:spacing w:after="0" w:line="360" w:lineRule="auto"/>
        <w:jc w:val="both"/>
        <w:rPr>
          <w:rFonts w:ascii="Times New Roman" w:hAnsi="Times New Roman" w:cs="Times New Roman"/>
          <w:sz w:val="24"/>
          <w:szCs w:val="24"/>
        </w:rPr>
      </w:pPr>
      <w:r w:rsidRPr="00995B00">
        <w:rPr>
          <w:rFonts w:ascii="Times New Roman" w:eastAsia="Calibri" w:hAnsi="Times New Roman" w:cs="Times New Roman"/>
          <w:sz w:val="24"/>
          <w:szCs w:val="24"/>
        </w:rPr>
        <w:t>This brief background to this application is as follows.  On 7</w:t>
      </w:r>
      <w:r w:rsidRPr="00995B00">
        <w:rPr>
          <w:rFonts w:ascii="Times New Roman" w:eastAsia="Calibri" w:hAnsi="Times New Roman" w:cs="Times New Roman"/>
          <w:sz w:val="24"/>
          <w:szCs w:val="24"/>
          <w:vertAlign w:val="superscript"/>
        </w:rPr>
        <w:t>th</w:t>
      </w:r>
      <w:r w:rsidRPr="00995B00">
        <w:rPr>
          <w:rFonts w:ascii="Times New Roman" w:eastAsia="Calibri" w:hAnsi="Times New Roman" w:cs="Times New Roman"/>
          <w:sz w:val="24"/>
          <w:szCs w:val="24"/>
        </w:rPr>
        <w:t xml:space="preserve"> July, 2014, the applicant was advanced a loan facility of </w:t>
      </w:r>
      <w:r w:rsidR="008A4A7C" w:rsidRPr="00995B00">
        <w:rPr>
          <w:rFonts w:ascii="Times New Roman" w:eastAsia="Calibri" w:hAnsi="Times New Roman" w:cs="Times New Roman"/>
          <w:sz w:val="24"/>
          <w:szCs w:val="24"/>
        </w:rPr>
        <w:t>UGX</w:t>
      </w:r>
      <w:r w:rsidRPr="00995B00">
        <w:rPr>
          <w:rFonts w:ascii="Times New Roman" w:eastAsia="Calibri" w:hAnsi="Times New Roman" w:cs="Times New Roman"/>
          <w:sz w:val="24"/>
          <w:szCs w:val="24"/>
        </w:rPr>
        <w:t xml:space="preserve"> 4,500,000/= (Uganda </w:t>
      </w:r>
      <w:r w:rsidR="00466E72" w:rsidRPr="00995B00">
        <w:rPr>
          <w:rFonts w:ascii="Times New Roman" w:eastAsia="Calibri" w:hAnsi="Times New Roman" w:cs="Times New Roman"/>
          <w:sz w:val="24"/>
          <w:szCs w:val="24"/>
        </w:rPr>
        <w:t>Shillings</w:t>
      </w:r>
      <w:r w:rsidRPr="00995B00">
        <w:rPr>
          <w:rFonts w:ascii="Times New Roman" w:eastAsia="Calibri" w:hAnsi="Times New Roman" w:cs="Times New Roman"/>
          <w:sz w:val="24"/>
          <w:szCs w:val="24"/>
        </w:rPr>
        <w:t xml:space="preserve"> </w:t>
      </w:r>
      <w:r w:rsidR="00466E72" w:rsidRPr="00995B00">
        <w:rPr>
          <w:rFonts w:ascii="Times New Roman" w:eastAsia="Calibri" w:hAnsi="Times New Roman" w:cs="Times New Roman"/>
          <w:sz w:val="24"/>
          <w:szCs w:val="24"/>
        </w:rPr>
        <w:t>F</w:t>
      </w:r>
      <w:r w:rsidRPr="00995B00">
        <w:rPr>
          <w:rFonts w:ascii="Times New Roman" w:eastAsia="Calibri" w:hAnsi="Times New Roman" w:cs="Times New Roman"/>
          <w:sz w:val="24"/>
          <w:szCs w:val="24"/>
        </w:rPr>
        <w:t xml:space="preserve">our Billion Five Hundred </w:t>
      </w:r>
      <w:r w:rsidR="00026DBD" w:rsidRPr="00995B00">
        <w:rPr>
          <w:rFonts w:ascii="Times New Roman" w:eastAsia="Calibri" w:hAnsi="Times New Roman" w:cs="Times New Roman"/>
          <w:sz w:val="24"/>
          <w:szCs w:val="24"/>
        </w:rPr>
        <w:t>M</w:t>
      </w:r>
      <w:r w:rsidRPr="00995B00">
        <w:rPr>
          <w:rFonts w:ascii="Times New Roman" w:eastAsia="Calibri" w:hAnsi="Times New Roman" w:cs="Times New Roman"/>
          <w:sz w:val="24"/>
          <w:szCs w:val="24"/>
        </w:rPr>
        <w:t>illion) by the 1</w:t>
      </w:r>
      <w:r w:rsidRPr="00995B00">
        <w:rPr>
          <w:rFonts w:ascii="Times New Roman" w:eastAsia="Calibri" w:hAnsi="Times New Roman" w:cs="Times New Roman"/>
          <w:sz w:val="24"/>
          <w:szCs w:val="24"/>
          <w:vertAlign w:val="superscript"/>
        </w:rPr>
        <w:t>st</w:t>
      </w:r>
      <w:r w:rsidRPr="00995B00">
        <w:rPr>
          <w:rFonts w:ascii="Times New Roman" w:eastAsia="Calibri" w:hAnsi="Times New Roman" w:cs="Times New Roman"/>
          <w:sz w:val="24"/>
          <w:szCs w:val="24"/>
        </w:rPr>
        <w:t xml:space="preserve"> respondent for a term f 12months.  The loan was secured among others by property comprised in FRV 605 Folio 5, H</w:t>
      </w:r>
      <w:r w:rsidR="00C60853" w:rsidRPr="00995B00">
        <w:rPr>
          <w:rFonts w:ascii="Times New Roman" w:hAnsi="Times New Roman" w:cs="Times New Roman"/>
          <w:sz w:val="24"/>
          <w:szCs w:val="24"/>
        </w:rPr>
        <w:t xml:space="preserve">oima Road and LRV 1440 Folio 6, Block 733 Plots 7 and 8 Bulenzi, Kyamufumba, Katikamu. </w:t>
      </w:r>
      <w:r w:rsidR="00F3384F" w:rsidRPr="00995B00">
        <w:rPr>
          <w:rFonts w:ascii="Times New Roman" w:hAnsi="Times New Roman" w:cs="Times New Roman"/>
          <w:sz w:val="24"/>
          <w:szCs w:val="24"/>
        </w:rPr>
        <w:t>On the 8</w:t>
      </w:r>
      <w:r w:rsidR="00F3384F" w:rsidRPr="00995B00">
        <w:rPr>
          <w:rFonts w:ascii="Times New Roman" w:hAnsi="Times New Roman" w:cs="Times New Roman"/>
          <w:sz w:val="24"/>
          <w:szCs w:val="24"/>
          <w:vertAlign w:val="superscript"/>
        </w:rPr>
        <w:t>th</w:t>
      </w:r>
      <w:r w:rsidR="00F3384F" w:rsidRPr="00995B00">
        <w:rPr>
          <w:rFonts w:ascii="Times New Roman" w:hAnsi="Times New Roman" w:cs="Times New Roman"/>
          <w:sz w:val="24"/>
          <w:szCs w:val="24"/>
        </w:rPr>
        <w:t xml:space="preserve"> June, 2015, the 1</w:t>
      </w:r>
      <w:r w:rsidR="00F3384F" w:rsidRPr="00995B00">
        <w:rPr>
          <w:rFonts w:ascii="Times New Roman" w:hAnsi="Times New Roman" w:cs="Times New Roman"/>
          <w:sz w:val="24"/>
          <w:szCs w:val="24"/>
          <w:vertAlign w:val="superscript"/>
        </w:rPr>
        <w:t>st</w:t>
      </w:r>
      <w:r w:rsidR="00F3384F" w:rsidRPr="00995B00">
        <w:rPr>
          <w:rFonts w:ascii="Times New Roman" w:hAnsi="Times New Roman" w:cs="Times New Roman"/>
          <w:sz w:val="24"/>
          <w:szCs w:val="24"/>
        </w:rPr>
        <w:t xml:space="preserve"> respondent gave the </w:t>
      </w:r>
      <w:r w:rsidR="00F3384F" w:rsidRPr="00995B00">
        <w:rPr>
          <w:rFonts w:ascii="Times New Roman" w:hAnsi="Times New Roman" w:cs="Times New Roman"/>
          <w:sz w:val="24"/>
          <w:szCs w:val="24"/>
        </w:rPr>
        <w:lastRenderedPageBreak/>
        <w:t xml:space="preserve">applicant a further advance of UGX 3,000,000,000/= </w:t>
      </w:r>
      <w:r w:rsidR="006E1FA8" w:rsidRPr="00995B00">
        <w:rPr>
          <w:rFonts w:ascii="Times New Roman" w:hAnsi="Times New Roman" w:cs="Times New Roman"/>
          <w:sz w:val="24"/>
          <w:szCs w:val="24"/>
        </w:rPr>
        <w:t>(Uganda Shillings Three Billion). On the 6</w:t>
      </w:r>
      <w:r w:rsidR="006E1FA8" w:rsidRPr="00995B00">
        <w:rPr>
          <w:rFonts w:ascii="Times New Roman" w:hAnsi="Times New Roman" w:cs="Times New Roman"/>
          <w:sz w:val="24"/>
          <w:szCs w:val="24"/>
          <w:vertAlign w:val="superscript"/>
        </w:rPr>
        <w:t>th</w:t>
      </w:r>
      <w:r w:rsidR="006E1FA8" w:rsidRPr="00995B00">
        <w:rPr>
          <w:rFonts w:ascii="Times New Roman" w:hAnsi="Times New Roman" w:cs="Times New Roman"/>
          <w:sz w:val="24"/>
          <w:szCs w:val="24"/>
        </w:rPr>
        <w:t xml:space="preserve"> February 2016, the applicant</w:t>
      </w:r>
      <w:r w:rsidR="0034606B" w:rsidRPr="00995B00">
        <w:rPr>
          <w:rFonts w:ascii="Times New Roman" w:hAnsi="Times New Roman" w:cs="Times New Roman"/>
          <w:sz w:val="24"/>
          <w:szCs w:val="24"/>
        </w:rPr>
        <w:t xml:space="preserve"> </w:t>
      </w:r>
      <w:r w:rsidR="002678ED" w:rsidRPr="00995B00">
        <w:rPr>
          <w:rFonts w:ascii="Times New Roman" w:hAnsi="Times New Roman" w:cs="Times New Roman"/>
          <w:sz w:val="24"/>
          <w:szCs w:val="24"/>
        </w:rPr>
        <w:t xml:space="preserve">applied for a “Bridge loan” of USD 1,000,000/= (Uganda States Dollars One Million). </w:t>
      </w:r>
      <w:r w:rsidR="007700A3" w:rsidRPr="00995B00">
        <w:rPr>
          <w:rFonts w:ascii="Times New Roman" w:hAnsi="Times New Roman" w:cs="Times New Roman"/>
          <w:sz w:val="24"/>
          <w:szCs w:val="24"/>
        </w:rPr>
        <w:t>On the 23</w:t>
      </w:r>
      <w:r w:rsidR="007700A3" w:rsidRPr="00995B00">
        <w:rPr>
          <w:rFonts w:ascii="Times New Roman" w:hAnsi="Times New Roman" w:cs="Times New Roman"/>
          <w:sz w:val="24"/>
          <w:szCs w:val="24"/>
          <w:vertAlign w:val="superscript"/>
        </w:rPr>
        <w:t>rd</w:t>
      </w:r>
      <w:r w:rsidR="007700A3" w:rsidRPr="00995B00">
        <w:rPr>
          <w:rFonts w:ascii="Times New Roman" w:hAnsi="Times New Roman" w:cs="Times New Roman"/>
          <w:sz w:val="24"/>
          <w:szCs w:val="24"/>
        </w:rPr>
        <w:t xml:space="preserve"> January, 2017, the lawyers for the 2</w:t>
      </w:r>
      <w:r w:rsidR="007700A3" w:rsidRPr="00995B00">
        <w:rPr>
          <w:rFonts w:ascii="Times New Roman" w:hAnsi="Times New Roman" w:cs="Times New Roman"/>
          <w:sz w:val="24"/>
          <w:szCs w:val="24"/>
          <w:vertAlign w:val="superscript"/>
        </w:rPr>
        <w:t>nd</w:t>
      </w:r>
      <w:r w:rsidR="007700A3" w:rsidRPr="00995B00">
        <w:rPr>
          <w:rFonts w:ascii="Times New Roman" w:hAnsi="Times New Roman" w:cs="Times New Roman"/>
          <w:sz w:val="24"/>
          <w:szCs w:val="24"/>
        </w:rPr>
        <w:t xml:space="preserve"> respondent; </w:t>
      </w:r>
      <w:r w:rsidR="00AC0B25" w:rsidRPr="00995B00">
        <w:rPr>
          <w:rFonts w:ascii="Times New Roman" w:hAnsi="Times New Roman" w:cs="Times New Roman"/>
          <w:sz w:val="24"/>
          <w:szCs w:val="24"/>
        </w:rPr>
        <w:t xml:space="preserve">who took over the assets and liabilities of the respondent, </w:t>
      </w:r>
      <w:r w:rsidR="00021149" w:rsidRPr="00995B00">
        <w:rPr>
          <w:rFonts w:ascii="Times New Roman" w:hAnsi="Times New Roman" w:cs="Times New Roman"/>
          <w:sz w:val="24"/>
          <w:szCs w:val="24"/>
        </w:rPr>
        <w:t xml:space="preserve">issued </w:t>
      </w:r>
      <w:r w:rsidR="005E580A" w:rsidRPr="00995B00">
        <w:rPr>
          <w:rFonts w:ascii="Times New Roman" w:hAnsi="Times New Roman" w:cs="Times New Roman"/>
          <w:sz w:val="24"/>
          <w:szCs w:val="24"/>
        </w:rPr>
        <w:t xml:space="preserve">the </w:t>
      </w:r>
      <w:r w:rsidR="00021149" w:rsidRPr="00995B00">
        <w:rPr>
          <w:rFonts w:ascii="Times New Roman" w:hAnsi="Times New Roman" w:cs="Times New Roman"/>
          <w:sz w:val="24"/>
          <w:szCs w:val="24"/>
        </w:rPr>
        <w:t>applicant with a notice of default demanding that she rectifies her d</w:t>
      </w:r>
      <w:r w:rsidR="00973C6E" w:rsidRPr="00995B00">
        <w:rPr>
          <w:rFonts w:ascii="Times New Roman" w:hAnsi="Times New Roman" w:cs="Times New Roman"/>
          <w:sz w:val="24"/>
          <w:szCs w:val="24"/>
        </w:rPr>
        <w:t xml:space="preserve">efault within 45 working </w:t>
      </w:r>
      <w:r w:rsidR="005E580A" w:rsidRPr="00995B00">
        <w:rPr>
          <w:rFonts w:ascii="Times New Roman" w:hAnsi="Times New Roman" w:cs="Times New Roman"/>
          <w:sz w:val="24"/>
          <w:szCs w:val="24"/>
        </w:rPr>
        <w:t>days</w:t>
      </w:r>
      <w:r w:rsidR="00973C6E" w:rsidRPr="00995B00">
        <w:rPr>
          <w:rFonts w:ascii="Times New Roman" w:hAnsi="Times New Roman" w:cs="Times New Roman"/>
          <w:sz w:val="24"/>
          <w:szCs w:val="24"/>
        </w:rPr>
        <w:t xml:space="preserve">. </w:t>
      </w:r>
      <w:r w:rsidR="00021149" w:rsidRPr="00995B00">
        <w:rPr>
          <w:rFonts w:ascii="Times New Roman" w:hAnsi="Times New Roman" w:cs="Times New Roman"/>
          <w:sz w:val="24"/>
          <w:szCs w:val="24"/>
        </w:rPr>
        <w:t>The notice warned that if the loan remained unpaid after the 45 days, the 2</w:t>
      </w:r>
      <w:r w:rsidR="00021149" w:rsidRPr="00995B00">
        <w:rPr>
          <w:rFonts w:ascii="Times New Roman" w:hAnsi="Times New Roman" w:cs="Times New Roman"/>
          <w:sz w:val="24"/>
          <w:szCs w:val="24"/>
          <w:vertAlign w:val="superscript"/>
        </w:rPr>
        <w:t>nd</w:t>
      </w:r>
      <w:r w:rsidR="00021149" w:rsidRPr="00995B00">
        <w:rPr>
          <w:rFonts w:ascii="Times New Roman" w:hAnsi="Times New Roman" w:cs="Times New Roman"/>
          <w:sz w:val="24"/>
          <w:szCs w:val="24"/>
        </w:rPr>
        <w:t xml:space="preserve"> respondent would exercise her rights under</w:t>
      </w:r>
      <w:r w:rsidR="0070217D" w:rsidRPr="00995B00">
        <w:rPr>
          <w:rFonts w:ascii="Times New Roman" w:hAnsi="Times New Roman" w:cs="Times New Roman"/>
          <w:sz w:val="24"/>
          <w:szCs w:val="24"/>
        </w:rPr>
        <w:t xml:space="preserve"> the loan and mortgage agreement. </w:t>
      </w:r>
      <w:r w:rsidR="00D4277A" w:rsidRPr="00995B00">
        <w:rPr>
          <w:rFonts w:ascii="Times New Roman" w:hAnsi="Times New Roman" w:cs="Times New Roman"/>
          <w:sz w:val="24"/>
          <w:szCs w:val="24"/>
        </w:rPr>
        <w:t xml:space="preserve">The applicant instituted Civil Suit No. 127 of 2017 against the respondents </w:t>
      </w:r>
      <w:r w:rsidR="001318D8" w:rsidRPr="00995B00">
        <w:rPr>
          <w:rFonts w:ascii="Times New Roman" w:hAnsi="Times New Roman" w:cs="Times New Roman"/>
          <w:sz w:val="24"/>
          <w:szCs w:val="24"/>
        </w:rPr>
        <w:t>and also filed the instant</w:t>
      </w:r>
      <w:r w:rsidR="00D4277A" w:rsidRPr="00995B00">
        <w:rPr>
          <w:rFonts w:ascii="Times New Roman" w:hAnsi="Times New Roman" w:cs="Times New Roman"/>
          <w:sz w:val="24"/>
          <w:szCs w:val="24"/>
        </w:rPr>
        <w:t xml:space="preserve"> application. </w:t>
      </w:r>
      <w:r w:rsidR="00021149" w:rsidRPr="00995B00">
        <w:rPr>
          <w:rFonts w:ascii="Times New Roman" w:hAnsi="Times New Roman" w:cs="Times New Roman"/>
          <w:sz w:val="24"/>
          <w:szCs w:val="24"/>
        </w:rPr>
        <w:t xml:space="preserve"> </w:t>
      </w:r>
      <w:r w:rsidR="00AC0B25" w:rsidRPr="00995B00">
        <w:rPr>
          <w:rFonts w:ascii="Times New Roman" w:hAnsi="Times New Roman" w:cs="Times New Roman"/>
          <w:sz w:val="24"/>
          <w:szCs w:val="24"/>
        </w:rPr>
        <w:t xml:space="preserve"> </w:t>
      </w:r>
    </w:p>
    <w:p w:rsidR="001318D8" w:rsidRPr="00995B00" w:rsidRDefault="001318D8" w:rsidP="00D64F5D">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The </w:t>
      </w:r>
      <w:r w:rsidR="00333614" w:rsidRPr="00995B00">
        <w:rPr>
          <w:rFonts w:ascii="Times New Roman" w:hAnsi="Times New Roman" w:cs="Times New Roman"/>
          <w:sz w:val="24"/>
          <w:szCs w:val="24"/>
        </w:rPr>
        <w:t>application is brought by Chamber Summon under S. 3</w:t>
      </w:r>
      <w:r w:rsidR="00973C6E" w:rsidRPr="00995B00">
        <w:rPr>
          <w:rFonts w:ascii="Times New Roman" w:hAnsi="Times New Roman" w:cs="Times New Roman"/>
          <w:sz w:val="24"/>
          <w:szCs w:val="24"/>
        </w:rPr>
        <w:t>3</w:t>
      </w:r>
      <w:r w:rsidR="00333614" w:rsidRPr="00995B00">
        <w:rPr>
          <w:rFonts w:ascii="Times New Roman" w:hAnsi="Times New Roman" w:cs="Times New Roman"/>
          <w:sz w:val="24"/>
          <w:szCs w:val="24"/>
        </w:rPr>
        <w:t xml:space="preserve"> and 38 of the Judicature Act, Cap. 13 and </w:t>
      </w:r>
      <w:r w:rsidR="00EF2E3A" w:rsidRPr="00995B00">
        <w:rPr>
          <w:rFonts w:ascii="Times New Roman" w:hAnsi="Times New Roman" w:cs="Times New Roman"/>
          <w:sz w:val="24"/>
          <w:szCs w:val="24"/>
        </w:rPr>
        <w:t>O41 r.1,</w:t>
      </w:r>
      <w:r w:rsidR="003B7B00" w:rsidRPr="00995B00">
        <w:rPr>
          <w:rFonts w:ascii="Times New Roman" w:hAnsi="Times New Roman" w:cs="Times New Roman"/>
          <w:sz w:val="24"/>
          <w:szCs w:val="24"/>
        </w:rPr>
        <w:t xml:space="preserve"> </w:t>
      </w:r>
      <w:r w:rsidR="00EF2E3A" w:rsidRPr="00995B00">
        <w:rPr>
          <w:rFonts w:ascii="Times New Roman" w:hAnsi="Times New Roman" w:cs="Times New Roman"/>
          <w:sz w:val="24"/>
          <w:szCs w:val="24"/>
        </w:rPr>
        <w:t xml:space="preserve">2 and 9 of the Civil Procedure Rules S.1 71-1, and </w:t>
      </w:r>
      <w:r w:rsidR="00BC39B3" w:rsidRPr="00995B00">
        <w:rPr>
          <w:rFonts w:ascii="Times New Roman" w:hAnsi="Times New Roman" w:cs="Times New Roman"/>
          <w:sz w:val="24"/>
          <w:szCs w:val="24"/>
        </w:rPr>
        <w:t xml:space="preserve">supported by the affidavit of Vinay P. Rangani. Their application is premised on eight </w:t>
      </w:r>
      <w:r w:rsidR="000B1684" w:rsidRPr="00995B00">
        <w:rPr>
          <w:rFonts w:ascii="Times New Roman" w:hAnsi="Times New Roman" w:cs="Times New Roman"/>
          <w:sz w:val="24"/>
          <w:szCs w:val="24"/>
        </w:rPr>
        <w:t>grounds which I will reproduce. The said grounds are as follows;</w:t>
      </w:r>
    </w:p>
    <w:p w:rsidR="00CE0D16" w:rsidRPr="00995B00" w:rsidRDefault="00CE0D16" w:rsidP="000A4142">
      <w:pPr>
        <w:pStyle w:val="ListParagraph"/>
        <w:numPr>
          <w:ilvl w:val="0"/>
          <w:numId w:val="3"/>
        </w:numPr>
        <w:spacing w:after="0" w:line="360" w:lineRule="auto"/>
        <w:jc w:val="both"/>
        <w:rPr>
          <w:rFonts w:ascii="Times New Roman" w:hAnsi="Times New Roman"/>
          <w:i/>
          <w:sz w:val="24"/>
          <w:szCs w:val="24"/>
        </w:rPr>
      </w:pPr>
      <w:r w:rsidRPr="00995B00">
        <w:rPr>
          <w:rFonts w:ascii="Times New Roman" w:hAnsi="Times New Roman"/>
          <w:i/>
          <w:sz w:val="24"/>
          <w:szCs w:val="24"/>
        </w:rPr>
        <w:t xml:space="preserve">The respondents </w:t>
      </w:r>
      <w:r w:rsidR="0080741F" w:rsidRPr="00995B00">
        <w:rPr>
          <w:rFonts w:ascii="Times New Roman" w:hAnsi="Times New Roman"/>
          <w:i/>
          <w:sz w:val="24"/>
          <w:szCs w:val="24"/>
        </w:rPr>
        <w:t xml:space="preserve">are </w:t>
      </w:r>
      <w:r w:rsidRPr="00995B00">
        <w:rPr>
          <w:rFonts w:ascii="Times New Roman" w:hAnsi="Times New Roman"/>
          <w:i/>
          <w:sz w:val="24"/>
          <w:szCs w:val="24"/>
        </w:rPr>
        <w:t>in breach of the loan and mortgage agreement</w:t>
      </w:r>
      <w:r w:rsidR="0080741F" w:rsidRPr="00995B00">
        <w:rPr>
          <w:rFonts w:ascii="Times New Roman" w:hAnsi="Times New Roman"/>
          <w:i/>
          <w:sz w:val="24"/>
          <w:szCs w:val="24"/>
        </w:rPr>
        <w:t xml:space="preserve"> and </w:t>
      </w:r>
      <w:r w:rsidRPr="00995B00">
        <w:rPr>
          <w:rFonts w:ascii="Times New Roman" w:hAnsi="Times New Roman"/>
          <w:i/>
          <w:sz w:val="24"/>
          <w:szCs w:val="24"/>
        </w:rPr>
        <w:t xml:space="preserve">are planning to recall the entire loan and commence recovery measures against the applicant. </w:t>
      </w:r>
    </w:p>
    <w:p w:rsidR="000A4142" w:rsidRPr="00995B00" w:rsidRDefault="004A3A95" w:rsidP="000A4142">
      <w:pPr>
        <w:pStyle w:val="ListParagraph"/>
        <w:numPr>
          <w:ilvl w:val="0"/>
          <w:numId w:val="3"/>
        </w:numPr>
        <w:spacing w:after="0" w:line="360" w:lineRule="auto"/>
        <w:jc w:val="both"/>
        <w:rPr>
          <w:rFonts w:ascii="Times New Roman" w:hAnsi="Times New Roman"/>
          <w:i/>
          <w:sz w:val="24"/>
          <w:szCs w:val="24"/>
        </w:rPr>
      </w:pPr>
      <w:r w:rsidRPr="00995B00">
        <w:rPr>
          <w:rFonts w:ascii="Times New Roman" w:hAnsi="Times New Roman"/>
          <w:i/>
          <w:sz w:val="24"/>
          <w:szCs w:val="24"/>
        </w:rPr>
        <w:t xml:space="preserve">The </w:t>
      </w:r>
      <w:proofErr w:type="gramStart"/>
      <w:r w:rsidR="00AF05CA" w:rsidRPr="00995B00">
        <w:rPr>
          <w:rFonts w:ascii="Times New Roman" w:hAnsi="Times New Roman"/>
          <w:i/>
          <w:sz w:val="24"/>
          <w:szCs w:val="24"/>
        </w:rPr>
        <w:t>applicant is</w:t>
      </w:r>
      <w:r w:rsidRPr="00995B00">
        <w:rPr>
          <w:rFonts w:ascii="Times New Roman" w:hAnsi="Times New Roman"/>
          <w:i/>
          <w:sz w:val="24"/>
          <w:szCs w:val="24"/>
        </w:rPr>
        <w:t xml:space="preserve"> </w:t>
      </w:r>
      <w:r w:rsidR="0080741F" w:rsidRPr="00995B00">
        <w:rPr>
          <w:rFonts w:ascii="Times New Roman" w:hAnsi="Times New Roman"/>
          <w:i/>
          <w:sz w:val="24"/>
          <w:szCs w:val="24"/>
        </w:rPr>
        <w:t xml:space="preserve">the </w:t>
      </w:r>
      <w:r w:rsidRPr="00995B00">
        <w:rPr>
          <w:rFonts w:ascii="Times New Roman" w:hAnsi="Times New Roman"/>
          <w:i/>
          <w:sz w:val="24"/>
          <w:szCs w:val="24"/>
        </w:rPr>
        <w:t>lawful and equitable owner of the suit property and are</w:t>
      </w:r>
      <w:proofErr w:type="gramEnd"/>
      <w:r w:rsidRPr="00995B00">
        <w:rPr>
          <w:rFonts w:ascii="Times New Roman" w:hAnsi="Times New Roman"/>
          <w:i/>
          <w:sz w:val="24"/>
          <w:szCs w:val="24"/>
        </w:rPr>
        <w:t xml:space="preserve"> in physical possession of the same. </w:t>
      </w:r>
    </w:p>
    <w:p w:rsidR="00F613B6" w:rsidRPr="00995B00" w:rsidRDefault="00F613B6" w:rsidP="000A4142">
      <w:pPr>
        <w:pStyle w:val="ListParagraph"/>
        <w:numPr>
          <w:ilvl w:val="0"/>
          <w:numId w:val="3"/>
        </w:numPr>
        <w:spacing w:after="0" w:line="360" w:lineRule="auto"/>
        <w:jc w:val="both"/>
        <w:rPr>
          <w:rFonts w:ascii="Times New Roman" w:hAnsi="Times New Roman"/>
          <w:i/>
          <w:sz w:val="24"/>
          <w:szCs w:val="24"/>
        </w:rPr>
      </w:pPr>
      <w:r w:rsidRPr="00995B00">
        <w:rPr>
          <w:rFonts w:ascii="Times New Roman" w:hAnsi="Times New Roman"/>
          <w:i/>
          <w:sz w:val="24"/>
          <w:szCs w:val="24"/>
        </w:rPr>
        <w:t xml:space="preserve">That under the loan and the mortgage </w:t>
      </w:r>
      <w:r w:rsidR="00AF05CA" w:rsidRPr="00995B00">
        <w:rPr>
          <w:rFonts w:ascii="Times New Roman" w:hAnsi="Times New Roman"/>
          <w:i/>
          <w:sz w:val="24"/>
          <w:szCs w:val="24"/>
        </w:rPr>
        <w:t>agreements</w:t>
      </w:r>
      <w:r w:rsidRPr="00995B00">
        <w:rPr>
          <w:rFonts w:ascii="Times New Roman" w:hAnsi="Times New Roman"/>
          <w:i/>
          <w:sz w:val="24"/>
          <w:szCs w:val="24"/>
        </w:rPr>
        <w:t xml:space="preserve">, the respondents were </w:t>
      </w:r>
      <w:r w:rsidR="0018284E" w:rsidRPr="00995B00">
        <w:rPr>
          <w:rFonts w:ascii="Times New Roman" w:hAnsi="Times New Roman"/>
          <w:i/>
          <w:sz w:val="24"/>
          <w:szCs w:val="24"/>
        </w:rPr>
        <w:t xml:space="preserve">supposed to facilitate the conversion of the bridge loans from European Investment bank </w:t>
      </w:r>
      <w:r w:rsidRPr="00995B00">
        <w:rPr>
          <w:rFonts w:ascii="Times New Roman" w:hAnsi="Times New Roman"/>
          <w:i/>
          <w:sz w:val="24"/>
          <w:szCs w:val="24"/>
        </w:rPr>
        <w:t>at low interest rate from which the bridge loans would be repaid;</w:t>
      </w:r>
    </w:p>
    <w:p w:rsidR="00344C01" w:rsidRPr="00995B00" w:rsidRDefault="0018284E" w:rsidP="000A4142">
      <w:pPr>
        <w:pStyle w:val="ListParagraph"/>
        <w:numPr>
          <w:ilvl w:val="0"/>
          <w:numId w:val="3"/>
        </w:numPr>
        <w:spacing w:after="0" w:line="360" w:lineRule="auto"/>
        <w:jc w:val="both"/>
        <w:rPr>
          <w:rFonts w:ascii="Times New Roman" w:hAnsi="Times New Roman"/>
          <w:i/>
          <w:sz w:val="24"/>
          <w:szCs w:val="24"/>
        </w:rPr>
      </w:pPr>
      <w:r w:rsidRPr="00995B00">
        <w:rPr>
          <w:rFonts w:ascii="Times New Roman" w:hAnsi="Times New Roman"/>
          <w:i/>
          <w:sz w:val="24"/>
          <w:szCs w:val="24"/>
        </w:rPr>
        <w:t>The respondents are illegally and fraudulently planning to sale the suit</w:t>
      </w:r>
      <w:r w:rsidR="002D7C45" w:rsidRPr="00995B00">
        <w:rPr>
          <w:rFonts w:ascii="Times New Roman" w:hAnsi="Times New Roman"/>
          <w:i/>
          <w:sz w:val="24"/>
          <w:szCs w:val="24"/>
        </w:rPr>
        <w:t xml:space="preserve"> premises and have threatened to forcefully evict the applicant. </w:t>
      </w:r>
    </w:p>
    <w:p w:rsidR="00344C01" w:rsidRPr="00995B00" w:rsidRDefault="00344C01" w:rsidP="000A4142">
      <w:pPr>
        <w:pStyle w:val="ListParagraph"/>
        <w:numPr>
          <w:ilvl w:val="0"/>
          <w:numId w:val="3"/>
        </w:numPr>
        <w:spacing w:after="0" w:line="360" w:lineRule="auto"/>
        <w:jc w:val="both"/>
        <w:rPr>
          <w:rFonts w:ascii="Times New Roman" w:hAnsi="Times New Roman"/>
          <w:i/>
          <w:sz w:val="24"/>
          <w:szCs w:val="24"/>
        </w:rPr>
      </w:pPr>
      <w:r w:rsidRPr="00995B00">
        <w:rPr>
          <w:rFonts w:ascii="Times New Roman" w:hAnsi="Times New Roman"/>
          <w:i/>
          <w:sz w:val="24"/>
          <w:szCs w:val="24"/>
        </w:rPr>
        <w:t xml:space="preserve">That the applicant has filed a main suit challenging the said breach of the contract and </w:t>
      </w:r>
      <w:r w:rsidR="00F226EC" w:rsidRPr="00995B00">
        <w:rPr>
          <w:rFonts w:ascii="Times New Roman" w:hAnsi="Times New Roman"/>
          <w:i/>
          <w:sz w:val="24"/>
          <w:szCs w:val="24"/>
        </w:rPr>
        <w:t xml:space="preserve">it </w:t>
      </w:r>
      <w:r w:rsidRPr="00995B00">
        <w:rPr>
          <w:rFonts w:ascii="Times New Roman" w:hAnsi="Times New Roman"/>
          <w:i/>
          <w:sz w:val="24"/>
          <w:szCs w:val="24"/>
        </w:rPr>
        <w:t>is yet to be heard and disposed of;</w:t>
      </w:r>
    </w:p>
    <w:p w:rsidR="00755198" w:rsidRPr="00995B00" w:rsidRDefault="00D97F1E" w:rsidP="000A4142">
      <w:pPr>
        <w:pStyle w:val="ListParagraph"/>
        <w:numPr>
          <w:ilvl w:val="0"/>
          <w:numId w:val="3"/>
        </w:numPr>
        <w:spacing w:after="0" w:line="360" w:lineRule="auto"/>
        <w:jc w:val="both"/>
        <w:rPr>
          <w:rFonts w:ascii="Times New Roman" w:hAnsi="Times New Roman"/>
          <w:i/>
          <w:sz w:val="24"/>
          <w:szCs w:val="24"/>
        </w:rPr>
      </w:pPr>
      <w:r w:rsidRPr="00995B00">
        <w:rPr>
          <w:rFonts w:ascii="Times New Roman" w:hAnsi="Times New Roman"/>
          <w:i/>
          <w:sz w:val="24"/>
          <w:szCs w:val="24"/>
        </w:rPr>
        <w:t xml:space="preserve">The said main suit shall be rendered nugatory if a temporary injunction is not issued against the respondents; </w:t>
      </w:r>
    </w:p>
    <w:p w:rsidR="00BD0CA6" w:rsidRPr="00995B00" w:rsidRDefault="00755198" w:rsidP="000A4142">
      <w:pPr>
        <w:pStyle w:val="ListParagraph"/>
        <w:numPr>
          <w:ilvl w:val="0"/>
          <w:numId w:val="3"/>
        </w:numPr>
        <w:spacing w:after="0" w:line="360" w:lineRule="auto"/>
        <w:jc w:val="both"/>
        <w:rPr>
          <w:rFonts w:ascii="Times New Roman" w:hAnsi="Times New Roman"/>
          <w:i/>
          <w:sz w:val="24"/>
          <w:szCs w:val="24"/>
        </w:rPr>
      </w:pPr>
      <w:r w:rsidRPr="00995B00">
        <w:rPr>
          <w:rFonts w:ascii="Times New Roman" w:hAnsi="Times New Roman"/>
          <w:i/>
          <w:sz w:val="24"/>
          <w:szCs w:val="24"/>
        </w:rPr>
        <w:t xml:space="preserve">That the applicants shall suffer irreparable damage if the respondents are not restrained </w:t>
      </w:r>
      <w:r w:rsidR="0011799F" w:rsidRPr="00995B00">
        <w:rPr>
          <w:rFonts w:ascii="Times New Roman" w:hAnsi="Times New Roman"/>
          <w:i/>
          <w:sz w:val="24"/>
          <w:szCs w:val="24"/>
        </w:rPr>
        <w:t>from continuing</w:t>
      </w:r>
      <w:r w:rsidR="00295627" w:rsidRPr="00995B00">
        <w:rPr>
          <w:rFonts w:ascii="Times New Roman" w:hAnsi="Times New Roman"/>
          <w:i/>
          <w:sz w:val="24"/>
          <w:szCs w:val="24"/>
        </w:rPr>
        <w:t xml:space="preserve"> with their breach;</w:t>
      </w:r>
    </w:p>
    <w:p w:rsidR="000C46A0" w:rsidRPr="00995B00" w:rsidRDefault="00BD0CA6" w:rsidP="000A4142">
      <w:pPr>
        <w:pStyle w:val="ListParagraph"/>
        <w:numPr>
          <w:ilvl w:val="0"/>
          <w:numId w:val="3"/>
        </w:numPr>
        <w:spacing w:after="0" w:line="360" w:lineRule="auto"/>
        <w:jc w:val="both"/>
        <w:rPr>
          <w:rFonts w:ascii="Times New Roman" w:hAnsi="Times New Roman"/>
          <w:i/>
          <w:sz w:val="24"/>
          <w:szCs w:val="24"/>
        </w:rPr>
      </w:pPr>
      <w:r w:rsidRPr="00995B00">
        <w:rPr>
          <w:rFonts w:ascii="Times New Roman" w:hAnsi="Times New Roman"/>
          <w:i/>
          <w:sz w:val="24"/>
          <w:szCs w:val="24"/>
        </w:rPr>
        <w:t xml:space="preserve">The probability of success </w:t>
      </w:r>
      <w:r w:rsidR="00C94871" w:rsidRPr="00995B00">
        <w:rPr>
          <w:rFonts w:ascii="Times New Roman" w:hAnsi="Times New Roman"/>
          <w:i/>
          <w:sz w:val="24"/>
          <w:szCs w:val="24"/>
        </w:rPr>
        <w:t xml:space="preserve">in the main suit is high and the balance of convenience </w:t>
      </w:r>
      <w:r w:rsidR="00233FF8" w:rsidRPr="00995B00">
        <w:rPr>
          <w:rFonts w:ascii="Times New Roman" w:hAnsi="Times New Roman"/>
          <w:i/>
          <w:sz w:val="24"/>
          <w:szCs w:val="24"/>
        </w:rPr>
        <w:t xml:space="preserve">is </w:t>
      </w:r>
      <w:r w:rsidR="000C46A0" w:rsidRPr="00995B00">
        <w:rPr>
          <w:rFonts w:ascii="Times New Roman" w:hAnsi="Times New Roman"/>
          <w:i/>
          <w:sz w:val="24"/>
          <w:szCs w:val="24"/>
        </w:rPr>
        <w:t>in fa</w:t>
      </w:r>
      <w:r w:rsidR="005B7395" w:rsidRPr="00995B00">
        <w:rPr>
          <w:rFonts w:ascii="Times New Roman" w:hAnsi="Times New Roman"/>
          <w:i/>
          <w:sz w:val="24"/>
          <w:szCs w:val="24"/>
        </w:rPr>
        <w:t>vour of the applicant who</w:t>
      </w:r>
      <w:r w:rsidR="00233FF8" w:rsidRPr="00995B00">
        <w:rPr>
          <w:rFonts w:ascii="Times New Roman" w:hAnsi="Times New Roman"/>
          <w:i/>
          <w:sz w:val="24"/>
          <w:szCs w:val="24"/>
        </w:rPr>
        <w:t xml:space="preserve"> are in physical and </w:t>
      </w:r>
      <w:r w:rsidR="00635EAE" w:rsidRPr="00995B00">
        <w:rPr>
          <w:rFonts w:ascii="Times New Roman" w:hAnsi="Times New Roman"/>
          <w:i/>
          <w:sz w:val="24"/>
          <w:szCs w:val="24"/>
        </w:rPr>
        <w:t>constructive</w:t>
      </w:r>
      <w:r w:rsidR="00233FF8" w:rsidRPr="00995B00">
        <w:rPr>
          <w:rFonts w:ascii="Times New Roman" w:hAnsi="Times New Roman"/>
          <w:i/>
          <w:sz w:val="24"/>
          <w:szCs w:val="24"/>
        </w:rPr>
        <w:t xml:space="preserve"> possession; </w:t>
      </w:r>
    </w:p>
    <w:p w:rsidR="00464AF9" w:rsidRPr="00995B00" w:rsidRDefault="00AD5687" w:rsidP="000A4142">
      <w:pPr>
        <w:pStyle w:val="ListParagraph"/>
        <w:numPr>
          <w:ilvl w:val="0"/>
          <w:numId w:val="3"/>
        </w:numPr>
        <w:spacing w:after="0" w:line="360" w:lineRule="auto"/>
        <w:jc w:val="both"/>
        <w:rPr>
          <w:rFonts w:ascii="Times New Roman" w:hAnsi="Times New Roman"/>
          <w:i/>
          <w:sz w:val="24"/>
          <w:szCs w:val="24"/>
        </w:rPr>
      </w:pPr>
      <w:r w:rsidRPr="00995B00">
        <w:rPr>
          <w:rFonts w:ascii="Times New Roman" w:hAnsi="Times New Roman"/>
          <w:i/>
          <w:sz w:val="24"/>
          <w:szCs w:val="24"/>
        </w:rPr>
        <w:lastRenderedPageBreak/>
        <w:t>That it is in the interest of justice that this honorable court be pleased to grant the order</w:t>
      </w:r>
      <w:r w:rsidR="002637C3" w:rsidRPr="00995B00">
        <w:rPr>
          <w:rFonts w:ascii="Times New Roman" w:hAnsi="Times New Roman"/>
          <w:i/>
          <w:sz w:val="24"/>
          <w:szCs w:val="24"/>
        </w:rPr>
        <w:t xml:space="preserve"> of temporary injunction pending final determination of the main suit. </w:t>
      </w:r>
    </w:p>
    <w:p w:rsidR="009C6A54" w:rsidRPr="00995B00" w:rsidRDefault="007E0007" w:rsidP="00464AF9">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From the outset, I must state that, the granting of an order of temporary injunction is an exercise </w:t>
      </w:r>
      <w:r w:rsidR="00A7715F" w:rsidRPr="00995B00">
        <w:rPr>
          <w:rFonts w:ascii="Times New Roman" w:hAnsi="Times New Roman" w:cs="Times New Roman"/>
          <w:sz w:val="24"/>
          <w:szCs w:val="24"/>
        </w:rPr>
        <w:t xml:space="preserve">of judicial discretion and the purpose of granting it is to preserve the matters in the </w:t>
      </w:r>
      <w:r w:rsidR="00A7715F" w:rsidRPr="00995B00">
        <w:rPr>
          <w:rFonts w:ascii="Times New Roman" w:hAnsi="Times New Roman" w:cs="Times New Roman"/>
          <w:i/>
          <w:sz w:val="24"/>
          <w:szCs w:val="24"/>
        </w:rPr>
        <w:t>status quo</w:t>
      </w:r>
      <w:r w:rsidR="00A7715F" w:rsidRPr="00995B00">
        <w:rPr>
          <w:rFonts w:ascii="Times New Roman" w:hAnsi="Times New Roman" w:cs="Times New Roman"/>
          <w:sz w:val="24"/>
          <w:szCs w:val="24"/>
        </w:rPr>
        <w:t xml:space="preserve"> until the question</w:t>
      </w:r>
      <w:r w:rsidR="00BC7244" w:rsidRPr="00995B00">
        <w:rPr>
          <w:rFonts w:ascii="Times New Roman" w:hAnsi="Times New Roman" w:cs="Times New Roman"/>
          <w:sz w:val="24"/>
          <w:szCs w:val="24"/>
        </w:rPr>
        <w:t xml:space="preserve"> </w:t>
      </w:r>
      <w:r w:rsidR="00CA290B" w:rsidRPr="00995B00">
        <w:rPr>
          <w:rFonts w:ascii="Times New Roman" w:hAnsi="Times New Roman" w:cs="Times New Roman"/>
          <w:sz w:val="24"/>
          <w:szCs w:val="24"/>
        </w:rPr>
        <w:t xml:space="preserve">to be investigated in the main suit is finally disposed of (see </w:t>
      </w:r>
      <w:r w:rsidR="00CA290B" w:rsidRPr="00995B00">
        <w:rPr>
          <w:rFonts w:ascii="Times New Roman" w:hAnsi="Times New Roman" w:cs="Times New Roman"/>
          <w:b/>
          <w:i/>
          <w:sz w:val="24"/>
          <w:szCs w:val="24"/>
        </w:rPr>
        <w:t>E.L.T. Kiyimba Kaggwa Vs Hajji Abdu Nesser Katende [1985] HCB 43</w:t>
      </w:r>
      <w:r w:rsidR="009C6A54" w:rsidRPr="00995B00">
        <w:rPr>
          <w:rFonts w:ascii="Times New Roman" w:hAnsi="Times New Roman" w:cs="Times New Roman"/>
          <w:sz w:val="24"/>
          <w:szCs w:val="24"/>
        </w:rPr>
        <w:t>)</w:t>
      </w:r>
      <w:r w:rsidR="00BD21B7" w:rsidRPr="00995B00">
        <w:rPr>
          <w:rFonts w:ascii="Times New Roman" w:hAnsi="Times New Roman" w:cs="Times New Roman"/>
          <w:sz w:val="24"/>
          <w:szCs w:val="24"/>
        </w:rPr>
        <w:t>.</w:t>
      </w:r>
    </w:p>
    <w:p w:rsidR="00491F35" w:rsidRPr="00995B00" w:rsidRDefault="009C6A54" w:rsidP="00464AF9">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In order for this court</w:t>
      </w:r>
      <w:r w:rsidR="00780512" w:rsidRPr="00995B00">
        <w:rPr>
          <w:rFonts w:ascii="Times New Roman" w:hAnsi="Times New Roman" w:cs="Times New Roman"/>
          <w:sz w:val="24"/>
          <w:szCs w:val="24"/>
        </w:rPr>
        <w:t xml:space="preserve"> to exercise its discretion in favour of the applicant, the applicant must satisfy three conditions. </w:t>
      </w:r>
      <w:proofErr w:type="gramStart"/>
      <w:r w:rsidR="005B7395" w:rsidRPr="00995B00">
        <w:rPr>
          <w:rFonts w:ascii="Times New Roman" w:hAnsi="Times New Roman" w:cs="Times New Roman"/>
          <w:sz w:val="24"/>
          <w:szCs w:val="24"/>
        </w:rPr>
        <w:t>(</w:t>
      </w:r>
      <w:r w:rsidR="005B7395" w:rsidRPr="00995B00">
        <w:rPr>
          <w:rFonts w:ascii="Times New Roman" w:hAnsi="Times New Roman" w:cs="Times New Roman"/>
          <w:b/>
          <w:i/>
          <w:sz w:val="24"/>
          <w:szCs w:val="24"/>
        </w:rPr>
        <w:t>Kiyimba Kaggwa</w:t>
      </w:r>
      <w:r w:rsidR="005B7395" w:rsidRPr="00995B00">
        <w:rPr>
          <w:rFonts w:ascii="Times New Roman" w:hAnsi="Times New Roman" w:cs="Times New Roman"/>
          <w:sz w:val="24"/>
          <w:szCs w:val="24"/>
        </w:rPr>
        <w:t xml:space="preserve"> case supra).</w:t>
      </w:r>
      <w:proofErr w:type="gramEnd"/>
      <w:r w:rsidR="005B7395" w:rsidRPr="00995B00">
        <w:rPr>
          <w:rFonts w:ascii="Times New Roman" w:hAnsi="Times New Roman" w:cs="Times New Roman"/>
          <w:sz w:val="24"/>
          <w:szCs w:val="24"/>
        </w:rPr>
        <w:t xml:space="preserve"> </w:t>
      </w:r>
    </w:p>
    <w:p w:rsidR="00954A73" w:rsidRPr="00995B00" w:rsidRDefault="00954A73" w:rsidP="00464AF9">
      <w:pPr>
        <w:spacing w:after="0" w:line="360" w:lineRule="auto"/>
        <w:jc w:val="both"/>
        <w:rPr>
          <w:rFonts w:ascii="Times New Roman" w:hAnsi="Times New Roman" w:cs="Times New Roman"/>
          <w:sz w:val="24"/>
          <w:szCs w:val="24"/>
        </w:rPr>
      </w:pPr>
    </w:p>
    <w:p w:rsidR="00680538" w:rsidRPr="00995B00" w:rsidRDefault="00CA59EA" w:rsidP="00464AF9">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Accordingly</w:t>
      </w:r>
      <w:r w:rsidR="00491F35" w:rsidRPr="00995B00">
        <w:rPr>
          <w:rFonts w:ascii="Times New Roman" w:hAnsi="Times New Roman" w:cs="Times New Roman"/>
          <w:sz w:val="24"/>
          <w:szCs w:val="24"/>
        </w:rPr>
        <w:t>,</w:t>
      </w:r>
      <w:r w:rsidR="00680538" w:rsidRPr="00995B00">
        <w:rPr>
          <w:rFonts w:ascii="Times New Roman" w:hAnsi="Times New Roman" w:cs="Times New Roman"/>
          <w:sz w:val="24"/>
          <w:szCs w:val="24"/>
        </w:rPr>
        <w:t xml:space="preserve"> the issues for court’s determination are the following;</w:t>
      </w:r>
    </w:p>
    <w:p w:rsidR="00F700D3" w:rsidRPr="00995B00" w:rsidRDefault="005C69F3" w:rsidP="00F700D3">
      <w:pPr>
        <w:pStyle w:val="ListParagraph"/>
        <w:numPr>
          <w:ilvl w:val="0"/>
          <w:numId w:val="4"/>
        </w:numPr>
        <w:spacing w:after="0" w:line="360" w:lineRule="auto"/>
        <w:jc w:val="both"/>
        <w:rPr>
          <w:rFonts w:ascii="Times New Roman" w:hAnsi="Times New Roman"/>
          <w:i/>
          <w:sz w:val="24"/>
          <w:szCs w:val="24"/>
        </w:rPr>
      </w:pPr>
      <w:r w:rsidRPr="00995B00">
        <w:rPr>
          <w:rFonts w:ascii="Times New Roman" w:hAnsi="Times New Roman"/>
          <w:i/>
          <w:sz w:val="24"/>
          <w:szCs w:val="24"/>
        </w:rPr>
        <w:t>Whether the applicant has a prime facie case with probability of success?</w:t>
      </w:r>
    </w:p>
    <w:p w:rsidR="00F700D3" w:rsidRPr="00995B00" w:rsidRDefault="009262BA" w:rsidP="00F700D3">
      <w:pPr>
        <w:pStyle w:val="ListParagraph"/>
        <w:numPr>
          <w:ilvl w:val="0"/>
          <w:numId w:val="4"/>
        </w:numPr>
        <w:spacing w:after="0" w:line="360" w:lineRule="auto"/>
        <w:jc w:val="both"/>
        <w:rPr>
          <w:rFonts w:ascii="Times New Roman" w:hAnsi="Times New Roman"/>
          <w:i/>
          <w:sz w:val="24"/>
          <w:szCs w:val="24"/>
        </w:rPr>
      </w:pPr>
      <w:r w:rsidRPr="00995B00">
        <w:rPr>
          <w:rFonts w:ascii="Times New Roman" w:hAnsi="Times New Roman"/>
          <w:i/>
          <w:sz w:val="24"/>
          <w:szCs w:val="24"/>
        </w:rPr>
        <w:t>Whether the applicant stands to suffer irreparable loss or damage if this application is not granted?</w:t>
      </w:r>
    </w:p>
    <w:p w:rsidR="009262BA" w:rsidRPr="00995B00" w:rsidRDefault="009262BA" w:rsidP="00F700D3">
      <w:pPr>
        <w:pStyle w:val="ListParagraph"/>
        <w:numPr>
          <w:ilvl w:val="0"/>
          <w:numId w:val="4"/>
        </w:numPr>
        <w:spacing w:after="0" w:line="360" w:lineRule="auto"/>
        <w:jc w:val="both"/>
        <w:rPr>
          <w:rFonts w:ascii="Times New Roman" w:hAnsi="Times New Roman"/>
          <w:i/>
          <w:sz w:val="24"/>
          <w:szCs w:val="24"/>
        </w:rPr>
      </w:pPr>
      <w:r w:rsidRPr="00995B00">
        <w:rPr>
          <w:rFonts w:ascii="Times New Roman" w:hAnsi="Times New Roman"/>
          <w:i/>
          <w:sz w:val="24"/>
          <w:szCs w:val="24"/>
        </w:rPr>
        <w:t>Whether the balance of convenience, in case of doubt in resolving the first two issues above, is in favour of the applicant?</w:t>
      </w:r>
    </w:p>
    <w:p w:rsidR="00B87EA8" w:rsidRPr="00995B00" w:rsidRDefault="00B87EA8" w:rsidP="00D0443F">
      <w:pPr>
        <w:spacing w:after="0" w:line="360" w:lineRule="auto"/>
        <w:ind w:left="2160" w:hanging="2160"/>
        <w:jc w:val="both"/>
        <w:rPr>
          <w:rFonts w:ascii="Times New Roman" w:hAnsi="Times New Roman" w:cs="Times New Roman"/>
          <w:b/>
          <w:i/>
          <w:sz w:val="24"/>
          <w:szCs w:val="24"/>
        </w:rPr>
      </w:pPr>
      <w:r w:rsidRPr="00995B00">
        <w:rPr>
          <w:rFonts w:ascii="Times New Roman" w:hAnsi="Times New Roman" w:cs="Times New Roman"/>
          <w:b/>
          <w:i/>
          <w:sz w:val="24"/>
          <w:szCs w:val="24"/>
        </w:rPr>
        <w:t xml:space="preserve">Issue </w:t>
      </w:r>
      <w:r w:rsidR="00D0443F" w:rsidRPr="00995B00">
        <w:rPr>
          <w:rFonts w:ascii="Times New Roman" w:hAnsi="Times New Roman" w:cs="Times New Roman"/>
          <w:b/>
          <w:i/>
          <w:sz w:val="24"/>
          <w:szCs w:val="24"/>
        </w:rPr>
        <w:t>One:</w:t>
      </w:r>
      <w:r w:rsidR="00D0443F" w:rsidRPr="00995B00">
        <w:rPr>
          <w:rFonts w:ascii="Times New Roman" w:hAnsi="Times New Roman" w:cs="Times New Roman"/>
          <w:b/>
          <w:i/>
          <w:sz w:val="24"/>
          <w:szCs w:val="24"/>
        </w:rPr>
        <w:tab/>
      </w:r>
      <w:r w:rsidR="00D15EEE" w:rsidRPr="00995B00">
        <w:rPr>
          <w:rFonts w:ascii="Times New Roman" w:hAnsi="Times New Roman" w:cs="Times New Roman"/>
          <w:b/>
          <w:i/>
          <w:sz w:val="24"/>
          <w:szCs w:val="24"/>
        </w:rPr>
        <w:t xml:space="preserve">Whether the applicant has a prima facie case with probability of success </w:t>
      </w:r>
    </w:p>
    <w:p w:rsidR="00907043" w:rsidRPr="00995B00" w:rsidRDefault="00D0443F" w:rsidP="002116C6">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The </w:t>
      </w:r>
      <w:r w:rsidR="00B027F0" w:rsidRPr="00995B00">
        <w:rPr>
          <w:rFonts w:ascii="Times New Roman" w:hAnsi="Times New Roman" w:cs="Times New Roman"/>
          <w:sz w:val="24"/>
          <w:szCs w:val="24"/>
        </w:rPr>
        <w:t>applicant alleges in paragraph (a) of her Chamber Summons that the respondents are in breach of the loan and the mortgage agreements and are planning to recall the entire loan</w:t>
      </w:r>
      <w:r w:rsidR="00AC2550" w:rsidRPr="00995B00">
        <w:rPr>
          <w:rFonts w:ascii="Times New Roman" w:hAnsi="Times New Roman" w:cs="Times New Roman"/>
          <w:sz w:val="24"/>
          <w:szCs w:val="24"/>
        </w:rPr>
        <w:t xml:space="preserve"> and </w:t>
      </w:r>
      <w:r w:rsidR="00DC6815" w:rsidRPr="00995B00">
        <w:rPr>
          <w:rFonts w:ascii="Times New Roman" w:hAnsi="Times New Roman" w:cs="Times New Roman"/>
          <w:sz w:val="24"/>
          <w:szCs w:val="24"/>
        </w:rPr>
        <w:t xml:space="preserve">commence recovery measures against the applicant. </w:t>
      </w:r>
      <w:r w:rsidR="00C06A8B" w:rsidRPr="00995B00">
        <w:rPr>
          <w:rFonts w:ascii="Times New Roman" w:hAnsi="Times New Roman" w:cs="Times New Roman"/>
          <w:sz w:val="24"/>
          <w:szCs w:val="24"/>
        </w:rPr>
        <w:t xml:space="preserve">The applicant further alleges in paragraph (c) that under the loan and mortgage agreements the respondents were supposed to facilitate the </w:t>
      </w:r>
      <w:r w:rsidR="00F40D11" w:rsidRPr="00995B00">
        <w:rPr>
          <w:rFonts w:ascii="Times New Roman" w:hAnsi="Times New Roman" w:cs="Times New Roman"/>
          <w:sz w:val="24"/>
          <w:szCs w:val="24"/>
        </w:rPr>
        <w:t>conversion</w:t>
      </w:r>
      <w:r w:rsidR="00C06A8B" w:rsidRPr="00995B00">
        <w:rPr>
          <w:rFonts w:ascii="Times New Roman" w:hAnsi="Times New Roman" w:cs="Times New Roman"/>
          <w:sz w:val="24"/>
          <w:szCs w:val="24"/>
        </w:rPr>
        <w:t xml:space="preserve"> </w:t>
      </w:r>
      <w:r w:rsidR="00605A69" w:rsidRPr="00995B00">
        <w:rPr>
          <w:rFonts w:ascii="Times New Roman" w:hAnsi="Times New Roman" w:cs="Times New Roman"/>
          <w:sz w:val="24"/>
          <w:szCs w:val="24"/>
        </w:rPr>
        <w:t>of bridge</w:t>
      </w:r>
      <w:r w:rsidR="0025520C" w:rsidRPr="00995B00">
        <w:rPr>
          <w:rFonts w:ascii="Times New Roman" w:hAnsi="Times New Roman" w:cs="Times New Roman"/>
          <w:sz w:val="24"/>
          <w:szCs w:val="24"/>
        </w:rPr>
        <w:t xml:space="preserve"> loans into development term loans from European Development Bank at low interest rates from which the bridge loans were to be repaid. </w:t>
      </w:r>
      <w:r w:rsidR="00AB7C56" w:rsidRPr="00995B00">
        <w:rPr>
          <w:rFonts w:ascii="Times New Roman" w:hAnsi="Times New Roman" w:cs="Times New Roman"/>
          <w:sz w:val="24"/>
          <w:szCs w:val="24"/>
        </w:rPr>
        <w:t xml:space="preserve">The applicant alleges in paragraph (d), (e) and (h) that the respondents are planning to fraudulently sale off the securities. </w:t>
      </w:r>
    </w:p>
    <w:p w:rsidR="00606685" w:rsidRPr="00995B00" w:rsidRDefault="00606685" w:rsidP="002116C6">
      <w:pPr>
        <w:spacing w:after="0" w:line="360" w:lineRule="auto"/>
        <w:jc w:val="both"/>
        <w:rPr>
          <w:rFonts w:ascii="Times New Roman" w:hAnsi="Times New Roman" w:cs="Times New Roman"/>
          <w:sz w:val="24"/>
          <w:szCs w:val="24"/>
        </w:rPr>
      </w:pPr>
    </w:p>
    <w:p w:rsidR="00CA1E81" w:rsidRPr="00995B00" w:rsidRDefault="00907043" w:rsidP="002116C6">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In the affidavit in support by Vinay P. Ranganii, a Director in the applicant company, </w:t>
      </w:r>
      <w:r w:rsidR="00FD6711" w:rsidRPr="00995B00">
        <w:rPr>
          <w:rFonts w:ascii="Times New Roman" w:hAnsi="Times New Roman" w:cs="Times New Roman"/>
          <w:sz w:val="24"/>
          <w:szCs w:val="24"/>
        </w:rPr>
        <w:t xml:space="preserve">he </w:t>
      </w:r>
      <w:r w:rsidRPr="00995B00">
        <w:rPr>
          <w:rFonts w:ascii="Times New Roman" w:hAnsi="Times New Roman" w:cs="Times New Roman"/>
          <w:sz w:val="24"/>
          <w:szCs w:val="24"/>
        </w:rPr>
        <w:t xml:space="preserve">states in paragraphs 5,7 and 9 that the applicant applied and obtained loans of UGX 4,500,000,000/=, UGX </w:t>
      </w:r>
      <w:r w:rsidR="008E7C65" w:rsidRPr="00995B00">
        <w:rPr>
          <w:rFonts w:ascii="Times New Roman" w:hAnsi="Times New Roman" w:cs="Times New Roman"/>
          <w:sz w:val="24"/>
          <w:szCs w:val="24"/>
        </w:rPr>
        <w:t xml:space="preserve">3,000,000,000/= and USD 1,000,000,000. </w:t>
      </w:r>
      <w:r w:rsidR="00824620" w:rsidRPr="00995B00">
        <w:rPr>
          <w:rFonts w:ascii="Times New Roman" w:hAnsi="Times New Roman" w:cs="Times New Roman"/>
          <w:sz w:val="24"/>
          <w:szCs w:val="24"/>
        </w:rPr>
        <w:t xml:space="preserve">He states in paragraph 3 that by an oral agreement, it </w:t>
      </w:r>
      <w:r w:rsidR="00B231EB" w:rsidRPr="00995B00">
        <w:rPr>
          <w:rFonts w:ascii="Times New Roman" w:hAnsi="Times New Roman" w:cs="Times New Roman"/>
          <w:sz w:val="24"/>
          <w:szCs w:val="24"/>
        </w:rPr>
        <w:t>was agreed that the 1</w:t>
      </w:r>
      <w:r w:rsidR="00B231EB" w:rsidRPr="00995B00">
        <w:rPr>
          <w:rFonts w:ascii="Times New Roman" w:hAnsi="Times New Roman" w:cs="Times New Roman"/>
          <w:sz w:val="24"/>
          <w:szCs w:val="24"/>
          <w:vertAlign w:val="superscript"/>
        </w:rPr>
        <w:t>st</w:t>
      </w:r>
      <w:r w:rsidR="00B231EB" w:rsidRPr="00995B00">
        <w:rPr>
          <w:rFonts w:ascii="Times New Roman" w:hAnsi="Times New Roman" w:cs="Times New Roman"/>
          <w:sz w:val="24"/>
          <w:szCs w:val="24"/>
        </w:rPr>
        <w:t xml:space="preserve"> respondent </w:t>
      </w:r>
      <w:r w:rsidR="00B45DCF" w:rsidRPr="00995B00">
        <w:rPr>
          <w:rFonts w:ascii="Times New Roman" w:hAnsi="Times New Roman" w:cs="Times New Roman"/>
          <w:sz w:val="24"/>
          <w:szCs w:val="24"/>
        </w:rPr>
        <w:t>provides the above loans as bridge loans to enable the applicant subsequently obtain loans from European Development Bank at low interest rates to</w:t>
      </w:r>
      <w:r w:rsidR="00D36E49" w:rsidRPr="00995B00">
        <w:rPr>
          <w:rFonts w:ascii="Times New Roman" w:hAnsi="Times New Roman" w:cs="Times New Roman"/>
          <w:sz w:val="24"/>
          <w:szCs w:val="24"/>
        </w:rPr>
        <w:t xml:space="preserve"> finance her projects. He further states in paragraph 4 that it was agreed by the parties that the bridge loan would </w:t>
      </w:r>
      <w:r w:rsidR="00805CB5" w:rsidRPr="00995B00">
        <w:rPr>
          <w:rFonts w:ascii="Times New Roman" w:hAnsi="Times New Roman" w:cs="Times New Roman"/>
          <w:sz w:val="24"/>
          <w:szCs w:val="24"/>
        </w:rPr>
        <w:t xml:space="preserve">be </w:t>
      </w:r>
      <w:r w:rsidR="00D36E49" w:rsidRPr="00995B00">
        <w:rPr>
          <w:rFonts w:ascii="Times New Roman" w:hAnsi="Times New Roman" w:cs="Times New Roman"/>
          <w:sz w:val="24"/>
          <w:szCs w:val="24"/>
        </w:rPr>
        <w:t xml:space="preserve">repaid out of the loans from European Development Bank. He states </w:t>
      </w:r>
      <w:r w:rsidR="00A1149B" w:rsidRPr="00995B00">
        <w:rPr>
          <w:rFonts w:ascii="Times New Roman" w:hAnsi="Times New Roman" w:cs="Times New Roman"/>
          <w:sz w:val="24"/>
          <w:szCs w:val="24"/>
        </w:rPr>
        <w:t xml:space="preserve">in </w:t>
      </w:r>
      <w:r w:rsidR="00A1149B" w:rsidRPr="00995B00">
        <w:rPr>
          <w:rFonts w:ascii="Times New Roman" w:hAnsi="Times New Roman" w:cs="Times New Roman"/>
          <w:sz w:val="24"/>
          <w:szCs w:val="24"/>
        </w:rPr>
        <w:lastRenderedPageBreak/>
        <w:t xml:space="preserve">paragraph 10 that the respondents instead </w:t>
      </w:r>
      <w:r w:rsidR="00027AFA" w:rsidRPr="00995B00">
        <w:rPr>
          <w:rFonts w:ascii="Times New Roman" w:hAnsi="Times New Roman" w:cs="Times New Roman"/>
          <w:sz w:val="24"/>
          <w:szCs w:val="24"/>
        </w:rPr>
        <w:t xml:space="preserve">of restructuring the loans into European Development Bank loans at low interest rates jointly and severally issued to the applicant letters demanding </w:t>
      </w:r>
      <w:r w:rsidR="006D046E" w:rsidRPr="00995B00">
        <w:rPr>
          <w:rFonts w:ascii="Times New Roman" w:hAnsi="Times New Roman" w:cs="Times New Roman"/>
          <w:sz w:val="24"/>
          <w:szCs w:val="24"/>
        </w:rPr>
        <w:t xml:space="preserve">the repayment of all the three loans. </w:t>
      </w:r>
      <w:r w:rsidR="00233559" w:rsidRPr="00995B00">
        <w:rPr>
          <w:rFonts w:ascii="Times New Roman" w:hAnsi="Times New Roman" w:cs="Times New Roman"/>
          <w:sz w:val="24"/>
          <w:szCs w:val="24"/>
        </w:rPr>
        <w:t xml:space="preserve"> He further deposes in paragraph 12 of his affidavit </w:t>
      </w:r>
      <w:r w:rsidR="00DA436B" w:rsidRPr="00995B00">
        <w:rPr>
          <w:rFonts w:ascii="Times New Roman" w:hAnsi="Times New Roman" w:cs="Times New Roman"/>
          <w:sz w:val="24"/>
          <w:szCs w:val="24"/>
        </w:rPr>
        <w:t xml:space="preserve">in support </w:t>
      </w:r>
      <w:r w:rsidR="00233559" w:rsidRPr="00995B00">
        <w:rPr>
          <w:rFonts w:ascii="Times New Roman" w:hAnsi="Times New Roman" w:cs="Times New Roman"/>
          <w:sz w:val="24"/>
          <w:szCs w:val="24"/>
        </w:rPr>
        <w:t xml:space="preserve">that the respondent’s refusal to convert the loans as agreed amount to a breach for which they are solely liable. </w:t>
      </w:r>
    </w:p>
    <w:p w:rsidR="00BE0817" w:rsidRPr="00995B00" w:rsidRDefault="00BE0817" w:rsidP="002116C6">
      <w:pPr>
        <w:spacing w:after="0" w:line="360" w:lineRule="auto"/>
        <w:jc w:val="both"/>
        <w:rPr>
          <w:rFonts w:ascii="Times New Roman" w:hAnsi="Times New Roman" w:cs="Times New Roman"/>
          <w:sz w:val="24"/>
          <w:szCs w:val="24"/>
        </w:rPr>
      </w:pPr>
    </w:p>
    <w:p w:rsidR="004B77BE" w:rsidRPr="00995B00" w:rsidRDefault="00CA1E81" w:rsidP="002116C6">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The respondents filed an affidavit in reply on the 22</w:t>
      </w:r>
      <w:r w:rsidRPr="00995B00">
        <w:rPr>
          <w:rFonts w:ascii="Times New Roman" w:hAnsi="Times New Roman" w:cs="Times New Roman"/>
          <w:sz w:val="24"/>
          <w:szCs w:val="24"/>
          <w:vertAlign w:val="superscript"/>
        </w:rPr>
        <w:t>nd</w:t>
      </w:r>
      <w:r w:rsidRPr="00995B00">
        <w:rPr>
          <w:rFonts w:ascii="Times New Roman" w:hAnsi="Times New Roman" w:cs="Times New Roman"/>
          <w:sz w:val="24"/>
          <w:szCs w:val="24"/>
        </w:rPr>
        <w:t xml:space="preserve"> day of March 2017, deposed by </w:t>
      </w:r>
      <w:r w:rsidR="00BE0817" w:rsidRPr="00995B00">
        <w:rPr>
          <w:rFonts w:ascii="Times New Roman" w:hAnsi="Times New Roman" w:cs="Times New Roman"/>
          <w:sz w:val="24"/>
          <w:szCs w:val="24"/>
        </w:rPr>
        <w:t>Pious Olaki, the 2</w:t>
      </w:r>
      <w:r w:rsidR="00BE0817" w:rsidRPr="00995B00">
        <w:rPr>
          <w:rFonts w:ascii="Times New Roman" w:hAnsi="Times New Roman" w:cs="Times New Roman"/>
          <w:sz w:val="24"/>
          <w:szCs w:val="24"/>
          <w:vertAlign w:val="superscript"/>
        </w:rPr>
        <w:t>nd</w:t>
      </w:r>
      <w:r w:rsidR="00BE0817" w:rsidRPr="00995B00">
        <w:rPr>
          <w:rFonts w:ascii="Times New Roman" w:hAnsi="Times New Roman" w:cs="Times New Roman"/>
          <w:sz w:val="24"/>
          <w:szCs w:val="24"/>
        </w:rPr>
        <w:t xml:space="preserve"> respondents Legal Manager. The 2</w:t>
      </w:r>
      <w:r w:rsidR="00BE0817" w:rsidRPr="00995B00">
        <w:rPr>
          <w:rFonts w:ascii="Times New Roman" w:hAnsi="Times New Roman" w:cs="Times New Roman"/>
          <w:sz w:val="24"/>
          <w:szCs w:val="24"/>
          <w:vertAlign w:val="superscript"/>
        </w:rPr>
        <w:t>nd</w:t>
      </w:r>
      <w:r w:rsidR="00BE0817" w:rsidRPr="00995B00">
        <w:rPr>
          <w:rFonts w:ascii="Times New Roman" w:hAnsi="Times New Roman" w:cs="Times New Roman"/>
          <w:sz w:val="24"/>
          <w:szCs w:val="24"/>
        </w:rPr>
        <w:t xml:space="preserve"> respondent took over the assets and liabilities of the 1</w:t>
      </w:r>
      <w:r w:rsidR="00BE0817" w:rsidRPr="00995B00">
        <w:rPr>
          <w:rFonts w:ascii="Times New Roman" w:hAnsi="Times New Roman" w:cs="Times New Roman"/>
          <w:sz w:val="24"/>
          <w:szCs w:val="24"/>
          <w:vertAlign w:val="superscript"/>
        </w:rPr>
        <w:t>st</w:t>
      </w:r>
      <w:r w:rsidR="00BE0817" w:rsidRPr="00995B00">
        <w:rPr>
          <w:rFonts w:ascii="Times New Roman" w:hAnsi="Times New Roman" w:cs="Times New Roman"/>
          <w:sz w:val="24"/>
          <w:szCs w:val="24"/>
        </w:rPr>
        <w:t xml:space="preserve"> respondent. </w:t>
      </w:r>
      <w:r w:rsidR="009F3685" w:rsidRPr="00995B00">
        <w:rPr>
          <w:rFonts w:ascii="Times New Roman" w:hAnsi="Times New Roman" w:cs="Times New Roman"/>
          <w:sz w:val="24"/>
          <w:szCs w:val="24"/>
        </w:rPr>
        <w:t>He states in paragraph 3 of his affidavit that the applicant approached the 1</w:t>
      </w:r>
      <w:r w:rsidR="009F3685" w:rsidRPr="00995B00">
        <w:rPr>
          <w:rFonts w:ascii="Times New Roman" w:hAnsi="Times New Roman" w:cs="Times New Roman"/>
          <w:sz w:val="24"/>
          <w:szCs w:val="24"/>
          <w:vertAlign w:val="superscript"/>
        </w:rPr>
        <w:t>st</w:t>
      </w:r>
      <w:r w:rsidR="009F3685" w:rsidRPr="00995B00">
        <w:rPr>
          <w:rFonts w:ascii="Times New Roman" w:hAnsi="Times New Roman" w:cs="Times New Roman"/>
          <w:sz w:val="24"/>
          <w:szCs w:val="24"/>
        </w:rPr>
        <w:t xml:space="preserve"> respondent, and upon </w:t>
      </w:r>
      <w:r w:rsidR="00E93A0B" w:rsidRPr="00995B00">
        <w:rPr>
          <w:rFonts w:ascii="Times New Roman" w:hAnsi="Times New Roman" w:cs="Times New Roman"/>
          <w:sz w:val="24"/>
          <w:szCs w:val="24"/>
        </w:rPr>
        <w:t>request, was offered a loan facility of UGX 4,500,000,000/=</w:t>
      </w:r>
      <w:r w:rsidR="00AF2437" w:rsidRPr="00995B00">
        <w:rPr>
          <w:rFonts w:ascii="Times New Roman" w:hAnsi="Times New Roman" w:cs="Times New Roman"/>
          <w:sz w:val="24"/>
          <w:szCs w:val="24"/>
        </w:rPr>
        <w:t xml:space="preserve"> and later another facility of UGX 3,000,000,000/=. </w:t>
      </w:r>
      <w:r w:rsidR="000C3175" w:rsidRPr="00995B00">
        <w:rPr>
          <w:rFonts w:ascii="Times New Roman" w:hAnsi="Times New Roman" w:cs="Times New Roman"/>
          <w:sz w:val="24"/>
          <w:szCs w:val="24"/>
        </w:rPr>
        <w:t xml:space="preserve">These facilities were offered and agreed upon on the terms among </w:t>
      </w:r>
      <w:proofErr w:type="gramStart"/>
      <w:r w:rsidR="000C3175" w:rsidRPr="00995B00">
        <w:rPr>
          <w:rFonts w:ascii="Times New Roman" w:hAnsi="Times New Roman" w:cs="Times New Roman"/>
          <w:sz w:val="24"/>
          <w:szCs w:val="24"/>
        </w:rPr>
        <w:t>others, that</w:t>
      </w:r>
      <w:proofErr w:type="gramEnd"/>
      <w:r w:rsidR="000C3175" w:rsidRPr="00995B00">
        <w:rPr>
          <w:rFonts w:ascii="Times New Roman" w:hAnsi="Times New Roman" w:cs="Times New Roman"/>
          <w:sz w:val="24"/>
          <w:szCs w:val="24"/>
        </w:rPr>
        <w:t xml:space="preserve"> they were subject to the demand nature of the advance. </w:t>
      </w:r>
      <w:r w:rsidR="006E4C9F" w:rsidRPr="00995B00">
        <w:rPr>
          <w:rFonts w:ascii="Times New Roman" w:hAnsi="Times New Roman" w:cs="Times New Roman"/>
          <w:sz w:val="24"/>
          <w:szCs w:val="24"/>
        </w:rPr>
        <w:t xml:space="preserve">He states in paragraph </w:t>
      </w:r>
      <w:r w:rsidR="00DA225C" w:rsidRPr="00995B00">
        <w:rPr>
          <w:rFonts w:ascii="Times New Roman" w:hAnsi="Times New Roman" w:cs="Times New Roman"/>
          <w:sz w:val="24"/>
          <w:szCs w:val="24"/>
        </w:rPr>
        <w:t xml:space="preserve">4 that the terms of the facility were clearly stipulated in the sanction letters, and </w:t>
      </w:r>
      <w:r w:rsidR="00D27F6F" w:rsidRPr="00995B00">
        <w:rPr>
          <w:rFonts w:ascii="Times New Roman" w:hAnsi="Times New Roman" w:cs="Times New Roman"/>
          <w:sz w:val="24"/>
          <w:szCs w:val="24"/>
        </w:rPr>
        <w:t xml:space="preserve">were not issued to enable the applicant obtain loan from the European Development Bank or any third parties. </w:t>
      </w:r>
    </w:p>
    <w:p w:rsidR="0095070E" w:rsidRPr="00995B00" w:rsidRDefault="0095070E" w:rsidP="002116C6">
      <w:pPr>
        <w:spacing w:after="0" w:line="360" w:lineRule="auto"/>
        <w:jc w:val="both"/>
        <w:rPr>
          <w:rFonts w:ascii="Times New Roman" w:hAnsi="Times New Roman" w:cs="Times New Roman"/>
          <w:sz w:val="24"/>
          <w:szCs w:val="24"/>
        </w:rPr>
      </w:pPr>
    </w:p>
    <w:p w:rsidR="006A676B" w:rsidRPr="00995B00" w:rsidRDefault="004B77BE" w:rsidP="002116C6">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In </w:t>
      </w:r>
      <w:r w:rsidR="0085781E" w:rsidRPr="00995B00">
        <w:rPr>
          <w:rFonts w:ascii="Times New Roman" w:hAnsi="Times New Roman" w:cs="Times New Roman"/>
          <w:sz w:val="24"/>
          <w:szCs w:val="24"/>
        </w:rPr>
        <w:t>paragraph 5 of his affidavit, he denies that there was any oral agreement between the applicant and 1</w:t>
      </w:r>
      <w:r w:rsidR="0085781E" w:rsidRPr="00995B00">
        <w:rPr>
          <w:rFonts w:ascii="Times New Roman" w:hAnsi="Times New Roman" w:cs="Times New Roman"/>
          <w:sz w:val="24"/>
          <w:szCs w:val="24"/>
          <w:vertAlign w:val="superscript"/>
        </w:rPr>
        <w:t>st</w:t>
      </w:r>
      <w:r w:rsidR="0085781E" w:rsidRPr="00995B00">
        <w:rPr>
          <w:rFonts w:ascii="Times New Roman" w:hAnsi="Times New Roman" w:cs="Times New Roman"/>
          <w:sz w:val="24"/>
          <w:szCs w:val="24"/>
        </w:rPr>
        <w:t xml:space="preserve"> respondent. </w:t>
      </w:r>
      <w:r w:rsidR="00DD7FA8" w:rsidRPr="00995B00">
        <w:rPr>
          <w:rFonts w:ascii="Times New Roman" w:hAnsi="Times New Roman" w:cs="Times New Roman"/>
          <w:sz w:val="24"/>
          <w:szCs w:val="24"/>
        </w:rPr>
        <w:t xml:space="preserve">In paragraph 6, he admits contents of paragraph 5, 6 and 7 of the affidavit in support of Vinay P. Rangani. He adds that the facilities were also secured by demand promissory notes issued by the applicant. He states in paragraph 10 that the applicant applied for a third loan of USD 1,000,000 which </w:t>
      </w:r>
      <w:r w:rsidR="00504812" w:rsidRPr="00995B00">
        <w:rPr>
          <w:rFonts w:ascii="Times New Roman" w:hAnsi="Times New Roman" w:cs="Times New Roman"/>
          <w:sz w:val="24"/>
          <w:szCs w:val="24"/>
        </w:rPr>
        <w:t xml:space="preserve">was also included in the demand promissory notes which were attached to his affidavit in reply. </w:t>
      </w:r>
      <w:r w:rsidR="002E6639" w:rsidRPr="00995B00">
        <w:rPr>
          <w:rFonts w:ascii="Times New Roman" w:hAnsi="Times New Roman" w:cs="Times New Roman"/>
          <w:sz w:val="24"/>
          <w:szCs w:val="24"/>
        </w:rPr>
        <w:t>He states in paragraph 13 that the 1</w:t>
      </w:r>
      <w:r w:rsidR="002E6639" w:rsidRPr="00995B00">
        <w:rPr>
          <w:rFonts w:ascii="Times New Roman" w:hAnsi="Times New Roman" w:cs="Times New Roman"/>
          <w:sz w:val="24"/>
          <w:szCs w:val="24"/>
          <w:vertAlign w:val="superscript"/>
        </w:rPr>
        <w:t>st</w:t>
      </w:r>
      <w:r w:rsidR="002E6639" w:rsidRPr="00995B00">
        <w:rPr>
          <w:rFonts w:ascii="Times New Roman" w:hAnsi="Times New Roman" w:cs="Times New Roman"/>
          <w:sz w:val="24"/>
          <w:szCs w:val="24"/>
        </w:rPr>
        <w:t xml:space="preserve"> respondent was a participant in a global loan facility managed by the European </w:t>
      </w:r>
      <w:r w:rsidR="00B94C59" w:rsidRPr="00995B00">
        <w:rPr>
          <w:rFonts w:ascii="Times New Roman" w:hAnsi="Times New Roman" w:cs="Times New Roman"/>
          <w:sz w:val="24"/>
          <w:szCs w:val="24"/>
        </w:rPr>
        <w:t>Investment</w:t>
      </w:r>
      <w:r w:rsidR="006905E3" w:rsidRPr="00995B00">
        <w:rPr>
          <w:rFonts w:ascii="Times New Roman" w:hAnsi="Times New Roman" w:cs="Times New Roman"/>
          <w:sz w:val="24"/>
          <w:szCs w:val="24"/>
        </w:rPr>
        <w:t xml:space="preserve"> Bank under the Contonou agreement. </w:t>
      </w:r>
      <w:r w:rsidR="009850CA" w:rsidRPr="00995B00">
        <w:rPr>
          <w:rFonts w:ascii="Times New Roman" w:hAnsi="Times New Roman" w:cs="Times New Roman"/>
          <w:sz w:val="24"/>
          <w:szCs w:val="24"/>
        </w:rPr>
        <w:t xml:space="preserve">He further states </w:t>
      </w:r>
      <w:r w:rsidR="00D00ECA" w:rsidRPr="00995B00">
        <w:rPr>
          <w:rFonts w:ascii="Times New Roman" w:hAnsi="Times New Roman" w:cs="Times New Roman"/>
          <w:sz w:val="24"/>
          <w:szCs w:val="24"/>
        </w:rPr>
        <w:t xml:space="preserve">in paragraph </w:t>
      </w:r>
      <w:r w:rsidR="00805CB5" w:rsidRPr="00995B00">
        <w:rPr>
          <w:rFonts w:ascii="Times New Roman" w:hAnsi="Times New Roman" w:cs="Times New Roman"/>
          <w:sz w:val="24"/>
          <w:szCs w:val="24"/>
        </w:rPr>
        <w:t>15 that the 1</w:t>
      </w:r>
      <w:r w:rsidR="00805CB5" w:rsidRPr="00995B00">
        <w:rPr>
          <w:rFonts w:ascii="Times New Roman" w:hAnsi="Times New Roman" w:cs="Times New Roman"/>
          <w:sz w:val="24"/>
          <w:szCs w:val="24"/>
          <w:vertAlign w:val="superscript"/>
        </w:rPr>
        <w:t>st</w:t>
      </w:r>
      <w:r w:rsidR="00805CB5" w:rsidRPr="00995B00">
        <w:rPr>
          <w:rFonts w:ascii="Times New Roman" w:hAnsi="Times New Roman" w:cs="Times New Roman"/>
          <w:sz w:val="24"/>
          <w:szCs w:val="24"/>
        </w:rPr>
        <w:t xml:space="preserve"> </w:t>
      </w:r>
      <w:r w:rsidR="00066DE2" w:rsidRPr="00995B00">
        <w:rPr>
          <w:rFonts w:ascii="Times New Roman" w:hAnsi="Times New Roman" w:cs="Times New Roman"/>
          <w:sz w:val="24"/>
          <w:szCs w:val="24"/>
        </w:rPr>
        <w:t>respondent’s obligation under the said Contonou agreement was to collect the application of a client, evaluate it and submit an allocation request to the European Investment Bank. In paragraph 20 he states that the 1</w:t>
      </w:r>
      <w:r w:rsidR="00066DE2" w:rsidRPr="00995B00">
        <w:rPr>
          <w:rFonts w:ascii="Times New Roman" w:hAnsi="Times New Roman" w:cs="Times New Roman"/>
          <w:sz w:val="24"/>
          <w:szCs w:val="24"/>
          <w:vertAlign w:val="superscript"/>
        </w:rPr>
        <w:t>st</w:t>
      </w:r>
      <w:r w:rsidR="00066DE2" w:rsidRPr="00995B00">
        <w:rPr>
          <w:rFonts w:ascii="Times New Roman" w:hAnsi="Times New Roman" w:cs="Times New Roman"/>
          <w:sz w:val="24"/>
          <w:szCs w:val="24"/>
        </w:rPr>
        <w:t xml:space="preserve"> respondent fulfilled </w:t>
      </w:r>
      <w:r w:rsidR="004365BA" w:rsidRPr="00995B00">
        <w:rPr>
          <w:rFonts w:ascii="Times New Roman" w:hAnsi="Times New Roman" w:cs="Times New Roman"/>
          <w:sz w:val="24"/>
          <w:szCs w:val="24"/>
        </w:rPr>
        <w:t>all its obligations under the finance contract with the European Investment</w:t>
      </w:r>
      <w:r w:rsidR="004F4B9B" w:rsidRPr="00995B00">
        <w:rPr>
          <w:rFonts w:ascii="Times New Roman" w:hAnsi="Times New Roman" w:cs="Times New Roman"/>
          <w:sz w:val="24"/>
          <w:szCs w:val="24"/>
        </w:rPr>
        <w:t xml:space="preserve"> Bank and/or allocation request was pending approval by the European Investment Bank. And in paragraph 31, he states that the application to European Investment Bank was frustrated </w:t>
      </w:r>
      <w:r w:rsidR="00576137" w:rsidRPr="00995B00">
        <w:rPr>
          <w:rFonts w:ascii="Times New Roman" w:hAnsi="Times New Roman" w:cs="Times New Roman"/>
          <w:sz w:val="24"/>
          <w:szCs w:val="24"/>
        </w:rPr>
        <w:t>by the takeover of the 1</w:t>
      </w:r>
      <w:r w:rsidR="00576137" w:rsidRPr="00995B00">
        <w:rPr>
          <w:rFonts w:ascii="Times New Roman" w:hAnsi="Times New Roman" w:cs="Times New Roman"/>
          <w:sz w:val="24"/>
          <w:szCs w:val="24"/>
          <w:vertAlign w:val="superscript"/>
        </w:rPr>
        <w:t>st</w:t>
      </w:r>
      <w:r w:rsidR="00576137" w:rsidRPr="00995B00">
        <w:rPr>
          <w:rFonts w:ascii="Times New Roman" w:hAnsi="Times New Roman" w:cs="Times New Roman"/>
          <w:sz w:val="24"/>
          <w:szCs w:val="24"/>
        </w:rPr>
        <w:t xml:space="preserve"> respondent’s operations by Bank of Uganda and the lapse of time under the finance contract with European Investment Bank. </w:t>
      </w:r>
      <w:proofErr w:type="gramStart"/>
      <w:r w:rsidR="00576137" w:rsidRPr="00995B00">
        <w:rPr>
          <w:rFonts w:ascii="Times New Roman" w:hAnsi="Times New Roman" w:cs="Times New Roman"/>
          <w:sz w:val="24"/>
          <w:szCs w:val="24"/>
        </w:rPr>
        <w:t>That the 1</w:t>
      </w:r>
      <w:r w:rsidR="00576137" w:rsidRPr="00995B00">
        <w:rPr>
          <w:rFonts w:ascii="Times New Roman" w:hAnsi="Times New Roman" w:cs="Times New Roman"/>
          <w:sz w:val="24"/>
          <w:szCs w:val="24"/>
          <w:vertAlign w:val="superscript"/>
        </w:rPr>
        <w:t>st</w:t>
      </w:r>
      <w:r w:rsidR="00576137" w:rsidRPr="00995B00">
        <w:rPr>
          <w:rFonts w:ascii="Times New Roman" w:hAnsi="Times New Roman" w:cs="Times New Roman"/>
          <w:sz w:val="24"/>
          <w:szCs w:val="24"/>
        </w:rPr>
        <w:t xml:space="preserve"> respondent had fulfilled all its contractual obligations under the finance contract.</w:t>
      </w:r>
      <w:proofErr w:type="gramEnd"/>
      <w:r w:rsidR="00576137" w:rsidRPr="00995B00">
        <w:rPr>
          <w:rFonts w:ascii="Times New Roman" w:hAnsi="Times New Roman" w:cs="Times New Roman"/>
          <w:sz w:val="24"/>
          <w:szCs w:val="24"/>
        </w:rPr>
        <w:t xml:space="preserve"> </w:t>
      </w:r>
    </w:p>
    <w:p w:rsidR="005B068E" w:rsidRPr="00995B00" w:rsidRDefault="006A676B" w:rsidP="002116C6">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lastRenderedPageBreak/>
        <w:t>The applicant filed an affidavit in rejoinder on 29</w:t>
      </w:r>
      <w:r w:rsidRPr="00995B00">
        <w:rPr>
          <w:rFonts w:ascii="Times New Roman" w:hAnsi="Times New Roman" w:cs="Times New Roman"/>
          <w:sz w:val="24"/>
          <w:szCs w:val="24"/>
          <w:vertAlign w:val="superscript"/>
        </w:rPr>
        <w:t>th</w:t>
      </w:r>
      <w:r w:rsidRPr="00995B00">
        <w:rPr>
          <w:rFonts w:ascii="Times New Roman" w:hAnsi="Times New Roman" w:cs="Times New Roman"/>
          <w:sz w:val="24"/>
          <w:szCs w:val="24"/>
        </w:rPr>
        <w:t xml:space="preserve"> day March 2017, deposed by </w:t>
      </w:r>
      <w:r w:rsidR="008F29FA" w:rsidRPr="00995B00">
        <w:rPr>
          <w:rFonts w:ascii="Times New Roman" w:hAnsi="Times New Roman" w:cs="Times New Roman"/>
          <w:sz w:val="24"/>
          <w:szCs w:val="24"/>
        </w:rPr>
        <w:t>Vinay P. Rangani. In paragraph 3 he reiterates that the payment of the loans was to be made from the funds secured from the European Investment Bank with</w:t>
      </w:r>
      <w:r w:rsidR="00D116E7" w:rsidRPr="00995B00">
        <w:rPr>
          <w:rFonts w:ascii="Times New Roman" w:hAnsi="Times New Roman" w:cs="Times New Roman"/>
          <w:sz w:val="24"/>
          <w:szCs w:val="24"/>
        </w:rPr>
        <w:t xml:space="preserve"> 1</w:t>
      </w:r>
      <w:r w:rsidR="00D116E7" w:rsidRPr="00995B00">
        <w:rPr>
          <w:rFonts w:ascii="Times New Roman" w:hAnsi="Times New Roman" w:cs="Times New Roman"/>
          <w:sz w:val="24"/>
          <w:szCs w:val="24"/>
          <w:vertAlign w:val="superscript"/>
        </w:rPr>
        <w:t>st</w:t>
      </w:r>
      <w:r w:rsidR="00D116E7" w:rsidRPr="00995B00">
        <w:rPr>
          <w:rFonts w:ascii="Times New Roman" w:hAnsi="Times New Roman" w:cs="Times New Roman"/>
          <w:sz w:val="24"/>
          <w:szCs w:val="24"/>
        </w:rPr>
        <w:t xml:space="preserve"> respondent acting as the arranging bank. He states in paragraph </w:t>
      </w:r>
      <w:r w:rsidR="00566AB8" w:rsidRPr="00995B00">
        <w:rPr>
          <w:rFonts w:ascii="Times New Roman" w:hAnsi="Times New Roman" w:cs="Times New Roman"/>
          <w:sz w:val="24"/>
          <w:szCs w:val="24"/>
        </w:rPr>
        <w:t xml:space="preserve">5 of the affidavit in rejoinder that as the arranging bank, all the funds were to be advanced to </w:t>
      </w:r>
      <w:r w:rsidR="008779F4" w:rsidRPr="00995B00">
        <w:rPr>
          <w:rFonts w:ascii="Times New Roman" w:hAnsi="Times New Roman" w:cs="Times New Roman"/>
          <w:sz w:val="24"/>
          <w:szCs w:val="24"/>
        </w:rPr>
        <w:t xml:space="preserve">the </w:t>
      </w:r>
      <w:r w:rsidR="00566AB8" w:rsidRPr="00995B00">
        <w:rPr>
          <w:rFonts w:ascii="Times New Roman" w:hAnsi="Times New Roman" w:cs="Times New Roman"/>
          <w:sz w:val="24"/>
          <w:szCs w:val="24"/>
        </w:rPr>
        <w:t>1</w:t>
      </w:r>
      <w:r w:rsidR="00566AB8" w:rsidRPr="00995B00">
        <w:rPr>
          <w:rFonts w:ascii="Times New Roman" w:hAnsi="Times New Roman" w:cs="Times New Roman"/>
          <w:sz w:val="24"/>
          <w:szCs w:val="24"/>
          <w:vertAlign w:val="superscript"/>
        </w:rPr>
        <w:t>st</w:t>
      </w:r>
      <w:r w:rsidR="00566AB8" w:rsidRPr="00995B00">
        <w:rPr>
          <w:rFonts w:ascii="Times New Roman" w:hAnsi="Times New Roman" w:cs="Times New Roman"/>
          <w:sz w:val="24"/>
          <w:szCs w:val="24"/>
        </w:rPr>
        <w:t xml:space="preserve"> respondent for onward transmission</w:t>
      </w:r>
      <w:r w:rsidR="00D40CF3" w:rsidRPr="00995B00">
        <w:rPr>
          <w:rFonts w:ascii="Times New Roman" w:hAnsi="Times New Roman" w:cs="Times New Roman"/>
          <w:sz w:val="24"/>
          <w:szCs w:val="24"/>
        </w:rPr>
        <w:t xml:space="preserve"> to the applicant. </w:t>
      </w:r>
      <w:r w:rsidR="004350ED" w:rsidRPr="00995B00">
        <w:rPr>
          <w:rFonts w:ascii="Times New Roman" w:hAnsi="Times New Roman" w:cs="Times New Roman"/>
          <w:sz w:val="24"/>
          <w:szCs w:val="24"/>
        </w:rPr>
        <w:t>In paragraph 7, he states that there was no frustration whatsoever of the contract to facilitate</w:t>
      </w:r>
      <w:r w:rsidR="00591444" w:rsidRPr="00995B00">
        <w:rPr>
          <w:rFonts w:ascii="Times New Roman" w:hAnsi="Times New Roman" w:cs="Times New Roman"/>
          <w:sz w:val="24"/>
          <w:szCs w:val="24"/>
        </w:rPr>
        <w:t xml:space="preserve"> </w:t>
      </w:r>
      <w:r w:rsidR="000210EE" w:rsidRPr="00995B00">
        <w:rPr>
          <w:rFonts w:ascii="Times New Roman" w:hAnsi="Times New Roman" w:cs="Times New Roman"/>
          <w:sz w:val="24"/>
          <w:szCs w:val="24"/>
        </w:rPr>
        <w:t xml:space="preserve">and arrange the European </w:t>
      </w:r>
      <w:r w:rsidR="00D05085" w:rsidRPr="00995B00">
        <w:rPr>
          <w:rFonts w:ascii="Times New Roman" w:hAnsi="Times New Roman" w:cs="Times New Roman"/>
          <w:sz w:val="24"/>
          <w:szCs w:val="24"/>
        </w:rPr>
        <w:t xml:space="preserve">Investment </w:t>
      </w:r>
      <w:r w:rsidR="008779F4" w:rsidRPr="00995B00">
        <w:rPr>
          <w:rFonts w:ascii="Times New Roman" w:hAnsi="Times New Roman" w:cs="Times New Roman"/>
          <w:sz w:val="24"/>
          <w:szCs w:val="24"/>
        </w:rPr>
        <w:t>B</w:t>
      </w:r>
      <w:r w:rsidR="002B192B" w:rsidRPr="00995B00">
        <w:rPr>
          <w:rFonts w:ascii="Times New Roman" w:hAnsi="Times New Roman" w:cs="Times New Roman"/>
          <w:sz w:val="24"/>
          <w:szCs w:val="24"/>
        </w:rPr>
        <w:t xml:space="preserve">ank loans and neither is the takeover of the management a supervening act that led to cancellation of the European Investment Bank loans. </w:t>
      </w:r>
    </w:p>
    <w:p w:rsidR="00124B6B" w:rsidRPr="00995B00" w:rsidRDefault="00124B6B" w:rsidP="002116C6">
      <w:pPr>
        <w:spacing w:after="0" w:line="360" w:lineRule="auto"/>
        <w:jc w:val="both"/>
        <w:rPr>
          <w:rFonts w:ascii="Times New Roman" w:hAnsi="Times New Roman" w:cs="Times New Roman"/>
          <w:sz w:val="24"/>
          <w:szCs w:val="24"/>
        </w:rPr>
      </w:pPr>
    </w:p>
    <w:p w:rsidR="002B31BF" w:rsidRPr="00995B00" w:rsidRDefault="005B068E" w:rsidP="002116C6">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Both </w:t>
      </w:r>
      <w:proofErr w:type="gramStart"/>
      <w:r w:rsidRPr="00995B00">
        <w:rPr>
          <w:rFonts w:ascii="Times New Roman" w:hAnsi="Times New Roman" w:cs="Times New Roman"/>
          <w:sz w:val="24"/>
          <w:szCs w:val="24"/>
        </w:rPr>
        <w:t>Counsel</w:t>
      </w:r>
      <w:proofErr w:type="gramEnd"/>
      <w:r w:rsidRPr="00995B00">
        <w:rPr>
          <w:rFonts w:ascii="Times New Roman" w:hAnsi="Times New Roman" w:cs="Times New Roman"/>
          <w:sz w:val="24"/>
          <w:szCs w:val="24"/>
        </w:rPr>
        <w:t xml:space="preserve"> addressed this court through written submissions. Counsel </w:t>
      </w:r>
      <w:r w:rsidR="009B3185" w:rsidRPr="00995B00">
        <w:rPr>
          <w:rFonts w:ascii="Times New Roman" w:hAnsi="Times New Roman" w:cs="Times New Roman"/>
          <w:sz w:val="24"/>
          <w:szCs w:val="24"/>
        </w:rPr>
        <w:t>for the applicant submitted that the applicant and 1</w:t>
      </w:r>
      <w:r w:rsidR="009B3185" w:rsidRPr="00995B00">
        <w:rPr>
          <w:rFonts w:ascii="Times New Roman" w:hAnsi="Times New Roman" w:cs="Times New Roman"/>
          <w:sz w:val="24"/>
          <w:szCs w:val="24"/>
          <w:vertAlign w:val="superscript"/>
        </w:rPr>
        <w:t>st</w:t>
      </w:r>
      <w:r w:rsidR="009B3185" w:rsidRPr="00995B00">
        <w:rPr>
          <w:rFonts w:ascii="Times New Roman" w:hAnsi="Times New Roman" w:cs="Times New Roman"/>
          <w:sz w:val="24"/>
          <w:szCs w:val="24"/>
        </w:rPr>
        <w:t xml:space="preserve"> respondent had an oral</w:t>
      </w:r>
      <w:r w:rsidR="002E6B6E" w:rsidRPr="00995B00">
        <w:rPr>
          <w:rFonts w:ascii="Times New Roman" w:hAnsi="Times New Roman" w:cs="Times New Roman"/>
          <w:sz w:val="24"/>
          <w:szCs w:val="24"/>
        </w:rPr>
        <w:t xml:space="preserve"> contract that the loans advanc</w:t>
      </w:r>
      <w:r w:rsidR="009B3185" w:rsidRPr="00995B00">
        <w:rPr>
          <w:rFonts w:ascii="Times New Roman" w:hAnsi="Times New Roman" w:cs="Times New Roman"/>
          <w:sz w:val="24"/>
          <w:szCs w:val="24"/>
        </w:rPr>
        <w:t>ed by the 1</w:t>
      </w:r>
      <w:r w:rsidR="009B3185" w:rsidRPr="00995B00">
        <w:rPr>
          <w:rFonts w:ascii="Times New Roman" w:hAnsi="Times New Roman" w:cs="Times New Roman"/>
          <w:sz w:val="24"/>
          <w:szCs w:val="24"/>
          <w:vertAlign w:val="superscript"/>
        </w:rPr>
        <w:t>st</w:t>
      </w:r>
      <w:r w:rsidR="009B3185" w:rsidRPr="00995B00">
        <w:rPr>
          <w:rFonts w:ascii="Times New Roman" w:hAnsi="Times New Roman" w:cs="Times New Roman"/>
          <w:sz w:val="24"/>
          <w:szCs w:val="24"/>
        </w:rPr>
        <w:t xml:space="preserve"> respondent were</w:t>
      </w:r>
      <w:r w:rsidR="002E6B6E" w:rsidRPr="00995B00">
        <w:rPr>
          <w:rFonts w:ascii="Times New Roman" w:hAnsi="Times New Roman" w:cs="Times New Roman"/>
          <w:sz w:val="24"/>
          <w:szCs w:val="24"/>
        </w:rPr>
        <w:t xml:space="preserve"> </w:t>
      </w:r>
      <w:r w:rsidR="007F377A" w:rsidRPr="00995B00">
        <w:rPr>
          <w:rFonts w:ascii="Times New Roman" w:hAnsi="Times New Roman" w:cs="Times New Roman"/>
          <w:sz w:val="24"/>
          <w:szCs w:val="24"/>
        </w:rPr>
        <w:t xml:space="preserve">to be rapid from the loans from European Investment Bank. </w:t>
      </w:r>
      <w:proofErr w:type="gramStart"/>
      <w:r w:rsidR="007F377A" w:rsidRPr="00995B00">
        <w:rPr>
          <w:rFonts w:ascii="Times New Roman" w:hAnsi="Times New Roman" w:cs="Times New Roman"/>
          <w:sz w:val="24"/>
          <w:szCs w:val="24"/>
        </w:rPr>
        <w:t>That the respondents have recalled the entire loan</w:t>
      </w:r>
      <w:r w:rsidR="000B1892" w:rsidRPr="00995B00">
        <w:rPr>
          <w:rFonts w:ascii="Times New Roman" w:hAnsi="Times New Roman" w:cs="Times New Roman"/>
          <w:sz w:val="24"/>
          <w:szCs w:val="24"/>
        </w:rPr>
        <w:t xml:space="preserve"> in total breach of the oral contract which led the applicant to file Civil Suit No. 127 of 2017 to challenge </w:t>
      </w:r>
      <w:r w:rsidR="009B76F8" w:rsidRPr="00995B00">
        <w:rPr>
          <w:rFonts w:ascii="Times New Roman" w:hAnsi="Times New Roman" w:cs="Times New Roman"/>
          <w:sz w:val="24"/>
          <w:szCs w:val="24"/>
        </w:rPr>
        <w:t xml:space="preserve">the </w:t>
      </w:r>
      <w:r w:rsidR="002B37A3" w:rsidRPr="00995B00">
        <w:rPr>
          <w:rFonts w:ascii="Times New Roman" w:hAnsi="Times New Roman" w:cs="Times New Roman"/>
          <w:sz w:val="24"/>
          <w:szCs w:val="24"/>
        </w:rPr>
        <w:t>alleged breach.</w:t>
      </w:r>
      <w:proofErr w:type="gramEnd"/>
      <w:r w:rsidR="002B37A3" w:rsidRPr="00995B00">
        <w:rPr>
          <w:rFonts w:ascii="Times New Roman" w:hAnsi="Times New Roman" w:cs="Times New Roman"/>
          <w:sz w:val="24"/>
          <w:szCs w:val="24"/>
        </w:rPr>
        <w:t xml:space="preserve"> </w:t>
      </w:r>
      <w:r w:rsidR="00285AB9" w:rsidRPr="00995B00">
        <w:rPr>
          <w:rFonts w:ascii="Times New Roman" w:hAnsi="Times New Roman" w:cs="Times New Roman"/>
          <w:sz w:val="24"/>
          <w:szCs w:val="24"/>
        </w:rPr>
        <w:t xml:space="preserve">He submitted that the applicant has a </w:t>
      </w:r>
      <w:r w:rsidR="00285AB9" w:rsidRPr="00995B00">
        <w:rPr>
          <w:rFonts w:ascii="Times New Roman" w:hAnsi="Times New Roman" w:cs="Times New Roman"/>
          <w:i/>
          <w:sz w:val="24"/>
          <w:szCs w:val="24"/>
        </w:rPr>
        <w:t>prima facie</w:t>
      </w:r>
      <w:r w:rsidR="00285AB9" w:rsidRPr="00995B00">
        <w:rPr>
          <w:rFonts w:ascii="Times New Roman" w:hAnsi="Times New Roman" w:cs="Times New Roman"/>
          <w:sz w:val="24"/>
          <w:szCs w:val="24"/>
        </w:rPr>
        <w:t xml:space="preserve"> case with probability of success</w:t>
      </w:r>
      <w:r w:rsidR="00B85967" w:rsidRPr="00995B00">
        <w:rPr>
          <w:rFonts w:ascii="Times New Roman" w:hAnsi="Times New Roman" w:cs="Times New Roman"/>
          <w:sz w:val="24"/>
          <w:szCs w:val="24"/>
        </w:rPr>
        <w:t xml:space="preserve">. </w:t>
      </w:r>
      <w:r w:rsidR="00EF0186" w:rsidRPr="00995B00">
        <w:rPr>
          <w:rFonts w:ascii="Times New Roman" w:hAnsi="Times New Roman" w:cs="Times New Roman"/>
          <w:sz w:val="24"/>
          <w:szCs w:val="24"/>
        </w:rPr>
        <w:t xml:space="preserve">He relied on the case of </w:t>
      </w:r>
      <w:r w:rsidR="00EF0186" w:rsidRPr="00995B00">
        <w:rPr>
          <w:rFonts w:ascii="Times New Roman" w:hAnsi="Times New Roman" w:cs="Times New Roman"/>
          <w:b/>
          <w:i/>
          <w:sz w:val="24"/>
          <w:szCs w:val="24"/>
        </w:rPr>
        <w:t>Ramanlal T. Bhatt Vs R [1957] E.A 332</w:t>
      </w:r>
      <w:r w:rsidR="00EF0186" w:rsidRPr="00995B00">
        <w:rPr>
          <w:rFonts w:ascii="Times New Roman" w:hAnsi="Times New Roman" w:cs="Times New Roman"/>
          <w:sz w:val="24"/>
          <w:szCs w:val="24"/>
        </w:rPr>
        <w:t xml:space="preserve"> to buttress his argument that the applicant has a </w:t>
      </w:r>
      <w:r w:rsidR="00EF0186" w:rsidRPr="00995B00">
        <w:rPr>
          <w:rFonts w:ascii="Times New Roman" w:hAnsi="Times New Roman" w:cs="Times New Roman"/>
          <w:i/>
          <w:sz w:val="24"/>
          <w:szCs w:val="24"/>
        </w:rPr>
        <w:t>prima facie</w:t>
      </w:r>
      <w:r w:rsidR="00EF0186" w:rsidRPr="00995B00">
        <w:rPr>
          <w:rFonts w:ascii="Times New Roman" w:hAnsi="Times New Roman" w:cs="Times New Roman"/>
          <w:sz w:val="24"/>
          <w:szCs w:val="24"/>
        </w:rPr>
        <w:t xml:space="preserve"> case.</w:t>
      </w:r>
      <w:r w:rsidR="002527FE" w:rsidRPr="00995B00">
        <w:rPr>
          <w:rFonts w:ascii="Times New Roman" w:hAnsi="Times New Roman" w:cs="Times New Roman"/>
          <w:sz w:val="24"/>
          <w:szCs w:val="24"/>
        </w:rPr>
        <w:t xml:space="preserve"> He submitted that if the temporary injunction </w:t>
      </w:r>
      <w:r w:rsidR="00A11B8B" w:rsidRPr="00995B00">
        <w:rPr>
          <w:rFonts w:ascii="Times New Roman" w:hAnsi="Times New Roman" w:cs="Times New Roman"/>
          <w:sz w:val="24"/>
          <w:szCs w:val="24"/>
        </w:rPr>
        <w:t xml:space="preserve">is not granted, the applicant’s suit would be rendered nugatory. </w:t>
      </w:r>
    </w:p>
    <w:p w:rsidR="00A15329" w:rsidRPr="00995B00" w:rsidRDefault="00A15329" w:rsidP="002116C6">
      <w:pPr>
        <w:spacing w:after="0" w:line="360" w:lineRule="auto"/>
        <w:jc w:val="both"/>
        <w:rPr>
          <w:rFonts w:ascii="Times New Roman" w:hAnsi="Times New Roman" w:cs="Times New Roman"/>
          <w:sz w:val="24"/>
          <w:szCs w:val="24"/>
        </w:rPr>
      </w:pPr>
    </w:p>
    <w:p w:rsidR="00771528" w:rsidRPr="00995B00" w:rsidRDefault="002B31BF" w:rsidP="002116C6">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In reply, Counsel for the respondent submitted that Civil Suit No. 127 of 2017</w:t>
      </w:r>
      <w:r w:rsidR="00013CA6" w:rsidRPr="00995B00">
        <w:rPr>
          <w:rFonts w:ascii="Times New Roman" w:hAnsi="Times New Roman" w:cs="Times New Roman"/>
          <w:sz w:val="24"/>
          <w:szCs w:val="24"/>
        </w:rPr>
        <w:t xml:space="preserve"> filed by the applicant against the respondents does not involve serious questions at all. He relied on </w:t>
      </w:r>
      <w:r w:rsidR="00013CA6" w:rsidRPr="00995B00">
        <w:rPr>
          <w:rFonts w:ascii="Times New Roman" w:hAnsi="Times New Roman" w:cs="Times New Roman"/>
          <w:b/>
          <w:sz w:val="24"/>
          <w:szCs w:val="24"/>
        </w:rPr>
        <w:t>Halsbury’s Law of England 4</w:t>
      </w:r>
      <w:r w:rsidR="00013CA6" w:rsidRPr="00995B00">
        <w:rPr>
          <w:rFonts w:ascii="Times New Roman" w:hAnsi="Times New Roman" w:cs="Times New Roman"/>
          <w:b/>
          <w:sz w:val="24"/>
          <w:szCs w:val="24"/>
          <w:vertAlign w:val="superscript"/>
        </w:rPr>
        <w:t>th</w:t>
      </w:r>
      <w:r w:rsidR="00013CA6" w:rsidRPr="00995B00">
        <w:rPr>
          <w:rFonts w:ascii="Times New Roman" w:hAnsi="Times New Roman" w:cs="Times New Roman"/>
          <w:b/>
          <w:sz w:val="24"/>
          <w:szCs w:val="24"/>
        </w:rPr>
        <w:t xml:space="preserve"> Edition, Volume 24, paragraph 858</w:t>
      </w:r>
      <w:r w:rsidR="00013CA6" w:rsidRPr="00995B00">
        <w:rPr>
          <w:rFonts w:ascii="Times New Roman" w:hAnsi="Times New Roman" w:cs="Times New Roman"/>
          <w:sz w:val="24"/>
          <w:szCs w:val="24"/>
        </w:rPr>
        <w:t xml:space="preserve"> and</w:t>
      </w:r>
      <w:r w:rsidR="00455384" w:rsidRPr="00995B00">
        <w:rPr>
          <w:rFonts w:ascii="Times New Roman" w:hAnsi="Times New Roman" w:cs="Times New Roman"/>
          <w:sz w:val="24"/>
          <w:szCs w:val="24"/>
        </w:rPr>
        <w:t xml:space="preserve"> the case of </w:t>
      </w:r>
      <w:r w:rsidR="00455384" w:rsidRPr="00995B00">
        <w:rPr>
          <w:rFonts w:ascii="Times New Roman" w:hAnsi="Times New Roman" w:cs="Times New Roman"/>
          <w:b/>
          <w:i/>
          <w:sz w:val="24"/>
          <w:szCs w:val="24"/>
        </w:rPr>
        <w:t>Pan Afric Impex (U) Limited Vs Berclays Bank PLC HCT-00-CC-MA-0804-2007</w:t>
      </w:r>
      <w:r w:rsidR="00455384" w:rsidRPr="00995B00">
        <w:rPr>
          <w:rFonts w:ascii="Times New Roman" w:hAnsi="Times New Roman" w:cs="Times New Roman"/>
          <w:sz w:val="24"/>
          <w:szCs w:val="24"/>
        </w:rPr>
        <w:t>. He submitted that the case of</w:t>
      </w:r>
      <w:r w:rsidR="004C153D" w:rsidRPr="00995B00">
        <w:rPr>
          <w:rFonts w:ascii="Times New Roman" w:hAnsi="Times New Roman" w:cs="Times New Roman"/>
          <w:sz w:val="24"/>
          <w:szCs w:val="24"/>
        </w:rPr>
        <w:t xml:space="preserve"> </w:t>
      </w:r>
      <w:r w:rsidR="004C153D" w:rsidRPr="00995B00">
        <w:rPr>
          <w:rFonts w:ascii="Times New Roman" w:hAnsi="Times New Roman" w:cs="Times New Roman"/>
          <w:b/>
          <w:i/>
          <w:sz w:val="24"/>
          <w:szCs w:val="24"/>
        </w:rPr>
        <w:t>Ramanlal T. Bhatt Vs R</w:t>
      </w:r>
      <w:r w:rsidR="004C153D" w:rsidRPr="00995B00">
        <w:rPr>
          <w:rFonts w:ascii="Times New Roman" w:hAnsi="Times New Roman" w:cs="Times New Roman"/>
          <w:sz w:val="24"/>
          <w:szCs w:val="24"/>
        </w:rPr>
        <w:t xml:space="preserve"> (supra) relied upon by Counsel for the applicant defined prima facie case in criminal cases.</w:t>
      </w:r>
      <w:r w:rsidR="00460376" w:rsidRPr="00995B00">
        <w:rPr>
          <w:rFonts w:ascii="Times New Roman" w:hAnsi="Times New Roman" w:cs="Times New Roman"/>
          <w:sz w:val="24"/>
          <w:szCs w:val="24"/>
        </w:rPr>
        <w:t xml:space="preserve"> </w:t>
      </w:r>
    </w:p>
    <w:p w:rsidR="005E31A3" w:rsidRPr="00995B00" w:rsidRDefault="005E31A3" w:rsidP="002116C6">
      <w:pPr>
        <w:spacing w:after="0" w:line="360" w:lineRule="auto"/>
        <w:jc w:val="both"/>
        <w:rPr>
          <w:rFonts w:ascii="Times New Roman" w:hAnsi="Times New Roman" w:cs="Times New Roman"/>
          <w:sz w:val="24"/>
          <w:szCs w:val="24"/>
        </w:rPr>
      </w:pPr>
    </w:p>
    <w:p w:rsidR="00D0443F" w:rsidRPr="00995B00" w:rsidRDefault="00771528" w:rsidP="002116C6">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On the oral contract, Counsel submitted that the burden of proof lies on the applicant. He relied on the case of </w:t>
      </w:r>
      <w:r w:rsidRPr="00995B00">
        <w:rPr>
          <w:rFonts w:ascii="Times New Roman" w:hAnsi="Times New Roman" w:cs="Times New Roman"/>
          <w:b/>
          <w:i/>
          <w:sz w:val="24"/>
          <w:szCs w:val="24"/>
        </w:rPr>
        <w:t>Black Pool and Fydle Aero Club Vs Black pool BC [</w:t>
      </w:r>
      <w:r w:rsidR="00685B7A" w:rsidRPr="00995B00">
        <w:rPr>
          <w:rFonts w:ascii="Times New Roman" w:hAnsi="Times New Roman" w:cs="Times New Roman"/>
          <w:b/>
          <w:i/>
          <w:sz w:val="24"/>
          <w:szCs w:val="24"/>
        </w:rPr>
        <w:t>1990] 1 WLR 1195 at 1202</w:t>
      </w:r>
      <w:r w:rsidR="00685B7A" w:rsidRPr="00995B00">
        <w:rPr>
          <w:rFonts w:ascii="Times New Roman" w:hAnsi="Times New Roman" w:cs="Times New Roman"/>
          <w:sz w:val="24"/>
          <w:szCs w:val="24"/>
        </w:rPr>
        <w:t xml:space="preserve">. </w:t>
      </w:r>
      <w:r w:rsidR="005C17F6" w:rsidRPr="00995B00">
        <w:rPr>
          <w:rFonts w:ascii="Times New Roman" w:hAnsi="Times New Roman" w:cs="Times New Roman"/>
          <w:sz w:val="24"/>
          <w:szCs w:val="24"/>
        </w:rPr>
        <w:t>He submitted that the applicant</w:t>
      </w:r>
      <w:r w:rsidR="002F1BC2" w:rsidRPr="00995B00">
        <w:rPr>
          <w:rFonts w:ascii="Times New Roman" w:hAnsi="Times New Roman" w:cs="Times New Roman"/>
          <w:sz w:val="24"/>
          <w:szCs w:val="24"/>
        </w:rPr>
        <w:t xml:space="preserve"> does not provide any details of the alleged oral contract. In the documents filed in court, the plaintiff does not mention the person with whom its officials made the oral contract with. </w:t>
      </w:r>
      <w:r w:rsidR="00504DBF" w:rsidRPr="00995B00">
        <w:rPr>
          <w:rFonts w:ascii="Times New Roman" w:hAnsi="Times New Roman" w:cs="Times New Roman"/>
          <w:sz w:val="24"/>
          <w:szCs w:val="24"/>
        </w:rPr>
        <w:t xml:space="preserve">Neither does it mention the dates or details </w:t>
      </w:r>
      <w:proofErr w:type="gramStart"/>
      <w:r w:rsidR="00504DBF" w:rsidRPr="00995B00">
        <w:rPr>
          <w:rFonts w:ascii="Times New Roman" w:hAnsi="Times New Roman" w:cs="Times New Roman"/>
          <w:sz w:val="24"/>
          <w:szCs w:val="24"/>
        </w:rPr>
        <w:t>pertaining</w:t>
      </w:r>
      <w:proofErr w:type="gramEnd"/>
      <w:r w:rsidR="00504DBF" w:rsidRPr="00995B00">
        <w:rPr>
          <w:rFonts w:ascii="Times New Roman" w:hAnsi="Times New Roman" w:cs="Times New Roman"/>
          <w:sz w:val="24"/>
          <w:szCs w:val="24"/>
        </w:rPr>
        <w:t xml:space="preserve"> the alleged oral </w:t>
      </w:r>
      <w:r w:rsidR="00504DBF" w:rsidRPr="00995B00">
        <w:rPr>
          <w:rFonts w:ascii="Times New Roman" w:hAnsi="Times New Roman" w:cs="Times New Roman"/>
          <w:sz w:val="24"/>
          <w:szCs w:val="24"/>
        </w:rPr>
        <w:lastRenderedPageBreak/>
        <w:t>contract. He submitted that the court should not permit oral evidence to vary the te</w:t>
      </w:r>
      <w:r w:rsidR="00BB1D75" w:rsidRPr="00995B00">
        <w:rPr>
          <w:rFonts w:ascii="Times New Roman" w:hAnsi="Times New Roman" w:cs="Times New Roman"/>
          <w:sz w:val="24"/>
          <w:szCs w:val="24"/>
        </w:rPr>
        <w:t>r</w:t>
      </w:r>
      <w:r w:rsidR="00504DBF" w:rsidRPr="00995B00">
        <w:rPr>
          <w:rFonts w:ascii="Times New Roman" w:hAnsi="Times New Roman" w:cs="Times New Roman"/>
          <w:sz w:val="24"/>
          <w:szCs w:val="24"/>
        </w:rPr>
        <w:t xml:space="preserve">ms of written contract.  </w:t>
      </w:r>
      <w:r w:rsidR="005C17F6" w:rsidRPr="00995B00">
        <w:rPr>
          <w:rFonts w:ascii="Times New Roman" w:hAnsi="Times New Roman" w:cs="Times New Roman"/>
          <w:sz w:val="24"/>
          <w:szCs w:val="24"/>
        </w:rPr>
        <w:t xml:space="preserve"> </w:t>
      </w:r>
      <w:r w:rsidR="004C153D" w:rsidRPr="00995B00">
        <w:rPr>
          <w:rFonts w:ascii="Times New Roman" w:hAnsi="Times New Roman" w:cs="Times New Roman"/>
          <w:sz w:val="24"/>
          <w:szCs w:val="24"/>
        </w:rPr>
        <w:t xml:space="preserve"> </w:t>
      </w:r>
      <w:r w:rsidR="00455384" w:rsidRPr="00995B00">
        <w:rPr>
          <w:rFonts w:ascii="Times New Roman" w:hAnsi="Times New Roman" w:cs="Times New Roman"/>
          <w:sz w:val="24"/>
          <w:szCs w:val="24"/>
        </w:rPr>
        <w:t xml:space="preserve"> </w:t>
      </w:r>
      <w:r w:rsidR="00013CA6" w:rsidRPr="00995B00">
        <w:rPr>
          <w:rFonts w:ascii="Times New Roman" w:hAnsi="Times New Roman" w:cs="Times New Roman"/>
          <w:sz w:val="24"/>
          <w:szCs w:val="24"/>
        </w:rPr>
        <w:t xml:space="preserve">  </w:t>
      </w:r>
      <w:r w:rsidR="00EF0186" w:rsidRPr="00995B00">
        <w:rPr>
          <w:rFonts w:ascii="Times New Roman" w:hAnsi="Times New Roman" w:cs="Times New Roman"/>
          <w:sz w:val="24"/>
          <w:szCs w:val="24"/>
        </w:rPr>
        <w:t xml:space="preserve">  </w:t>
      </w:r>
      <w:r w:rsidR="00285AB9" w:rsidRPr="00995B00">
        <w:rPr>
          <w:rFonts w:ascii="Times New Roman" w:hAnsi="Times New Roman" w:cs="Times New Roman"/>
          <w:sz w:val="24"/>
          <w:szCs w:val="24"/>
        </w:rPr>
        <w:t xml:space="preserve"> </w:t>
      </w:r>
      <w:r w:rsidR="009B76F8" w:rsidRPr="00995B00">
        <w:rPr>
          <w:rFonts w:ascii="Times New Roman" w:hAnsi="Times New Roman" w:cs="Times New Roman"/>
          <w:sz w:val="24"/>
          <w:szCs w:val="24"/>
        </w:rPr>
        <w:t xml:space="preserve"> </w:t>
      </w:r>
      <w:r w:rsidR="007F377A" w:rsidRPr="00995B00">
        <w:rPr>
          <w:rFonts w:ascii="Times New Roman" w:hAnsi="Times New Roman" w:cs="Times New Roman"/>
          <w:sz w:val="24"/>
          <w:szCs w:val="24"/>
        </w:rPr>
        <w:t xml:space="preserve"> </w:t>
      </w:r>
      <w:r w:rsidR="009B3185" w:rsidRPr="00995B00">
        <w:rPr>
          <w:rFonts w:ascii="Times New Roman" w:hAnsi="Times New Roman" w:cs="Times New Roman"/>
          <w:sz w:val="24"/>
          <w:szCs w:val="24"/>
        </w:rPr>
        <w:t xml:space="preserve"> </w:t>
      </w:r>
      <w:r w:rsidR="00D05085" w:rsidRPr="00995B00">
        <w:rPr>
          <w:rFonts w:ascii="Times New Roman" w:hAnsi="Times New Roman" w:cs="Times New Roman"/>
          <w:sz w:val="24"/>
          <w:szCs w:val="24"/>
        </w:rPr>
        <w:t xml:space="preserve"> </w:t>
      </w:r>
      <w:r w:rsidR="004350ED" w:rsidRPr="00995B00">
        <w:rPr>
          <w:rFonts w:ascii="Times New Roman" w:hAnsi="Times New Roman" w:cs="Times New Roman"/>
          <w:sz w:val="24"/>
          <w:szCs w:val="24"/>
        </w:rPr>
        <w:t xml:space="preserve">  </w:t>
      </w:r>
      <w:r w:rsidR="00566AB8" w:rsidRPr="00995B00">
        <w:rPr>
          <w:rFonts w:ascii="Times New Roman" w:hAnsi="Times New Roman" w:cs="Times New Roman"/>
          <w:sz w:val="24"/>
          <w:szCs w:val="24"/>
        </w:rPr>
        <w:t xml:space="preserve"> </w:t>
      </w:r>
      <w:r w:rsidR="008F29FA" w:rsidRPr="00995B00">
        <w:rPr>
          <w:rFonts w:ascii="Times New Roman" w:hAnsi="Times New Roman" w:cs="Times New Roman"/>
          <w:sz w:val="24"/>
          <w:szCs w:val="24"/>
        </w:rPr>
        <w:t xml:space="preserve"> </w:t>
      </w:r>
      <w:r w:rsidR="00576137" w:rsidRPr="00995B00">
        <w:rPr>
          <w:rFonts w:ascii="Times New Roman" w:hAnsi="Times New Roman" w:cs="Times New Roman"/>
          <w:sz w:val="24"/>
          <w:szCs w:val="24"/>
        </w:rPr>
        <w:t xml:space="preserve"> </w:t>
      </w:r>
      <w:r w:rsidR="004F4B9B" w:rsidRPr="00995B00">
        <w:rPr>
          <w:rFonts w:ascii="Times New Roman" w:hAnsi="Times New Roman" w:cs="Times New Roman"/>
          <w:sz w:val="24"/>
          <w:szCs w:val="24"/>
        </w:rPr>
        <w:t xml:space="preserve">  </w:t>
      </w:r>
      <w:r w:rsidR="004365BA" w:rsidRPr="00995B00">
        <w:rPr>
          <w:rFonts w:ascii="Times New Roman" w:hAnsi="Times New Roman" w:cs="Times New Roman"/>
          <w:sz w:val="24"/>
          <w:szCs w:val="24"/>
        </w:rPr>
        <w:t xml:space="preserve"> </w:t>
      </w:r>
      <w:r w:rsidR="002E6639" w:rsidRPr="00995B00">
        <w:rPr>
          <w:rFonts w:ascii="Times New Roman" w:hAnsi="Times New Roman" w:cs="Times New Roman"/>
          <w:sz w:val="24"/>
          <w:szCs w:val="24"/>
        </w:rPr>
        <w:t xml:space="preserve"> </w:t>
      </w:r>
      <w:r w:rsidR="0085781E" w:rsidRPr="00995B00">
        <w:rPr>
          <w:rFonts w:ascii="Times New Roman" w:hAnsi="Times New Roman" w:cs="Times New Roman"/>
          <w:sz w:val="24"/>
          <w:szCs w:val="24"/>
        </w:rPr>
        <w:t xml:space="preserve"> </w:t>
      </w:r>
      <w:r w:rsidR="006E4C9F" w:rsidRPr="00995B00">
        <w:rPr>
          <w:rFonts w:ascii="Times New Roman" w:hAnsi="Times New Roman" w:cs="Times New Roman"/>
          <w:sz w:val="24"/>
          <w:szCs w:val="24"/>
        </w:rPr>
        <w:t xml:space="preserve"> </w:t>
      </w:r>
      <w:r w:rsidR="00BE0817" w:rsidRPr="00995B00">
        <w:rPr>
          <w:rFonts w:ascii="Times New Roman" w:hAnsi="Times New Roman" w:cs="Times New Roman"/>
          <w:sz w:val="24"/>
          <w:szCs w:val="24"/>
        </w:rPr>
        <w:t xml:space="preserve"> </w:t>
      </w:r>
      <w:r w:rsidR="00233559" w:rsidRPr="00995B00">
        <w:rPr>
          <w:rFonts w:ascii="Times New Roman" w:hAnsi="Times New Roman" w:cs="Times New Roman"/>
          <w:sz w:val="24"/>
          <w:szCs w:val="24"/>
        </w:rPr>
        <w:t xml:space="preserve"> </w:t>
      </w:r>
      <w:r w:rsidR="00027AFA" w:rsidRPr="00995B00">
        <w:rPr>
          <w:rFonts w:ascii="Times New Roman" w:hAnsi="Times New Roman" w:cs="Times New Roman"/>
          <w:sz w:val="24"/>
          <w:szCs w:val="24"/>
        </w:rPr>
        <w:t xml:space="preserve"> </w:t>
      </w:r>
      <w:r w:rsidR="00A1149B" w:rsidRPr="00995B00">
        <w:rPr>
          <w:rFonts w:ascii="Times New Roman" w:hAnsi="Times New Roman" w:cs="Times New Roman"/>
          <w:sz w:val="24"/>
          <w:szCs w:val="24"/>
        </w:rPr>
        <w:t xml:space="preserve"> </w:t>
      </w:r>
      <w:r w:rsidR="00907043" w:rsidRPr="00995B00">
        <w:rPr>
          <w:rFonts w:ascii="Times New Roman" w:hAnsi="Times New Roman" w:cs="Times New Roman"/>
          <w:sz w:val="24"/>
          <w:szCs w:val="24"/>
        </w:rPr>
        <w:t xml:space="preserve"> </w:t>
      </w:r>
      <w:r w:rsidR="00605A69" w:rsidRPr="00995B00">
        <w:rPr>
          <w:rFonts w:ascii="Times New Roman" w:hAnsi="Times New Roman" w:cs="Times New Roman"/>
          <w:sz w:val="24"/>
          <w:szCs w:val="24"/>
        </w:rPr>
        <w:t xml:space="preserve"> </w:t>
      </w:r>
    </w:p>
    <w:p w:rsidR="00D64F5D" w:rsidRPr="00995B00" w:rsidRDefault="00680538" w:rsidP="00DA1984">
      <w:pPr>
        <w:spacing w:after="0"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 </w:t>
      </w:r>
      <w:r w:rsidR="009C6A54" w:rsidRPr="00995B00">
        <w:rPr>
          <w:rFonts w:ascii="Times New Roman" w:hAnsi="Times New Roman" w:cs="Times New Roman"/>
          <w:sz w:val="24"/>
          <w:szCs w:val="24"/>
        </w:rPr>
        <w:t xml:space="preserve"> </w:t>
      </w:r>
      <w:r w:rsidR="00A7715F" w:rsidRPr="00995B00">
        <w:rPr>
          <w:rFonts w:ascii="Times New Roman" w:hAnsi="Times New Roman" w:cs="Times New Roman"/>
          <w:sz w:val="24"/>
          <w:szCs w:val="24"/>
        </w:rPr>
        <w:t xml:space="preserve"> </w:t>
      </w:r>
      <w:r w:rsidR="00AD5687" w:rsidRPr="00995B00">
        <w:rPr>
          <w:rFonts w:ascii="Times New Roman" w:hAnsi="Times New Roman" w:cs="Times New Roman"/>
          <w:sz w:val="24"/>
          <w:szCs w:val="24"/>
        </w:rPr>
        <w:t xml:space="preserve"> </w:t>
      </w:r>
      <w:r w:rsidR="0011799F" w:rsidRPr="00995B00">
        <w:rPr>
          <w:rFonts w:ascii="Times New Roman" w:hAnsi="Times New Roman" w:cs="Times New Roman"/>
          <w:sz w:val="24"/>
          <w:szCs w:val="24"/>
        </w:rPr>
        <w:t xml:space="preserve"> </w:t>
      </w:r>
      <w:r w:rsidR="0018284E" w:rsidRPr="00995B00">
        <w:rPr>
          <w:rFonts w:ascii="Times New Roman" w:hAnsi="Times New Roman" w:cs="Times New Roman"/>
          <w:sz w:val="24"/>
          <w:szCs w:val="24"/>
        </w:rPr>
        <w:t xml:space="preserve"> </w:t>
      </w:r>
    </w:p>
    <w:p w:rsidR="002B1DA2" w:rsidRPr="00995B00" w:rsidRDefault="004F2365" w:rsidP="000F47D4">
      <w:pPr>
        <w:spacing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In the alternative, Counsel submitted that if at all there was an oral contract, it would be unenforceable. He relied on </w:t>
      </w:r>
      <w:r w:rsidRPr="00995B00">
        <w:rPr>
          <w:rFonts w:ascii="Times New Roman" w:hAnsi="Times New Roman" w:cs="Times New Roman"/>
          <w:b/>
          <w:sz w:val="24"/>
          <w:szCs w:val="24"/>
        </w:rPr>
        <w:t>S. 10 (5) of the Contract Act, 2010</w:t>
      </w:r>
      <w:r w:rsidRPr="00995B00">
        <w:rPr>
          <w:rFonts w:ascii="Times New Roman" w:hAnsi="Times New Roman" w:cs="Times New Roman"/>
          <w:sz w:val="24"/>
          <w:szCs w:val="24"/>
        </w:rPr>
        <w:t xml:space="preserve">. He cited the case of </w:t>
      </w:r>
      <w:r w:rsidRPr="00995B00">
        <w:rPr>
          <w:rFonts w:ascii="Times New Roman" w:hAnsi="Times New Roman" w:cs="Times New Roman"/>
          <w:b/>
          <w:i/>
          <w:sz w:val="24"/>
          <w:szCs w:val="24"/>
        </w:rPr>
        <w:t>John Kaggwa Vs Insaat Turizm &amp; Others HCT-</w:t>
      </w:r>
      <w:r w:rsidR="005D3209" w:rsidRPr="00995B00">
        <w:rPr>
          <w:rFonts w:ascii="Times New Roman" w:hAnsi="Times New Roman" w:cs="Times New Roman"/>
          <w:b/>
          <w:i/>
          <w:sz w:val="24"/>
          <w:szCs w:val="24"/>
        </w:rPr>
        <w:t>OO</w:t>
      </w:r>
      <w:r w:rsidRPr="00995B00">
        <w:rPr>
          <w:rFonts w:ascii="Times New Roman" w:hAnsi="Times New Roman" w:cs="Times New Roman"/>
          <w:b/>
          <w:i/>
          <w:sz w:val="24"/>
          <w:szCs w:val="24"/>
        </w:rPr>
        <w:t>-CC-CS-0318-2012</w:t>
      </w:r>
      <w:r w:rsidRPr="00995B00">
        <w:rPr>
          <w:rFonts w:ascii="Times New Roman" w:hAnsi="Times New Roman" w:cs="Times New Roman"/>
          <w:sz w:val="24"/>
          <w:szCs w:val="24"/>
        </w:rPr>
        <w:t xml:space="preserve">. He submitted that the </w:t>
      </w:r>
      <w:r w:rsidR="006F6B89" w:rsidRPr="00995B00">
        <w:rPr>
          <w:rFonts w:ascii="Times New Roman" w:hAnsi="Times New Roman" w:cs="Times New Roman"/>
          <w:sz w:val="24"/>
          <w:szCs w:val="24"/>
        </w:rPr>
        <w:t xml:space="preserve">loans were approved by the respondent on terms set out in the facility letters. </w:t>
      </w:r>
      <w:r w:rsidR="00B273EC" w:rsidRPr="00995B00">
        <w:rPr>
          <w:rFonts w:ascii="Times New Roman" w:hAnsi="Times New Roman" w:cs="Times New Roman"/>
          <w:sz w:val="24"/>
          <w:szCs w:val="24"/>
        </w:rPr>
        <w:t xml:space="preserve">There was no term </w:t>
      </w:r>
      <w:r w:rsidR="005D3209" w:rsidRPr="00995B00">
        <w:rPr>
          <w:rFonts w:ascii="Times New Roman" w:hAnsi="Times New Roman" w:cs="Times New Roman"/>
          <w:sz w:val="24"/>
          <w:szCs w:val="24"/>
        </w:rPr>
        <w:t>that the repayment of the loans</w:t>
      </w:r>
      <w:r w:rsidR="00D0136D" w:rsidRPr="00995B00">
        <w:rPr>
          <w:rFonts w:ascii="Times New Roman" w:hAnsi="Times New Roman" w:cs="Times New Roman"/>
          <w:sz w:val="24"/>
          <w:szCs w:val="24"/>
        </w:rPr>
        <w:t xml:space="preserve"> would be contingent on receipt</w:t>
      </w:r>
      <w:r w:rsidR="00EC7D8E" w:rsidRPr="00995B00">
        <w:rPr>
          <w:rFonts w:ascii="Times New Roman" w:hAnsi="Times New Roman" w:cs="Times New Roman"/>
          <w:sz w:val="24"/>
          <w:szCs w:val="24"/>
        </w:rPr>
        <w:t xml:space="preserve"> </w:t>
      </w:r>
      <w:r w:rsidR="006D469A" w:rsidRPr="00995B00">
        <w:rPr>
          <w:rFonts w:ascii="Times New Roman" w:hAnsi="Times New Roman" w:cs="Times New Roman"/>
          <w:sz w:val="24"/>
          <w:szCs w:val="24"/>
        </w:rPr>
        <w:t>of the European Investments Bank funds. He submitted that court cannot make contracts for parties but will give effect to th</w:t>
      </w:r>
      <w:r w:rsidR="00805CB5" w:rsidRPr="00995B00">
        <w:rPr>
          <w:rFonts w:ascii="Times New Roman" w:hAnsi="Times New Roman" w:cs="Times New Roman"/>
          <w:sz w:val="24"/>
          <w:szCs w:val="24"/>
        </w:rPr>
        <w:t>e clear intention of the partie</w:t>
      </w:r>
      <w:r w:rsidR="00077FE0" w:rsidRPr="00995B00">
        <w:rPr>
          <w:rFonts w:ascii="Times New Roman" w:hAnsi="Times New Roman" w:cs="Times New Roman"/>
          <w:sz w:val="24"/>
          <w:szCs w:val="24"/>
        </w:rPr>
        <w:t xml:space="preserve">s. He relied on the case of </w:t>
      </w:r>
      <w:r w:rsidR="0041798C" w:rsidRPr="00995B00">
        <w:rPr>
          <w:rFonts w:ascii="Times New Roman" w:hAnsi="Times New Roman" w:cs="Times New Roman"/>
          <w:b/>
          <w:i/>
          <w:sz w:val="24"/>
          <w:szCs w:val="24"/>
        </w:rPr>
        <w:t xml:space="preserve">Jiwali Vs </w:t>
      </w:r>
      <w:r w:rsidR="002B1DA2" w:rsidRPr="00995B00">
        <w:rPr>
          <w:rFonts w:ascii="Times New Roman" w:hAnsi="Times New Roman" w:cs="Times New Roman"/>
          <w:b/>
          <w:i/>
          <w:sz w:val="24"/>
          <w:szCs w:val="24"/>
        </w:rPr>
        <w:t>Jiwali [1968] E.A 547</w:t>
      </w:r>
      <w:r w:rsidR="002B1DA2" w:rsidRPr="00995B00">
        <w:rPr>
          <w:rFonts w:ascii="Times New Roman" w:hAnsi="Times New Roman" w:cs="Times New Roman"/>
          <w:sz w:val="24"/>
          <w:szCs w:val="24"/>
        </w:rPr>
        <w:t xml:space="preserve">. </w:t>
      </w:r>
    </w:p>
    <w:p w:rsidR="00251AF4" w:rsidRPr="00995B00" w:rsidRDefault="002B1DA2" w:rsidP="000F47D4">
      <w:pPr>
        <w:spacing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In rejoinder, Counsel for the applicant submitted </w:t>
      </w:r>
      <w:r w:rsidR="00A45718" w:rsidRPr="00995B00">
        <w:rPr>
          <w:rFonts w:ascii="Times New Roman" w:hAnsi="Times New Roman" w:cs="Times New Roman"/>
          <w:sz w:val="24"/>
          <w:szCs w:val="24"/>
        </w:rPr>
        <w:t>that the bridge</w:t>
      </w:r>
      <w:r w:rsidR="003A1019" w:rsidRPr="00995B00">
        <w:rPr>
          <w:rFonts w:ascii="Times New Roman" w:hAnsi="Times New Roman" w:cs="Times New Roman"/>
          <w:sz w:val="24"/>
          <w:szCs w:val="24"/>
        </w:rPr>
        <w:t xml:space="preserve"> </w:t>
      </w:r>
      <w:r w:rsidR="005D3B92" w:rsidRPr="00995B00">
        <w:rPr>
          <w:rFonts w:ascii="Times New Roman" w:hAnsi="Times New Roman" w:cs="Times New Roman"/>
          <w:sz w:val="24"/>
          <w:szCs w:val="24"/>
        </w:rPr>
        <w:t xml:space="preserve">loans are not issued in vain. They are meant to bridge a certain activity and in this case, the conversation of the loans into development European Investment </w:t>
      </w:r>
      <w:proofErr w:type="gramStart"/>
      <w:r w:rsidR="005D3B92" w:rsidRPr="00995B00">
        <w:rPr>
          <w:rFonts w:ascii="Times New Roman" w:hAnsi="Times New Roman" w:cs="Times New Roman"/>
          <w:sz w:val="24"/>
          <w:szCs w:val="24"/>
        </w:rPr>
        <w:t>Ban</w:t>
      </w:r>
      <w:r w:rsidR="00023A27" w:rsidRPr="00995B00">
        <w:rPr>
          <w:rFonts w:ascii="Times New Roman" w:hAnsi="Times New Roman" w:cs="Times New Roman"/>
          <w:sz w:val="24"/>
          <w:szCs w:val="24"/>
        </w:rPr>
        <w:t>k,</w:t>
      </w:r>
      <w:proofErr w:type="gramEnd"/>
      <w:r w:rsidR="00023A27" w:rsidRPr="00995B00">
        <w:rPr>
          <w:rFonts w:ascii="Times New Roman" w:hAnsi="Times New Roman" w:cs="Times New Roman"/>
          <w:sz w:val="24"/>
          <w:szCs w:val="24"/>
        </w:rPr>
        <w:t xml:space="preserve"> is to provide the 1</w:t>
      </w:r>
      <w:r w:rsidR="00023A27" w:rsidRPr="00995B00">
        <w:rPr>
          <w:rFonts w:ascii="Times New Roman" w:hAnsi="Times New Roman" w:cs="Times New Roman"/>
          <w:sz w:val="24"/>
          <w:szCs w:val="24"/>
          <w:vertAlign w:val="superscript"/>
        </w:rPr>
        <w:t>st</w:t>
      </w:r>
      <w:r w:rsidR="00023A27" w:rsidRPr="00995B00">
        <w:rPr>
          <w:rFonts w:ascii="Times New Roman" w:hAnsi="Times New Roman" w:cs="Times New Roman"/>
          <w:sz w:val="24"/>
          <w:szCs w:val="24"/>
        </w:rPr>
        <w:t xml:space="preserve"> respondent with the loans, and the 1</w:t>
      </w:r>
      <w:r w:rsidR="00023A27" w:rsidRPr="00995B00">
        <w:rPr>
          <w:rFonts w:ascii="Times New Roman" w:hAnsi="Times New Roman" w:cs="Times New Roman"/>
          <w:sz w:val="24"/>
          <w:szCs w:val="24"/>
          <w:vertAlign w:val="superscript"/>
        </w:rPr>
        <w:t>st</w:t>
      </w:r>
      <w:r w:rsidR="00023A27" w:rsidRPr="00995B00">
        <w:rPr>
          <w:rFonts w:ascii="Times New Roman" w:hAnsi="Times New Roman" w:cs="Times New Roman"/>
          <w:sz w:val="24"/>
          <w:szCs w:val="24"/>
        </w:rPr>
        <w:t xml:space="preserve"> respondent grants sub-loans to its clients. The obligation to provide sub-loans is that of the 1</w:t>
      </w:r>
      <w:r w:rsidR="00023A27" w:rsidRPr="00995B00">
        <w:rPr>
          <w:rFonts w:ascii="Times New Roman" w:hAnsi="Times New Roman" w:cs="Times New Roman"/>
          <w:sz w:val="24"/>
          <w:szCs w:val="24"/>
          <w:vertAlign w:val="superscript"/>
        </w:rPr>
        <w:t>st</w:t>
      </w:r>
      <w:r w:rsidR="00023A27" w:rsidRPr="00995B00">
        <w:rPr>
          <w:rFonts w:ascii="Times New Roman" w:hAnsi="Times New Roman" w:cs="Times New Roman"/>
          <w:sz w:val="24"/>
          <w:szCs w:val="24"/>
        </w:rPr>
        <w:t xml:space="preserve"> respondent bank. It is also the duty of the respondents to communicate the rejection or approval of the loan. </w:t>
      </w:r>
    </w:p>
    <w:p w:rsidR="00E927DE" w:rsidRPr="00995B00" w:rsidRDefault="00251AF4" w:rsidP="000F47D4">
      <w:pPr>
        <w:spacing w:line="360" w:lineRule="auto"/>
        <w:jc w:val="both"/>
        <w:rPr>
          <w:rFonts w:ascii="Times New Roman" w:hAnsi="Times New Roman" w:cs="Times New Roman"/>
          <w:sz w:val="24"/>
          <w:szCs w:val="24"/>
        </w:rPr>
      </w:pPr>
      <w:r w:rsidRPr="00995B00">
        <w:rPr>
          <w:rFonts w:ascii="Times New Roman" w:hAnsi="Times New Roman" w:cs="Times New Roman"/>
          <w:sz w:val="24"/>
          <w:szCs w:val="24"/>
        </w:rPr>
        <w:t>On the i</w:t>
      </w:r>
      <w:r w:rsidR="00114BA3" w:rsidRPr="00995B00">
        <w:rPr>
          <w:rFonts w:ascii="Times New Roman" w:hAnsi="Times New Roman" w:cs="Times New Roman"/>
          <w:sz w:val="24"/>
          <w:szCs w:val="24"/>
        </w:rPr>
        <w:t xml:space="preserve">ssue of the oral </w:t>
      </w:r>
      <w:r w:rsidR="004A7E0E" w:rsidRPr="00995B00">
        <w:rPr>
          <w:rFonts w:ascii="Times New Roman" w:hAnsi="Times New Roman" w:cs="Times New Roman"/>
          <w:sz w:val="24"/>
          <w:szCs w:val="24"/>
        </w:rPr>
        <w:t xml:space="preserve">contract, he submitted that oral contracts are not outlawed or </w:t>
      </w:r>
      <w:r w:rsidR="00A706C2" w:rsidRPr="00995B00">
        <w:rPr>
          <w:rFonts w:ascii="Times New Roman" w:hAnsi="Times New Roman" w:cs="Times New Roman"/>
          <w:sz w:val="24"/>
          <w:szCs w:val="24"/>
        </w:rPr>
        <w:t>unenforceable</w:t>
      </w:r>
      <w:r w:rsidR="004A7E0E" w:rsidRPr="00995B00">
        <w:rPr>
          <w:rFonts w:ascii="Times New Roman" w:hAnsi="Times New Roman" w:cs="Times New Roman"/>
          <w:sz w:val="24"/>
          <w:szCs w:val="24"/>
        </w:rPr>
        <w:t xml:space="preserve">. He relied </w:t>
      </w:r>
      <w:r w:rsidR="00114BA3" w:rsidRPr="00995B00">
        <w:rPr>
          <w:rFonts w:ascii="Times New Roman" w:hAnsi="Times New Roman" w:cs="Times New Roman"/>
          <w:sz w:val="24"/>
          <w:szCs w:val="24"/>
        </w:rPr>
        <w:t xml:space="preserve">on </w:t>
      </w:r>
      <w:r w:rsidR="00114BA3" w:rsidRPr="00995B00">
        <w:rPr>
          <w:rFonts w:ascii="Times New Roman" w:hAnsi="Times New Roman" w:cs="Times New Roman"/>
          <w:b/>
          <w:sz w:val="24"/>
          <w:szCs w:val="24"/>
        </w:rPr>
        <w:t xml:space="preserve">S. (10) (2) of the </w:t>
      </w:r>
      <w:r w:rsidR="00D41222" w:rsidRPr="00995B00">
        <w:rPr>
          <w:rFonts w:ascii="Times New Roman" w:hAnsi="Times New Roman" w:cs="Times New Roman"/>
          <w:b/>
          <w:sz w:val="24"/>
          <w:szCs w:val="24"/>
        </w:rPr>
        <w:t>C</w:t>
      </w:r>
      <w:r w:rsidR="00114BA3" w:rsidRPr="00995B00">
        <w:rPr>
          <w:rFonts w:ascii="Times New Roman" w:hAnsi="Times New Roman" w:cs="Times New Roman"/>
          <w:b/>
          <w:sz w:val="24"/>
          <w:szCs w:val="24"/>
        </w:rPr>
        <w:t>ontracts Act, 2010</w:t>
      </w:r>
      <w:r w:rsidR="00114BA3" w:rsidRPr="00995B00">
        <w:rPr>
          <w:rFonts w:ascii="Times New Roman" w:hAnsi="Times New Roman" w:cs="Times New Roman"/>
          <w:sz w:val="24"/>
          <w:szCs w:val="24"/>
        </w:rPr>
        <w:t xml:space="preserve">. He submitted that the applicant’s officials were forced to sign agreements </w:t>
      </w:r>
      <w:r w:rsidR="00DA47A9" w:rsidRPr="00995B00">
        <w:rPr>
          <w:rFonts w:ascii="Times New Roman" w:hAnsi="Times New Roman" w:cs="Times New Roman"/>
          <w:sz w:val="24"/>
          <w:szCs w:val="24"/>
        </w:rPr>
        <w:t xml:space="preserve">for wavier of independent advice as per annexture LD2 (h) of the plaint. </w:t>
      </w:r>
    </w:p>
    <w:p w:rsidR="0093137C" w:rsidRPr="00995B00" w:rsidRDefault="00E927DE" w:rsidP="00A515E7">
      <w:pPr>
        <w:spacing w:line="360" w:lineRule="auto"/>
        <w:ind w:left="2160" w:hanging="2160"/>
        <w:jc w:val="both"/>
        <w:rPr>
          <w:rFonts w:ascii="Times New Roman" w:hAnsi="Times New Roman" w:cs="Times New Roman"/>
          <w:b/>
          <w:i/>
          <w:sz w:val="24"/>
          <w:szCs w:val="24"/>
        </w:rPr>
      </w:pPr>
      <w:r w:rsidRPr="00995B00">
        <w:rPr>
          <w:rFonts w:ascii="Times New Roman" w:hAnsi="Times New Roman" w:cs="Times New Roman"/>
          <w:b/>
          <w:i/>
          <w:sz w:val="24"/>
          <w:szCs w:val="24"/>
        </w:rPr>
        <w:t xml:space="preserve">Issue </w:t>
      </w:r>
      <w:r w:rsidR="00D0136D" w:rsidRPr="00995B00">
        <w:rPr>
          <w:rFonts w:ascii="Times New Roman" w:hAnsi="Times New Roman" w:cs="Times New Roman"/>
          <w:b/>
          <w:i/>
          <w:sz w:val="24"/>
          <w:szCs w:val="24"/>
        </w:rPr>
        <w:t xml:space="preserve"> </w:t>
      </w:r>
      <w:r w:rsidR="005D3209" w:rsidRPr="00995B00">
        <w:rPr>
          <w:rFonts w:ascii="Times New Roman" w:hAnsi="Times New Roman" w:cs="Times New Roman"/>
          <w:b/>
          <w:i/>
          <w:sz w:val="24"/>
          <w:szCs w:val="24"/>
        </w:rPr>
        <w:t xml:space="preserve"> </w:t>
      </w:r>
      <w:r w:rsidRPr="00995B00">
        <w:rPr>
          <w:rFonts w:ascii="Times New Roman" w:hAnsi="Times New Roman" w:cs="Times New Roman"/>
          <w:b/>
          <w:i/>
          <w:sz w:val="24"/>
          <w:szCs w:val="24"/>
        </w:rPr>
        <w:t>Two:</w:t>
      </w:r>
      <w:r w:rsidRPr="00995B00">
        <w:rPr>
          <w:rFonts w:ascii="Times New Roman" w:hAnsi="Times New Roman" w:cs="Times New Roman"/>
          <w:b/>
          <w:i/>
          <w:sz w:val="24"/>
          <w:szCs w:val="24"/>
        </w:rPr>
        <w:tab/>
      </w:r>
      <w:r w:rsidR="003C24DD" w:rsidRPr="00995B00">
        <w:rPr>
          <w:rFonts w:ascii="Times New Roman" w:hAnsi="Times New Roman" w:cs="Times New Roman"/>
          <w:b/>
          <w:i/>
          <w:sz w:val="24"/>
          <w:szCs w:val="24"/>
        </w:rPr>
        <w:t xml:space="preserve">Whether the applicant stands to suffer irreparable loss </w:t>
      </w:r>
      <w:r w:rsidR="00A515E7" w:rsidRPr="00995B00">
        <w:rPr>
          <w:rFonts w:ascii="Times New Roman" w:hAnsi="Times New Roman" w:cs="Times New Roman"/>
          <w:b/>
          <w:i/>
          <w:sz w:val="24"/>
          <w:szCs w:val="24"/>
        </w:rPr>
        <w:t>or damage</w:t>
      </w:r>
      <w:r w:rsidR="003C24DD" w:rsidRPr="00995B00">
        <w:rPr>
          <w:rFonts w:ascii="Times New Roman" w:hAnsi="Times New Roman" w:cs="Times New Roman"/>
          <w:b/>
          <w:i/>
          <w:sz w:val="24"/>
          <w:szCs w:val="24"/>
        </w:rPr>
        <w:t xml:space="preserve"> if this application is not granted. </w:t>
      </w:r>
    </w:p>
    <w:p w:rsidR="00157FD3" w:rsidRPr="00995B00" w:rsidRDefault="0093137C" w:rsidP="0093137C">
      <w:pPr>
        <w:spacing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The application states in paragraph (b) of the Chamber Summons that the </w:t>
      </w:r>
      <w:proofErr w:type="gramStart"/>
      <w:r w:rsidRPr="00995B00">
        <w:rPr>
          <w:rFonts w:ascii="Times New Roman" w:hAnsi="Times New Roman" w:cs="Times New Roman"/>
          <w:sz w:val="24"/>
          <w:szCs w:val="24"/>
        </w:rPr>
        <w:t>applicant is the lawful and equitable owner of the suit properties and are</w:t>
      </w:r>
      <w:proofErr w:type="gramEnd"/>
      <w:r w:rsidRPr="00995B00">
        <w:rPr>
          <w:rFonts w:ascii="Times New Roman" w:hAnsi="Times New Roman" w:cs="Times New Roman"/>
          <w:sz w:val="24"/>
          <w:szCs w:val="24"/>
        </w:rPr>
        <w:t xml:space="preserve"> in physical possession of the same. </w:t>
      </w:r>
      <w:r w:rsidR="00367FB2" w:rsidRPr="00995B00">
        <w:rPr>
          <w:rFonts w:ascii="Times New Roman" w:hAnsi="Times New Roman" w:cs="Times New Roman"/>
          <w:sz w:val="24"/>
          <w:szCs w:val="24"/>
        </w:rPr>
        <w:t>The affidavit in support of Vinay P. Rangani, states in paragraph 15 that the applicant stands to suffer irreparable damage if the respondents are not restrained</w:t>
      </w:r>
      <w:r w:rsidR="004B3144" w:rsidRPr="00995B00">
        <w:rPr>
          <w:rFonts w:ascii="Times New Roman" w:hAnsi="Times New Roman" w:cs="Times New Roman"/>
          <w:sz w:val="24"/>
          <w:szCs w:val="24"/>
        </w:rPr>
        <w:t xml:space="preserve"> from continuing with their breach. </w:t>
      </w:r>
    </w:p>
    <w:p w:rsidR="00630474" w:rsidRPr="00995B00" w:rsidRDefault="00157FD3" w:rsidP="0093137C">
      <w:pPr>
        <w:spacing w:line="360" w:lineRule="auto"/>
        <w:jc w:val="both"/>
        <w:rPr>
          <w:rFonts w:ascii="Times New Roman" w:hAnsi="Times New Roman" w:cs="Times New Roman"/>
          <w:sz w:val="24"/>
          <w:szCs w:val="24"/>
        </w:rPr>
      </w:pPr>
      <w:r w:rsidRPr="00995B00">
        <w:rPr>
          <w:rFonts w:ascii="Times New Roman" w:hAnsi="Times New Roman" w:cs="Times New Roman"/>
          <w:sz w:val="24"/>
          <w:szCs w:val="24"/>
        </w:rPr>
        <w:t>In reply, Pious Olaki, the Legal Manager of the 2</w:t>
      </w:r>
      <w:r w:rsidRPr="00995B00">
        <w:rPr>
          <w:rFonts w:ascii="Times New Roman" w:hAnsi="Times New Roman" w:cs="Times New Roman"/>
          <w:sz w:val="24"/>
          <w:szCs w:val="24"/>
          <w:vertAlign w:val="superscript"/>
        </w:rPr>
        <w:t>nd</w:t>
      </w:r>
      <w:r w:rsidRPr="00995B00">
        <w:rPr>
          <w:rFonts w:ascii="Times New Roman" w:hAnsi="Times New Roman" w:cs="Times New Roman"/>
          <w:sz w:val="24"/>
          <w:szCs w:val="24"/>
        </w:rPr>
        <w:t xml:space="preserve"> respondent states in paragraph 30 that the 2</w:t>
      </w:r>
      <w:r w:rsidRPr="00995B00">
        <w:rPr>
          <w:rFonts w:ascii="Times New Roman" w:hAnsi="Times New Roman" w:cs="Times New Roman"/>
          <w:sz w:val="24"/>
          <w:szCs w:val="24"/>
          <w:vertAlign w:val="superscript"/>
        </w:rPr>
        <w:t>nd</w:t>
      </w:r>
      <w:r w:rsidRPr="00995B00">
        <w:rPr>
          <w:rFonts w:ascii="Times New Roman" w:hAnsi="Times New Roman" w:cs="Times New Roman"/>
          <w:sz w:val="24"/>
          <w:szCs w:val="24"/>
        </w:rPr>
        <w:t xml:space="preserve"> respondent remains operational in Uganda and is able to meet any adjudication of damages to the applicant and as such, the applicant’s loss, if any, is compensable by an award of damages. </w:t>
      </w:r>
    </w:p>
    <w:p w:rsidR="008326FE" w:rsidRPr="00995B00" w:rsidRDefault="00630474" w:rsidP="0093137C">
      <w:pPr>
        <w:spacing w:line="360" w:lineRule="auto"/>
        <w:jc w:val="both"/>
        <w:rPr>
          <w:rFonts w:ascii="Times New Roman" w:hAnsi="Times New Roman" w:cs="Times New Roman"/>
          <w:sz w:val="24"/>
          <w:szCs w:val="24"/>
        </w:rPr>
      </w:pPr>
      <w:r w:rsidRPr="00995B00">
        <w:rPr>
          <w:rFonts w:ascii="Times New Roman" w:hAnsi="Times New Roman" w:cs="Times New Roman"/>
          <w:sz w:val="24"/>
          <w:szCs w:val="24"/>
        </w:rPr>
        <w:lastRenderedPageBreak/>
        <w:t xml:space="preserve">Counsel for the applicant, </w:t>
      </w:r>
      <w:r w:rsidR="008D53E7" w:rsidRPr="00995B00">
        <w:rPr>
          <w:rFonts w:ascii="Times New Roman" w:hAnsi="Times New Roman" w:cs="Times New Roman"/>
          <w:sz w:val="24"/>
          <w:szCs w:val="24"/>
        </w:rPr>
        <w:t xml:space="preserve">submitted that the applicant is the lawful and equitable owners of the suit lands </w:t>
      </w:r>
      <w:r w:rsidR="004837CF" w:rsidRPr="00995B00">
        <w:rPr>
          <w:rFonts w:ascii="Times New Roman" w:hAnsi="Times New Roman" w:cs="Times New Roman"/>
          <w:sz w:val="24"/>
          <w:szCs w:val="24"/>
        </w:rPr>
        <w:t xml:space="preserve">and are in physical possession of the said lands. He submitted </w:t>
      </w:r>
      <w:r w:rsidR="00504C29" w:rsidRPr="00995B00">
        <w:rPr>
          <w:rFonts w:ascii="Times New Roman" w:hAnsi="Times New Roman" w:cs="Times New Roman"/>
          <w:sz w:val="24"/>
          <w:szCs w:val="24"/>
        </w:rPr>
        <w:t xml:space="preserve">that the applicant has filed a suit to challenging </w:t>
      </w:r>
      <w:r w:rsidR="001C4AD9" w:rsidRPr="00995B00">
        <w:rPr>
          <w:rFonts w:ascii="Times New Roman" w:hAnsi="Times New Roman" w:cs="Times New Roman"/>
          <w:sz w:val="24"/>
          <w:szCs w:val="24"/>
        </w:rPr>
        <w:t xml:space="preserve">the respondent’s </w:t>
      </w:r>
      <w:r w:rsidR="00504C29" w:rsidRPr="00995B00">
        <w:rPr>
          <w:rFonts w:ascii="Times New Roman" w:hAnsi="Times New Roman" w:cs="Times New Roman"/>
          <w:sz w:val="24"/>
          <w:szCs w:val="24"/>
        </w:rPr>
        <w:t xml:space="preserve">breach of the oral contract between the applicant and the respondents. </w:t>
      </w:r>
      <w:r w:rsidR="00A03387" w:rsidRPr="00995B00">
        <w:rPr>
          <w:rFonts w:ascii="Times New Roman" w:hAnsi="Times New Roman" w:cs="Times New Roman"/>
          <w:sz w:val="24"/>
          <w:szCs w:val="24"/>
        </w:rPr>
        <w:t xml:space="preserve">He further submitted that if court does not issue a temporary injunction to restrain the respondents against commencing recovery measures, the applicant stands to suffer irreparable damages. </w:t>
      </w:r>
      <w:r w:rsidR="00504C29" w:rsidRPr="00995B00">
        <w:rPr>
          <w:rFonts w:ascii="Times New Roman" w:hAnsi="Times New Roman" w:cs="Times New Roman"/>
          <w:sz w:val="24"/>
          <w:szCs w:val="24"/>
        </w:rPr>
        <w:t xml:space="preserve"> </w:t>
      </w:r>
      <w:r w:rsidR="00367FB2" w:rsidRPr="00995B00">
        <w:rPr>
          <w:rFonts w:ascii="Times New Roman" w:hAnsi="Times New Roman" w:cs="Times New Roman"/>
          <w:sz w:val="24"/>
          <w:szCs w:val="24"/>
        </w:rPr>
        <w:t xml:space="preserve"> </w:t>
      </w:r>
      <w:r w:rsidR="00E927DE" w:rsidRPr="00995B00">
        <w:rPr>
          <w:rFonts w:ascii="Times New Roman" w:hAnsi="Times New Roman" w:cs="Times New Roman"/>
          <w:sz w:val="24"/>
          <w:szCs w:val="24"/>
        </w:rPr>
        <w:tab/>
      </w:r>
    </w:p>
    <w:p w:rsidR="00101187" w:rsidRPr="00995B00" w:rsidRDefault="00101187" w:rsidP="0093137C">
      <w:pPr>
        <w:spacing w:line="360" w:lineRule="auto"/>
        <w:jc w:val="both"/>
        <w:rPr>
          <w:rFonts w:ascii="Times New Roman" w:hAnsi="Times New Roman" w:cs="Times New Roman"/>
          <w:i/>
          <w:sz w:val="24"/>
          <w:szCs w:val="24"/>
        </w:rPr>
      </w:pPr>
      <w:r w:rsidRPr="00995B00">
        <w:rPr>
          <w:rFonts w:ascii="Times New Roman" w:hAnsi="Times New Roman" w:cs="Times New Roman"/>
          <w:sz w:val="24"/>
          <w:szCs w:val="24"/>
        </w:rPr>
        <w:t xml:space="preserve">In reply, Counsel for the respondents submitted that the applicant is entitled to only damages but not a temporary injunction against the respondent. </w:t>
      </w:r>
      <w:r w:rsidR="00223405" w:rsidRPr="00995B00">
        <w:rPr>
          <w:rFonts w:ascii="Times New Roman" w:hAnsi="Times New Roman" w:cs="Times New Roman"/>
          <w:sz w:val="24"/>
          <w:szCs w:val="24"/>
        </w:rPr>
        <w:t xml:space="preserve">He </w:t>
      </w:r>
      <w:r w:rsidR="003C6699" w:rsidRPr="00995B00">
        <w:rPr>
          <w:rFonts w:ascii="Times New Roman" w:hAnsi="Times New Roman" w:cs="Times New Roman"/>
          <w:sz w:val="24"/>
          <w:szCs w:val="24"/>
        </w:rPr>
        <w:t>relied</w:t>
      </w:r>
      <w:r w:rsidR="00223405" w:rsidRPr="00995B00">
        <w:rPr>
          <w:rFonts w:ascii="Times New Roman" w:hAnsi="Times New Roman" w:cs="Times New Roman"/>
          <w:sz w:val="24"/>
          <w:szCs w:val="24"/>
        </w:rPr>
        <w:t xml:space="preserve"> on the case of </w:t>
      </w:r>
      <w:r w:rsidR="00223405" w:rsidRPr="00995B00">
        <w:rPr>
          <w:rFonts w:ascii="Times New Roman" w:hAnsi="Times New Roman" w:cs="Times New Roman"/>
          <w:b/>
          <w:i/>
          <w:sz w:val="24"/>
          <w:szCs w:val="24"/>
        </w:rPr>
        <w:t>E.L.T Kiyimba Kaggwa Vs Haji Abdu Nesser Katende [1985</w:t>
      </w:r>
      <w:r w:rsidR="008F041F" w:rsidRPr="00995B00">
        <w:rPr>
          <w:rFonts w:ascii="Times New Roman" w:hAnsi="Times New Roman" w:cs="Times New Roman"/>
          <w:b/>
          <w:i/>
          <w:sz w:val="24"/>
          <w:szCs w:val="24"/>
        </w:rPr>
        <w:t xml:space="preserve">] HCB 43 </w:t>
      </w:r>
      <w:r w:rsidR="008F041F" w:rsidRPr="00995B00">
        <w:rPr>
          <w:rFonts w:ascii="Times New Roman" w:hAnsi="Times New Roman" w:cs="Times New Roman"/>
          <w:sz w:val="24"/>
          <w:szCs w:val="24"/>
        </w:rPr>
        <w:t>to support</w:t>
      </w:r>
      <w:r w:rsidR="00ED3B12" w:rsidRPr="00995B00">
        <w:rPr>
          <w:rFonts w:ascii="Times New Roman" w:hAnsi="Times New Roman" w:cs="Times New Roman"/>
          <w:sz w:val="24"/>
          <w:szCs w:val="24"/>
        </w:rPr>
        <w:t xml:space="preserve"> his </w:t>
      </w:r>
      <w:r w:rsidR="00174761" w:rsidRPr="00995B00">
        <w:rPr>
          <w:rFonts w:ascii="Times New Roman" w:hAnsi="Times New Roman" w:cs="Times New Roman"/>
          <w:sz w:val="24"/>
          <w:szCs w:val="24"/>
        </w:rPr>
        <w:t>argument</w:t>
      </w:r>
      <w:r w:rsidR="00ED3B12" w:rsidRPr="00995B00">
        <w:rPr>
          <w:rFonts w:ascii="Times New Roman" w:hAnsi="Times New Roman" w:cs="Times New Roman"/>
          <w:sz w:val="24"/>
          <w:szCs w:val="24"/>
        </w:rPr>
        <w:t xml:space="preserve">. </w:t>
      </w:r>
      <w:r w:rsidR="008F041F" w:rsidRPr="00995B00">
        <w:rPr>
          <w:rFonts w:ascii="Times New Roman" w:hAnsi="Times New Roman" w:cs="Times New Roman"/>
          <w:sz w:val="24"/>
          <w:szCs w:val="24"/>
        </w:rPr>
        <w:t xml:space="preserve"> </w:t>
      </w:r>
      <w:r w:rsidR="000C3DCA" w:rsidRPr="00995B00">
        <w:rPr>
          <w:rFonts w:ascii="Times New Roman" w:hAnsi="Times New Roman" w:cs="Times New Roman"/>
          <w:sz w:val="24"/>
          <w:szCs w:val="24"/>
        </w:rPr>
        <w:t>He further submitted that the applicant agreed to mortgage the suit lands as security for the facilities and the terms of the respective facilities ar</w:t>
      </w:r>
      <w:r w:rsidR="002138C7" w:rsidRPr="00995B00">
        <w:rPr>
          <w:rFonts w:ascii="Times New Roman" w:hAnsi="Times New Roman" w:cs="Times New Roman"/>
          <w:sz w:val="24"/>
          <w:szCs w:val="24"/>
        </w:rPr>
        <w:t>e</w:t>
      </w:r>
      <w:r w:rsidR="000C3DCA" w:rsidRPr="00995B00">
        <w:rPr>
          <w:rFonts w:ascii="Times New Roman" w:hAnsi="Times New Roman" w:cs="Times New Roman"/>
          <w:sz w:val="24"/>
          <w:szCs w:val="24"/>
        </w:rPr>
        <w:t xml:space="preserve"> clear.</w:t>
      </w:r>
      <w:r w:rsidR="002138C7" w:rsidRPr="00995B00">
        <w:rPr>
          <w:rFonts w:ascii="Times New Roman" w:hAnsi="Times New Roman" w:cs="Times New Roman"/>
          <w:sz w:val="24"/>
          <w:szCs w:val="24"/>
        </w:rPr>
        <w:t xml:space="preserve"> The applicant and its guarantors </w:t>
      </w:r>
      <w:r w:rsidR="00FC7D3B" w:rsidRPr="00995B00">
        <w:rPr>
          <w:rFonts w:ascii="Times New Roman" w:hAnsi="Times New Roman" w:cs="Times New Roman"/>
          <w:sz w:val="24"/>
          <w:szCs w:val="24"/>
        </w:rPr>
        <w:t xml:space="preserve">were well aware of the consequences of the default </w:t>
      </w:r>
      <w:r w:rsidR="00B86119" w:rsidRPr="00995B00">
        <w:rPr>
          <w:rFonts w:ascii="Times New Roman" w:hAnsi="Times New Roman" w:cs="Times New Roman"/>
          <w:sz w:val="24"/>
          <w:szCs w:val="24"/>
        </w:rPr>
        <w:t xml:space="preserve">on the demand facilities, and cannot </w:t>
      </w:r>
      <w:proofErr w:type="gramStart"/>
      <w:r w:rsidR="00B86119" w:rsidRPr="00995B00">
        <w:rPr>
          <w:rFonts w:ascii="Times New Roman" w:hAnsi="Times New Roman" w:cs="Times New Roman"/>
          <w:sz w:val="24"/>
          <w:szCs w:val="24"/>
        </w:rPr>
        <w:t>therefore,</w:t>
      </w:r>
      <w:proofErr w:type="gramEnd"/>
      <w:r w:rsidR="00B86119" w:rsidRPr="00995B00">
        <w:rPr>
          <w:rFonts w:ascii="Times New Roman" w:hAnsi="Times New Roman" w:cs="Times New Roman"/>
          <w:sz w:val="24"/>
          <w:szCs w:val="24"/>
        </w:rPr>
        <w:t xml:space="preserve"> suffer irreparable damage when the 2</w:t>
      </w:r>
      <w:r w:rsidR="00B86119" w:rsidRPr="00995B00">
        <w:rPr>
          <w:rFonts w:ascii="Times New Roman" w:hAnsi="Times New Roman" w:cs="Times New Roman"/>
          <w:sz w:val="24"/>
          <w:szCs w:val="24"/>
          <w:vertAlign w:val="superscript"/>
        </w:rPr>
        <w:t>nd</w:t>
      </w:r>
      <w:r w:rsidR="00B86119" w:rsidRPr="00995B00">
        <w:rPr>
          <w:rFonts w:ascii="Times New Roman" w:hAnsi="Times New Roman" w:cs="Times New Roman"/>
          <w:sz w:val="24"/>
          <w:szCs w:val="24"/>
        </w:rPr>
        <w:t xml:space="preserve"> respondent </w:t>
      </w:r>
      <w:r w:rsidR="00C94719" w:rsidRPr="00995B00">
        <w:rPr>
          <w:rFonts w:ascii="Times New Roman" w:hAnsi="Times New Roman" w:cs="Times New Roman"/>
          <w:sz w:val="24"/>
          <w:szCs w:val="24"/>
        </w:rPr>
        <w:t xml:space="preserve">enforce its contractual right. He cited the case of </w:t>
      </w:r>
      <w:r w:rsidR="009358CA" w:rsidRPr="00995B00">
        <w:rPr>
          <w:rFonts w:ascii="Times New Roman" w:hAnsi="Times New Roman" w:cs="Times New Roman"/>
          <w:b/>
          <w:i/>
          <w:sz w:val="24"/>
          <w:szCs w:val="24"/>
        </w:rPr>
        <w:t>Smile Communication Limited Vs Eaton Towers Uganda Limited Misc. Appl No. 791 of 2016</w:t>
      </w:r>
      <w:r w:rsidR="009358CA" w:rsidRPr="00995B00">
        <w:rPr>
          <w:rFonts w:ascii="Times New Roman" w:hAnsi="Times New Roman" w:cs="Times New Roman"/>
          <w:sz w:val="24"/>
          <w:szCs w:val="24"/>
        </w:rPr>
        <w:t xml:space="preserve"> where court held that; </w:t>
      </w:r>
      <w:r w:rsidR="009358CA" w:rsidRPr="00995B00">
        <w:rPr>
          <w:rFonts w:ascii="Times New Roman" w:hAnsi="Times New Roman" w:cs="Times New Roman"/>
          <w:i/>
          <w:sz w:val="24"/>
          <w:szCs w:val="24"/>
        </w:rPr>
        <w:t xml:space="preserve">“….an injunction should not be granted where indebtness is admitted”. </w:t>
      </w:r>
      <w:r w:rsidR="000C3DCA" w:rsidRPr="00995B00">
        <w:rPr>
          <w:rFonts w:ascii="Times New Roman" w:hAnsi="Times New Roman" w:cs="Times New Roman"/>
          <w:i/>
          <w:sz w:val="24"/>
          <w:szCs w:val="24"/>
        </w:rPr>
        <w:t xml:space="preserve">  </w:t>
      </w:r>
    </w:p>
    <w:p w:rsidR="005A6E2F" w:rsidRPr="00995B00" w:rsidRDefault="00B423FC" w:rsidP="0093137C">
      <w:pPr>
        <w:spacing w:line="360" w:lineRule="auto"/>
        <w:jc w:val="both"/>
        <w:rPr>
          <w:rFonts w:ascii="Times New Roman" w:hAnsi="Times New Roman" w:cs="Times New Roman"/>
          <w:sz w:val="24"/>
          <w:szCs w:val="24"/>
        </w:rPr>
      </w:pPr>
      <w:r w:rsidRPr="00995B00">
        <w:rPr>
          <w:rFonts w:ascii="Times New Roman" w:hAnsi="Times New Roman" w:cs="Times New Roman"/>
          <w:sz w:val="24"/>
          <w:szCs w:val="24"/>
        </w:rPr>
        <w:t xml:space="preserve">In rejoinder, </w:t>
      </w:r>
      <w:r w:rsidR="00C55C57" w:rsidRPr="00995B00">
        <w:rPr>
          <w:rFonts w:ascii="Times New Roman" w:hAnsi="Times New Roman" w:cs="Times New Roman"/>
          <w:sz w:val="24"/>
          <w:szCs w:val="24"/>
        </w:rPr>
        <w:t xml:space="preserve">surprisingly, Counsel for the applicant concentrated his submission on the oral contract and the facility from the European Investment Bank. He did not respond to the submissions of Counsel for the respondent. </w:t>
      </w:r>
    </w:p>
    <w:p w:rsidR="00975929" w:rsidRPr="00995B00" w:rsidRDefault="00975929" w:rsidP="00975929">
      <w:pPr>
        <w:spacing w:line="360" w:lineRule="auto"/>
        <w:ind w:left="2160" w:hanging="2160"/>
        <w:jc w:val="both"/>
        <w:rPr>
          <w:rFonts w:ascii="Times New Roman" w:hAnsi="Times New Roman" w:cs="Times New Roman"/>
          <w:b/>
          <w:i/>
          <w:sz w:val="24"/>
          <w:szCs w:val="24"/>
        </w:rPr>
      </w:pPr>
      <w:r w:rsidRPr="00995B00">
        <w:rPr>
          <w:rFonts w:ascii="Times New Roman" w:hAnsi="Times New Roman" w:cs="Times New Roman"/>
          <w:b/>
          <w:i/>
          <w:sz w:val="24"/>
          <w:szCs w:val="24"/>
        </w:rPr>
        <w:t>Issue Three:</w:t>
      </w:r>
      <w:r w:rsidRPr="00995B00">
        <w:rPr>
          <w:rFonts w:ascii="Times New Roman" w:hAnsi="Times New Roman" w:cs="Times New Roman"/>
          <w:b/>
          <w:i/>
          <w:sz w:val="24"/>
          <w:szCs w:val="24"/>
        </w:rPr>
        <w:tab/>
      </w:r>
      <w:r w:rsidR="00C36B76" w:rsidRPr="00995B00">
        <w:rPr>
          <w:rFonts w:ascii="Times New Roman" w:hAnsi="Times New Roman" w:cs="Times New Roman"/>
          <w:b/>
          <w:i/>
          <w:sz w:val="24"/>
          <w:szCs w:val="24"/>
        </w:rPr>
        <w:t>Whether the balance of convince, in case of doubt</w:t>
      </w:r>
      <w:r w:rsidR="002C0255" w:rsidRPr="00995B00">
        <w:rPr>
          <w:rFonts w:ascii="Times New Roman" w:hAnsi="Times New Roman" w:cs="Times New Roman"/>
          <w:b/>
          <w:i/>
          <w:sz w:val="24"/>
          <w:szCs w:val="24"/>
        </w:rPr>
        <w:t xml:space="preserve"> in resolution of the above two issues, is in </w:t>
      </w:r>
      <w:r w:rsidR="001016E3" w:rsidRPr="00995B00">
        <w:rPr>
          <w:rFonts w:ascii="Times New Roman" w:hAnsi="Times New Roman" w:cs="Times New Roman"/>
          <w:b/>
          <w:i/>
          <w:sz w:val="24"/>
          <w:szCs w:val="24"/>
        </w:rPr>
        <w:t>favor</w:t>
      </w:r>
      <w:r w:rsidR="002C0255" w:rsidRPr="00995B00">
        <w:rPr>
          <w:rFonts w:ascii="Times New Roman" w:hAnsi="Times New Roman" w:cs="Times New Roman"/>
          <w:b/>
          <w:i/>
          <w:sz w:val="24"/>
          <w:szCs w:val="24"/>
        </w:rPr>
        <w:t xml:space="preserve"> of the</w:t>
      </w:r>
      <w:r w:rsidR="001016E3" w:rsidRPr="00995B00">
        <w:rPr>
          <w:rFonts w:ascii="Times New Roman" w:hAnsi="Times New Roman" w:cs="Times New Roman"/>
          <w:b/>
          <w:i/>
          <w:sz w:val="24"/>
          <w:szCs w:val="24"/>
        </w:rPr>
        <w:t xml:space="preserve"> </w:t>
      </w:r>
      <w:r w:rsidRPr="00995B00">
        <w:rPr>
          <w:rFonts w:ascii="Times New Roman" w:hAnsi="Times New Roman" w:cs="Times New Roman"/>
          <w:b/>
          <w:i/>
          <w:sz w:val="24"/>
          <w:szCs w:val="24"/>
        </w:rPr>
        <w:t xml:space="preserve">applicant. </w:t>
      </w:r>
      <w:r w:rsidR="002C0255" w:rsidRPr="00995B00">
        <w:rPr>
          <w:rFonts w:ascii="Times New Roman" w:hAnsi="Times New Roman" w:cs="Times New Roman"/>
          <w:b/>
          <w:i/>
          <w:sz w:val="24"/>
          <w:szCs w:val="24"/>
        </w:rPr>
        <w:t xml:space="preserve"> </w:t>
      </w:r>
      <w:r w:rsidR="00C36B76" w:rsidRPr="00995B00">
        <w:rPr>
          <w:rFonts w:ascii="Times New Roman" w:hAnsi="Times New Roman" w:cs="Times New Roman"/>
          <w:b/>
          <w:i/>
          <w:sz w:val="24"/>
          <w:szCs w:val="24"/>
        </w:rPr>
        <w:t xml:space="preserve"> </w:t>
      </w:r>
      <w:r w:rsidR="00C55C57" w:rsidRPr="00995B00">
        <w:rPr>
          <w:rFonts w:ascii="Times New Roman" w:hAnsi="Times New Roman" w:cs="Times New Roman"/>
          <w:b/>
          <w:i/>
          <w:sz w:val="24"/>
          <w:szCs w:val="24"/>
        </w:rPr>
        <w:t xml:space="preserve"> </w:t>
      </w:r>
    </w:p>
    <w:p w:rsidR="00B423FC" w:rsidRPr="00995B00" w:rsidRDefault="00137E5E"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The applicant states in paragraph (h) </w:t>
      </w:r>
      <w:r w:rsidR="000B452C" w:rsidRPr="00995B00">
        <w:rPr>
          <w:rFonts w:ascii="Times New Roman" w:hAnsi="Times New Roman" w:cs="Times New Roman"/>
          <w:sz w:val="24"/>
          <w:szCs w:val="24"/>
        </w:rPr>
        <w:t xml:space="preserve">of the </w:t>
      </w:r>
      <w:r w:rsidR="00CE1CE5" w:rsidRPr="00995B00">
        <w:rPr>
          <w:rFonts w:ascii="Times New Roman" w:hAnsi="Times New Roman" w:cs="Times New Roman"/>
          <w:sz w:val="24"/>
          <w:szCs w:val="24"/>
        </w:rPr>
        <w:t>Chamber</w:t>
      </w:r>
      <w:r w:rsidR="000B452C" w:rsidRPr="00995B00">
        <w:rPr>
          <w:rFonts w:ascii="Times New Roman" w:hAnsi="Times New Roman" w:cs="Times New Roman"/>
          <w:sz w:val="24"/>
          <w:szCs w:val="24"/>
        </w:rPr>
        <w:t xml:space="preserve"> Summons </w:t>
      </w:r>
      <w:r w:rsidRPr="00995B00">
        <w:rPr>
          <w:rFonts w:ascii="Times New Roman" w:hAnsi="Times New Roman" w:cs="Times New Roman"/>
          <w:sz w:val="24"/>
          <w:szCs w:val="24"/>
        </w:rPr>
        <w:t xml:space="preserve">that the probability of success in the main suit is high and the balance of convenience </w:t>
      </w:r>
      <w:r w:rsidR="002159F5" w:rsidRPr="00995B00">
        <w:rPr>
          <w:rFonts w:ascii="Times New Roman" w:hAnsi="Times New Roman" w:cs="Times New Roman"/>
          <w:sz w:val="24"/>
          <w:szCs w:val="24"/>
        </w:rPr>
        <w:t>is in fa</w:t>
      </w:r>
      <w:r w:rsidRPr="00995B00">
        <w:rPr>
          <w:rFonts w:ascii="Times New Roman" w:hAnsi="Times New Roman" w:cs="Times New Roman"/>
          <w:sz w:val="24"/>
          <w:szCs w:val="24"/>
        </w:rPr>
        <w:t xml:space="preserve">vour of the applicant. This is reiterated in paragraph 16 of the affidavit in support of Vinay P. Rangani, a Director of the applicant company. </w:t>
      </w:r>
    </w:p>
    <w:p w:rsidR="002159F5" w:rsidRPr="00995B00" w:rsidRDefault="002159F5"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In reply, </w:t>
      </w:r>
      <w:r w:rsidR="008975C5" w:rsidRPr="00995B00">
        <w:rPr>
          <w:rFonts w:ascii="Times New Roman" w:hAnsi="Times New Roman" w:cs="Times New Roman"/>
          <w:sz w:val="24"/>
          <w:szCs w:val="24"/>
        </w:rPr>
        <w:t xml:space="preserve">in </w:t>
      </w:r>
      <w:r w:rsidRPr="00995B00">
        <w:rPr>
          <w:rFonts w:ascii="Times New Roman" w:hAnsi="Times New Roman" w:cs="Times New Roman"/>
          <w:sz w:val="24"/>
          <w:szCs w:val="24"/>
        </w:rPr>
        <w:t xml:space="preserve">paragraph 32 of the affidavit in reply </w:t>
      </w:r>
      <w:r w:rsidR="008975C5" w:rsidRPr="00995B00">
        <w:rPr>
          <w:rFonts w:ascii="Times New Roman" w:hAnsi="Times New Roman" w:cs="Times New Roman"/>
          <w:sz w:val="24"/>
          <w:szCs w:val="24"/>
        </w:rPr>
        <w:t>Pious Olaki</w:t>
      </w:r>
      <w:r w:rsidRPr="00995B00">
        <w:rPr>
          <w:rFonts w:ascii="Times New Roman" w:hAnsi="Times New Roman" w:cs="Times New Roman"/>
          <w:sz w:val="24"/>
          <w:szCs w:val="24"/>
        </w:rPr>
        <w:t xml:space="preserve"> states that the balance of convenience is in favour </w:t>
      </w:r>
      <w:r w:rsidR="0031690C" w:rsidRPr="00995B00">
        <w:rPr>
          <w:rFonts w:ascii="Times New Roman" w:hAnsi="Times New Roman" w:cs="Times New Roman"/>
          <w:sz w:val="24"/>
          <w:szCs w:val="24"/>
        </w:rPr>
        <w:t>of the 2</w:t>
      </w:r>
      <w:r w:rsidR="0031690C" w:rsidRPr="00995B00">
        <w:rPr>
          <w:rFonts w:ascii="Times New Roman" w:hAnsi="Times New Roman" w:cs="Times New Roman"/>
          <w:sz w:val="24"/>
          <w:szCs w:val="24"/>
          <w:vertAlign w:val="superscript"/>
        </w:rPr>
        <w:t>nd</w:t>
      </w:r>
      <w:r w:rsidR="0031690C" w:rsidRPr="00995B00">
        <w:rPr>
          <w:rFonts w:ascii="Times New Roman" w:hAnsi="Times New Roman" w:cs="Times New Roman"/>
          <w:sz w:val="24"/>
          <w:szCs w:val="24"/>
        </w:rPr>
        <w:t xml:space="preserve"> respondent as the applicant obtained </w:t>
      </w:r>
      <w:r w:rsidR="00B418A4" w:rsidRPr="00995B00">
        <w:rPr>
          <w:rFonts w:ascii="Times New Roman" w:hAnsi="Times New Roman" w:cs="Times New Roman"/>
          <w:sz w:val="24"/>
          <w:szCs w:val="24"/>
        </w:rPr>
        <w:t>and utilized the credit facilities from the 1</w:t>
      </w:r>
      <w:r w:rsidR="00B418A4" w:rsidRPr="00995B00">
        <w:rPr>
          <w:rFonts w:ascii="Times New Roman" w:hAnsi="Times New Roman" w:cs="Times New Roman"/>
          <w:sz w:val="24"/>
          <w:szCs w:val="24"/>
          <w:vertAlign w:val="superscript"/>
        </w:rPr>
        <w:t>st</w:t>
      </w:r>
      <w:r w:rsidR="00B418A4" w:rsidRPr="00995B00">
        <w:rPr>
          <w:rFonts w:ascii="Times New Roman" w:hAnsi="Times New Roman" w:cs="Times New Roman"/>
          <w:sz w:val="24"/>
          <w:szCs w:val="24"/>
        </w:rPr>
        <w:t xml:space="preserve"> respondent. The 2</w:t>
      </w:r>
      <w:r w:rsidR="00B418A4" w:rsidRPr="00995B00">
        <w:rPr>
          <w:rFonts w:ascii="Times New Roman" w:hAnsi="Times New Roman" w:cs="Times New Roman"/>
          <w:sz w:val="24"/>
          <w:szCs w:val="24"/>
          <w:vertAlign w:val="superscript"/>
        </w:rPr>
        <w:t>nd</w:t>
      </w:r>
      <w:r w:rsidR="00B418A4" w:rsidRPr="00995B00">
        <w:rPr>
          <w:rFonts w:ascii="Times New Roman" w:hAnsi="Times New Roman" w:cs="Times New Roman"/>
          <w:sz w:val="24"/>
          <w:szCs w:val="24"/>
        </w:rPr>
        <w:t xml:space="preserve"> respondent would suffer great inconvenience if the applicant is permitted, through the granting of this application, </w:t>
      </w:r>
      <w:r w:rsidR="00E06104" w:rsidRPr="00995B00">
        <w:rPr>
          <w:rFonts w:ascii="Times New Roman" w:hAnsi="Times New Roman" w:cs="Times New Roman"/>
          <w:sz w:val="24"/>
          <w:szCs w:val="24"/>
        </w:rPr>
        <w:t>to unscr</w:t>
      </w:r>
      <w:r w:rsidR="002023D1" w:rsidRPr="00995B00">
        <w:rPr>
          <w:rFonts w:ascii="Times New Roman" w:hAnsi="Times New Roman" w:cs="Times New Roman"/>
          <w:sz w:val="24"/>
          <w:szCs w:val="24"/>
        </w:rPr>
        <w:t>u</w:t>
      </w:r>
      <w:r w:rsidR="00E06104" w:rsidRPr="00995B00">
        <w:rPr>
          <w:rFonts w:ascii="Times New Roman" w:hAnsi="Times New Roman" w:cs="Times New Roman"/>
          <w:sz w:val="24"/>
          <w:szCs w:val="24"/>
        </w:rPr>
        <w:t>pulously</w:t>
      </w:r>
      <w:r w:rsidR="002023D1" w:rsidRPr="00995B00">
        <w:rPr>
          <w:rFonts w:ascii="Times New Roman" w:hAnsi="Times New Roman" w:cs="Times New Roman"/>
          <w:sz w:val="24"/>
          <w:szCs w:val="24"/>
        </w:rPr>
        <w:t xml:space="preserve"> avoid its contractual obligations having already obtained and utilized the credit facilities. </w:t>
      </w:r>
      <w:r w:rsidR="00E06104" w:rsidRPr="00995B00">
        <w:rPr>
          <w:rFonts w:ascii="Times New Roman" w:hAnsi="Times New Roman" w:cs="Times New Roman"/>
          <w:sz w:val="24"/>
          <w:szCs w:val="24"/>
        </w:rPr>
        <w:t xml:space="preserve"> </w:t>
      </w:r>
      <w:r w:rsidR="00B418A4" w:rsidRPr="00995B00">
        <w:rPr>
          <w:rFonts w:ascii="Times New Roman" w:hAnsi="Times New Roman" w:cs="Times New Roman"/>
          <w:sz w:val="24"/>
          <w:szCs w:val="24"/>
        </w:rPr>
        <w:t xml:space="preserve"> </w:t>
      </w:r>
      <w:r w:rsidRPr="00995B00">
        <w:rPr>
          <w:rFonts w:ascii="Times New Roman" w:hAnsi="Times New Roman" w:cs="Times New Roman"/>
          <w:sz w:val="24"/>
          <w:szCs w:val="24"/>
        </w:rPr>
        <w:t xml:space="preserve"> </w:t>
      </w:r>
    </w:p>
    <w:p w:rsidR="00EA5108" w:rsidRPr="00995B00" w:rsidRDefault="00707AFC"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lastRenderedPageBreak/>
        <w:t xml:space="preserve">Counsel for the applicant submitted </w:t>
      </w:r>
      <w:r w:rsidR="00B4188C" w:rsidRPr="00995B00">
        <w:rPr>
          <w:rFonts w:ascii="Times New Roman" w:hAnsi="Times New Roman" w:cs="Times New Roman"/>
          <w:sz w:val="24"/>
          <w:szCs w:val="24"/>
        </w:rPr>
        <w:t xml:space="preserve">that the balance of convenience is in favour of the applicant as they are in physical possession of the suit lands. He further submitted that the main suit has a high probability of success. </w:t>
      </w:r>
    </w:p>
    <w:p w:rsidR="00CB60CC" w:rsidRPr="00995B00" w:rsidRDefault="00EA5108"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In reply, Counsel for the respondents submitted </w:t>
      </w:r>
      <w:r w:rsidR="008975C5" w:rsidRPr="00995B00">
        <w:rPr>
          <w:rFonts w:ascii="Times New Roman" w:hAnsi="Times New Roman" w:cs="Times New Roman"/>
          <w:sz w:val="24"/>
          <w:szCs w:val="24"/>
        </w:rPr>
        <w:t xml:space="preserve">that </w:t>
      </w:r>
      <w:r w:rsidRPr="00995B00">
        <w:rPr>
          <w:rFonts w:ascii="Times New Roman" w:hAnsi="Times New Roman" w:cs="Times New Roman"/>
          <w:sz w:val="24"/>
          <w:szCs w:val="24"/>
        </w:rPr>
        <w:t>the 1</w:t>
      </w:r>
      <w:r w:rsidRPr="00995B00">
        <w:rPr>
          <w:rFonts w:ascii="Times New Roman" w:hAnsi="Times New Roman" w:cs="Times New Roman"/>
          <w:sz w:val="24"/>
          <w:szCs w:val="24"/>
          <w:vertAlign w:val="superscript"/>
        </w:rPr>
        <w:t>st</w:t>
      </w:r>
      <w:r w:rsidRPr="00995B00">
        <w:rPr>
          <w:rFonts w:ascii="Times New Roman" w:hAnsi="Times New Roman" w:cs="Times New Roman"/>
          <w:sz w:val="24"/>
          <w:szCs w:val="24"/>
        </w:rPr>
        <w:t xml:space="preserve"> respondent </w:t>
      </w:r>
      <w:r w:rsidR="008975C5" w:rsidRPr="00995B00">
        <w:rPr>
          <w:rFonts w:ascii="Times New Roman" w:hAnsi="Times New Roman" w:cs="Times New Roman"/>
          <w:sz w:val="24"/>
          <w:szCs w:val="24"/>
        </w:rPr>
        <w:t>gave</w:t>
      </w:r>
      <w:r w:rsidR="00041608" w:rsidRPr="00995B00">
        <w:rPr>
          <w:rFonts w:ascii="Times New Roman" w:hAnsi="Times New Roman" w:cs="Times New Roman"/>
          <w:sz w:val="24"/>
          <w:szCs w:val="24"/>
        </w:rPr>
        <w:t xml:space="preserve"> the applicant loans and the applicant has since defaulted</w:t>
      </w:r>
      <w:r w:rsidR="00097B12" w:rsidRPr="00995B00">
        <w:rPr>
          <w:rFonts w:ascii="Times New Roman" w:hAnsi="Times New Roman" w:cs="Times New Roman"/>
          <w:sz w:val="24"/>
          <w:szCs w:val="24"/>
        </w:rPr>
        <w:t>. As a mort</w:t>
      </w:r>
      <w:r w:rsidR="004362BB" w:rsidRPr="00995B00">
        <w:rPr>
          <w:rFonts w:ascii="Times New Roman" w:hAnsi="Times New Roman" w:cs="Times New Roman"/>
          <w:sz w:val="24"/>
          <w:szCs w:val="24"/>
        </w:rPr>
        <w:t>gagee, the 2</w:t>
      </w:r>
      <w:r w:rsidR="004362BB" w:rsidRPr="00995B00">
        <w:rPr>
          <w:rFonts w:ascii="Times New Roman" w:hAnsi="Times New Roman" w:cs="Times New Roman"/>
          <w:sz w:val="24"/>
          <w:szCs w:val="24"/>
          <w:vertAlign w:val="superscript"/>
        </w:rPr>
        <w:t>nd</w:t>
      </w:r>
      <w:r w:rsidR="004362BB" w:rsidRPr="00995B00">
        <w:rPr>
          <w:rFonts w:ascii="Times New Roman" w:hAnsi="Times New Roman" w:cs="Times New Roman"/>
          <w:sz w:val="24"/>
          <w:szCs w:val="24"/>
        </w:rPr>
        <w:t xml:space="preserve"> respondent has full legal right over the suit lands and as such, </w:t>
      </w:r>
      <w:r w:rsidR="003D44F3" w:rsidRPr="00995B00">
        <w:rPr>
          <w:rFonts w:ascii="Times New Roman" w:hAnsi="Times New Roman" w:cs="Times New Roman"/>
          <w:sz w:val="24"/>
          <w:szCs w:val="24"/>
        </w:rPr>
        <w:t xml:space="preserve">its rights should not be curtailed by the applicant. He relied on the case of </w:t>
      </w:r>
      <w:r w:rsidR="003D44F3" w:rsidRPr="00995B00">
        <w:rPr>
          <w:rFonts w:ascii="Times New Roman" w:hAnsi="Times New Roman" w:cs="Times New Roman"/>
          <w:b/>
          <w:i/>
          <w:sz w:val="24"/>
          <w:szCs w:val="24"/>
        </w:rPr>
        <w:t>American Cyanamid Vs Ethicon Limited [1975] 2 WLR 316</w:t>
      </w:r>
      <w:r w:rsidR="003D44F3" w:rsidRPr="00995B00">
        <w:rPr>
          <w:rFonts w:ascii="Times New Roman" w:hAnsi="Times New Roman" w:cs="Times New Roman"/>
          <w:sz w:val="24"/>
          <w:szCs w:val="24"/>
        </w:rPr>
        <w:t xml:space="preserve">. </w:t>
      </w:r>
    </w:p>
    <w:p w:rsidR="00CB60CC" w:rsidRPr="00995B00" w:rsidRDefault="00CB60CC" w:rsidP="00137E5E">
      <w:pPr>
        <w:spacing w:line="360" w:lineRule="auto"/>
        <w:ind w:left="90" w:hanging="90"/>
        <w:jc w:val="both"/>
        <w:rPr>
          <w:rFonts w:ascii="Times New Roman" w:hAnsi="Times New Roman" w:cs="Times New Roman"/>
          <w:b/>
          <w:sz w:val="24"/>
          <w:szCs w:val="24"/>
        </w:rPr>
      </w:pPr>
      <w:r w:rsidRPr="00995B00">
        <w:rPr>
          <w:rFonts w:ascii="Times New Roman" w:hAnsi="Times New Roman" w:cs="Times New Roman"/>
          <w:b/>
          <w:sz w:val="24"/>
          <w:szCs w:val="24"/>
        </w:rPr>
        <w:t xml:space="preserve">Ruling </w:t>
      </w:r>
    </w:p>
    <w:p w:rsidR="00547263" w:rsidRPr="00995B00" w:rsidRDefault="004C0A44"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The applicant brings this application by way of Chamber Summons under </w:t>
      </w:r>
      <w:r w:rsidR="00085C2B" w:rsidRPr="00995B00">
        <w:rPr>
          <w:rFonts w:ascii="Times New Roman" w:hAnsi="Times New Roman" w:cs="Times New Roman"/>
          <w:sz w:val="24"/>
          <w:szCs w:val="24"/>
        </w:rPr>
        <w:t>S.33 and 38 of the Judicature Act, Cap.13 and O.41 r .1, 2 and 9 of the CPR S.1.71, for a temporary injunction restraining the respondents/defe</w:t>
      </w:r>
      <w:r w:rsidR="00C0371E" w:rsidRPr="00995B00">
        <w:rPr>
          <w:rFonts w:ascii="Times New Roman" w:hAnsi="Times New Roman" w:cs="Times New Roman"/>
          <w:sz w:val="24"/>
          <w:szCs w:val="24"/>
        </w:rPr>
        <w:t>n</w:t>
      </w:r>
      <w:r w:rsidR="00224732" w:rsidRPr="00995B00">
        <w:rPr>
          <w:rFonts w:ascii="Times New Roman" w:hAnsi="Times New Roman" w:cs="Times New Roman"/>
          <w:sz w:val="24"/>
          <w:szCs w:val="24"/>
        </w:rPr>
        <w:t xml:space="preserve">dants, their agents, servants, assignees, successors-in-title or legal representatives or other persons claiming through or under them howsoever from recalling </w:t>
      </w:r>
      <w:r w:rsidR="001B3707" w:rsidRPr="00995B00">
        <w:rPr>
          <w:rFonts w:ascii="Times New Roman" w:hAnsi="Times New Roman" w:cs="Times New Roman"/>
          <w:sz w:val="24"/>
          <w:szCs w:val="24"/>
        </w:rPr>
        <w:t xml:space="preserve">the entire loan amount </w:t>
      </w:r>
      <w:r w:rsidR="001414B9" w:rsidRPr="00995B00">
        <w:rPr>
          <w:rFonts w:ascii="Times New Roman" w:hAnsi="Times New Roman" w:cs="Times New Roman"/>
          <w:sz w:val="24"/>
          <w:szCs w:val="24"/>
        </w:rPr>
        <w:t xml:space="preserve">and/or commencing recovery measures against the applicant/plaintiff; that is, advertising, selling, foreclosing, occupying or in any way dealing with the mortgaged properties comprised in </w:t>
      </w:r>
      <w:r w:rsidR="001414B9" w:rsidRPr="00995B00">
        <w:rPr>
          <w:rFonts w:ascii="Times New Roman" w:hAnsi="Times New Roman" w:cs="Times New Roman"/>
          <w:b/>
          <w:sz w:val="24"/>
          <w:szCs w:val="24"/>
        </w:rPr>
        <w:t>FRV 605 Folio 5, Plot 2, Hoima Road</w:t>
      </w:r>
      <w:r w:rsidR="001414B9" w:rsidRPr="00995B00">
        <w:rPr>
          <w:rFonts w:ascii="Times New Roman" w:hAnsi="Times New Roman" w:cs="Times New Roman"/>
          <w:sz w:val="24"/>
          <w:szCs w:val="24"/>
        </w:rPr>
        <w:t xml:space="preserve"> and </w:t>
      </w:r>
      <w:r w:rsidR="001414B9" w:rsidRPr="00995B00">
        <w:rPr>
          <w:rFonts w:ascii="Times New Roman" w:hAnsi="Times New Roman" w:cs="Times New Roman"/>
          <w:b/>
          <w:sz w:val="24"/>
          <w:szCs w:val="24"/>
        </w:rPr>
        <w:t>LRV 1440 Folion6, Block 733 Plots 7</w:t>
      </w:r>
      <w:r w:rsidR="001414B9" w:rsidRPr="00995B00">
        <w:rPr>
          <w:rFonts w:ascii="Times New Roman" w:hAnsi="Times New Roman" w:cs="Times New Roman"/>
          <w:sz w:val="24"/>
          <w:szCs w:val="24"/>
        </w:rPr>
        <w:t xml:space="preserve"> and </w:t>
      </w:r>
      <w:r w:rsidR="001414B9" w:rsidRPr="00995B00">
        <w:rPr>
          <w:rFonts w:ascii="Times New Roman" w:hAnsi="Times New Roman" w:cs="Times New Roman"/>
          <w:b/>
          <w:sz w:val="24"/>
          <w:szCs w:val="24"/>
        </w:rPr>
        <w:t>8 Bulemezi, Kyamufumba katikamu</w:t>
      </w:r>
      <w:r w:rsidR="001414B9" w:rsidRPr="00995B00">
        <w:rPr>
          <w:rFonts w:ascii="Times New Roman" w:hAnsi="Times New Roman" w:cs="Times New Roman"/>
          <w:sz w:val="24"/>
          <w:szCs w:val="24"/>
        </w:rPr>
        <w:t xml:space="preserve">, until </w:t>
      </w:r>
      <w:r w:rsidR="00A44843" w:rsidRPr="00995B00">
        <w:rPr>
          <w:rFonts w:ascii="Times New Roman" w:hAnsi="Times New Roman" w:cs="Times New Roman"/>
          <w:sz w:val="24"/>
          <w:szCs w:val="24"/>
        </w:rPr>
        <w:t xml:space="preserve">the Civil Suit No. 127 of 2017 is heard and disposed. </w:t>
      </w:r>
      <w:r w:rsidR="0044687C" w:rsidRPr="00995B00">
        <w:rPr>
          <w:rFonts w:ascii="Times New Roman" w:hAnsi="Times New Roman" w:cs="Times New Roman"/>
          <w:sz w:val="24"/>
          <w:szCs w:val="24"/>
        </w:rPr>
        <w:t>The background to this application was briefly stated herein and I need not repea</w:t>
      </w:r>
      <w:r w:rsidR="00AC1ADD" w:rsidRPr="00995B00">
        <w:rPr>
          <w:rFonts w:ascii="Times New Roman" w:hAnsi="Times New Roman" w:cs="Times New Roman"/>
          <w:sz w:val="24"/>
          <w:szCs w:val="24"/>
        </w:rPr>
        <w:t xml:space="preserve">t it. </w:t>
      </w:r>
      <w:r w:rsidR="00A53E74" w:rsidRPr="00995B00">
        <w:rPr>
          <w:rFonts w:ascii="Times New Roman" w:hAnsi="Times New Roman" w:cs="Times New Roman"/>
          <w:sz w:val="24"/>
          <w:szCs w:val="24"/>
        </w:rPr>
        <w:t>The</w:t>
      </w:r>
      <w:r w:rsidR="00AC1ADD" w:rsidRPr="00995B00">
        <w:rPr>
          <w:rFonts w:ascii="Times New Roman" w:hAnsi="Times New Roman" w:cs="Times New Roman"/>
          <w:sz w:val="24"/>
          <w:szCs w:val="24"/>
        </w:rPr>
        <w:t xml:space="preserve"> applicant raised about eight grounds in its chamber Summons support by the affidavit of Vinay P, a Director of the applicant company. The respondents oppose the application through the affidavit in reply of Pious Olaki, the Legal Manager of the </w:t>
      </w:r>
      <w:r w:rsidR="00F30CB8" w:rsidRPr="00995B00">
        <w:rPr>
          <w:rFonts w:ascii="Times New Roman" w:hAnsi="Times New Roman" w:cs="Times New Roman"/>
          <w:sz w:val="24"/>
          <w:szCs w:val="24"/>
        </w:rPr>
        <w:t>2</w:t>
      </w:r>
      <w:r w:rsidR="00F30CB8" w:rsidRPr="00995B00">
        <w:rPr>
          <w:rFonts w:ascii="Times New Roman" w:hAnsi="Times New Roman" w:cs="Times New Roman"/>
          <w:sz w:val="24"/>
          <w:szCs w:val="24"/>
          <w:vertAlign w:val="superscript"/>
        </w:rPr>
        <w:t>nd</w:t>
      </w:r>
      <w:r w:rsidR="00F30CB8" w:rsidRPr="00995B00">
        <w:rPr>
          <w:rFonts w:ascii="Times New Roman" w:hAnsi="Times New Roman" w:cs="Times New Roman"/>
          <w:sz w:val="24"/>
          <w:szCs w:val="24"/>
        </w:rPr>
        <w:t xml:space="preserve"> respondent. </w:t>
      </w:r>
    </w:p>
    <w:p w:rsidR="004C0A44" w:rsidRPr="00995B00" w:rsidRDefault="00547263"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The conditions for a grant of temporary injunction were laid down in the case of </w:t>
      </w:r>
      <w:r w:rsidRPr="00995B00">
        <w:rPr>
          <w:rFonts w:ascii="Times New Roman" w:hAnsi="Times New Roman" w:cs="Times New Roman"/>
          <w:b/>
          <w:i/>
          <w:sz w:val="24"/>
          <w:szCs w:val="24"/>
        </w:rPr>
        <w:t>E.L.T Kiyimba Kaggwa Vs Hajji Abdu Nasser Katende</w:t>
      </w:r>
      <w:r w:rsidRPr="00995B00">
        <w:rPr>
          <w:rFonts w:ascii="Times New Roman" w:hAnsi="Times New Roman" w:cs="Times New Roman"/>
          <w:sz w:val="24"/>
          <w:szCs w:val="24"/>
        </w:rPr>
        <w:t xml:space="preserve"> (supra) and </w:t>
      </w:r>
      <w:r w:rsidR="001E284C" w:rsidRPr="00995B00">
        <w:rPr>
          <w:rFonts w:ascii="Times New Roman" w:hAnsi="Times New Roman" w:cs="Times New Roman"/>
          <w:sz w:val="24"/>
          <w:szCs w:val="24"/>
        </w:rPr>
        <w:t xml:space="preserve">I </w:t>
      </w:r>
      <w:r w:rsidRPr="00995B00">
        <w:rPr>
          <w:rFonts w:ascii="Times New Roman" w:hAnsi="Times New Roman" w:cs="Times New Roman"/>
          <w:sz w:val="24"/>
          <w:szCs w:val="24"/>
        </w:rPr>
        <w:t xml:space="preserve">need not state them here. </w:t>
      </w:r>
      <w:r w:rsidR="00583836" w:rsidRPr="00995B00">
        <w:rPr>
          <w:rFonts w:ascii="Times New Roman" w:hAnsi="Times New Roman" w:cs="Times New Roman"/>
          <w:sz w:val="24"/>
          <w:szCs w:val="24"/>
        </w:rPr>
        <w:t xml:space="preserve">I will therefore handle each issue as first set out above. </w:t>
      </w:r>
      <w:r w:rsidR="00AC1ADD" w:rsidRPr="00995B00">
        <w:rPr>
          <w:rFonts w:ascii="Times New Roman" w:hAnsi="Times New Roman" w:cs="Times New Roman"/>
          <w:sz w:val="24"/>
          <w:szCs w:val="24"/>
        </w:rPr>
        <w:t xml:space="preserve"> </w:t>
      </w:r>
    </w:p>
    <w:p w:rsidR="007E5DF6" w:rsidRPr="00995B00" w:rsidRDefault="007E5DF6" w:rsidP="00137E5E">
      <w:pPr>
        <w:spacing w:line="360" w:lineRule="auto"/>
        <w:ind w:left="90" w:hanging="90"/>
        <w:jc w:val="both"/>
        <w:rPr>
          <w:rFonts w:ascii="Times New Roman" w:hAnsi="Times New Roman" w:cs="Times New Roman"/>
          <w:b/>
          <w:sz w:val="24"/>
          <w:szCs w:val="24"/>
        </w:rPr>
      </w:pPr>
      <w:r w:rsidRPr="00995B00">
        <w:rPr>
          <w:rFonts w:ascii="Times New Roman" w:hAnsi="Times New Roman" w:cs="Times New Roman"/>
          <w:b/>
          <w:sz w:val="24"/>
          <w:szCs w:val="24"/>
        </w:rPr>
        <w:t>Issue Number One</w:t>
      </w:r>
    </w:p>
    <w:p w:rsidR="00B50178" w:rsidRPr="00995B00" w:rsidRDefault="00CE05CD"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The gist of the applicant’s contention is that the applicant and the 1</w:t>
      </w:r>
      <w:r w:rsidRPr="00995B00">
        <w:rPr>
          <w:rFonts w:ascii="Times New Roman" w:hAnsi="Times New Roman" w:cs="Times New Roman"/>
          <w:sz w:val="24"/>
          <w:szCs w:val="24"/>
          <w:vertAlign w:val="superscript"/>
        </w:rPr>
        <w:t>st</w:t>
      </w:r>
      <w:r w:rsidRPr="00995B00">
        <w:rPr>
          <w:rFonts w:ascii="Times New Roman" w:hAnsi="Times New Roman" w:cs="Times New Roman"/>
          <w:sz w:val="24"/>
          <w:szCs w:val="24"/>
        </w:rPr>
        <w:t xml:space="preserve"> respondent entered into an oral contract </w:t>
      </w:r>
      <w:r w:rsidR="001E284C" w:rsidRPr="00995B00">
        <w:rPr>
          <w:rFonts w:ascii="Times New Roman" w:hAnsi="Times New Roman" w:cs="Times New Roman"/>
          <w:sz w:val="24"/>
          <w:szCs w:val="24"/>
        </w:rPr>
        <w:t xml:space="preserve">under </w:t>
      </w:r>
      <w:r w:rsidRPr="00995B00">
        <w:rPr>
          <w:rFonts w:ascii="Times New Roman" w:hAnsi="Times New Roman" w:cs="Times New Roman"/>
          <w:sz w:val="24"/>
          <w:szCs w:val="24"/>
        </w:rPr>
        <w:t>which the 1</w:t>
      </w:r>
      <w:r w:rsidRPr="00995B00">
        <w:rPr>
          <w:rFonts w:ascii="Times New Roman" w:hAnsi="Times New Roman" w:cs="Times New Roman"/>
          <w:sz w:val="24"/>
          <w:szCs w:val="24"/>
          <w:vertAlign w:val="superscript"/>
        </w:rPr>
        <w:t>st</w:t>
      </w:r>
      <w:r w:rsidR="00F9719D" w:rsidRPr="00995B00">
        <w:rPr>
          <w:rFonts w:ascii="Times New Roman" w:hAnsi="Times New Roman" w:cs="Times New Roman"/>
          <w:sz w:val="24"/>
          <w:szCs w:val="24"/>
        </w:rPr>
        <w:t xml:space="preserve"> respondent</w:t>
      </w:r>
      <w:r w:rsidRPr="00995B00">
        <w:rPr>
          <w:rFonts w:ascii="Times New Roman" w:hAnsi="Times New Roman" w:cs="Times New Roman"/>
          <w:sz w:val="24"/>
          <w:szCs w:val="24"/>
        </w:rPr>
        <w:t xml:space="preserve"> </w:t>
      </w:r>
      <w:r w:rsidR="001E284C" w:rsidRPr="00995B00">
        <w:rPr>
          <w:rFonts w:ascii="Times New Roman" w:hAnsi="Times New Roman" w:cs="Times New Roman"/>
          <w:sz w:val="24"/>
          <w:szCs w:val="24"/>
        </w:rPr>
        <w:t xml:space="preserve">was </w:t>
      </w:r>
      <w:r w:rsidRPr="00995B00">
        <w:rPr>
          <w:rFonts w:ascii="Times New Roman" w:hAnsi="Times New Roman" w:cs="Times New Roman"/>
          <w:sz w:val="24"/>
          <w:szCs w:val="24"/>
        </w:rPr>
        <w:t xml:space="preserve">to convert the </w:t>
      </w:r>
      <w:r w:rsidR="001E284C" w:rsidRPr="00995B00">
        <w:rPr>
          <w:rFonts w:ascii="Times New Roman" w:hAnsi="Times New Roman" w:cs="Times New Roman"/>
          <w:sz w:val="24"/>
          <w:szCs w:val="24"/>
        </w:rPr>
        <w:t xml:space="preserve">bridge </w:t>
      </w:r>
      <w:r w:rsidRPr="00995B00">
        <w:rPr>
          <w:rFonts w:ascii="Times New Roman" w:hAnsi="Times New Roman" w:cs="Times New Roman"/>
          <w:sz w:val="24"/>
          <w:szCs w:val="24"/>
        </w:rPr>
        <w:t xml:space="preserve">loans into development loans of European Investment Bank which the respondents breached </w:t>
      </w:r>
      <w:r w:rsidR="000B2931" w:rsidRPr="00995B00">
        <w:rPr>
          <w:rFonts w:ascii="Times New Roman" w:hAnsi="Times New Roman" w:cs="Times New Roman"/>
          <w:sz w:val="24"/>
          <w:szCs w:val="24"/>
        </w:rPr>
        <w:t xml:space="preserve">prompting the applicant to file Civil Suit No. 127 of 2017 to challenge the alleged </w:t>
      </w:r>
      <w:r w:rsidR="00846DB3" w:rsidRPr="00995B00">
        <w:rPr>
          <w:rFonts w:ascii="Times New Roman" w:hAnsi="Times New Roman" w:cs="Times New Roman"/>
          <w:sz w:val="24"/>
          <w:szCs w:val="24"/>
        </w:rPr>
        <w:t xml:space="preserve">breach. </w:t>
      </w:r>
      <w:r w:rsidR="00876FED" w:rsidRPr="00995B00">
        <w:rPr>
          <w:rFonts w:ascii="Times New Roman" w:hAnsi="Times New Roman" w:cs="Times New Roman"/>
          <w:sz w:val="24"/>
          <w:szCs w:val="24"/>
        </w:rPr>
        <w:t>On the other hand, the 1</w:t>
      </w:r>
      <w:r w:rsidR="00876FED" w:rsidRPr="00995B00">
        <w:rPr>
          <w:rFonts w:ascii="Times New Roman" w:hAnsi="Times New Roman" w:cs="Times New Roman"/>
          <w:sz w:val="24"/>
          <w:szCs w:val="24"/>
          <w:vertAlign w:val="superscript"/>
        </w:rPr>
        <w:t>st</w:t>
      </w:r>
      <w:r w:rsidR="00876FED" w:rsidRPr="00995B00">
        <w:rPr>
          <w:rFonts w:ascii="Times New Roman" w:hAnsi="Times New Roman" w:cs="Times New Roman"/>
          <w:sz w:val="24"/>
          <w:szCs w:val="24"/>
        </w:rPr>
        <w:t xml:space="preserve"> respondent denies ever entering into any oral contract. </w:t>
      </w:r>
      <w:r w:rsidR="006E7D8B" w:rsidRPr="00995B00">
        <w:rPr>
          <w:rFonts w:ascii="Times New Roman" w:hAnsi="Times New Roman" w:cs="Times New Roman"/>
          <w:sz w:val="24"/>
          <w:szCs w:val="24"/>
        </w:rPr>
        <w:t xml:space="preserve">The applicant does not deny obtaining </w:t>
      </w:r>
      <w:r w:rsidR="006E7D8B" w:rsidRPr="00995B00">
        <w:rPr>
          <w:rFonts w:ascii="Times New Roman" w:hAnsi="Times New Roman" w:cs="Times New Roman"/>
          <w:sz w:val="24"/>
          <w:szCs w:val="24"/>
        </w:rPr>
        <w:lastRenderedPageBreak/>
        <w:t>and utilizing the loan facilities from the 1</w:t>
      </w:r>
      <w:r w:rsidR="006E7D8B" w:rsidRPr="00995B00">
        <w:rPr>
          <w:rFonts w:ascii="Times New Roman" w:hAnsi="Times New Roman" w:cs="Times New Roman"/>
          <w:sz w:val="24"/>
          <w:szCs w:val="24"/>
          <w:vertAlign w:val="superscript"/>
        </w:rPr>
        <w:t>st</w:t>
      </w:r>
      <w:r w:rsidR="006E7D8B" w:rsidRPr="00995B00">
        <w:rPr>
          <w:rFonts w:ascii="Times New Roman" w:hAnsi="Times New Roman" w:cs="Times New Roman"/>
          <w:sz w:val="24"/>
          <w:szCs w:val="24"/>
        </w:rPr>
        <w:t xml:space="preserve"> respondent. In the affidavit of Vanay P. Rangani he asserts that there was an oral contract</w:t>
      </w:r>
      <w:r w:rsidR="00B8701E" w:rsidRPr="00995B00">
        <w:rPr>
          <w:rFonts w:ascii="Times New Roman" w:hAnsi="Times New Roman" w:cs="Times New Roman"/>
          <w:sz w:val="24"/>
          <w:szCs w:val="24"/>
        </w:rPr>
        <w:t>. Counsel for the respondent in his reply, submitted that the applicant</w:t>
      </w:r>
      <w:r w:rsidR="009F230A" w:rsidRPr="00995B00">
        <w:rPr>
          <w:rFonts w:ascii="Times New Roman" w:hAnsi="Times New Roman" w:cs="Times New Roman"/>
          <w:sz w:val="24"/>
          <w:szCs w:val="24"/>
        </w:rPr>
        <w:t>’</w:t>
      </w:r>
      <w:r w:rsidR="00B8701E" w:rsidRPr="00995B00">
        <w:rPr>
          <w:rFonts w:ascii="Times New Roman" w:hAnsi="Times New Roman" w:cs="Times New Roman"/>
          <w:sz w:val="24"/>
          <w:szCs w:val="24"/>
        </w:rPr>
        <w:t xml:space="preserve">s or the documents filed in court did not provide details of the oral contract. </w:t>
      </w:r>
      <w:r w:rsidR="00EF0F74" w:rsidRPr="00995B00">
        <w:rPr>
          <w:rFonts w:ascii="Times New Roman" w:hAnsi="Times New Roman" w:cs="Times New Roman"/>
          <w:sz w:val="24"/>
          <w:szCs w:val="24"/>
        </w:rPr>
        <w:t>Details as</w:t>
      </w:r>
      <w:r w:rsidR="00B8701E" w:rsidRPr="00995B00">
        <w:rPr>
          <w:rFonts w:ascii="Times New Roman" w:hAnsi="Times New Roman" w:cs="Times New Roman"/>
          <w:sz w:val="24"/>
          <w:szCs w:val="24"/>
        </w:rPr>
        <w:t xml:space="preserve"> </w:t>
      </w:r>
      <w:r w:rsidR="00EF0F74" w:rsidRPr="00995B00">
        <w:rPr>
          <w:rFonts w:ascii="Times New Roman" w:hAnsi="Times New Roman" w:cs="Times New Roman"/>
          <w:sz w:val="24"/>
          <w:szCs w:val="24"/>
        </w:rPr>
        <w:t xml:space="preserve">to </w:t>
      </w:r>
      <w:r w:rsidR="00B8701E" w:rsidRPr="00995B00">
        <w:rPr>
          <w:rFonts w:ascii="Times New Roman" w:hAnsi="Times New Roman" w:cs="Times New Roman"/>
          <w:sz w:val="24"/>
          <w:szCs w:val="24"/>
        </w:rPr>
        <w:t xml:space="preserve">where and </w:t>
      </w:r>
      <w:r w:rsidR="00EF0F74" w:rsidRPr="00995B00">
        <w:rPr>
          <w:rFonts w:ascii="Times New Roman" w:hAnsi="Times New Roman" w:cs="Times New Roman"/>
          <w:sz w:val="24"/>
          <w:szCs w:val="24"/>
        </w:rPr>
        <w:t xml:space="preserve">with </w:t>
      </w:r>
      <w:r w:rsidR="00B8701E" w:rsidRPr="00995B00">
        <w:rPr>
          <w:rFonts w:ascii="Times New Roman" w:hAnsi="Times New Roman" w:cs="Times New Roman"/>
          <w:sz w:val="24"/>
          <w:szCs w:val="24"/>
        </w:rPr>
        <w:t>which official of the 1</w:t>
      </w:r>
      <w:r w:rsidR="00B8701E" w:rsidRPr="00995B00">
        <w:rPr>
          <w:rFonts w:ascii="Times New Roman" w:hAnsi="Times New Roman" w:cs="Times New Roman"/>
          <w:sz w:val="24"/>
          <w:szCs w:val="24"/>
          <w:vertAlign w:val="superscript"/>
        </w:rPr>
        <w:t>st</w:t>
      </w:r>
      <w:r w:rsidR="00B8701E" w:rsidRPr="00995B00">
        <w:rPr>
          <w:rFonts w:ascii="Times New Roman" w:hAnsi="Times New Roman" w:cs="Times New Roman"/>
          <w:sz w:val="24"/>
          <w:szCs w:val="24"/>
        </w:rPr>
        <w:t xml:space="preserve"> respondent </w:t>
      </w:r>
      <w:proofErr w:type="gramStart"/>
      <w:r w:rsidR="00B8701E" w:rsidRPr="00995B00">
        <w:rPr>
          <w:rFonts w:ascii="Times New Roman" w:hAnsi="Times New Roman" w:cs="Times New Roman"/>
          <w:sz w:val="24"/>
          <w:szCs w:val="24"/>
        </w:rPr>
        <w:t>did</w:t>
      </w:r>
      <w:proofErr w:type="gramEnd"/>
      <w:r w:rsidR="00B8701E" w:rsidRPr="00995B00">
        <w:rPr>
          <w:rFonts w:ascii="Times New Roman" w:hAnsi="Times New Roman" w:cs="Times New Roman"/>
          <w:sz w:val="24"/>
          <w:szCs w:val="24"/>
        </w:rPr>
        <w:t xml:space="preserve"> the applicant’s official enter the oral contract with. </w:t>
      </w:r>
      <w:r w:rsidR="00F073F7" w:rsidRPr="00995B00">
        <w:rPr>
          <w:rFonts w:ascii="Times New Roman" w:hAnsi="Times New Roman" w:cs="Times New Roman"/>
          <w:sz w:val="24"/>
          <w:szCs w:val="24"/>
        </w:rPr>
        <w:t xml:space="preserve">Counsel for the respondents relied on the case of </w:t>
      </w:r>
      <w:r w:rsidR="00F073F7" w:rsidRPr="00995B00">
        <w:rPr>
          <w:rFonts w:ascii="Times New Roman" w:hAnsi="Times New Roman" w:cs="Times New Roman"/>
          <w:b/>
          <w:i/>
          <w:sz w:val="24"/>
          <w:szCs w:val="24"/>
        </w:rPr>
        <w:t>Balck Pool and Fydle Aero Club Vs Balck Pool BC [1990] 1 WLR 1195 at 2012</w:t>
      </w:r>
      <w:r w:rsidR="00F073F7" w:rsidRPr="00995B00">
        <w:rPr>
          <w:rFonts w:ascii="Times New Roman" w:hAnsi="Times New Roman" w:cs="Times New Roman"/>
          <w:sz w:val="24"/>
          <w:szCs w:val="24"/>
        </w:rPr>
        <w:t xml:space="preserve"> for the principle</w:t>
      </w:r>
      <w:r w:rsidR="001956F1" w:rsidRPr="00995B00">
        <w:rPr>
          <w:rFonts w:ascii="Times New Roman" w:hAnsi="Times New Roman" w:cs="Times New Roman"/>
          <w:sz w:val="24"/>
          <w:szCs w:val="24"/>
        </w:rPr>
        <w:t xml:space="preserve"> that the burden of proving the existence </w:t>
      </w:r>
      <w:r w:rsidR="00FF1D04" w:rsidRPr="00995B00">
        <w:rPr>
          <w:rFonts w:ascii="Times New Roman" w:hAnsi="Times New Roman" w:cs="Times New Roman"/>
          <w:sz w:val="24"/>
          <w:szCs w:val="24"/>
        </w:rPr>
        <w:t xml:space="preserve">of an </w:t>
      </w:r>
      <w:r w:rsidR="007B1D3B" w:rsidRPr="00995B00">
        <w:rPr>
          <w:rFonts w:ascii="Times New Roman" w:hAnsi="Times New Roman" w:cs="Times New Roman"/>
          <w:sz w:val="24"/>
          <w:szCs w:val="24"/>
        </w:rPr>
        <w:t xml:space="preserve">oral contract lay of the person claiming its existence. In the instant case Counsel argued </w:t>
      </w:r>
      <w:r w:rsidR="00147682" w:rsidRPr="00995B00">
        <w:rPr>
          <w:rFonts w:ascii="Times New Roman" w:hAnsi="Times New Roman" w:cs="Times New Roman"/>
          <w:sz w:val="24"/>
          <w:szCs w:val="24"/>
        </w:rPr>
        <w:t xml:space="preserve">that </w:t>
      </w:r>
      <w:r w:rsidR="007B1D3B" w:rsidRPr="00995B00">
        <w:rPr>
          <w:rFonts w:ascii="Times New Roman" w:hAnsi="Times New Roman" w:cs="Times New Roman"/>
          <w:sz w:val="24"/>
          <w:szCs w:val="24"/>
        </w:rPr>
        <w:t>the applicant</w:t>
      </w:r>
      <w:r w:rsidR="00D17DC8" w:rsidRPr="00995B00">
        <w:rPr>
          <w:rFonts w:ascii="Times New Roman" w:hAnsi="Times New Roman" w:cs="Times New Roman"/>
          <w:sz w:val="24"/>
          <w:szCs w:val="24"/>
        </w:rPr>
        <w:t xml:space="preserve"> merely alleges the existence of an oral contract but does not provide any details say with which official of the 1</w:t>
      </w:r>
      <w:r w:rsidR="00D17DC8" w:rsidRPr="00995B00">
        <w:rPr>
          <w:rFonts w:ascii="Times New Roman" w:hAnsi="Times New Roman" w:cs="Times New Roman"/>
          <w:sz w:val="24"/>
          <w:szCs w:val="24"/>
          <w:vertAlign w:val="superscript"/>
        </w:rPr>
        <w:t>st</w:t>
      </w:r>
      <w:r w:rsidR="00D17DC8" w:rsidRPr="00995B00">
        <w:rPr>
          <w:rFonts w:ascii="Times New Roman" w:hAnsi="Times New Roman" w:cs="Times New Roman"/>
          <w:sz w:val="24"/>
          <w:szCs w:val="24"/>
        </w:rPr>
        <w:t xml:space="preserve"> respondent the oral contract was made. </w:t>
      </w:r>
      <w:r w:rsidR="00096C25" w:rsidRPr="00995B00">
        <w:rPr>
          <w:rFonts w:ascii="Times New Roman" w:hAnsi="Times New Roman" w:cs="Times New Roman"/>
          <w:sz w:val="24"/>
          <w:szCs w:val="24"/>
        </w:rPr>
        <w:t xml:space="preserve">According to Counsel, </w:t>
      </w:r>
      <w:r w:rsidR="00E627C1" w:rsidRPr="00995B00">
        <w:rPr>
          <w:rFonts w:ascii="Times New Roman" w:hAnsi="Times New Roman" w:cs="Times New Roman"/>
          <w:sz w:val="24"/>
          <w:szCs w:val="24"/>
        </w:rPr>
        <w:t xml:space="preserve">the applicant has not </w:t>
      </w:r>
      <w:r w:rsidR="00731171" w:rsidRPr="00995B00">
        <w:rPr>
          <w:rFonts w:ascii="Times New Roman" w:hAnsi="Times New Roman" w:cs="Times New Roman"/>
          <w:sz w:val="24"/>
          <w:szCs w:val="24"/>
        </w:rPr>
        <w:t xml:space="preserve">established that there was an oral contract. </w:t>
      </w:r>
    </w:p>
    <w:p w:rsidR="00BB5F0E" w:rsidRPr="00995B00" w:rsidRDefault="00B50178"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In his affidavit in reply, </w:t>
      </w:r>
      <w:r w:rsidR="00F104B5" w:rsidRPr="00995B00">
        <w:rPr>
          <w:rFonts w:ascii="Times New Roman" w:hAnsi="Times New Roman" w:cs="Times New Roman"/>
          <w:sz w:val="24"/>
          <w:szCs w:val="24"/>
        </w:rPr>
        <w:t>P</w:t>
      </w:r>
      <w:r w:rsidRPr="00995B00">
        <w:rPr>
          <w:rFonts w:ascii="Times New Roman" w:hAnsi="Times New Roman" w:cs="Times New Roman"/>
          <w:sz w:val="24"/>
          <w:szCs w:val="24"/>
        </w:rPr>
        <w:t xml:space="preserve">ious Olaki, states in paragraph 3 that the applicant approached </w:t>
      </w:r>
      <w:r w:rsidR="00983FC2" w:rsidRPr="00995B00">
        <w:rPr>
          <w:rFonts w:ascii="Times New Roman" w:hAnsi="Times New Roman" w:cs="Times New Roman"/>
          <w:sz w:val="24"/>
          <w:szCs w:val="24"/>
        </w:rPr>
        <w:t>the 1</w:t>
      </w:r>
      <w:r w:rsidR="00983FC2" w:rsidRPr="00995B00">
        <w:rPr>
          <w:rFonts w:ascii="Times New Roman" w:hAnsi="Times New Roman" w:cs="Times New Roman"/>
          <w:sz w:val="24"/>
          <w:szCs w:val="24"/>
          <w:vertAlign w:val="superscript"/>
        </w:rPr>
        <w:t>st</w:t>
      </w:r>
      <w:r w:rsidR="00983FC2" w:rsidRPr="00995B00">
        <w:rPr>
          <w:rFonts w:ascii="Times New Roman" w:hAnsi="Times New Roman" w:cs="Times New Roman"/>
          <w:sz w:val="24"/>
          <w:szCs w:val="24"/>
        </w:rPr>
        <w:t xml:space="preserve"> respondent, </w:t>
      </w:r>
      <w:r w:rsidR="00096C25" w:rsidRPr="00995B00">
        <w:rPr>
          <w:rFonts w:ascii="Times New Roman" w:hAnsi="Times New Roman" w:cs="Times New Roman"/>
          <w:sz w:val="24"/>
          <w:szCs w:val="24"/>
        </w:rPr>
        <w:t>with a</w:t>
      </w:r>
      <w:r w:rsidR="00983FC2" w:rsidRPr="00995B00">
        <w:rPr>
          <w:rFonts w:ascii="Times New Roman" w:hAnsi="Times New Roman" w:cs="Times New Roman"/>
          <w:sz w:val="24"/>
          <w:szCs w:val="24"/>
        </w:rPr>
        <w:t xml:space="preserve"> request a loan facility</w:t>
      </w:r>
      <w:r w:rsidR="0072061B" w:rsidRPr="00995B00">
        <w:rPr>
          <w:rFonts w:ascii="Times New Roman" w:hAnsi="Times New Roman" w:cs="Times New Roman"/>
          <w:sz w:val="24"/>
          <w:szCs w:val="24"/>
        </w:rPr>
        <w:t xml:space="preserve"> </w:t>
      </w:r>
      <w:r w:rsidR="00716E7D" w:rsidRPr="00995B00">
        <w:rPr>
          <w:rFonts w:ascii="Times New Roman" w:hAnsi="Times New Roman" w:cs="Times New Roman"/>
          <w:sz w:val="24"/>
          <w:szCs w:val="24"/>
        </w:rPr>
        <w:t>of</w:t>
      </w:r>
      <w:r w:rsidR="002A539C" w:rsidRPr="00995B00">
        <w:rPr>
          <w:rFonts w:ascii="Times New Roman" w:hAnsi="Times New Roman" w:cs="Times New Roman"/>
          <w:sz w:val="24"/>
          <w:szCs w:val="24"/>
        </w:rPr>
        <w:t xml:space="preserve"> UGX 4,500,000,000/= and</w:t>
      </w:r>
      <w:r w:rsidR="008253F4" w:rsidRPr="00995B00">
        <w:rPr>
          <w:rFonts w:ascii="Times New Roman" w:hAnsi="Times New Roman" w:cs="Times New Roman"/>
          <w:sz w:val="24"/>
          <w:szCs w:val="24"/>
        </w:rPr>
        <w:t xml:space="preserve"> later another facility of UGX </w:t>
      </w:r>
      <w:r w:rsidR="00172080" w:rsidRPr="00995B00">
        <w:rPr>
          <w:rFonts w:ascii="Times New Roman" w:hAnsi="Times New Roman" w:cs="Times New Roman"/>
          <w:sz w:val="24"/>
          <w:szCs w:val="24"/>
        </w:rPr>
        <w:t>3000,000,000/=.</w:t>
      </w:r>
      <w:r w:rsidR="002A539C" w:rsidRPr="00995B00">
        <w:rPr>
          <w:rFonts w:ascii="Times New Roman" w:hAnsi="Times New Roman" w:cs="Times New Roman"/>
          <w:sz w:val="24"/>
          <w:szCs w:val="24"/>
        </w:rPr>
        <w:t xml:space="preserve"> These facilities were offered and agreed upon on the terms among </w:t>
      </w:r>
      <w:proofErr w:type="gramStart"/>
      <w:r w:rsidR="002A539C" w:rsidRPr="00995B00">
        <w:rPr>
          <w:rFonts w:ascii="Times New Roman" w:hAnsi="Times New Roman" w:cs="Times New Roman"/>
          <w:sz w:val="24"/>
          <w:szCs w:val="24"/>
        </w:rPr>
        <w:t>others, that</w:t>
      </w:r>
      <w:proofErr w:type="gramEnd"/>
      <w:r w:rsidR="002A539C" w:rsidRPr="00995B00">
        <w:rPr>
          <w:rFonts w:ascii="Times New Roman" w:hAnsi="Times New Roman" w:cs="Times New Roman"/>
          <w:sz w:val="24"/>
          <w:szCs w:val="24"/>
        </w:rPr>
        <w:t xml:space="preserve"> they were subject to the demand nature of the advance. He </w:t>
      </w:r>
      <w:r w:rsidR="005301D7" w:rsidRPr="00995B00">
        <w:rPr>
          <w:rFonts w:ascii="Times New Roman" w:hAnsi="Times New Roman" w:cs="Times New Roman"/>
          <w:sz w:val="24"/>
          <w:szCs w:val="24"/>
        </w:rPr>
        <w:t xml:space="preserve">states in paragraph 4 that the terms of the facility were clearly stipulated in the sanction letters, and were not issued to enable the applicant obtain loan from the </w:t>
      </w:r>
      <w:r w:rsidR="00323FF4" w:rsidRPr="00995B00">
        <w:rPr>
          <w:rFonts w:ascii="Times New Roman" w:hAnsi="Times New Roman" w:cs="Times New Roman"/>
          <w:sz w:val="24"/>
          <w:szCs w:val="24"/>
        </w:rPr>
        <w:t>European</w:t>
      </w:r>
      <w:r w:rsidR="008B3D47" w:rsidRPr="00995B00">
        <w:rPr>
          <w:rFonts w:ascii="Times New Roman" w:hAnsi="Times New Roman" w:cs="Times New Roman"/>
          <w:sz w:val="24"/>
          <w:szCs w:val="24"/>
        </w:rPr>
        <w:t xml:space="preserve"> Development Bank or any third parties. </w:t>
      </w:r>
      <w:r w:rsidR="00983FC2" w:rsidRPr="00995B00">
        <w:rPr>
          <w:rFonts w:ascii="Times New Roman" w:hAnsi="Times New Roman" w:cs="Times New Roman"/>
          <w:sz w:val="24"/>
          <w:szCs w:val="24"/>
        </w:rPr>
        <w:t xml:space="preserve"> </w:t>
      </w:r>
      <w:r w:rsidR="004976B4" w:rsidRPr="00995B00">
        <w:rPr>
          <w:rFonts w:ascii="Times New Roman" w:hAnsi="Times New Roman" w:cs="Times New Roman"/>
          <w:sz w:val="24"/>
          <w:szCs w:val="24"/>
        </w:rPr>
        <w:t xml:space="preserve">This is not </w:t>
      </w:r>
      <w:r w:rsidR="005E43F4" w:rsidRPr="00995B00">
        <w:rPr>
          <w:rFonts w:ascii="Times New Roman" w:hAnsi="Times New Roman" w:cs="Times New Roman"/>
          <w:sz w:val="24"/>
          <w:szCs w:val="24"/>
        </w:rPr>
        <w:t>contraverted</w:t>
      </w:r>
      <w:r w:rsidR="004976B4" w:rsidRPr="00995B00">
        <w:rPr>
          <w:rFonts w:ascii="Times New Roman" w:hAnsi="Times New Roman" w:cs="Times New Roman"/>
          <w:sz w:val="24"/>
          <w:szCs w:val="24"/>
        </w:rPr>
        <w:t xml:space="preserve"> in the affidavit in rejoinder of Vinay P. Rangani. </w:t>
      </w:r>
    </w:p>
    <w:p w:rsidR="002C6795" w:rsidRPr="00995B00" w:rsidRDefault="009C1C2F"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It’s</w:t>
      </w:r>
      <w:r w:rsidR="00BB5F0E" w:rsidRPr="00995B00">
        <w:rPr>
          <w:rFonts w:ascii="Times New Roman" w:hAnsi="Times New Roman" w:cs="Times New Roman"/>
          <w:sz w:val="24"/>
          <w:szCs w:val="24"/>
        </w:rPr>
        <w:t xml:space="preserve"> also important to note that the applicant does not deny executing the sanction/facility letters for the loans.</w:t>
      </w:r>
      <w:r w:rsidRPr="00995B00">
        <w:rPr>
          <w:rFonts w:ascii="Times New Roman" w:hAnsi="Times New Roman" w:cs="Times New Roman"/>
          <w:sz w:val="24"/>
          <w:szCs w:val="24"/>
        </w:rPr>
        <w:t xml:space="preserve"> </w:t>
      </w:r>
      <w:r w:rsidR="00681D52" w:rsidRPr="00995B00">
        <w:rPr>
          <w:rFonts w:ascii="Times New Roman" w:hAnsi="Times New Roman" w:cs="Times New Roman"/>
          <w:sz w:val="24"/>
          <w:szCs w:val="24"/>
        </w:rPr>
        <w:t xml:space="preserve">Under clause 9, the facilities are of a demand nature. The respondents have a right to demand payment upon default. The applicant secured the loans with among others demand promissory notes. I have </w:t>
      </w:r>
      <w:r w:rsidR="00ED71B8" w:rsidRPr="00995B00">
        <w:rPr>
          <w:rFonts w:ascii="Times New Roman" w:hAnsi="Times New Roman" w:cs="Times New Roman"/>
          <w:sz w:val="24"/>
          <w:szCs w:val="24"/>
        </w:rPr>
        <w:t xml:space="preserve">perused the sanction letters and there is no mention or reference of European </w:t>
      </w:r>
      <w:r w:rsidR="001728AC" w:rsidRPr="00995B00">
        <w:rPr>
          <w:rFonts w:ascii="Times New Roman" w:hAnsi="Times New Roman" w:cs="Times New Roman"/>
          <w:sz w:val="24"/>
          <w:szCs w:val="24"/>
        </w:rPr>
        <w:t>Investment</w:t>
      </w:r>
      <w:r w:rsidR="00386DC3" w:rsidRPr="00995B00">
        <w:rPr>
          <w:rFonts w:ascii="Times New Roman" w:hAnsi="Times New Roman" w:cs="Times New Roman"/>
          <w:sz w:val="24"/>
          <w:szCs w:val="24"/>
        </w:rPr>
        <w:t xml:space="preserve"> bank leave a</w:t>
      </w:r>
      <w:r w:rsidR="00ED71B8" w:rsidRPr="00995B00">
        <w:rPr>
          <w:rFonts w:ascii="Times New Roman" w:hAnsi="Times New Roman" w:cs="Times New Roman"/>
          <w:sz w:val="24"/>
          <w:szCs w:val="24"/>
        </w:rPr>
        <w:t>lone a clause that loans granted by the 1</w:t>
      </w:r>
      <w:r w:rsidR="00ED71B8" w:rsidRPr="00995B00">
        <w:rPr>
          <w:rFonts w:ascii="Times New Roman" w:hAnsi="Times New Roman" w:cs="Times New Roman"/>
          <w:sz w:val="24"/>
          <w:szCs w:val="24"/>
          <w:vertAlign w:val="superscript"/>
        </w:rPr>
        <w:t>st</w:t>
      </w:r>
      <w:r w:rsidR="00ED71B8" w:rsidRPr="00995B00">
        <w:rPr>
          <w:rFonts w:ascii="Times New Roman" w:hAnsi="Times New Roman" w:cs="Times New Roman"/>
          <w:sz w:val="24"/>
          <w:szCs w:val="24"/>
        </w:rPr>
        <w:t xml:space="preserve"> respondent</w:t>
      </w:r>
      <w:r w:rsidR="00E37678" w:rsidRPr="00995B00">
        <w:rPr>
          <w:rFonts w:ascii="Times New Roman" w:hAnsi="Times New Roman" w:cs="Times New Roman"/>
          <w:sz w:val="24"/>
          <w:szCs w:val="24"/>
        </w:rPr>
        <w:t xml:space="preserve"> were to be repaid out of the loans from European Investment Bank. The terms of the sanction letter are clear, and what is left for this court is to give effect to the clear intention of the parties. </w:t>
      </w:r>
    </w:p>
    <w:p w:rsidR="00F45D57" w:rsidRPr="00995B00" w:rsidRDefault="002C6795"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I agree with Counsel for the respondent that this court cannot allow an oral agreement (if indeed there was one) to vary the clear terms of the facility letters. </w:t>
      </w:r>
      <w:r w:rsidR="00E63FE7" w:rsidRPr="00995B00">
        <w:rPr>
          <w:rFonts w:ascii="Times New Roman" w:hAnsi="Times New Roman" w:cs="Times New Roman"/>
          <w:sz w:val="24"/>
          <w:szCs w:val="24"/>
        </w:rPr>
        <w:t xml:space="preserve">Further Counsel for the respondents submitted that an oral contract is not enforceable under </w:t>
      </w:r>
      <w:r w:rsidR="00E63FE7" w:rsidRPr="00995B00">
        <w:rPr>
          <w:rFonts w:ascii="Times New Roman" w:hAnsi="Times New Roman" w:cs="Times New Roman"/>
          <w:b/>
          <w:sz w:val="24"/>
          <w:szCs w:val="24"/>
        </w:rPr>
        <w:t>S. 10(5) of the Contracts Act 2010</w:t>
      </w:r>
      <w:r w:rsidR="00E63FE7" w:rsidRPr="00995B00">
        <w:rPr>
          <w:rFonts w:ascii="Times New Roman" w:hAnsi="Times New Roman" w:cs="Times New Roman"/>
          <w:sz w:val="24"/>
          <w:szCs w:val="24"/>
        </w:rPr>
        <w:t xml:space="preserve">. </w:t>
      </w:r>
      <w:r w:rsidR="00C62535" w:rsidRPr="00995B00">
        <w:rPr>
          <w:rFonts w:ascii="Times New Roman" w:hAnsi="Times New Roman" w:cs="Times New Roman"/>
          <w:sz w:val="24"/>
          <w:szCs w:val="24"/>
        </w:rPr>
        <w:t xml:space="preserve">He relied on the case of </w:t>
      </w:r>
      <w:r w:rsidR="00C62535" w:rsidRPr="00995B00">
        <w:rPr>
          <w:rFonts w:ascii="Times New Roman" w:hAnsi="Times New Roman" w:cs="Times New Roman"/>
          <w:b/>
          <w:i/>
          <w:sz w:val="24"/>
          <w:szCs w:val="24"/>
        </w:rPr>
        <w:t>John Kaggwa Vs Insaat Turizm &amp; Another</w:t>
      </w:r>
      <w:r w:rsidR="00C62535" w:rsidRPr="00995B00">
        <w:rPr>
          <w:rFonts w:ascii="Times New Roman" w:hAnsi="Times New Roman" w:cs="Times New Roman"/>
          <w:sz w:val="24"/>
          <w:szCs w:val="24"/>
        </w:rPr>
        <w:t xml:space="preserve"> (supra) where court considered </w:t>
      </w:r>
      <w:r w:rsidR="00C62535" w:rsidRPr="00995B00">
        <w:rPr>
          <w:rFonts w:ascii="Times New Roman" w:hAnsi="Times New Roman" w:cs="Times New Roman"/>
          <w:b/>
          <w:sz w:val="24"/>
          <w:szCs w:val="24"/>
        </w:rPr>
        <w:t>S.</w:t>
      </w:r>
      <w:r w:rsidR="00216FA5" w:rsidRPr="00995B00">
        <w:rPr>
          <w:rFonts w:ascii="Times New Roman" w:hAnsi="Times New Roman" w:cs="Times New Roman"/>
          <w:b/>
          <w:sz w:val="24"/>
          <w:szCs w:val="24"/>
        </w:rPr>
        <w:t xml:space="preserve"> 10 (5) of the Contract Act</w:t>
      </w:r>
      <w:r w:rsidR="00216FA5" w:rsidRPr="00995B00">
        <w:rPr>
          <w:rFonts w:ascii="Times New Roman" w:hAnsi="Times New Roman" w:cs="Times New Roman"/>
          <w:sz w:val="24"/>
          <w:szCs w:val="24"/>
        </w:rPr>
        <w:t xml:space="preserve">, and held that an oral contract whose subject matter exceeded UGX 500,000/= was illegal, </w:t>
      </w:r>
      <w:r w:rsidR="00216FA5" w:rsidRPr="00995B00">
        <w:rPr>
          <w:rFonts w:ascii="Times New Roman" w:hAnsi="Times New Roman" w:cs="Times New Roman"/>
          <w:i/>
          <w:sz w:val="24"/>
          <w:szCs w:val="24"/>
        </w:rPr>
        <w:t>null and void</w:t>
      </w:r>
      <w:r w:rsidR="00216FA5" w:rsidRPr="00995B00">
        <w:rPr>
          <w:rFonts w:ascii="Times New Roman" w:hAnsi="Times New Roman" w:cs="Times New Roman"/>
          <w:sz w:val="24"/>
          <w:szCs w:val="24"/>
        </w:rPr>
        <w:t xml:space="preserve">. </w:t>
      </w:r>
      <w:r w:rsidR="00D82BFE" w:rsidRPr="00995B00">
        <w:rPr>
          <w:rFonts w:ascii="Times New Roman" w:hAnsi="Times New Roman" w:cs="Times New Roman"/>
          <w:sz w:val="24"/>
          <w:szCs w:val="24"/>
        </w:rPr>
        <w:t xml:space="preserve">It was therefore, enforceable. </w:t>
      </w:r>
    </w:p>
    <w:p w:rsidR="000A56C8" w:rsidRPr="00995B00" w:rsidRDefault="00F45D57"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lastRenderedPageBreak/>
        <w:t xml:space="preserve">In rejoinder, </w:t>
      </w:r>
      <w:r w:rsidR="00A80361" w:rsidRPr="00995B00">
        <w:rPr>
          <w:rFonts w:ascii="Times New Roman" w:hAnsi="Times New Roman" w:cs="Times New Roman"/>
          <w:sz w:val="24"/>
          <w:szCs w:val="24"/>
        </w:rPr>
        <w:t xml:space="preserve">Counsel for the applicant disagreed. He submitted that </w:t>
      </w:r>
      <w:r w:rsidR="00A80361" w:rsidRPr="00995B00">
        <w:rPr>
          <w:rFonts w:ascii="Times New Roman" w:hAnsi="Times New Roman" w:cs="Times New Roman"/>
          <w:b/>
          <w:sz w:val="24"/>
          <w:szCs w:val="24"/>
        </w:rPr>
        <w:t>S.10 (2) of the Contract</w:t>
      </w:r>
      <w:r w:rsidR="005A0613" w:rsidRPr="00995B00">
        <w:rPr>
          <w:rFonts w:ascii="Times New Roman" w:hAnsi="Times New Roman" w:cs="Times New Roman"/>
          <w:b/>
          <w:sz w:val="24"/>
          <w:szCs w:val="24"/>
        </w:rPr>
        <w:t>s</w:t>
      </w:r>
      <w:r w:rsidR="00A80361" w:rsidRPr="00995B00">
        <w:rPr>
          <w:rFonts w:ascii="Times New Roman" w:hAnsi="Times New Roman" w:cs="Times New Roman"/>
          <w:b/>
          <w:sz w:val="24"/>
          <w:szCs w:val="24"/>
        </w:rPr>
        <w:t xml:space="preserve"> Act, 2010</w:t>
      </w:r>
      <w:r w:rsidR="00A80361" w:rsidRPr="00995B00">
        <w:rPr>
          <w:rFonts w:ascii="Times New Roman" w:hAnsi="Times New Roman" w:cs="Times New Roman"/>
          <w:sz w:val="24"/>
          <w:szCs w:val="24"/>
        </w:rPr>
        <w:t xml:space="preserve">, did not outlaw oral contracts. Whereas I agree </w:t>
      </w:r>
      <w:r w:rsidR="00D00F9A" w:rsidRPr="00995B00">
        <w:rPr>
          <w:rFonts w:ascii="Times New Roman" w:hAnsi="Times New Roman" w:cs="Times New Roman"/>
          <w:sz w:val="24"/>
          <w:szCs w:val="24"/>
        </w:rPr>
        <w:t>with Counsel for the applicant that S.10 (2) does not outlaw oral contracts, under S. 10 (5) where the subject matter of an oral contract exceeds</w:t>
      </w:r>
      <w:r w:rsidR="0023425F" w:rsidRPr="00995B00">
        <w:rPr>
          <w:rFonts w:ascii="Times New Roman" w:hAnsi="Times New Roman" w:cs="Times New Roman"/>
          <w:sz w:val="24"/>
          <w:szCs w:val="24"/>
        </w:rPr>
        <w:t xml:space="preserve"> Uganda Shillings Five Hundred Thousand Shillings, the courts cannot enforce such </w:t>
      </w:r>
      <w:r w:rsidR="00F17A00" w:rsidRPr="00995B00">
        <w:rPr>
          <w:rFonts w:ascii="Times New Roman" w:hAnsi="Times New Roman" w:cs="Times New Roman"/>
          <w:sz w:val="24"/>
          <w:szCs w:val="24"/>
        </w:rPr>
        <w:t>contracts. The loans in the instant case involve</w:t>
      </w:r>
      <w:r w:rsidR="00A44442" w:rsidRPr="00995B00">
        <w:rPr>
          <w:rFonts w:ascii="Times New Roman" w:hAnsi="Times New Roman" w:cs="Times New Roman"/>
          <w:sz w:val="24"/>
          <w:szCs w:val="24"/>
        </w:rPr>
        <w:t xml:space="preserve"> billions of shillings. </w:t>
      </w:r>
      <w:r w:rsidR="00C10932" w:rsidRPr="00995B00">
        <w:rPr>
          <w:rFonts w:ascii="Times New Roman" w:hAnsi="Times New Roman" w:cs="Times New Roman"/>
          <w:sz w:val="24"/>
          <w:szCs w:val="24"/>
        </w:rPr>
        <w:t>If</w:t>
      </w:r>
      <w:r w:rsidR="00AA5E22" w:rsidRPr="00995B00">
        <w:rPr>
          <w:rFonts w:ascii="Times New Roman" w:hAnsi="Times New Roman" w:cs="Times New Roman"/>
          <w:sz w:val="24"/>
          <w:szCs w:val="24"/>
        </w:rPr>
        <w:t xml:space="preserve"> at all there is any oral contract, the same cannot be enforced under the Contract Act, 2010. </w:t>
      </w:r>
    </w:p>
    <w:p w:rsidR="005A4B24" w:rsidRPr="00995B00" w:rsidRDefault="000A56C8"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From the outset, I stated that the purpose of a temporary </w:t>
      </w:r>
      <w:r w:rsidR="006C6166" w:rsidRPr="00995B00">
        <w:rPr>
          <w:rFonts w:ascii="Times New Roman" w:hAnsi="Times New Roman" w:cs="Times New Roman"/>
          <w:sz w:val="24"/>
          <w:szCs w:val="24"/>
        </w:rPr>
        <w:t xml:space="preserve">injunction is to preserve the </w:t>
      </w:r>
      <w:r w:rsidR="006C6166" w:rsidRPr="00995B00">
        <w:rPr>
          <w:rFonts w:ascii="Times New Roman" w:hAnsi="Times New Roman" w:cs="Times New Roman"/>
          <w:i/>
          <w:sz w:val="24"/>
          <w:szCs w:val="24"/>
        </w:rPr>
        <w:t>status quo</w:t>
      </w:r>
      <w:r w:rsidR="006C6166" w:rsidRPr="00995B00">
        <w:rPr>
          <w:rFonts w:ascii="Times New Roman" w:hAnsi="Times New Roman" w:cs="Times New Roman"/>
          <w:sz w:val="24"/>
          <w:szCs w:val="24"/>
        </w:rPr>
        <w:t xml:space="preserve"> where the applicant has demonstrated that there are serious </w:t>
      </w:r>
      <w:r w:rsidR="001C7093" w:rsidRPr="00995B00">
        <w:rPr>
          <w:rFonts w:ascii="Times New Roman" w:hAnsi="Times New Roman" w:cs="Times New Roman"/>
          <w:sz w:val="24"/>
          <w:szCs w:val="24"/>
        </w:rPr>
        <w:t xml:space="preserve">traible </w:t>
      </w:r>
      <w:r w:rsidR="006C6166" w:rsidRPr="00995B00">
        <w:rPr>
          <w:rFonts w:ascii="Times New Roman" w:hAnsi="Times New Roman" w:cs="Times New Roman"/>
          <w:sz w:val="24"/>
          <w:szCs w:val="24"/>
        </w:rPr>
        <w:t xml:space="preserve">issues, </w:t>
      </w:r>
      <w:r w:rsidR="001B49C0" w:rsidRPr="00995B00">
        <w:rPr>
          <w:rFonts w:ascii="Times New Roman" w:hAnsi="Times New Roman" w:cs="Times New Roman"/>
          <w:sz w:val="24"/>
          <w:szCs w:val="24"/>
        </w:rPr>
        <w:t xml:space="preserve">but should </w:t>
      </w:r>
      <w:r w:rsidR="00CD7A85" w:rsidRPr="00995B00">
        <w:rPr>
          <w:rFonts w:ascii="Times New Roman" w:hAnsi="Times New Roman" w:cs="Times New Roman"/>
          <w:sz w:val="24"/>
          <w:szCs w:val="24"/>
        </w:rPr>
        <w:t xml:space="preserve">not be used </w:t>
      </w:r>
      <w:r w:rsidR="00C10932" w:rsidRPr="00995B00">
        <w:rPr>
          <w:rFonts w:ascii="Times New Roman" w:hAnsi="Times New Roman" w:cs="Times New Roman"/>
          <w:sz w:val="24"/>
          <w:szCs w:val="24"/>
        </w:rPr>
        <w:t xml:space="preserve">as </w:t>
      </w:r>
      <w:r w:rsidR="00087713" w:rsidRPr="00995B00">
        <w:rPr>
          <w:rFonts w:ascii="Times New Roman" w:hAnsi="Times New Roman" w:cs="Times New Roman"/>
          <w:sz w:val="24"/>
          <w:szCs w:val="24"/>
        </w:rPr>
        <w:t xml:space="preserve">tool for escaping from one’s contractual obligations. </w:t>
      </w:r>
      <w:r w:rsidR="0052320A" w:rsidRPr="00995B00">
        <w:rPr>
          <w:rFonts w:ascii="Times New Roman" w:hAnsi="Times New Roman" w:cs="Times New Roman"/>
          <w:sz w:val="24"/>
          <w:szCs w:val="24"/>
        </w:rPr>
        <w:t>The applicant has not demonstrated the existence of serious traible issues. The loans granted to the applicant by the 1</w:t>
      </w:r>
      <w:r w:rsidR="0052320A" w:rsidRPr="00995B00">
        <w:rPr>
          <w:rFonts w:ascii="Times New Roman" w:hAnsi="Times New Roman" w:cs="Times New Roman"/>
          <w:sz w:val="24"/>
          <w:szCs w:val="24"/>
          <w:vertAlign w:val="superscript"/>
        </w:rPr>
        <w:t>st</w:t>
      </w:r>
      <w:r w:rsidR="0052320A" w:rsidRPr="00995B00">
        <w:rPr>
          <w:rFonts w:ascii="Times New Roman" w:hAnsi="Times New Roman" w:cs="Times New Roman"/>
          <w:sz w:val="24"/>
          <w:szCs w:val="24"/>
        </w:rPr>
        <w:t xml:space="preserve"> respondent were on clear terms as set out in the facility letters which the applicant does not deny executing. </w:t>
      </w:r>
      <w:r w:rsidR="00E4635B" w:rsidRPr="00995B00">
        <w:rPr>
          <w:rFonts w:ascii="Times New Roman" w:hAnsi="Times New Roman" w:cs="Times New Roman"/>
          <w:sz w:val="24"/>
          <w:szCs w:val="24"/>
        </w:rPr>
        <w:t>The applicant admits indebtedness. In the circumstances, I find that this application is a ploy by the applicant to delay the performance</w:t>
      </w:r>
      <w:r w:rsidR="00AA709D" w:rsidRPr="00995B00">
        <w:rPr>
          <w:rFonts w:ascii="Times New Roman" w:hAnsi="Times New Roman" w:cs="Times New Roman"/>
          <w:sz w:val="24"/>
          <w:szCs w:val="24"/>
        </w:rPr>
        <w:t xml:space="preserve"> of its contractual obligations. </w:t>
      </w:r>
      <w:r w:rsidR="00204F0F" w:rsidRPr="00995B00">
        <w:rPr>
          <w:rFonts w:ascii="Times New Roman" w:hAnsi="Times New Roman" w:cs="Times New Roman"/>
          <w:sz w:val="24"/>
          <w:szCs w:val="24"/>
        </w:rPr>
        <w:t xml:space="preserve">In conclusion, the applicant has failed to demonstrate that it has a </w:t>
      </w:r>
      <w:r w:rsidR="00204F0F" w:rsidRPr="00995B00">
        <w:rPr>
          <w:rFonts w:ascii="Times New Roman" w:hAnsi="Times New Roman" w:cs="Times New Roman"/>
          <w:i/>
          <w:sz w:val="24"/>
          <w:szCs w:val="24"/>
        </w:rPr>
        <w:t>prime facie</w:t>
      </w:r>
      <w:r w:rsidR="00204F0F" w:rsidRPr="00995B00">
        <w:rPr>
          <w:rFonts w:ascii="Times New Roman" w:hAnsi="Times New Roman" w:cs="Times New Roman"/>
          <w:sz w:val="24"/>
          <w:szCs w:val="24"/>
        </w:rPr>
        <w:t xml:space="preserve"> case with probability of success. </w:t>
      </w:r>
      <w:r w:rsidR="00C57AA6" w:rsidRPr="00995B00">
        <w:rPr>
          <w:rFonts w:ascii="Times New Roman" w:hAnsi="Times New Roman" w:cs="Times New Roman"/>
          <w:sz w:val="24"/>
          <w:szCs w:val="24"/>
        </w:rPr>
        <w:t xml:space="preserve">Issue number one is answered in the negative. </w:t>
      </w:r>
    </w:p>
    <w:p w:rsidR="005A4B24" w:rsidRPr="00995B00" w:rsidRDefault="005A4B24" w:rsidP="00137E5E">
      <w:pPr>
        <w:spacing w:line="360" w:lineRule="auto"/>
        <w:ind w:left="90" w:hanging="90"/>
        <w:jc w:val="both"/>
        <w:rPr>
          <w:rFonts w:ascii="Times New Roman" w:hAnsi="Times New Roman" w:cs="Times New Roman"/>
          <w:b/>
          <w:sz w:val="24"/>
          <w:szCs w:val="24"/>
        </w:rPr>
      </w:pPr>
      <w:r w:rsidRPr="00995B00">
        <w:rPr>
          <w:rFonts w:ascii="Times New Roman" w:hAnsi="Times New Roman" w:cs="Times New Roman"/>
          <w:b/>
          <w:sz w:val="24"/>
          <w:szCs w:val="24"/>
        </w:rPr>
        <w:t>Issue Number Two</w:t>
      </w:r>
      <w:r w:rsidR="006C6B07" w:rsidRPr="00995B00">
        <w:rPr>
          <w:rFonts w:ascii="Times New Roman" w:hAnsi="Times New Roman" w:cs="Times New Roman"/>
          <w:b/>
          <w:sz w:val="24"/>
          <w:szCs w:val="24"/>
        </w:rPr>
        <w:t>;</w:t>
      </w:r>
    </w:p>
    <w:p w:rsidR="00C4686F" w:rsidRPr="00995B00" w:rsidRDefault="00EF7EB0"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The applicant states in paragraph (b) of the Chamber Summon</w:t>
      </w:r>
      <w:r w:rsidR="003E7160" w:rsidRPr="00995B00">
        <w:rPr>
          <w:rFonts w:ascii="Times New Roman" w:hAnsi="Times New Roman" w:cs="Times New Roman"/>
          <w:sz w:val="24"/>
          <w:szCs w:val="24"/>
        </w:rPr>
        <w:t>s</w:t>
      </w:r>
      <w:r w:rsidRPr="00995B00">
        <w:rPr>
          <w:rFonts w:ascii="Times New Roman" w:hAnsi="Times New Roman" w:cs="Times New Roman"/>
          <w:sz w:val="24"/>
          <w:szCs w:val="24"/>
        </w:rPr>
        <w:t xml:space="preserve"> </w:t>
      </w:r>
      <w:r w:rsidR="00FF2FF5" w:rsidRPr="00995B00">
        <w:rPr>
          <w:rFonts w:ascii="Times New Roman" w:hAnsi="Times New Roman" w:cs="Times New Roman"/>
          <w:sz w:val="24"/>
          <w:szCs w:val="24"/>
        </w:rPr>
        <w:t xml:space="preserve">that the </w:t>
      </w:r>
      <w:proofErr w:type="gramStart"/>
      <w:r w:rsidR="00FF2FF5" w:rsidRPr="00995B00">
        <w:rPr>
          <w:rFonts w:ascii="Times New Roman" w:hAnsi="Times New Roman" w:cs="Times New Roman"/>
          <w:sz w:val="24"/>
          <w:szCs w:val="24"/>
        </w:rPr>
        <w:t>applicant is the lawful and equitable owner of the suit properties</w:t>
      </w:r>
      <w:r w:rsidR="0034607C" w:rsidRPr="00995B00">
        <w:rPr>
          <w:rFonts w:ascii="Times New Roman" w:hAnsi="Times New Roman" w:cs="Times New Roman"/>
          <w:sz w:val="24"/>
          <w:szCs w:val="24"/>
        </w:rPr>
        <w:t xml:space="preserve"> and are</w:t>
      </w:r>
      <w:proofErr w:type="gramEnd"/>
      <w:r w:rsidR="0034607C" w:rsidRPr="00995B00">
        <w:rPr>
          <w:rFonts w:ascii="Times New Roman" w:hAnsi="Times New Roman" w:cs="Times New Roman"/>
          <w:sz w:val="24"/>
          <w:szCs w:val="24"/>
        </w:rPr>
        <w:t xml:space="preserve"> in physical possession of the same</w:t>
      </w:r>
      <w:r w:rsidR="00FF2FF5" w:rsidRPr="00995B00">
        <w:rPr>
          <w:rFonts w:ascii="Times New Roman" w:hAnsi="Times New Roman" w:cs="Times New Roman"/>
          <w:sz w:val="24"/>
          <w:szCs w:val="24"/>
        </w:rPr>
        <w:t xml:space="preserve">. </w:t>
      </w:r>
      <w:r w:rsidR="00BC400C" w:rsidRPr="00995B00">
        <w:rPr>
          <w:rFonts w:ascii="Times New Roman" w:hAnsi="Times New Roman" w:cs="Times New Roman"/>
          <w:sz w:val="24"/>
          <w:szCs w:val="24"/>
        </w:rPr>
        <w:t xml:space="preserve">The affidavit in support of Vinay P. Rangani, states in paragraph 15 that the applicant stands to suffer irreparable </w:t>
      </w:r>
      <w:r w:rsidR="001441D2" w:rsidRPr="00995B00">
        <w:rPr>
          <w:rFonts w:ascii="Times New Roman" w:hAnsi="Times New Roman" w:cs="Times New Roman"/>
          <w:sz w:val="24"/>
          <w:szCs w:val="24"/>
        </w:rPr>
        <w:t xml:space="preserve">damage if the respondents are not restrained from continuing with their breach. </w:t>
      </w:r>
    </w:p>
    <w:p w:rsidR="002B7F84" w:rsidRPr="00995B00" w:rsidRDefault="00C4686F"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In the affidavit in reply Pious Olaki, the Legal Manager of the 2</w:t>
      </w:r>
      <w:r w:rsidRPr="00995B00">
        <w:rPr>
          <w:rFonts w:ascii="Times New Roman" w:hAnsi="Times New Roman" w:cs="Times New Roman"/>
          <w:sz w:val="24"/>
          <w:szCs w:val="24"/>
          <w:vertAlign w:val="superscript"/>
        </w:rPr>
        <w:t>nd</w:t>
      </w:r>
      <w:r w:rsidRPr="00995B00">
        <w:rPr>
          <w:rFonts w:ascii="Times New Roman" w:hAnsi="Times New Roman" w:cs="Times New Roman"/>
          <w:sz w:val="24"/>
          <w:szCs w:val="24"/>
        </w:rPr>
        <w:t xml:space="preserve"> respondent states in paragraph 30 that the 2</w:t>
      </w:r>
      <w:r w:rsidRPr="00995B00">
        <w:rPr>
          <w:rFonts w:ascii="Times New Roman" w:hAnsi="Times New Roman" w:cs="Times New Roman"/>
          <w:sz w:val="24"/>
          <w:szCs w:val="24"/>
          <w:vertAlign w:val="superscript"/>
        </w:rPr>
        <w:t>nd</w:t>
      </w:r>
      <w:r w:rsidRPr="00995B00">
        <w:rPr>
          <w:rFonts w:ascii="Times New Roman" w:hAnsi="Times New Roman" w:cs="Times New Roman"/>
          <w:sz w:val="24"/>
          <w:szCs w:val="24"/>
        </w:rPr>
        <w:t xml:space="preserve"> respondent </w:t>
      </w:r>
      <w:r w:rsidR="00F311B4" w:rsidRPr="00995B00">
        <w:rPr>
          <w:rFonts w:ascii="Times New Roman" w:hAnsi="Times New Roman" w:cs="Times New Roman"/>
          <w:sz w:val="24"/>
          <w:szCs w:val="24"/>
        </w:rPr>
        <w:t xml:space="preserve">remains operational in Uganda and is able to meet any adjudicating of damages to the applicant. As </w:t>
      </w:r>
      <w:r w:rsidR="00546ACE" w:rsidRPr="00995B00">
        <w:rPr>
          <w:rFonts w:ascii="Times New Roman" w:hAnsi="Times New Roman" w:cs="Times New Roman"/>
          <w:sz w:val="24"/>
          <w:szCs w:val="24"/>
        </w:rPr>
        <w:t xml:space="preserve">such, the applicant’s loss, if any, is compensable by an award of damages. </w:t>
      </w:r>
    </w:p>
    <w:p w:rsidR="00E618EC" w:rsidRPr="00995B00" w:rsidRDefault="002B7F84"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Counsel for the applicant submitted that the applicant is the lawful </w:t>
      </w:r>
      <w:r w:rsidR="008425F1" w:rsidRPr="00995B00">
        <w:rPr>
          <w:rFonts w:ascii="Times New Roman" w:hAnsi="Times New Roman" w:cs="Times New Roman"/>
          <w:sz w:val="24"/>
          <w:szCs w:val="24"/>
        </w:rPr>
        <w:t>and equitable owners of the s</w:t>
      </w:r>
      <w:r w:rsidR="00AF1EBB" w:rsidRPr="00995B00">
        <w:rPr>
          <w:rFonts w:ascii="Times New Roman" w:hAnsi="Times New Roman" w:cs="Times New Roman"/>
          <w:sz w:val="24"/>
          <w:szCs w:val="24"/>
        </w:rPr>
        <w:t>uit</w:t>
      </w:r>
      <w:r w:rsidRPr="00995B00">
        <w:rPr>
          <w:rFonts w:ascii="Times New Roman" w:hAnsi="Times New Roman" w:cs="Times New Roman"/>
          <w:sz w:val="24"/>
          <w:szCs w:val="24"/>
        </w:rPr>
        <w:t xml:space="preserve"> lands and are in physical possession of the said lands. </w:t>
      </w:r>
      <w:r w:rsidR="00C21053" w:rsidRPr="00995B00">
        <w:rPr>
          <w:rFonts w:ascii="Times New Roman" w:hAnsi="Times New Roman" w:cs="Times New Roman"/>
          <w:sz w:val="24"/>
          <w:szCs w:val="24"/>
        </w:rPr>
        <w:t>He submitted that the applicant has filed a suit challenging the respondent</w:t>
      </w:r>
      <w:r w:rsidR="001E79DF" w:rsidRPr="00995B00">
        <w:rPr>
          <w:rFonts w:ascii="Times New Roman" w:hAnsi="Times New Roman" w:cs="Times New Roman"/>
          <w:sz w:val="24"/>
          <w:szCs w:val="24"/>
        </w:rPr>
        <w:t>’</w:t>
      </w:r>
      <w:r w:rsidR="00C21053" w:rsidRPr="00995B00">
        <w:rPr>
          <w:rFonts w:ascii="Times New Roman" w:hAnsi="Times New Roman" w:cs="Times New Roman"/>
          <w:sz w:val="24"/>
          <w:szCs w:val="24"/>
        </w:rPr>
        <w:t xml:space="preserve">s breach of the </w:t>
      </w:r>
      <w:r w:rsidR="001E79DF" w:rsidRPr="00995B00">
        <w:rPr>
          <w:rFonts w:ascii="Times New Roman" w:hAnsi="Times New Roman" w:cs="Times New Roman"/>
          <w:sz w:val="24"/>
          <w:szCs w:val="24"/>
        </w:rPr>
        <w:t>oral</w:t>
      </w:r>
      <w:r w:rsidR="00C21053" w:rsidRPr="00995B00">
        <w:rPr>
          <w:rFonts w:ascii="Times New Roman" w:hAnsi="Times New Roman" w:cs="Times New Roman"/>
          <w:sz w:val="24"/>
          <w:szCs w:val="24"/>
        </w:rPr>
        <w:t xml:space="preserve"> contract between the applicant and the respondents. </w:t>
      </w:r>
      <w:r w:rsidR="00EF20FF" w:rsidRPr="00995B00">
        <w:rPr>
          <w:rFonts w:ascii="Times New Roman" w:hAnsi="Times New Roman" w:cs="Times New Roman"/>
          <w:sz w:val="24"/>
          <w:szCs w:val="24"/>
        </w:rPr>
        <w:t xml:space="preserve">He further submitted that if court does not issue a temporary </w:t>
      </w:r>
      <w:r w:rsidR="00D97757" w:rsidRPr="00995B00">
        <w:rPr>
          <w:rFonts w:ascii="Times New Roman" w:hAnsi="Times New Roman" w:cs="Times New Roman"/>
          <w:sz w:val="24"/>
          <w:szCs w:val="24"/>
        </w:rPr>
        <w:t xml:space="preserve">injunction. The applicant </w:t>
      </w:r>
      <w:r w:rsidR="00EF20FF" w:rsidRPr="00995B00">
        <w:rPr>
          <w:rFonts w:ascii="Times New Roman" w:hAnsi="Times New Roman" w:cs="Times New Roman"/>
          <w:sz w:val="24"/>
          <w:szCs w:val="24"/>
        </w:rPr>
        <w:t xml:space="preserve">stands to suffer irreparable damages. </w:t>
      </w:r>
    </w:p>
    <w:p w:rsidR="00D3370D" w:rsidRPr="00995B00" w:rsidRDefault="00E618EC"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lastRenderedPageBreak/>
        <w:t xml:space="preserve">I agree with the submissions of Counsel for the respondent that the applicant agreed to mortgage the suit lands as security for the loans. </w:t>
      </w:r>
      <w:r w:rsidR="009D238F" w:rsidRPr="00995B00">
        <w:rPr>
          <w:rFonts w:ascii="Times New Roman" w:hAnsi="Times New Roman" w:cs="Times New Roman"/>
          <w:sz w:val="24"/>
          <w:szCs w:val="24"/>
        </w:rPr>
        <w:t xml:space="preserve">Therefore, both the applicant and its guarantors were aware of the consequence of the default which </w:t>
      </w:r>
      <w:proofErr w:type="gramStart"/>
      <w:r w:rsidR="00597EC0" w:rsidRPr="00995B00">
        <w:rPr>
          <w:rFonts w:ascii="Times New Roman" w:hAnsi="Times New Roman" w:cs="Times New Roman"/>
          <w:sz w:val="24"/>
          <w:szCs w:val="24"/>
        </w:rPr>
        <w:t>were</w:t>
      </w:r>
      <w:proofErr w:type="gramEnd"/>
      <w:r w:rsidR="00597EC0" w:rsidRPr="00995B00">
        <w:rPr>
          <w:rFonts w:ascii="Times New Roman" w:hAnsi="Times New Roman" w:cs="Times New Roman"/>
          <w:sz w:val="24"/>
          <w:szCs w:val="24"/>
        </w:rPr>
        <w:t xml:space="preserve"> clearly stated in the facility letters.  In my view they cannot now say they will suffer loss.</w:t>
      </w:r>
      <w:r w:rsidR="00F0405B" w:rsidRPr="00995B00">
        <w:rPr>
          <w:rFonts w:ascii="Times New Roman" w:hAnsi="Times New Roman" w:cs="Times New Roman"/>
          <w:sz w:val="24"/>
          <w:szCs w:val="24"/>
        </w:rPr>
        <w:t xml:space="preserve"> As a matter of fact, they don’t deny receiving and </w:t>
      </w:r>
      <w:r w:rsidR="002F59EF" w:rsidRPr="00995B00">
        <w:rPr>
          <w:rFonts w:ascii="Times New Roman" w:hAnsi="Times New Roman" w:cs="Times New Roman"/>
          <w:sz w:val="24"/>
          <w:szCs w:val="24"/>
        </w:rPr>
        <w:t>utilizing</w:t>
      </w:r>
      <w:r w:rsidR="00F0405B" w:rsidRPr="00995B00">
        <w:rPr>
          <w:rFonts w:ascii="Times New Roman" w:hAnsi="Times New Roman" w:cs="Times New Roman"/>
          <w:sz w:val="24"/>
          <w:szCs w:val="24"/>
        </w:rPr>
        <w:t xml:space="preserve"> the loans from the 1</w:t>
      </w:r>
      <w:r w:rsidR="00F0405B" w:rsidRPr="00995B00">
        <w:rPr>
          <w:rFonts w:ascii="Times New Roman" w:hAnsi="Times New Roman" w:cs="Times New Roman"/>
          <w:sz w:val="24"/>
          <w:szCs w:val="24"/>
          <w:vertAlign w:val="superscript"/>
        </w:rPr>
        <w:t>st</w:t>
      </w:r>
      <w:r w:rsidR="00F0405B" w:rsidRPr="00995B00">
        <w:rPr>
          <w:rFonts w:ascii="Times New Roman" w:hAnsi="Times New Roman" w:cs="Times New Roman"/>
          <w:sz w:val="24"/>
          <w:szCs w:val="24"/>
        </w:rPr>
        <w:t xml:space="preserve"> respondent. </w:t>
      </w:r>
      <w:r w:rsidR="00597EC0" w:rsidRPr="00995B00">
        <w:rPr>
          <w:rFonts w:ascii="Times New Roman" w:hAnsi="Times New Roman" w:cs="Times New Roman"/>
          <w:sz w:val="24"/>
          <w:szCs w:val="24"/>
        </w:rPr>
        <w:t xml:space="preserve"> </w:t>
      </w:r>
      <w:r w:rsidR="00F311B4" w:rsidRPr="00995B00">
        <w:rPr>
          <w:rFonts w:ascii="Times New Roman" w:hAnsi="Times New Roman" w:cs="Times New Roman"/>
          <w:sz w:val="24"/>
          <w:szCs w:val="24"/>
        </w:rPr>
        <w:t xml:space="preserve"> </w:t>
      </w:r>
      <w:r w:rsidR="000A56C8" w:rsidRPr="00995B00">
        <w:rPr>
          <w:rFonts w:ascii="Times New Roman" w:hAnsi="Times New Roman" w:cs="Times New Roman"/>
          <w:sz w:val="24"/>
          <w:szCs w:val="24"/>
        </w:rPr>
        <w:t xml:space="preserve"> </w:t>
      </w:r>
      <w:r w:rsidR="00F17A00" w:rsidRPr="00995B00">
        <w:rPr>
          <w:rFonts w:ascii="Times New Roman" w:hAnsi="Times New Roman" w:cs="Times New Roman"/>
          <w:sz w:val="24"/>
          <w:szCs w:val="24"/>
        </w:rPr>
        <w:t xml:space="preserve"> </w:t>
      </w:r>
      <w:r w:rsidR="0023425F" w:rsidRPr="00995B00">
        <w:rPr>
          <w:rFonts w:ascii="Times New Roman" w:hAnsi="Times New Roman" w:cs="Times New Roman"/>
          <w:sz w:val="24"/>
          <w:szCs w:val="24"/>
        </w:rPr>
        <w:t xml:space="preserve"> </w:t>
      </w:r>
      <w:r w:rsidR="00D00F9A" w:rsidRPr="00995B00">
        <w:rPr>
          <w:rFonts w:ascii="Times New Roman" w:hAnsi="Times New Roman" w:cs="Times New Roman"/>
          <w:sz w:val="24"/>
          <w:szCs w:val="24"/>
        </w:rPr>
        <w:t xml:space="preserve"> </w:t>
      </w:r>
    </w:p>
    <w:p w:rsidR="001A4A45" w:rsidRPr="00995B00" w:rsidRDefault="00D3370D"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I agree with the reasoning of Justice Anna Bitature Mugenyi in </w:t>
      </w:r>
      <w:r w:rsidRPr="00995B00">
        <w:rPr>
          <w:rFonts w:ascii="Times New Roman" w:hAnsi="Times New Roman" w:cs="Times New Roman"/>
          <w:b/>
          <w:i/>
          <w:sz w:val="24"/>
          <w:szCs w:val="24"/>
        </w:rPr>
        <w:t>Smile Communication Limited Vs Eaton Towers Uganda Limited</w:t>
      </w:r>
      <w:r w:rsidRPr="00995B00">
        <w:rPr>
          <w:rFonts w:ascii="Times New Roman" w:hAnsi="Times New Roman" w:cs="Times New Roman"/>
          <w:sz w:val="24"/>
          <w:szCs w:val="24"/>
        </w:rPr>
        <w:t xml:space="preserve"> (supra) that where an applicant does </w:t>
      </w:r>
      <w:r w:rsidR="003D6CE7" w:rsidRPr="00995B00">
        <w:rPr>
          <w:rFonts w:ascii="Times New Roman" w:hAnsi="Times New Roman" w:cs="Times New Roman"/>
          <w:sz w:val="24"/>
          <w:szCs w:val="24"/>
        </w:rPr>
        <w:t>not deny but admits indebtness</w:t>
      </w:r>
      <w:r w:rsidR="002D2E00" w:rsidRPr="00995B00">
        <w:rPr>
          <w:rFonts w:ascii="Times New Roman" w:hAnsi="Times New Roman" w:cs="Times New Roman"/>
          <w:sz w:val="24"/>
          <w:szCs w:val="24"/>
        </w:rPr>
        <w:t xml:space="preserve">, an injunction should not issue. Besides if the applicant suffer loss, it can be atoned by way of damages (see </w:t>
      </w:r>
      <w:r w:rsidR="002D2E00" w:rsidRPr="00995B00">
        <w:rPr>
          <w:rFonts w:ascii="Times New Roman" w:hAnsi="Times New Roman" w:cs="Times New Roman"/>
          <w:b/>
          <w:i/>
          <w:sz w:val="24"/>
          <w:szCs w:val="24"/>
        </w:rPr>
        <w:t>E.L.T Kiyimba Kaggwa Vs Haji Abdu Nesser Katende</w:t>
      </w:r>
      <w:r w:rsidR="002D2E00" w:rsidRPr="00995B00">
        <w:rPr>
          <w:rFonts w:ascii="Times New Roman" w:hAnsi="Times New Roman" w:cs="Times New Roman"/>
          <w:sz w:val="24"/>
          <w:szCs w:val="24"/>
        </w:rPr>
        <w:t xml:space="preserve"> (supra) and </w:t>
      </w:r>
      <w:r w:rsidR="002D2E00" w:rsidRPr="00995B00">
        <w:rPr>
          <w:rFonts w:ascii="Times New Roman" w:hAnsi="Times New Roman" w:cs="Times New Roman"/>
          <w:b/>
          <w:i/>
          <w:sz w:val="24"/>
          <w:szCs w:val="24"/>
        </w:rPr>
        <w:t>American Cyanamid Vs Ethicon Limited</w:t>
      </w:r>
      <w:r w:rsidR="002D2E00" w:rsidRPr="00995B00">
        <w:rPr>
          <w:rFonts w:ascii="Times New Roman" w:hAnsi="Times New Roman" w:cs="Times New Roman"/>
          <w:sz w:val="24"/>
          <w:szCs w:val="24"/>
        </w:rPr>
        <w:t xml:space="preserve"> (supra). </w:t>
      </w:r>
    </w:p>
    <w:p w:rsidR="00C86FD1" w:rsidRPr="00995B00" w:rsidRDefault="00A009BF"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In the premises, the second issue is also answered in the negative. </w:t>
      </w:r>
    </w:p>
    <w:p w:rsidR="00FE52A5" w:rsidRPr="00995B00" w:rsidRDefault="00C86FD1" w:rsidP="00137E5E">
      <w:pPr>
        <w:spacing w:line="360" w:lineRule="auto"/>
        <w:ind w:left="90" w:hanging="90"/>
        <w:jc w:val="both"/>
        <w:rPr>
          <w:rFonts w:ascii="Times New Roman" w:hAnsi="Times New Roman" w:cs="Times New Roman"/>
          <w:b/>
          <w:sz w:val="24"/>
          <w:szCs w:val="24"/>
        </w:rPr>
      </w:pPr>
      <w:r w:rsidRPr="00995B00">
        <w:rPr>
          <w:rFonts w:ascii="Times New Roman" w:hAnsi="Times New Roman" w:cs="Times New Roman"/>
          <w:b/>
          <w:sz w:val="24"/>
          <w:szCs w:val="24"/>
        </w:rPr>
        <w:t>Issue Number Three</w:t>
      </w:r>
      <w:r w:rsidR="003B25EA" w:rsidRPr="00995B00">
        <w:rPr>
          <w:rFonts w:ascii="Times New Roman" w:hAnsi="Times New Roman" w:cs="Times New Roman"/>
          <w:b/>
          <w:sz w:val="24"/>
          <w:szCs w:val="24"/>
        </w:rPr>
        <w:t>;</w:t>
      </w:r>
      <w:r w:rsidRPr="00995B00">
        <w:rPr>
          <w:rFonts w:ascii="Times New Roman" w:hAnsi="Times New Roman" w:cs="Times New Roman"/>
          <w:b/>
          <w:sz w:val="24"/>
          <w:szCs w:val="24"/>
        </w:rPr>
        <w:t xml:space="preserve"> </w:t>
      </w:r>
    </w:p>
    <w:p w:rsidR="009C1BA4" w:rsidRPr="00995B00" w:rsidRDefault="00FE52A5"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 xml:space="preserve">Having resolved </w:t>
      </w:r>
      <w:r w:rsidR="009C1BA4" w:rsidRPr="00995B00">
        <w:rPr>
          <w:rFonts w:ascii="Times New Roman" w:hAnsi="Times New Roman" w:cs="Times New Roman"/>
          <w:sz w:val="24"/>
          <w:szCs w:val="24"/>
        </w:rPr>
        <w:t xml:space="preserve">the first two issues in the negative, I need not labour to consider issue number three. </w:t>
      </w:r>
    </w:p>
    <w:p w:rsidR="002D0205" w:rsidRPr="00995B00" w:rsidRDefault="009C1BA4"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In the result this application is dismissed with costs.</w:t>
      </w:r>
    </w:p>
    <w:p w:rsidR="00731E84" w:rsidRPr="00995B00" w:rsidRDefault="002D0205" w:rsidP="00137E5E">
      <w:pPr>
        <w:spacing w:line="360" w:lineRule="auto"/>
        <w:ind w:left="90" w:hanging="90"/>
        <w:jc w:val="both"/>
        <w:rPr>
          <w:rFonts w:ascii="Times New Roman" w:hAnsi="Times New Roman" w:cs="Times New Roman"/>
          <w:sz w:val="24"/>
          <w:szCs w:val="24"/>
        </w:rPr>
      </w:pPr>
      <w:r w:rsidRPr="00995B00">
        <w:rPr>
          <w:rFonts w:ascii="Times New Roman" w:hAnsi="Times New Roman" w:cs="Times New Roman"/>
          <w:sz w:val="24"/>
          <w:szCs w:val="24"/>
        </w:rPr>
        <w:t>I so order</w:t>
      </w:r>
    </w:p>
    <w:p w:rsidR="00746304" w:rsidRPr="00995B00" w:rsidRDefault="00746304" w:rsidP="00137E5E">
      <w:pPr>
        <w:spacing w:line="360" w:lineRule="auto"/>
        <w:ind w:left="90" w:hanging="90"/>
        <w:jc w:val="both"/>
        <w:rPr>
          <w:rFonts w:ascii="Times New Roman" w:hAnsi="Times New Roman" w:cs="Times New Roman"/>
          <w:sz w:val="24"/>
          <w:szCs w:val="24"/>
        </w:rPr>
      </w:pPr>
    </w:p>
    <w:p w:rsidR="00746304" w:rsidRPr="00995B00" w:rsidRDefault="00746304" w:rsidP="00137E5E">
      <w:pPr>
        <w:spacing w:line="360" w:lineRule="auto"/>
        <w:ind w:left="90" w:hanging="90"/>
        <w:jc w:val="both"/>
        <w:rPr>
          <w:rFonts w:ascii="Times New Roman" w:hAnsi="Times New Roman" w:cs="Times New Roman"/>
          <w:sz w:val="24"/>
          <w:szCs w:val="24"/>
        </w:rPr>
      </w:pPr>
    </w:p>
    <w:p w:rsidR="00731E84" w:rsidRPr="00995B00" w:rsidRDefault="00731E84" w:rsidP="003B25EA">
      <w:pPr>
        <w:spacing w:after="0" w:line="360" w:lineRule="auto"/>
        <w:ind w:left="90" w:hanging="90"/>
        <w:jc w:val="both"/>
        <w:rPr>
          <w:rFonts w:ascii="Times New Roman" w:hAnsi="Times New Roman" w:cs="Times New Roman"/>
          <w:b/>
          <w:sz w:val="24"/>
          <w:szCs w:val="24"/>
        </w:rPr>
      </w:pPr>
      <w:r w:rsidRPr="00995B00">
        <w:rPr>
          <w:rFonts w:ascii="Times New Roman" w:hAnsi="Times New Roman" w:cs="Times New Roman"/>
          <w:b/>
          <w:sz w:val="24"/>
          <w:szCs w:val="24"/>
        </w:rPr>
        <w:t xml:space="preserve">B. Kainamura </w:t>
      </w:r>
    </w:p>
    <w:p w:rsidR="00731E84" w:rsidRPr="00995B00" w:rsidRDefault="00731E84" w:rsidP="003B25EA">
      <w:pPr>
        <w:spacing w:after="0" w:line="360" w:lineRule="auto"/>
        <w:ind w:left="90" w:hanging="90"/>
        <w:jc w:val="both"/>
        <w:rPr>
          <w:rFonts w:ascii="Times New Roman" w:hAnsi="Times New Roman" w:cs="Times New Roman"/>
          <w:b/>
          <w:sz w:val="24"/>
          <w:szCs w:val="24"/>
        </w:rPr>
      </w:pPr>
      <w:r w:rsidRPr="00995B00">
        <w:rPr>
          <w:rFonts w:ascii="Times New Roman" w:hAnsi="Times New Roman" w:cs="Times New Roman"/>
          <w:b/>
          <w:sz w:val="24"/>
          <w:szCs w:val="24"/>
        </w:rPr>
        <w:t xml:space="preserve">Judge </w:t>
      </w:r>
    </w:p>
    <w:p w:rsidR="00707AFC" w:rsidRPr="00995B00" w:rsidRDefault="00485A0D" w:rsidP="003B25EA">
      <w:pPr>
        <w:spacing w:after="0" w:line="360" w:lineRule="auto"/>
        <w:ind w:left="90" w:hanging="90"/>
        <w:jc w:val="both"/>
        <w:rPr>
          <w:rFonts w:ascii="Times New Roman" w:hAnsi="Times New Roman" w:cs="Times New Roman"/>
          <w:b/>
          <w:sz w:val="24"/>
          <w:szCs w:val="24"/>
        </w:rPr>
      </w:pPr>
      <w:r w:rsidRPr="00995B00">
        <w:rPr>
          <w:rFonts w:ascii="Times New Roman" w:hAnsi="Times New Roman" w:cs="Times New Roman"/>
          <w:b/>
          <w:sz w:val="24"/>
          <w:szCs w:val="24"/>
        </w:rPr>
        <w:t>24</w:t>
      </w:r>
      <w:r w:rsidR="00A37041" w:rsidRPr="00995B00">
        <w:rPr>
          <w:rFonts w:ascii="Times New Roman" w:hAnsi="Times New Roman" w:cs="Times New Roman"/>
          <w:b/>
          <w:sz w:val="24"/>
          <w:szCs w:val="24"/>
        </w:rPr>
        <w:t>.07.2018</w:t>
      </w:r>
    </w:p>
    <w:sectPr w:rsidR="00707AFC" w:rsidRPr="00995B00" w:rsidSect="00EC7F0B">
      <w:footerReference w:type="default" r:id="rId8"/>
      <w:pgSz w:w="12240" w:h="15840"/>
      <w:pgMar w:top="907"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7A" w:rsidRDefault="001F007A" w:rsidP="00D87B64">
      <w:pPr>
        <w:spacing w:after="0" w:line="240" w:lineRule="auto"/>
      </w:pPr>
      <w:r>
        <w:separator/>
      </w:r>
    </w:p>
  </w:endnote>
  <w:endnote w:type="continuationSeparator" w:id="0">
    <w:p w:rsidR="001F007A" w:rsidRDefault="001F007A" w:rsidP="00D8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360"/>
      <w:docPartObj>
        <w:docPartGallery w:val="Page Numbers (Bottom of Page)"/>
        <w:docPartUnique/>
      </w:docPartObj>
    </w:sdtPr>
    <w:sdtEndPr>
      <w:rPr>
        <w:color w:val="7F7F7F" w:themeColor="background1" w:themeShade="7F"/>
        <w:spacing w:val="60"/>
      </w:rPr>
    </w:sdtEndPr>
    <w:sdtContent>
      <w:p w:rsidR="00D87B64" w:rsidRDefault="001F007A">
        <w:pPr>
          <w:pStyle w:val="Footer"/>
          <w:pBdr>
            <w:top w:val="single" w:sz="4" w:space="1" w:color="D9D9D9" w:themeColor="background1" w:themeShade="D9"/>
          </w:pBdr>
          <w:rPr>
            <w:b/>
          </w:rPr>
        </w:pPr>
        <w:r>
          <w:fldChar w:fldCharType="begin"/>
        </w:r>
        <w:r>
          <w:instrText xml:space="preserve"> PAGE   \* MERGEFORMAT </w:instrText>
        </w:r>
        <w:r>
          <w:fldChar w:fldCharType="separate"/>
        </w:r>
        <w:r w:rsidR="00995B00" w:rsidRPr="00995B00">
          <w:rPr>
            <w:b/>
            <w:noProof/>
          </w:rPr>
          <w:t>1</w:t>
        </w:r>
        <w:r>
          <w:rPr>
            <w:b/>
            <w:noProof/>
          </w:rPr>
          <w:fldChar w:fldCharType="end"/>
        </w:r>
        <w:r w:rsidR="00D87B64">
          <w:rPr>
            <w:b/>
          </w:rPr>
          <w:t xml:space="preserve"> | </w:t>
        </w:r>
        <w:r w:rsidR="00D87B64">
          <w:rPr>
            <w:color w:val="7F7F7F" w:themeColor="background1" w:themeShade="7F"/>
            <w:spacing w:val="60"/>
          </w:rPr>
          <w:t>Page</w:t>
        </w:r>
      </w:p>
    </w:sdtContent>
  </w:sdt>
  <w:p w:rsidR="00D87B64" w:rsidRDefault="00D87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7A" w:rsidRDefault="001F007A" w:rsidP="00D87B64">
      <w:pPr>
        <w:spacing w:after="0" w:line="240" w:lineRule="auto"/>
      </w:pPr>
      <w:r>
        <w:separator/>
      </w:r>
    </w:p>
  </w:footnote>
  <w:footnote w:type="continuationSeparator" w:id="0">
    <w:p w:rsidR="001F007A" w:rsidRDefault="001F007A" w:rsidP="00D87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6805"/>
    <w:multiLevelType w:val="hybridMultilevel"/>
    <w:tmpl w:val="9B4091BA"/>
    <w:lvl w:ilvl="0" w:tplc="12A23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84380E"/>
    <w:multiLevelType w:val="hybridMultilevel"/>
    <w:tmpl w:val="DC426856"/>
    <w:lvl w:ilvl="0" w:tplc="98A0C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35F3871"/>
    <w:multiLevelType w:val="hybridMultilevel"/>
    <w:tmpl w:val="05F605EA"/>
    <w:lvl w:ilvl="0" w:tplc="12A23A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1146E5D"/>
    <w:multiLevelType w:val="hybridMultilevel"/>
    <w:tmpl w:val="EE20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65"/>
    <w:rsid w:val="00013CA6"/>
    <w:rsid w:val="00015DDD"/>
    <w:rsid w:val="000210EE"/>
    <w:rsid w:val="00021149"/>
    <w:rsid w:val="00023A27"/>
    <w:rsid w:val="00026DBD"/>
    <w:rsid w:val="00027AFA"/>
    <w:rsid w:val="00041608"/>
    <w:rsid w:val="00056349"/>
    <w:rsid w:val="00060854"/>
    <w:rsid w:val="00066DE2"/>
    <w:rsid w:val="00077FE0"/>
    <w:rsid w:val="00085C2B"/>
    <w:rsid w:val="00087713"/>
    <w:rsid w:val="00096C25"/>
    <w:rsid w:val="00097B12"/>
    <w:rsid w:val="000A4142"/>
    <w:rsid w:val="000A56C8"/>
    <w:rsid w:val="000B1684"/>
    <w:rsid w:val="000B1892"/>
    <w:rsid w:val="000B2931"/>
    <w:rsid w:val="000B2C69"/>
    <w:rsid w:val="000B452C"/>
    <w:rsid w:val="000C3175"/>
    <w:rsid w:val="000C3DCA"/>
    <w:rsid w:val="000C46A0"/>
    <w:rsid w:val="000F47D4"/>
    <w:rsid w:val="00101187"/>
    <w:rsid w:val="001016E3"/>
    <w:rsid w:val="00114BA3"/>
    <w:rsid w:val="0011799F"/>
    <w:rsid w:val="00124B6B"/>
    <w:rsid w:val="001318D8"/>
    <w:rsid w:val="00137E5E"/>
    <w:rsid w:val="001414B9"/>
    <w:rsid w:val="001441D2"/>
    <w:rsid w:val="00147682"/>
    <w:rsid w:val="00157FD3"/>
    <w:rsid w:val="00172080"/>
    <w:rsid w:val="001728AC"/>
    <w:rsid w:val="00174761"/>
    <w:rsid w:val="0018284E"/>
    <w:rsid w:val="001956F1"/>
    <w:rsid w:val="00196D9A"/>
    <w:rsid w:val="001A1DBA"/>
    <w:rsid w:val="001A4A45"/>
    <w:rsid w:val="001B3707"/>
    <w:rsid w:val="001B49C0"/>
    <w:rsid w:val="001C3455"/>
    <w:rsid w:val="001C4AD9"/>
    <w:rsid w:val="001C7093"/>
    <w:rsid w:val="001D65E1"/>
    <w:rsid w:val="001E284C"/>
    <w:rsid w:val="001E79DF"/>
    <w:rsid w:val="001F007A"/>
    <w:rsid w:val="002023D1"/>
    <w:rsid w:val="00204F0F"/>
    <w:rsid w:val="002116C6"/>
    <w:rsid w:val="002138C7"/>
    <w:rsid w:val="002159F5"/>
    <w:rsid w:val="00216FA5"/>
    <w:rsid w:val="00223405"/>
    <w:rsid w:val="00224732"/>
    <w:rsid w:val="00233559"/>
    <w:rsid w:val="00233D21"/>
    <w:rsid w:val="00233FF8"/>
    <w:rsid w:val="0023425F"/>
    <w:rsid w:val="00251AF4"/>
    <w:rsid w:val="002527FE"/>
    <w:rsid w:val="0025520C"/>
    <w:rsid w:val="002577A2"/>
    <w:rsid w:val="002637C3"/>
    <w:rsid w:val="002678ED"/>
    <w:rsid w:val="00285AB9"/>
    <w:rsid w:val="00294A34"/>
    <w:rsid w:val="00295627"/>
    <w:rsid w:val="002A0AA8"/>
    <w:rsid w:val="002A539C"/>
    <w:rsid w:val="002B192B"/>
    <w:rsid w:val="002B1DA2"/>
    <w:rsid w:val="002B31BF"/>
    <w:rsid w:val="002B37A3"/>
    <w:rsid w:val="002B4EE4"/>
    <w:rsid w:val="002B7F84"/>
    <w:rsid w:val="002C0255"/>
    <w:rsid w:val="002C6795"/>
    <w:rsid w:val="002D0205"/>
    <w:rsid w:val="002D2E00"/>
    <w:rsid w:val="002D7C45"/>
    <w:rsid w:val="002E6639"/>
    <w:rsid w:val="002E6B6E"/>
    <w:rsid w:val="002F1BC2"/>
    <w:rsid w:val="002F59EF"/>
    <w:rsid w:val="0031690C"/>
    <w:rsid w:val="00323FF4"/>
    <w:rsid w:val="00330333"/>
    <w:rsid w:val="00333614"/>
    <w:rsid w:val="00344C01"/>
    <w:rsid w:val="0034606B"/>
    <w:rsid w:val="0034607C"/>
    <w:rsid w:val="00367FB2"/>
    <w:rsid w:val="00386DC3"/>
    <w:rsid w:val="003A1019"/>
    <w:rsid w:val="003B25EA"/>
    <w:rsid w:val="003B7B00"/>
    <w:rsid w:val="003C24DD"/>
    <w:rsid w:val="003C6699"/>
    <w:rsid w:val="003D44F3"/>
    <w:rsid w:val="003D6CE7"/>
    <w:rsid w:val="003E7160"/>
    <w:rsid w:val="004108C7"/>
    <w:rsid w:val="0041798C"/>
    <w:rsid w:val="004350ED"/>
    <w:rsid w:val="004362BB"/>
    <w:rsid w:val="004365BA"/>
    <w:rsid w:val="00442E22"/>
    <w:rsid w:val="0044687C"/>
    <w:rsid w:val="00455384"/>
    <w:rsid w:val="00460376"/>
    <w:rsid w:val="00464AF9"/>
    <w:rsid w:val="00466E72"/>
    <w:rsid w:val="004837CF"/>
    <w:rsid w:val="00485A0D"/>
    <w:rsid w:val="00491F35"/>
    <w:rsid w:val="004976B4"/>
    <w:rsid w:val="004A0CE5"/>
    <w:rsid w:val="004A3A95"/>
    <w:rsid w:val="004A7E0E"/>
    <w:rsid w:val="004B3144"/>
    <w:rsid w:val="004B77BE"/>
    <w:rsid w:val="004C0A44"/>
    <w:rsid w:val="004C153D"/>
    <w:rsid w:val="004C3777"/>
    <w:rsid w:val="004C653D"/>
    <w:rsid w:val="004C6729"/>
    <w:rsid w:val="004F2365"/>
    <w:rsid w:val="004F4B9B"/>
    <w:rsid w:val="00504812"/>
    <w:rsid w:val="00504C29"/>
    <w:rsid w:val="00504DBF"/>
    <w:rsid w:val="0052320A"/>
    <w:rsid w:val="005301D7"/>
    <w:rsid w:val="00546ACE"/>
    <w:rsid w:val="00547263"/>
    <w:rsid w:val="00566AB8"/>
    <w:rsid w:val="00576137"/>
    <w:rsid w:val="00583836"/>
    <w:rsid w:val="00591444"/>
    <w:rsid w:val="00597EC0"/>
    <w:rsid w:val="005A0613"/>
    <w:rsid w:val="005A138D"/>
    <w:rsid w:val="005A4B24"/>
    <w:rsid w:val="005A6155"/>
    <w:rsid w:val="005A6E2F"/>
    <w:rsid w:val="005B068E"/>
    <w:rsid w:val="005B7395"/>
    <w:rsid w:val="005C17F6"/>
    <w:rsid w:val="005C69F3"/>
    <w:rsid w:val="005D3209"/>
    <w:rsid w:val="005D3B92"/>
    <w:rsid w:val="005E31A3"/>
    <w:rsid w:val="005E43F4"/>
    <w:rsid w:val="005E580A"/>
    <w:rsid w:val="00604A10"/>
    <w:rsid w:val="00605A69"/>
    <w:rsid w:val="00606685"/>
    <w:rsid w:val="00606F2E"/>
    <w:rsid w:val="00610D59"/>
    <w:rsid w:val="00630474"/>
    <w:rsid w:val="00635EAE"/>
    <w:rsid w:val="006364F3"/>
    <w:rsid w:val="00680538"/>
    <w:rsid w:val="00681D52"/>
    <w:rsid w:val="00685B7A"/>
    <w:rsid w:val="006905E3"/>
    <w:rsid w:val="006A58E0"/>
    <w:rsid w:val="006A676B"/>
    <w:rsid w:val="006C6166"/>
    <w:rsid w:val="006C6B07"/>
    <w:rsid w:val="006C6F92"/>
    <w:rsid w:val="006D046E"/>
    <w:rsid w:val="006D469A"/>
    <w:rsid w:val="006E1FA8"/>
    <w:rsid w:val="006E4C9F"/>
    <w:rsid w:val="006E7D8B"/>
    <w:rsid w:val="006F6B89"/>
    <w:rsid w:val="0070217D"/>
    <w:rsid w:val="00707AFC"/>
    <w:rsid w:val="00716E7D"/>
    <w:rsid w:val="0072061B"/>
    <w:rsid w:val="00731171"/>
    <w:rsid w:val="00731E84"/>
    <w:rsid w:val="00746304"/>
    <w:rsid w:val="00755198"/>
    <w:rsid w:val="007700A3"/>
    <w:rsid w:val="00771528"/>
    <w:rsid w:val="00780512"/>
    <w:rsid w:val="007902B8"/>
    <w:rsid w:val="007B1D3B"/>
    <w:rsid w:val="007B5F23"/>
    <w:rsid w:val="007D61CD"/>
    <w:rsid w:val="007E0007"/>
    <w:rsid w:val="007E5DF6"/>
    <w:rsid w:val="007F377A"/>
    <w:rsid w:val="00805CB5"/>
    <w:rsid w:val="0080741F"/>
    <w:rsid w:val="00824620"/>
    <w:rsid w:val="008253F4"/>
    <w:rsid w:val="008326FE"/>
    <w:rsid w:val="008425F1"/>
    <w:rsid w:val="00846DB3"/>
    <w:rsid w:val="0085781E"/>
    <w:rsid w:val="00876FED"/>
    <w:rsid w:val="008779F4"/>
    <w:rsid w:val="00890DD2"/>
    <w:rsid w:val="008975C5"/>
    <w:rsid w:val="008A4A7C"/>
    <w:rsid w:val="008B3D47"/>
    <w:rsid w:val="008D0408"/>
    <w:rsid w:val="008D53E7"/>
    <w:rsid w:val="008D55A7"/>
    <w:rsid w:val="008E7C65"/>
    <w:rsid w:val="008F041F"/>
    <w:rsid w:val="008F29FA"/>
    <w:rsid w:val="00907043"/>
    <w:rsid w:val="009262BA"/>
    <w:rsid w:val="0093137C"/>
    <w:rsid w:val="009320A3"/>
    <w:rsid w:val="009358CA"/>
    <w:rsid w:val="0095070E"/>
    <w:rsid w:val="00954A73"/>
    <w:rsid w:val="00973C6E"/>
    <w:rsid w:val="00975929"/>
    <w:rsid w:val="00981B24"/>
    <w:rsid w:val="00983FC2"/>
    <w:rsid w:val="009850CA"/>
    <w:rsid w:val="009946FB"/>
    <w:rsid w:val="00994CA8"/>
    <w:rsid w:val="00995B00"/>
    <w:rsid w:val="009B3185"/>
    <w:rsid w:val="009B76F8"/>
    <w:rsid w:val="009C1BA4"/>
    <w:rsid w:val="009C1C2F"/>
    <w:rsid w:val="009C6A54"/>
    <w:rsid w:val="009D238F"/>
    <w:rsid w:val="009F230A"/>
    <w:rsid w:val="009F3685"/>
    <w:rsid w:val="00A009BF"/>
    <w:rsid w:val="00A03387"/>
    <w:rsid w:val="00A1149B"/>
    <w:rsid w:val="00A11B8B"/>
    <w:rsid w:val="00A15329"/>
    <w:rsid w:val="00A21132"/>
    <w:rsid w:val="00A37041"/>
    <w:rsid w:val="00A44442"/>
    <w:rsid w:val="00A44843"/>
    <w:rsid w:val="00A45718"/>
    <w:rsid w:val="00A515E7"/>
    <w:rsid w:val="00A53E74"/>
    <w:rsid w:val="00A6100F"/>
    <w:rsid w:val="00A666A8"/>
    <w:rsid w:val="00A706C2"/>
    <w:rsid w:val="00A7715F"/>
    <w:rsid w:val="00A80361"/>
    <w:rsid w:val="00A96C97"/>
    <w:rsid w:val="00AA5E22"/>
    <w:rsid w:val="00AA709D"/>
    <w:rsid w:val="00AB7C56"/>
    <w:rsid w:val="00AC0B25"/>
    <w:rsid w:val="00AC1ADD"/>
    <w:rsid w:val="00AC2550"/>
    <w:rsid w:val="00AD5687"/>
    <w:rsid w:val="00AF05CA"/>
    <w:rsid w:val="00AF1EBB"/>
    <w:rsid w:val="00AF2437"/>
    <w:rsid w:val="00B027F0"/>
    <w:rsid w:val="00B15B62"/>
    <w:rsid w:val="00B231EB"/>
    <w:rsid w:val="00B273EC"/>
    <w:rsid w:val="00B4188C"/>
    <w:rsid w:val="00B418A4"/>
    <w:rsid w:val="00B423FC"/>
    <w:rsid w:val="00B45DCF"/>
    <w:rsid w:val="00B50178"/>
    <w:rsid w:val="00B85967"/>
    <w:rsid w:val="00B86119"/>
    <w:rsid w:val="00B8701E"/>
    <w:rsid w:val="00B87EA8"/>
    <w:rsid w:val="00B94C59"/>
    <w:rsid w:val="00BB1D75"/>
    <w:rsid w:val="00BB5F0E"/>
    <w:rsid w:val="00BC22B0"/>
    <w:rsid w:val="00BC383A"/>
    <w:rsid w:val="00BC39B3"/>
    <w:rsid w:val="00BC400C"/>
    <w:rsid w:val="00BC7244"/>
    <w:rsid w:val="00BD0CA6"/>
    <w:rsid w:val="00BD21B7"/>
    <w:rsid w:val="00BE0817"/>
    <w:rsid w:val="00BF45E5"/>
    <w:rsid w:val="00C0371E"/>
    <w:rsid w:val="00C06A8B"/>
    <w:rsid w:val="00C10932"/>
    <w:rsid w:val="00C21053"/>
    <w:rsid w:val="00C23EB8"/>
    <w:rsid w:val="00C36B76"/>
    <w:rsid w:val="00C4686F"/>
    <w:rsid w:val="00C55C57"/>
    <w:rsid w:val="00C57AA6"/>
    <w:rsid w:val="00C60853"/>
    <w:rsid w:val="00C62535"/>
    <w:rsid w:val="00C86FD1"/>
    <w:rsid w:val="00C94719"/>
    <w:rsid w:val="00C94871"/>
    <w:rsid w:val="00CA1E81"/>
    <w:rsid w:val="00CA290B"/>
    <w:rsid w:val="00CA59EA"/>
    <w:rsid w:val="00CB60CC"/>
    <w:rsid w:val="00CD7A85"/>
    <w:rsid w:val="00CE05CD"/>
    <w:rsid w:val="00CE0D16"/>
    <w:rsid w:val="00CE1CE5"/>
    <w:rsid w:val="00D00ECA"/>
    <w:rsid w:val="00D00F9A"/>
    <w:rsid w:val="00D0136D"/>
    <w:rsid w:val="00D0443F"/>
    <w:rsid w:val="00D05085"/>
    <w:rsid w:val="00D116E7"/>
    <w:rsid w:val="00D15EEE"/>
    <w:rsid w:val="00D17DC8"/>
    <w:rsid w:val="00D27B38"/>
    <w:rsid w:val="00D27F6F"/>
    <w:rsid w:val="00D3370D"/>
    <w:rsid w:val="00D36E49"/>
    <w:rsid w:val="00D40CF3"/>
    <w:rsid w:val="00D41222"/>
    <w:rsid w:val="00D4277A"/>
    <w:rsid w:val="00D64F5D"/>
    <w:rsid w:val="00D82BFE"/>
    <w:rsid w:val="00D87B64"/>
    <w:rsid w:val="00D97757"/>
    <w:rsid w:val="00D97F1E"/>
    <w:rsid w:val="00DA1984"/>
    <w:rsid w:val="00DA225C"/>
    <w:rsid w:val="00DA436B"/>
    <w:rsid w:val="00DA47A9"/>
    <w:rsid w:val="00DC4D7C"/>
    <w:rsid w:val="00DC6815"/>
    <w:rsid w:val="00DD7FA8"/>
    <w:rsid w:val="00DF68C6"/>
    <w:rsid w:val="00E06104"/>
    <w:rsid w:val="00E37678"/>
    <w:rsid w:val="00E40E08"/>
    <w:rsid w:val="00E4635B"/>
    <w:rsid w:val="00E618EC"/>
    <w:rsid w:val="00E627C1"/>
    <w:rsid w:val="00E63FE7"/>
    <w:rsid w:val="00E927DE"/>
    <w:rsid w:val="00E93A0B"/>
    <w:rsid w:val="00EA5108"/>
    <w:rsid w:val="00EC3452"/>
    <w:rsid w:val="00EC7D8E"/>
    <w:rsid w:val="00EC7F0B"/>
    <w:rsid w:val="00ED3B12"/>
    <w:rsid w:val="00ED71B8"/>
    <w:rsid w:val="00EF0186"/>
    <w:rsid w:val="00EF0F74"/>
    <w:rsid w:val="00EF20FF"/>
    <w:rsid w:val="00EF2E3A"/>
    <w:rsid w:val="00EF7EB0"/>
    <w:rsid w:val="00F0405B"/>
    <w:rsid w:val="00F073F7"/>
    <w:rsid w:val="00F104B5"/>
    <w:rsid w:val="00F17A00"/>
    <w:rsid w:val="00F226EC"/>
    <w:rsid w:val="00F30CB8"/>
    <w:rsid w:val="00F311B4"/>
    <w:rsid w:val="00F3384F"/>
    <w:rsid w:val="00F40D11"/>
    <w:rsid w:val="00F45D57"/>
    <w:rsid w:val="00F613B6"/>
    <w:rsid w:val="00F700D3"/>
    <w:rsid w:val="00F9719D"/>
    <w:rsid w:val="00FB7071"/>
    <w:rsid w:val="00FC7D3B"/>
    <w:rsid w:val="00FD6711"/>
    <w:rsid w:val="00FE52A5"/>
    <w:rsid w:val="00FF1D04"/>
    <w:rsid w:val="00FF2FF5"/>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5D"/>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D87B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B64"/>
  </w:style>
  <w:style w:type="paragraph" w:styleId="Footer">
    <w:name w:val="footer"/>
    <w:basedOn w:val="Normal"/>
    <w:link w:val="FooterChar"/>
    <w:uiPriority w:val="99"/>
    <w:unhideWhenUsed/>
    <w:rsid w:val="00D8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B64"/>
  </w:style>
  <w:style w:type="character" w:styleId="LineNumber">
    <w:name w:val="line number"/>
    <w:basedOn w:val="DefaultParagraphFont"/>
    <w:uiPriority w:val="99"/>
    <w:semiHidden/>
    <w:unhideWhenUsed/>
    <w:rsid w:val="00EC7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5D"/>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D87B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7B64"/>
  </w:style>
  <w:style w:type="paragraph" w:styleId="Footer">
    <w:name w:val="footer"/>
    <w:basedOn w:val="Normal"/>
    <w:link w:val="FooterChar"/>
    <w:uiPriority w:val="99"/>
    <w:unhideWhenUsed/>
    <w:rsid w:val="00D8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B64"/>
  </w:style>
  <w:style w:type="character" w:styleId="LineNumber">
    <w:name w:val="line number"/>
    <w:basedOn w:val="DefaultParagraphFont"/>
    <w:uiPriority w:val="99"/>
    <w:semiHidden/>
    <w:unhideWhenUsed/>
    <w:rsid w:val="00EC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2018-07-24T12:16:00Z</cp:lastPrinted>
  <dcterms:created xsi:type="dcterms:W3CDTF">2018-10-04T08:36:00Z</dcterms:created>
  <dcterms:modified xsi:type="dcterms:W3CDTF">2018-10-04T08:36:00Z</dcterms:modified>
</cp:coreProperties>
</file>