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64" w:rsidRPr="002859D5" w:rsidRDefault="004D0764" w:rsidP="004D0764">
      <w:pPr>
        <w:spacing w:line="360" w:lineRule="auto"/>
        <w:jc w:val="center"/>
        <w:rPr>
          <w:rFonts w:ascii="Times New Roman" w:hAnsi="Times New Roman" w:cs="Times New Roman"/>
          <w:b/>
          <w:sz w:val="28"/>
          <w:szCs w:val="28"/>
        </w:rPr>
      </w:pPr>
      <w:r w:rsidRPr="002859D5">
        <w:rPr>
          <w:rFonts w:ascii="Times New Roman" w:hAnsi="Times New Roman" w:cs="Times New Roman"/>
          <w:b/>
          <w:sz w:val="28"/>
          <w:szCs w:val="28"/>
        </w:rPr>
        <w:t>THE REPUBLIC OF UGANDA</w:t>
      </w:r>
    </w:p>
    <w:p w:rsidR="004D0764" w:rsidRPr="002859D5" w:rsidRDefault="004D0764" w:rsidP="004D0764">
      <w:pPr>
        <w:spacing w:line="360" w:lineRule="auto"/>
        <w:jc w:val="center"/>
        <w:rPr>
          <w:rFonts w:ascii="Times New Roman" w:hAnsi="Times New Roman" w:cs="Times New Roman"/>
          <w:b/>
          <w:sz w:val="28"/>
          <w:szCs w:val="28"/>
        </w:rPr>
      </w:pPr>
      <w:r w:rsidRPr="002859D5">
        <w:rPr>
          <w:rFonts w:ascii="Times New Roman" w:hAnsi="Times New Roman" w:cs="Times New Roman"/>
          <w:b/>
          <w:sz w:val="28"/>
          <w:szCs w:val="28"/>
        </w:rPr>
        <w:t>IN THE HIGH COURT OF UGANDA AT KAMPALA</w:t>
      </w:r>
    </w:p>
    <w:p w:rsidR="004D0764" w:rsidRPr="002859D5" w:rsidRDefault="004D0764" w:rsidP="004D0764">
      <w:pPr>
        <w:spacing w:line="360" w:lineRule="auto"/>
        <w:jc w:val="center"/>
        <w:rPr>
          <w:rFonts w:ascii="Times New Roman" w:hAnsi="Times New Roman" w:cs="Times New Roman"/>
          <w:b/>
          <w:sz w:val="28"/>
          <w:szCs w:val="28"/>
        </w:rPr>
      </w:pPr>
      <w:r w:rsidRPr="002859D5">
        <w:rPr>
          <w:rFonts w:ascii="Times New Roman" w:hAnsi="Times New Roman" w:cs="Times New Roman"/>
          <w:b/>
          <w:sz w:val="28"/>
          <w:szCs w:val="28"/>
        </w:rPr>
        <w:t>(COMMERCIAL DIVISION)</w:t>
      </w:r>
    </w:p>
    <w:p w:rsidR="004D0764" w:rsidRPr="002859D5" w:rsidRDefault="004D0764" w:rsidP="004D0764">
      <w:pPr>
        <w:spacing w:line="360" w:lineRule="auto"/>
        <w:jc w:val="center"/>
        <w:rPr>
          <w:rFonts w:ascii="Times New Roman" w:hAnsi="Times New Roman" w:cs="Times New Roman"/>
          <w:b/>
          <w:sz w:val="28"/>
          <w:szCs w:val="28"/>
        </w:rPr>
      </w:pPr>
      <w:r w:rsidRPr="002859D5">
        <w:rPr>
          <w:rFonts w:ascii="Times New Roman" w:hAnsi="Times New Roman" w:cs="Times New Roman"/>
          <w:b/>
          <w:sz w:val="28"/>
          <w:szCs w:val="28"/>
        </w:rPr>
        <w:t>CIVIL APPEAL NO.23 OF 2012</w:t>
      </w:r>
    </w:p>
    <w:p w:rsidR="004D0764" w:rsidRPr="002859D5" w:rsidRDefault="004D0764" w:rsidP="004D0764">
      <w:pPr>
        <w:spacing w:line="360" w:lineRule="auto"/>
        <w:rPr>
          <w:rFonts w:ascii="Times New Roman" w:hAnsi="Times New Roman" w:cs="Times New Roman"/>
          <w:b/>
          <w:sz w:val="28"/>
          <w:szCs w:val="28"/>
        </w:rPr>
      </w:pPr>
      <w:r w:rsidRPr="002859D5">
        <w:rPr>
          <w:rFonts w:ascii="Times New Roman" w:hAnsi="Times New Roman" w:cs="Times New Roman"/>
          <w:b/>
          <w:sz w:val="28"/>
          <w:szCs w:val="28"/>
        </w:rPr>
        <w:t xml:space="preserve">                      (ARISING FROM TAT APP NO. 16 OF 2011)</w:t>
      </w:r>
    </w:p>
    <w:p w:rsidR="004D0764" w:rsidRPr="002859D5" w:rsidRDefault="004D0764" w:rsidP="004D0764">
      <w:pPr>
        <w:spacing w:line="360" w:lineRule="auto"/>
        <w:jc w:val="both"/>
        <w:rPr>
          <w:rFonts w:ascii="Times New Roman" w:hAnsi="Times New Roman" w:cs="Times New Roman"/>
          <w:sz w:val="28"/>
          <w:szCs w:val="28"/>
        </w:rPr>
      </w:pPr>
    </w:p>
    <w:p w:rsidR="004D0764" w:rsidRPr="002859D5" w:rsidRDefault="004D0764" w:rsidP="004D0764">
      <w:pPr>
        <w:spacing w:line="360" w:lineRule="auto"/>
        <w:jc w:val="both"/>
        <w:rPr>
          <w:rFonts w:ascii="Times New Roman" w:hAnsi="Times New Roman" w:cs="Times New Roman"/>
          <w:b/>
          <w:sz w:val="28"/>
          <w:szCs w:val="28"/>
        </w:rPr>
      </w:pPr>
      <w:r w:rsidRPr="002859D5">
        <w:rPr>
          <w:rFonts w:ascii="Times New Roman" w:hAnsi="Times New Roman" w:cs="Times New Roman"/>
          <w:b/>
          <w:sz w:val="28"/>
          <w:szCs w:val="28"/>
        </w:rPr>
        <w:t xml:space="preserve">BIRUNGYI, BARATA &amp; </w:t>
      </w:r>
      <w:proofErr w:type="gramStart"/>
      <w:r w:rsidRPr="002859D5">
        <w:rPr>
          <w:rFonts w:ascii="Times New Roman" w:hAnsi="Times New Roman" w:cs="Times New Roman"/>
          <w:b/>
          <w:sz w:val="28"/>
          <w:szCs w:val="28"/>
        </w:rPr>
        <w:t>ASSOCIATES</w:t>
      </w:r>
      <w:r w:rsidR="00A561E6" w:rsidRPr="002859D5">
        <w:rPr>
          <w:rFonts w:ascii="Times New Roman" w:hAnsi="Times New Roman" w:cs="Times New Roman"/>
          <w:b/>
          <w:sz w:val="28"/>
          <w:szCs w:val="28"/>
        </w:rPr>
        <w:t xml:space="preserve">   </w:t>
      </w:r>
      <w:r w:rsidRPr="002859D5">
        <w:rPr>
          <w:rFonts w:ascii="Times New Roman" w:hAnsi="Times New Roman" w:cs="Times New Roman"/>
          <w:b/>
          <w:sz w:val="28"/>
          <w:szCs w:val="28"/>
        </w:rPr>
        <w:t>::::::::::</w:t>
      </w:r>
      <w:r w:rsidR="00A561E6" w:rsidRPr="002859D5">
        <w:rPr>
          <w:rFonts w:ascii="Times New Roman" w:hAnsi="Times New Roman" w:cs="Times New Roman"/>
          <w:b/>
          <w:sz w:val="28"/>
          <w:szCs w:val="28"/>
        </w:rPr>
        <w:t>::::::::</w:t>
      </w:r>
      <w:proofErr w:type="gramEnd"/>
      <w:r w:rsidRPr="002859D5">
        <w:rPr>
          <w:rFonts w:ascii="Times New Roman" w:hAnsi="Times New Roman" w:cs="Times New Roman"/>
          <w:b/>
          <w:sz w:val="28"/>
          <w:szCs w:val="28"/>
        </w:rPr>
        <w:t xml:space="preserve">   APPELLANT</w:t>
      </w:r>
    </w:p>
    <w:p w:rsidR="004D0764" w:rsidRPr="002859D5" w:rsidRDefault="004D0764" w:rsidP="004D0764">
      <w:pPr>
        <w:spacing w:line="360" w:lineRule="auto"/>
        <w:jc w:val="both"/>
        <w:rPr>
          <w:rFonts w:ascii="Times New Roman" w:hAnsi="Times New Roman" w:cs="Times New Roman"/>
          <w:b/>
          <w:sz w:val="28"/>
          <w:szCs w:val="28"/>
        </w:rPr>
      </w:pPr>
      <w:r w:rsidRPr="002859D5">
        <w:rPr>
          <w:rFonts w:ascii="Times New Roman" w:hAnsi="Times New Roman" w:cs="Times New Roman"/>
          <w:b/>
          <w:sz w:val="28"/>
          <w:szCs w:val="28"/>
        </w:rPr>
        <w:tab/>
      </w:r>
      <w:r w:rsidRPr="002859D5">
        <w:rPr>
          <w:rFonts w:ascii="Times New Roman" w:hAnsi="Times New Roman" w:cs="Times New Roman"/>
          <w:b/>
          <w:sz w:val="28"/>
          <w:szCs w:val="28"/>
        </w:rPr>
        <w:tab/>
      </w:r>
    </w:p>
    <w:p w:rsidR="004D0764" w:rsidRPr="002859D5" w:rsidRDefault="004D0764" w:rsidP="004D0764">
      <w:pPr>
        <w:spacing w:line="360" w:lineRule="auto"/>
        <w:jc w:val="both"/>
        <w:rPr>
          <w:rFonts w:ascii="Times New Roman" w:hAnsi="Times New Roman" w:cs="Times New Roman"/>
          <w:b/>
          <w:sz w:val="28"/>
          <w:szCs w:val="28"/>
        </w:rPr>
      </w:pPr>
      <w:r w:rsidRPr="002859D5">
        <w:rPr>
          <w:rFonts w:ascii="Times New Roman" w:hAnsi="Times New Roman" w:cs="Times New Roman"/>
          <w:b/>
          <w:sz w:val="28"/>
          <w:szCs w:val="28"/>
        </w:rPr>
        <w:t xml:space="preserve">                                                VERSUS</w:t>
      </w:r>
    </w:p>
    <w:p w:rsidR="004D0764" w:rsidRPr="002859D5" w:rsidRDefault="004D0764" w:rsidP="004D0764">
      <w:pPr>
        <w:spacing w:line="360" w:lineRule="auto"/>
        <w:jc w:val="both"/>
        <w:rPr>
          <w:rFonts w:ascii="Times New Roman" w:hAnsi="Times New Roman" w:cs="Times New Roman"/>
          <w:b/>
          <w:sz w:val="28"/>
          <w:szCs w:val="28"/>
        </w:rPr>
      </w:pPr>
      <w:r w:rsidRPr="002859D5">
        <w:rPr>
          <w:rFonts w:ascii="Times New Roman" w:hAnsi="Times New Roman" w:cs="Times New Roman"/>
          <w:b/>
          <w:sz w:val="28"/>
          <w:szCs w:val="28"/>
        </w:rPr>
        <w:t>UGANDA REVENUE AUTHORITY::::::::::::::::::::::::</w:t>
      </w:r>
      <w:proofErr w:type="gramStart"/>
      <w:r w:rsidR="00A561E6" w:rsidRPr="002859D5">
        <w:rPr>
          <w:rFonts w:ascii="Times New Roman" w:hAnsi="Times New Roman" w:cs="Times New Roman"/>
          <w:b/>
          <w:sz w:val="28"/>
          <w:szCs w:val="28"/>
        </w:rPr>
        <w:t>:</w:t>
      </w:r>
      <w:r w:rsidRPr="002859D5">
        <w:rPr>
          <w:rFonts w:ascii="Times New Roman" w:hAnsi="Times New Roman" w:cs="Times New Roman"/>
          <w:b/>
          <w:sz w:val="28"/>
          <w:szCs w:val="28"/>
        </w:rPr>
        <w:t xml:space="preserve">  RESPONDENT</w:t>
      </w:r>
      <w:proofErr w:type="gramEnd"/>
    </w:p>
    <w:p w:rsidR="004D0764" w:rsidRPr="002859D5" w:rsidRDefault="004D0764" w:rsidP="004D0764">
      <w:pPr>
        <w:spacing w:line="360" w:lineRule="auto"/>
        <w:jc w:val="both"/>
        <w:rPr>
          <w:rFonts w:ascii="Times New Roman" w:hAnsi="Times New Roman" w:cs="Times New Roman"/>
          <w:b/>
          <w:sz w:val="28"/>
          <w:szCs w:val="28"/>
        </w:rPr>
      </w:pPr>
    </w:p>
    <w:p w:rsidR="004D0764" w:rsidRPr="002859D5" w:rsidRDefault="004D0764" w:rsidP="004D0764">
      <w:pPr>
        <w:spacing w:line="360" w:lineRule="auto"/>
        <w:jc w:val="both"/>
        <w:rPr>
          <w:rFonts w:ascii="Times New Roman" w:hAnsi="Times New Roman" w:cs="Times New Roman"/>
          <w:b/>
          <w:sz w:val="28"/>
          <w:szCs w:val="28"/>
          <w:u w:val="single"/>
        </w:rPr>
      </w:pPr>
      <w:r w:rsidRPr="002859D5">
        <w:rPr>
          <w:rFonts w:ascii="Times New Roman" w:hAnsi="Times New Roman" w:cs="Times New Roman"/>
          <w:b/>
          <w:sz w:val="28"/>
          <w:szCs w:val="28"/>
        </w:rPr>
        <w:t xml:space="preserve">BEFORE: </w:t>
      </w:r>
      <w:r w:rsidRPr="002859D5">
        <w:rPr>
          <w:rFonts w:ascii="Times New Roman" w:hAnsi="Times New Roman" w:cs="Times New Roman"/>
          <w:b/>
          <w:sz w:val="28"/>
          <w:szCs w:val="28"/>
          <w:u w:val="single"/>
        </w:rPr>
        <w:t>THE HON. JUSTICE DAVID WANGUTUSI</w:t>
      </w:r>
    </w:p>
    <w:p w:rsidR="00F65237" w:rsidRPr="002859D5" w:rsidRDefault="00F65237" w:rsidP="004D0764">
      <w:pPr>
        <w:spacing w:line="360" w:lineRule="auto"/>
        <w:jc w:val="both"/>
        <w:rPr>
          <w:rFonts w:ascii="Times New Roman" w:hAnsi="Times New Roman" w:cs="Times New Roman"/>
          <w:b/>
          <w:sz w:val="28"/>
          <w:szCs w:val="28"/>
        </w:rPr>
      </w:pPr>
    </w:p>
    <w:p w:rsidR="004D0764" w:rsidRPr="002859D5" w:rsidRDefault="004D0764" w:rsidP="004D0764">
      <w:pPr>
        <w:spacing w:line="360" w:lineRule="auto"/>
        <w:jc w:val="both"/>
        <w:rPr>
          <w:rFonts w:ascii="Times New Roman" w:hAnsi="Times New Roman" w:cs="Times New Roman"/>
          <w:b/>
          <w:sz w:val="28"/>
          <w:szCs w:val="28"/>
          <w:u w:val="single"/>
        </w:rPr>
      </w:pPr>
      <w:r w:rsidRPr="002859D5">
        <w:rPr>
          <w:rFonts w:ascii="Times New Roman" w:hAnsi="Times New Roman" w:cs="Times New Roman"/>
          <w:b/>
          <w:sz w:val="28"/>
          <w:szCs w:val="28"/>
          <w:u w:val="single"/>
        </w:rPr>
        <w:t>J U D G M E N T:</w:t>
      </w:r>
    </w:p>
    <w:p w:rsidR="00316FA5" w:rsidRPr="002859D5" w:rsidRDefault="004D0764" w:rsidP="004D0764">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On the 13</w:t>
      </w:r>
      <w:r w:rsidRPr="002859D5">
        <w:rPr>
          <w:rFonts w:ascii="Times New Roman" w:hAnsi="Times New Roman" w:cs="Times New Roman"/>
          <w:sz w:val="28"/>
          <w:szCs w:val="28"/>
          <w:vertAlign w:val="superscript"/>
        </w:rPr>
        <w:t>th</w:t>
      </w:r>
      <w:r w:rsidRPr="002859D5">
        <w:rPr>
          <w:rFonts w:ascii="Times New Roman" w:hAnsi="Times New Roman" w:cs="Times New Roman"/>
          <w:sz w:val="28"/>
          <w:szCs w:val="28"/>
        </w:rPr>
        <w:t xml:space="preserve"> January 2011 </w:t>
      </w:r>
      <w:proofErr w:type="spellStart"/>
      <w:r w:rsidRPr="002859D5">
        <w:rPr>
          <w:rFonts w:ascii="Times New Roman" w:hAnsi="Times New Roman" w:cs="Times New Roman"/>
          <w:sz w:val="28"/>
          <w:szCs w:val="28"/>
        </w:rPr>
        <w:t>Birungyi</w:t>
      </w:r>
      <w:proofErr w:type="spellEnd"/>
      <w:r w:rsidRPr="002859D5">
        <w:rPr>
          <w:rFonts w:ascii="Times New Roman" w:hAnsi="Times New Roman" w:cs="Times New Roman"/>
          <w:sz w:val="28"/>
          <w:szCs w:val="28"/>
        </w:rPr>
        <w:t xml:space="preserve"> </w:t>
      </w:r>
      <w:proofErr w:type="spellStart"/>
      <w:r w:rsidRPr="002859D5">
        <w:rPr>
          <w:rFonts w:ascii="Times New Roman" w:hAnsi="Times New Roman" w:cs="Times New Roman"/>
          <w:sz w:val="28"/>
          <w:szCs w:val="28"/>
        </w:rPr>
        <w:t>Barata</w:t>
      </w:r>
      <w:proofErr w:type="spellEnd"/>
      <w:r w:rsidRPr="002859D5">
        <w:rPr>
          <w:rFonts w:ascii="Times New Roman" w:hAnsi="Times New Roman" w:cs="Times New Roman"/>
          <w:sz w:val="28"/>
          <w:szCs w:val="28"/>
        </w:rPr>
        <w:t xml:space="preserve"> &amp; Associates, the Appellant in</w:t>
      </w:r>
      <w:bookmarkStart w:id="0" w:name="_GoBack"/>
      <w:bookmarkEnd w:id="0"/>
      <w:r w:rsidRPr="002859D5">
        <w:rPr>
          <w:rFonts w:ascii="Times New Roman" w:hAnsi="Times New Roman" w:cs="Times New Roman"/>
          <w:sz w:val="28"/>
          <w:szCs w:val="28"/>
        </w:rPr>
        <w:t xml:space="preserve"> this</w:t>
      </w:r>
      <w:r w:rsidR="004C73B8" w:rsidRPr="002859D5">
        <w:rPr>
          <w:rFonts w:ascii="Times New Roman" w:hAnsi="Times New Roman" w:cs="Times New Roman"/>
          <w:sz w:val="28"/>
          <w:szCs w:val="28"/>
        </w:rPr>
        <w:t xml:space="preserve"> Appeal</w:t>
      </w:r>
      <w:r w:rsidRPr="002859D5">
        <w:rPr>
          <w:rFonts w:ascii="Times New Roman" w:hAnsi="Times New Roman" w:cs="Times New Roman"/>
          <w:sz w:val="28"/>
          <w:szCs w:val="28"/>
        </w:rPr>
        <w:t xml:space="preserve"> who are a legal and tax consultant engaged in offering legal and tax services sought a private ruling on behalf </w:t>
      </w:r>
      <w:r w:rsidR="004C73B8" w:rsidRPr="002859D5">
        <w:rPr>
          <w:rFonts w:ascii="Times New Roman" w:hAnsi="Times New Roman" w:cs="Times New Roman"/>
          <w:sz w:val="28"/>
          <w:szCs w:val="28"/>
        </w:rPr>
        <w:t xml:space="preserve">of its client </w:t>
      </w:r>
      <w:proofErr w:type="spellStart"/>
      <w:r w:rsidR="004C73B8" w:rsidRPr="002859D5">
        <w:rPr>
          <w:rFonts w:ascii="Times New Roman" w:hAnsi="Times New Roman" w:cs="Times New Roman"/>
          <w:sz w:val="28"/>
          <w:szCs w:val="28"/>
        </w:rPr>
        <w:t>Dr.Sudhir</w:t>
      </w:r>
      <w:proofErr w:type="spellEnd"/>
      <w:r w:rsidR="004C73B8" w:rsidRPr="002859D5">
        <w:rPr>
          <w:rFonts w:ascii="Times New Roman" w:hAnsi="Times New Roman" w:cs="Times New Roman"/>
          <w:sz w:val="28"/>
          <w:szCs w:val="28"/>
        </w:rPr>
        <w:t xml:space="preserve"> </w:t>
      </w:r>
      <w:proofErr w:type="spellStart"/>
      <w:r w:rsidR="004C73B8" w:rsidRPr="002859D5">
        <w:rPr>
          <w:rFonts w:ascii="Times New Roman" w:hAnsi="Times New Roman" w:cs="Times New Roman"/>
          <w:sz w:val="28"/>
          <w:szCs w:val="28"/>
        </w:rPr>
        <w:t>Ruparelia</w:t>
      </w:r>
      <w:proofErr w:type="spellEnd"/>
      <w:r w:rsidRPr="002859D5">
        <w:rPr>
          <w:rFonts w:ascii="Times New Roman" w:hAnsi="Times New Roman" w:cs="Times New Roman"/>
          <w:sz w:val="28"/>
          <w:szCs w:val="28"/>
        </w:rPr>
        <w:t>. It sought answers to questions arising out of section 54(1</w:t>
      </w:r>
      <w:proofErr w:type="gramStart"/>
      <w:r w:rsidRPr="002859D5">
        <w:rPr>
          <w:rFonts w:ascii="Times New Roman" w:hAnsi="Times New Roman" w:cs="Times New Roman"/>
          <w:sz w:val="28"/>
          <w:szCs w:val="28"/>
        </w:rPr>
        <w:t>)(</w:t>
      </w:r>
      <w:proofErr w:type="gramEnd"/>
      <w:r w:rsidRPr="002859D5">
        <w:rPr>
          <w:rFonts w:ascii="Times New Roman" w:hAnsi="Times New Roman" w:cs="Times New Roman"/>
          <w:sz w:val="28"/>
          <w:szCs w:val="28"/>
        </w:rPr>
        <w:t>c);</w:t>
      </w:r>
    </w:p>
    <w:p w:rsidR="00A561E6" w:rsidRPr="002859D5" w:rsidRDefault="004D0764" w:rsidP="00A561E6">
      <w:pPr>
        <w:spacing w:line="360" w:lineRule="auto"/>
        <w:ind w:left="720"/>
        <w:jc w:val="both"/>
        <w:rPr>
          <w:rFonts w:ascii="Times New Roman" w:hAnsi="Times New Roman" w:cs="Times New Roman"/>
          <w:i/>
          <w:sz w:val="28"/>
          <w:szCs w:val="28"/>
        </w:rPr>
      </w:pPr>
      <w:r w:rsidRPr="002859D5">
        <w:rPr>
          <w:rFonts w:ascii="Times New Roman" w:hAnsi="Times New Roman" w:cs="Times New Roman"/>
          <w:i/>
          <w:sz w:val="28"/>
          <w:szCs w:val="28"/>
        </w:rPr>
        <w:t xml:space="preserve">“Whether an involuntary disposal of an asset to the extent to which the proceeds are reinvested in an asset of a like kind within one year of the disposal concerning sales and shares in compliance with section 18 of the </w:t>
      </w:r>
      <w:r w:rsidRPr="002859D5">
        <w:rPr>
          <w:rFonts w:ascii="Times New Roman" w:hAnsi="Times New Roman" w:cs="Times New Roman"/>
          <w:i/>
          <w:sz w:val="28"/>
          <w:szCs w:val="28"/>
        </w:rPr>
        <w:lastRenderedPageBreak/>
        <w:t>Financial Institutions Act 2004 fell in the Non-Recognition of Gain or Loss regime”</w:t>
      </w:r>
    </w:p>
    <w:p w:rsidR="00A561E6" w:rsidRPr="002859D5" w:rsidRDefault="0033410A" w:rsidP="00A561E6">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The Appellants wrote to the Respondents URA as follows’</w:t>
      </w:r>
    </w:p>
    <w:p w:rsidR="00883F01" w:rsidRPr="002859D5" w:rsidRDefault="0033410A" w:rsidP="0033410A">
      <w:pPr>
        <w:spacing w:line="360" w:lineRule="auto"/>
        <w:ind w:left="720"/>
        <w:jc w:val="both"/>
        <w:rPr>
          <w:rFonts w:ascii="Times New Roman" w:hAnsi="Times New Roman" w:cs="Times New Roman"/>
          <w:i/>
          <w:sz w:val="28"/>
          <w:szCs w:val="28"/>
        </w:rPr>
      </w:pPr>
      <w:r w:rsidRPr="002859D5">
        <w:rPr>
          <w:rFonts w:ascii="Times New Roman" w:hAnsi="Times New Roman" w:cs="Times New Roman"/>
          <w:i/>
          <w:sz w:val="28"/>
          <w:szCs w:val="28"/>
        </w:rPr>
        <w:t>“Our clients are individuals who own majority shares in a financial institution. Under the Financial</w:t>
      </w:r>
      <w:r w:rsidR="00883F01" w:rsidRPr="002859D5">
        <w:rPr>
          <w:rFonts w:ascii="Times New Roman" w:hAnsi="Times New Roman" w:cs="Times New Roman"/>
          <w:i/>
          <w:sz w:val="28"/>
          <w:szCs w:val="28"/>
        </w:rPr>
        <w:t xml:space="preserve"> Institutions Act 2004, and the Financial Institutions (ownership and control) regulations 2005, the shareholders are required to reduce their shareholding in the bank to 49% or less. The final phase of divestiture </w:t>
      </w:r>
      <w:proofErr w:type="gramStart"/>
      <w:r w:rsidR="00883F01" w:rsidRPr="002859D5">
        <w:rPr>
          <w:rFonts w:ascii="Times New Roman" w:hAnsi="Times New Roman" w:cs="Times New Roman"/>
          <w:i/>
          <w:sz w:val="28"/>
          <w:szCs w:val="28"/>
        </w:rPr>
        <w:t>was completed</w:t>
      </w:r>
      <w:proofErr w:type="gramEnd"/>
      <w:r w:rsidR="00883F01" w:rsidRPr="002859D5">
        <w:rPr>
          <w:rFonts w:ascii="Times New Roman" w:hAnsi="Times New Roman" w:cs="Times New Roman"/>
          <w:i/>
          <w:sz w:val="28"/>
          <w:szCs w:val="28"/>
        </w:rPr>
        <w:t xml:space="preserve"> in December 2010 after which Bank of Uganda was notified of the financial institutions full compliance with the regulations.</w:t>
      </w:r>
    </w:p>
    <w:p w:rsidR="0033410A" w:rsidRPr="002859D5" w:rsidRDefault="00883F01" w:rsidP="0033410A">
      <w:pPr>
        <w:spacing w:line="360" w:lineRule="auto"/>
        <w:ind w:left="720"/>
        <w:jc w:val="both"/>
        <w:rPr>
          <w:rFonts w:ascii="Times New Roman" w:hAnsi="Times New Roman" w:cs="Times New Roman"/>
          <w:i/>
          <w:sz w:val="28"/>
          <w:szCs w:val="28"/>
        </w:rPr>
      </w:pPr>
      <w:r w:rsidRPr="002859D5">
        <w:rPr>
          <w:rFonts w:ascii="Times New Roman" w:hAnsi="Times New Roman" w:cs="Times New Roman"/>
          <w:i/>
          <w:sz w:val="28"/>
          <w:szCs w:val="28"/>
        </w:rPr>
        <w:t>Our clients are required to sell their ownership to comply with the law. The said shareholders however intend to invest the returns of the sold shares in other financial institutions on the stock exchange immediately after divestiture</w:t>
      </w:r>
      <w:r w:rsidR="0033410A" w:rsidRPr="002859D5">
        <w:rPr>
          <w:rFonts w:ascii="Times New Roman" w:hAnsi="Times New Roman" w:cs="Times New Roman"/>
          <w:i/>
          <w:sz w:val="28"/>
          <w:szCs w:val="28"/>
        </w:rPr>
        <w:t>”</w:t>
      </w:r>
    </w:p>
    <w:p w:rsidR="0033410A" w:rsidRPr="002859D5" w:rsidRDefault="0033410A" w:rsidP="0033410A">
      <w:pPr>
        <w:rPr>
          <w:rFonts w:ascii="Times New Roman" w:hAnsi="Times New Roman" w:cs="Times New Roman"/>
          <w:sz w:val="28"/>
          <w:szCs w:val="28"/>
        </w:rPr>
      </w:pPr>
    </w:p>
    <w:p w:rsidR="0033410A" w:rsidRPr="002859D5" w:rsidRDefault="0033410A" w:rsidP="00883F01">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It was clear that the Appellants were in their professional position seeking a private ruling on behalf of their clients who were not named in this</w:t>
      </w:r>
      <w:r w:rsidR="00883F01" w:rsidRPr="002859D5">
        <w:rPr>
          <w:rFonts w:ascii="Times New Roman" w:hAnsi="Times New Roman" w:cs="Times New Roman"/>
          <w:sz w:val="28"/>
          <w:szCs w:val="28"/>
        </w:rPr>
        <w:t xml:space="preserve"> Application of </w:t>
      </w:r>
      <w:proofErr w:type="gramStart"/>
      <w:r w:rsidR="00883F01" w:rsidRPr="002859D5">
        <w:rPr>
          <w:rFonts w:ascii="Times New Roman" w:hAnsi="Times New Roman" w:cs="Times New Roman"/>
          <w:sz w:val="28"/>
          <w:szCs w:val="28"/>
        </w:rPr>
        <w:t>13</w:t>
      </w:r>
      <w:r w:rsidR="00883F01" w:rsidRPr="002859D5">
        <w:rPr>
          <w:rFonts w:ascii="Times New Roman" w:hAnsi="Times New Roman" w:cs="Times New Roman"/>
          <w:sz w:val="28"/>
          <w:szCs w:val="28"/>
          <w:vertAlign w:val="superscript"/>
        </w:rPr>
        <w:t>th</w:t>
      </w:r>
      <w:proofErr w:type="gramEnd"/>
      <w:r w:rsidR="00883F01" w:rsidRPr="002859D5">
        <w:rPr>
          <w:rFonts w:ascii="Times New Roman" w:hAnsi="Times New Roman" w:cs="Times New Roman"/>
          <w:sz w:val="28"/>
          <w:szCs w:val="28"/>
        </w:rPr>
        <w:t xml:space="preserve"> January 2011. On the 28</w:t>
      </w:r>
      <w:r w:rsidR="00883F01" w:rsidRPr="002859D5">
        <w:rPr>
          <w:rFonts w:ascii="Times New Roman" w:hAnsi="Times New Roman" w:cs="Times New Roman"/>
          <w:sz w:val="28"/>
          <w:szCs w:val="28"/>
          <w:vertAlign w:val="superscript"/>
        </w:rPr>
        <w:t>th</w:t>
      </w:r>
      <w:r w:rsidR="00883F01" w:rsidRPr="002859D5">
        <w:rPr>
          <w:rFonts w:ascii="Times New Roman" w:hAnsi="Times New Roman" w:cs="Times New Roman"/>
          <w:sz w:val="28"/>
          <w:szCs w:val="28"/>
        </w:rPr>
        <w:t xml:space="preserve"> January 2011 the Respondents wrote back contending that the information provided was insufficient to enable them make a ruling. They wrote in </w:t>
      </w:r>
      <w:proofErr w:type="gramStart"/>
      <w:r w:rsidR="00883F01" w:rsidRPr="002859D5">
        <w:rPr>
          <w:rFonts w:ascii="Times New Roman" w:hAnsi="Times New Roman" w:cs="Times New Roman"/>
          <w:sz w:val="28"/>
          <w:szCs w:val="28"/>
        </w:rPr>
        <w:t>part</w:t>
      </w:r>
      <w:r w:rsidR="00C82C93" w:rsidRPr="002859D5">
        <w:rPr>
          <w:rFonts w:ascii="Times New Roman" w:hAnsi="Times New Roman" w:cs="Times New Roman"/>
          <w:sz w:val="28"/>
          <w:szCs w:val="28"/>
        </w:rPr>
        <w:t xml:space="preserve"> </w:t>
      </w:r>
      <w:r w:rsidR="00883F01" w:rsidRPr="002859D5">
        <w:rPr>
          <w:rFonts w:ascii="Times New Roman" w:hAnsi="Times New Roman" w:cs="Times New Roman"/>
          <w:sz w:val="28"/>
          <w:szCs w:val="28"/>
        </w:rPr>
        <w:t>;</w:t>
      </w:r>
      <w:proofErr w:type="gramEnd"/>
    </w:p>
    <w:p w:rsidR="00CD0F22" w:rsidRPr="002859D5" w:rsidRDefault="00883F01" w:rsidP="00CD0F22">
      <w:pPr>
        <w:spacing w:line="360" w:lineRule="auto"/>
        <w:ind w:left="360"/>
        <w:jc w:val="both"/>
        <w:rPr>
          <w:rFonts w:ascii="Times New Roman" w:hAnsi="Times New Roman" w:cs="Times New Roman"/>
          <w:i/>
          <w:sz w:val="28"/>
          <w:szCs w:val="28"/>
        </w:rPr>
      </w:pPr>
      <w:r w:rsidRPr="002859D5">
        <w:rPr>
          <w:rFonts w:ascii="Times New Roman" w:hAnsi="Times New Roman" w:cs="Times New Roman"/>
          <w:i/>
          <w:sz w:val="28"/>
          <w:szCs w:val="28"/>
        </w:rPr>
        <w:t>“ After due consideration of the information pertaining to your request,</w:t>
      </w:r>
      <w:r w:rsidR="00CD0F22" w:rsidRPr="002859D5">
        <w:rPr>
          <w:rFonts w:ascii="Times New Roman" w:hAnsi="Times New Roman" w:cs="Times New Roman"/>
          <w:i/>
          <w:sz w:val="28"/>
          <w:szCs w:val="28"/>
        </w:rPr>
        <w:t xml:space="preserve"> </w:t>
      </w:r>
      <w:r w:rsidRPr="002859D5">
        <w:rPr>
          <w:rFonts w:ascii="Times New Roman" w:hAnsi="Times New Roman" w:cs="Times New Roman"/>
          <w:i/>
          <w:sz w:val="28"/>
          <w:szCs w:val="28"/>
        </w:rPr>
        <w:t>we are unable to provide you with a private ruling</w:t>
      </w:r>
      <w:r w:rsidR="00CD0F22" w:rsidRPr="002859D5">
        <w:rPr>
          <w:rFonts w:ascii="Times New Roman" w:hAnsi="Times New Roman" w:cs="Times New Roman"/>
          <w:i/>
          <w:sz w:val="28"/>
          <w:szCs w:val="28"/>
        </w:rPr>
        <w:t>, this is because the information provided is insufficient for us to provide you with one, however please provide us with the following in order to enable us do so:</w:t>
      </w:r>
    </w:p>
    <w:p w:rsidR="00CD0F22" w:rsidRPr="002859D5" w:rsidRDefault="00CD0F22" w:rsidP="00CD0F22">
      <w:pPr>
        <w:pStyle w:val="ListParagraph"/>
        <w:numPr>
          <w:ilvl w:val="0"/>
          <w:numId w:val="1"/>
        </w:numPr>
        <w:spacing w:line="360" w:lineRule="auto"/>
        <w:ind w:left="1080"/>
        <w:jc w:val="both"/>
        <w:rPr>
          <w:rFonts w:ascii="Times New Roman" w:hAnsi="Times New Roman" w:cs="Times New Roman"/>
          <w:i/>
          <w:sz w:val="28"/>
          <w:szCs w:val="28"/>
        </w:rPr>
      </w:pPr>
      <w:r w:rsidRPr="002859D5">
        <w:rPr>
          <w:rFonts w:ascii="Times New Roman" w:hAnsi="Times New Roman" w:cs="Times New Roman"/>
          <w:i/>
          <w:sz w:val="28"/>
          <w:szCs w:val="28"/>
        </w:rPr>
        <w:lastRenderedPageBreak/>
        <w:t>Full participation of the persons involved in the transaction highlighted in your letter with proof of the divestiture and compliance with the Bank of Uganda Regulations.</w:t>
      </w:r>
    </w:p>
    <w:p w:rsidR="00CD0F22" w:rsidRPr="002859D5" w:rsidRDefault="00CD0F22" w:rsidP="00CD0F22">
      <w:pPr>
        <w:pStyle w:val="ListParagraph"/>
        <w:numPr>
          <w:ilvl w:val="0"/>
          <w:numId w:val="1"/>
        </w:numPr>
        <w:spacing w:line="360" w:lineRule="auto"/>
        <w:ind w:left="1080"/>
        <w:jc w:val="both"/>
        <w:rPr>
          <w:rFonts w:ascii="Times New Roman" w:hAnsi="Times New Roman" w:cs="Times New Roman"/>
          <w:i/>
          <w:sz w:val="28"/>
          <w:szCs w:val="28"/>
        </w:rPr>
      </w:pPr>
      <w:proofErr w:type="gramStart"/>
      <w:r w:rsidRPr="002859D5">
        <w:rPr>
          <w:rFonts w:ascii="Times New Roman" w:hAnsi="Times New Roman" w:cs="Times New Roman"/>
          <w:i/>
          <w:sz w:val="28"/>
          <w:szCs w:val="28"/>
        </w:rPr>
        <w:t>Proof of disposal of the shares and evidence of reinvestment of the proceeds in an asset of a like kind.</w:t>
      </w:r>
      <w:proofErr w:type="gramEnd"/>
    </w:p>
    <w:p w:rsidR="00CD0F22" w:rsidRPr="002859D5" w:rsidRDefault="00CD0F22" w:rsidP="00CD0F22">
      <w:pPr>
        <w:spacing w:line="360" w:lineRule="auto"/>
        <w:ind w:left="360"/>
        <w:jc w:val="both"/>
        <w:rPr>
          <w:rFonts w:ascii="Times New Roman" w:hAnsi="Times New Roman" w:cs="Times New Roman"/>
          <w:i/>
          <w:sz w:val="28"/>
          <w:szCs w:val="28"/>
        </w:rPr>
      </w:pPr>
      <w:r w:rsidRPr="002859D5">
        <w:rPr>
          <w:rFonts w:ascii="Times New Roman" w:hAnsi="Times New Roman" w:cs="Times New Roman"/>
          <w:i/>
          <w:sz w:val="28"/>
          <w:szCs w:val="28"/>
        </w:rPr>
        <w:t>After full disclosure of the above information has been made, we may provide you with a private ruling with regards to your client’s transactions.”</w:t>
      </w:r>
    </w:p>
    <w:p w:rsidR="00CD0F22" w:rsidRPr="002859D5" w:rsidRDefault="00CD0F22" w:rsidP="00CD0F22">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 xml:space="preserve">It seems the Appellant on </w:t>
      </w:r>
      <w:r w:rsidR="00C82C93" w:rsidRPr="002859D5">
        <w:rPr>
          <w:rFonts w:ascii="Times New Roman" w:hAnsi="Times New Roman" w:cs="Times New Roman"/>
          <w:sz w:val="28"/>
          <w:szCs w:val="28"/>
        </w:rPr>
        <w:t>7</w:t>
      </w:r>
      <w:r w:rsidRPr="002859D5">
        <w:rPr>
          <w:rFonts w:ascii="Times New Roman" w:hAnsi="Times New Roman" w:cs="Times New Roman"/>
          <w:sz w:val="28"/>
          <w:szCs w:val="28"/>
        </w:rPr>
        <w:t xml:space="preserve"> June 2011 again wrote to the Respondent seeking the ruling earlier sought because on </w:t>
      </w:r>
      <w:r w:rsidR="00C82C93" w:rsidRPr="002859D5">
        <w:rPr>
          <w:rFonts w:ascii="Times New Roman" w:hAnsi="Times New Roman" w:cs="Times New Roman"/>
          <w:sz w:val="28"/>
          <w:szCs w:val="28"/>
        </w:rPr>
        <w:t>17</w:t>
      </w:r>
      <w:r w:rsidRPr="002859D5">
        <w:rPr>
          <w:rFonts w:ascii="Times New Roman" w:hAnsi="Times New Roman" w:cs="Times New Roman"/>
          <w:sz w:val="28"/>
          <w:szCs w:val="28"/>
        </w:rPr>
        <w:t xml:space="preserve"> June 2011 the Respondent again wrote asking for details of payment, basis of transfer</w:t>
      </w:r>
      <w:proofErr w:type="gramStart"/>
      <w:r w:rsidR="00C82C93" w:rsidRPr="002859D5">
        <w:rPr>
          <w:rFonts w:ascii="Times New Roman" w:hAnsi="Times New Roman" w:cs="Times New Roman"/>
          <w:sz w:val="28"/>
          <w:szCs w:val="28"/>
        </w:rPr>
        <w:t>,  whether</w:t>
      </w:r>
      <w:proofErr w:type="gramEnd"/>
      <w:r w:rsidRPr="002859D5">
        <w:rPr>
          <w:rFonts w:ascii="Times New Roman" w:hAnsi="Times New Roman" w:cs="Times New Roman"/>
          <w:sz w:val="28"/>
          <w:szCs w:val="28"/>
        </w:rPr>
        <w:t xml:space="preserve"> such </w:t>
      </w:r>
      <w:r w:rsidR="00157861" w:rsidRPr="002859D5">
        <w:rPr>
          <w:rFonts w:ascii="Times New Roman" w:hAnsi="Times New Roman" w:cs="Times New Roman"/>
          <w:sz w:val="28"/>
          <w:szCs w:val="28"/>
        </w:rPr>
        <w:t xml:space="preserve">transfer was in exercise of any    </w:t>
      </w:r>
      <w:r w:rsidRPr="002859D5">
        <w:rPr>
          <w:rFonts w:ascii="Times New Roman" w:hAnsi="Times New Roman" w:cs="Times New Roman"/>
          <w:sz w:val="28"/>
          <w:szCs w:val="28"/>
        </w:rPr>
        <w:t>pre</w:t>
      </w:r>
      <w:r w:rsidR="00157861" w:rsidRPr="002859D5">
        <w:rPr>
          <w:rFonts w:ascii="Times New Roman" w:hAnsi="Times New Roman" w:cs="Times New Roman"/>
          <w:sz w:val="28"/>
          <w:szCs w:val="28"/>
        </w:rPr>
        <w:t>-</w:t>
      </w:r>
      <w:r w:rsidRPr="002859D5">
        <w:rPr>
          <w:rFonts w:ascii="Times New Roman" w:hAnsi="Times New Roman" w:cs="Times New Roman"/>
          <w:sz w:val="28"/>
          <w:szCs w:val="28"/>
        </w:rPr>
        <w:t>emption rights as existing shareholders, his rights and whether the shares were obtainable at par value.</w:t>
      </w:r>
    </w:p>
    <w:p w:rsidR="00CD0F22" w:rsidRPr="002859D5" w:rsidRDefault="00CD0F22" w:rsidP="00CD0F22">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 xml:space="preserve">On </w:t>
      </w:r>
      <w:r w:rsidR="00C82C93" w:rsidRPr="002859D5">
        <w:rPr>
          <w:rFonts w:ascii="Times New Roman" w:hAnsi="Times New Roman" w:cs="Times New Roman"/>
          <w:sz w:val="28"/>
          <w:szCs w:val="28"/>
        </w:rPr>
        <w:t>28</w:t>
      </w:r>
      <w:r w:rsidRPr="002859D5">
        <w:rPr>
          <w:rFonts w:ascii="Times New Roman" w:hAnsi="Times New Roman" w:cs="Times New Roman"/>
          <w:sz w:val="28"/>
          <w:szCs w:val="28"/>
        </w:rPr>
        <w:t xml:space="preserve"> June </w:t>
      </w:r>
      <w:proofErr w:type="gramStart"/>
      <w:r w:rsidRPr="002859D5">
        <w:rPr>
          <w:rFonts w:ascii="Times New Roman" w:hAnsi="Times New Roman" w:cs="Times New Roman"/>
          <w:sz w:val="28"/>
          <w:szCs w:val="28"/>
        </w:rPr>
        <w:t>2011</w:t>
      </w:r>
      <w:proofErr w:type="gramEnd"/>
      <w:r w:rsidRPr="002859D5">
        <w:rPr>
          <w:rFonts w:ascii="Times New Roman" w:hAnsi="Times New Roman" w:cs="Times New Roman"/>
          <w:sz w:val="28"/>
          <w:szCs w:val="28"/>
        </w:rPr>
        <w:t xml:space="preserve"> the Appellant wrote back attaching the documents with the details the Respondent</w:t>
      </w:r>
      <w:r w:rsidR="00157861" w:rsidRPr="002859D5">
        <w:rPr>
          <w:rFonts w:ascii="Times New Roman" w:hAnsi="Times New Roman" w:cs="Times New Roman"/>
          <w:sz w:val="28"/>
          <w:szCs w:val="28"/>
        </w:rPr>
        <w:t xml:space="preserve"> had asked for. They in part wrote</w:t>
      </w:r>
      <w:proofErr w:type="gramStart"/>
      <w:r w:rsidR="00157861" w:rsidRPr="002859D5">
        <w:rPr>
          <w:rFonts w:ascii="Times New Roman" w:hAnsi="Times New Roman" w:cs="Times New Roman"/>
          <w:sz w:val="28"/>
          <w:szCs w:val="28"/>
        </w:rPr>
        <w:t>;</w:t>
      </w:r>
      <w:proofErr w:type="gramEnd"/>
    </w:p>
    <w:p w:rsidR="00157861" w:rsidRPr="002859D5" w:rsidRDefault="00863ED8" w:rsidP="001B0307">
      <w:pPr>
        <w:spacing w:line="360" w:lineRule="auto"/>
        <w:ind w:left="360"/>
        <w:jc w:val="both"/>
        <w:rPr>
          <w:rFonts w:ascii="Times New Roman" w:hAnsi="Times New Roman" w:cs="Times New Roman"/>
          <w:i/>
          <w:sz w:val="28"/>
          <w:szCs w:val="28"/>
        </w:rPr>
      </w:pPr>
      <w:r w:rsidRPr="002859D5">
        <w:rPr>
          <w:rFonts w:ascii="Times New Roman" w:hAnsi="Times New Roman" w:cs="Times New Roman"/>
          <w:i/>
          <w:sz w:val="28"/>
          <w:szCs w:val="28"/>
        </w:rPr>
        <w:t>“Please</w:t>
      </w:r>
      <w:r w:rsidR="00157861" w:rsidRPr="002859D5">
        <w:rPr>
          <w:rFonts w:ascii="Times New Roman" w:hAnsi="Times New Roman" w:cs="Times New Roman"/>
          <w:i/>
          <w:sz w:val="28"/>
          <w:szCs w:val="28"/>
        </w:rPr>
        <w:t xml:space="preserve"> find the documents requested for:</w:t>
      </w:r>
    </w:p>
    <w:p w:rsidR="00157861" w:rsidRPr="002859D5" w:rsidRDefault="00157861" w:rsidP="001B0307">
      <w:pPr>
        <w:pStyle w:val="ListParagraph"/>
        <w:numPr>
          <w:ilvl w:val="0"/>
          <w:numId w:val="2"/>
        </w:numPr>
        <w:spacing w:line="360" w:lineRule="auto"/>
        <w:ind w:left="1080"/>
        <w:jc w:val="both"/>
        <w:rPr>
          <w:rFonts w:ascii="Times New Roman" w:hAnsi="Times New Roman" w:cs="Times New Roman"/>
          <w:i/>
          <w:sz w:val="28"/>
          <w:szCs w:val="28"/>
        </w:rPr>
      </w:pPr>
      <w:proofErr w:type="gramStart"/>
      <w:r w:rsidRPr="002859D5">
        <w:rPr>
          <w:rFonts w:ascii="Times New Roman" w:hAnsi="Times New Roman" w:cs="Times New Roman"/>
          <w:i/>
          <w:sz w:val="28"/>
          <w:szCs w:val="28"/>
        </w:rPr>
        <w:t xml:space="preserve">Details of payment by Telegraphic Transfer from </w:t>
      </w:r>
      <w:proofErr w:type="spellStart"/>
      <w:r w:rsidRPr="002859D5">
        <w:rPr>
          <w:rFonts w:ascii="Times New Roman" w:hAnsi="Times New Roman" w:cs="Times New Roman"/>
          <w:i/>
          <w:sz w:val="28"/>
          <w:szCs w:val="28"/>
        </w:rPr>
        <w:t>Rasik</w:t>
      </w:r>
      <w:proofErr w:type="spellEnd"/>
      <w:r w:rsidRPr="002859D5">
        <w:rPr>
          <w:rFonts w:ascii="Times New Roman" w:hAnsi="Times New Roman" w:cs="Times New Roman"/>
          <w:i/>
          <w:sz w:val="28"/>
          <w:szCs w:val="28"/>
        </w:rPr>
        <w:t xml:space="preserve"> </w:t>
      </w:r>
      <w:proofErr w:type="spellStart"/>
      <w:r w:rsidRPr="002859D5">
        <w:rPr>
          <w:rFonts w:ascii="Times New Roman" w:hAnsi="Times New Roman" w:cs="Times New Roman"/>
          <w:i/>
          <w:sz w:val="28"/>
          <w:szCs w:val="28"/>
        </w:rPr>
        <w:t>Kantaria</w:t>
      </w:r>
      <w:proofErr w:type="spellEnd"/>
      <w:r w:rsidRPr="002859D5">
        <w:rPr>
          <w:rFonts w:ascii="Times New Roman" w:hAnsi="Times New Roman" w:cs="Times New Roman"/>
          <w:i/>
          <w:sz w:val="28"/>
          <w:szCs w:val="28"/>
        </w:rPr>
        <w:t xml:space="preserve"> and </w:t>
      </w:r>
      <w:proofErr w:type="spellStart"/>
      <w:r w:rsidRPr="002859D5">
        <w:rPr>
          <w:rFonts w:ascii="Times New Roman" w:hAnsi="Times New Roman" w:cs="Times New Roman"/>
          <w:i/>
          <w:sz w:val="28"/>
          <w:szCs w:val="28"/>
        </w:rPr>
        <w:t>Jitendra</w:t>
      </w:r>
      <w:proofErr w:type="spellEnd"/>
      <w:r w:rsidRPr="002859D5">
        <w:rPr>
          <w:rFonts w:ascii="Times New Roman" w:hAnsi="Times New Roman" w:cs="Times New Roman"/>
          <w:i/>
          <w:sz w:val="28"/>
          <w:szCs w:val="28"/>
        </w:rPr>
        <w:t xml:space="preserve"> </w:t>
      </w:r>
      <w:proofErr w:type="spellStart"/>
      <w:r w:rsidRPr="002859D5">
        <w:rPr>
          <w:rFonts w:ascii="Times New Roman" w:hAnsi="Times New Roman" w:cs="Times New Roman"/>
          <w:i/>
          <w:sz w:val="28"/>
          <w:szCs w:val="28"/>
        </w:rPr>
        <w:t>Sanghani</w:t>
      </w:r>
      <w:proofErr w:type="spellEnd"/>
      <w:r w:rsidRPr="002859D5">
        <w:rPr>
          <w:rFonts w:ascii="Times New Roman" w:hAnsi="Times New Roman" w:cs="Times New Roman"/>
          <w:i/>
          <w:sz w:val="28"/>
          <w:szCs w:val="28"/>
        </w:rPr>
        <w:t xml:space="preserve"> to Dr. </w:t>
      </w:r>
      <w:proofErr w:type="spellStart"/>
      <w:r w:rsidRPr="002859D5">
        <w:rPr>
          <w:rFonts w:ascii="Times New Roman" w:hAnsi="Times New Roman" w:cs="Times New Roman"/>
          <w:i/>
          <w:sz w:val="28"/>
          <w:szCs w:val="28"/>
        </w:rPr>
        <w:t>Sudhir</w:t>
      </w:r>
      <w:proofErr w:type="spellEnd"/>
      <w:r w:rsidRPr="002859D5">
        <w:rPr>
          <w:rFonts w:ascii="Times New Roman" w:hAnsi="Times New Roman" w:cs="Times New Roman"/>
          <w:i/>
          <w:sz w:val="28"/>
          <w:szCs w:val="28"/>
        </w:rPr>
        <w:t xml:space="preserve"> </w:t>
      </w:r>
      <w:proofErr w:type="spellStart"/>
      <w:r w:rsidRPr="002859D5">
        <w:rPr>
          <w:rFonts w:ascii="Times New Roman" w:hAnsi="Times New Roman" w:cs="Times New Roman"/>
          <w:i/>
          <w:sz w:val="28"/>
          <w:szCs w:val="28"/>
        </w:rPr>
        <w:t>Ruparelia</w:t>
      </w:r>
      <w:proofErr w:type="spellEnd"/>
      <w:r w:rsidRPr="002859D5">
        <w:rPr>
          <w:rFonts w:ascii="Times New Roman" w:hAnsi="Times New Roman" w:cs="Times New Roman"/>
          <w:i/>
          <w:sz w:val="28"/>
          <w:szCs w:val="28"/>
        </w:rPr>
        <w:t>.</w:t>
      </w:r>
      <w:proofErr w:type="gramEnd"/>
    </w:p>
    <w:p w:rsidR="00157861" w:rsidRPr="002859D5" w:rsidRDefault="00157861" w:rsidP="001B0307">
      <w:pPr>
        <w:pStyle w:val="ListParagraph"/>
        <w:numPr>
          <w:ilvl w:val="0"/>
          <w:numId w:val="2"/>
        </w:numPr>
        <w:spacing w:line="360" w:lineRule="auto"/>
        <w:ind w:left="1080"/>
        <w:jc w:val="both"/>
        <w:rPr>
          <w:rFonts w:ascii="Times New Roman" w:hAnsi="Times New Roman" w:cs="Times New Roman"/>
          <w:i/>
          <w:sz w:val="28"/>
          <w:szCs w:val="28"/>
        </w:rPr>
      </w:pPr>
      <w:r w:rsidRPr="002859D5">
        <w:rPr>
          <w:rFonts w:ascii="Times New Roman" w:hAnsi="Times New Roman" w:cs="Times New Roman"/>
          <w:i/>
          <w:sz w:val="28"/>
          <w:szCs w:val="28"/>
        </w:rPr>
        <w:t>An Extract of the Articles relating to transfer of shares;</w:t>
      </w:r>
    </w:p>
    <w:p w:rsidR="00157861" w:rsidRPr="002859D5" w:rsidRDefault="00157861" w:rsidP="001B0307">
      <w:pPr>
        <w:pStyle w:val="ListParagraph"/>
        <w:numPr>
          <w:ilvl w:val="0"/>
          <w:numId w:val="2"/>
        </w:numPr>
        <w:spacing w:line="360" w:lineRule="auto"/>
        <w:ind w:left="1080"/>
        <w:jc w:val="both"/>
        <w:rPr>
          <w:rFonts w:ascii="Times New Roman" w:hAnsi="Times New Roman" w:cs="Times New Roman"/>
          <w:i/>
          <w:sz w:val="28"/>
          <w:szCs w:val="28"/>
        </w:rPr>
      </w:pPr>
      <w:r w:rsidRPr="002859D5">
        <w:rPr>
          <w:rFonts w:ascii="Times New Roman" w:hAnsi="Times New Roman" w:cs="Times New Roman"/>
          <w:i/>
          <w:sz w:val="28"/>
          <w:szCs w:val="28"/>
        </w:rPr>
        <w:t>The other relevant documents related to payment and transfer of the shares.</w:t>
      </w:r>
    </w:p>
    <w:p w:rsidR="00157861" w:rsidRPr="002859D5" w:rsidRDefault="00157861" w:rsidP="001B0307">
      <w:pPr>
        <w:spacing w:line="360" w:lineRule="auto"/>
        <w:ind w:left="720"/>
        <w:jc w:val="both"/>
        <w:rPr>
          <w:rFonts w:ascii="Times New Roman" w:hAnsi="Times New Roman" w:cs="Times New Roman"/>
          <w:i/>
          <w:sz w:val="28"/>
          <w:szCs w:val="28"/>
        </w:rPr>
      </w:pPr>
      <w:r w:rsidRPr="002859D5">
        <w:rPr>
          <w:rFonts w:ascii="Times New Roman" w:hAnsi="Times New Roman" w:cs="Times New Roman"/>
          <w:i/>
          <w:sz w:val="28"/>
          <w:szCs w:val="28"/>
        </w:rPr>
        <w:t xml:space="preserve">As regards to item </w:t>
      </w:r>
      <w:proofErr w:type="gramStart"/>
      <w:r w:rsidRPr="002859D5">
        <w:rPr>
          <w:rFonts w:ascii="Times New Roman" w:hAnsi="Times New Roman" w:cs="Times New Roman"/>
          <w:i/>
          <w:sz w:val="28"/>
          <w:szCs w:val="28"/>
        </w:rPr>
        <w:t>2</w:t>
      </w:r>
      <w:proofErr w:type="gramEnd"/>
      <w:r w:rsidRPr="002859D5">
        <w:rPr>
          <w:rFonts w:ascii="Times New Roman" w:hAnsi="Times New Roman" w:cs="Times New Roman"/>
          <w:i/>
          <w:sz w:val="28"/>
          <w:szCs w:val="28"/>
        </w:rPr>
        <w:t xml:space="preserve"> of your letter,</w:t>
      </w:r>
      <w:r w:rsidR="001B0307" w:rsidRPr="002859D5">
        <w:rPr>
          <w:rFonts w:ascii="Times New Roman" w:hAnsi="Times New Roman" w:cs="Times New Roman"/>
          <w:i/>
          <w:sz w:val="28"/>
          <w:szCs w:val="28"/>
        </w:rPr>
        <w:t xml:space="preserve"> </w:t>
      </w:r>
      <w:r w:rsidRPr="002859D5">
        <w:rPr>
          <w:rFonts w:ascii="Times New Roman" w:hAnsi="Times New Roman" w:cs="Times New Roman"/>
          <w:i/>
          <w:sz w:val="28"/>
          <w:szCs w:val="28"/>
        </w:rPr>
        <w:t>the transfer of shares was due to the Financial Institutions</w:t>
      </w:r>
      <w:r w:rsidR="00F4591B" w:rsidRPr="002859D5">
        <w:rPr>
          <w:rFonts w:ascii="Times New Roman" w:hAnsi="Times New Roman" w:cs="Times New Roman"/>
          <w:i/>
          <w:sz w:val="28"/>
          <w:szCs w:val="28"/>
        </w:rPr>
        <w:t xml:space="preserve"> Act</w:t>
      </w:r>
      <w:r w:rsidRPr="002859D5">
        <w:rPr>
          <w:rFonts w:ascii="Times New Roman" w:hAnsi="Times New Roman" w:cs="Times New Roman"/>
          <w:i/>
          <w:sz w:val="28"/>
          <w:szCs w:val="28"/>
        </w:rPr>
        <w:t xml:space="preserve"> (FIA) 2004 and was not in exercise of any pre-emption right as an existing shareholder but the relevant articles for transfer of shares have been attached.</w:t>
      </w:r>
    </w:p>
    <w:p w:rsidR="00157861" w:rsidRPr="002859D5" w:rsidRDefault="00157861" w:rsidP="001B0307">
      <w:pPr>
        <w:spacing w:line="360" w:lineRule="auto"/>
        <w:ind w:left="720"/>
        <w:jc w:val="both"/>
        <w:rPr>
          <w:rFonts w:ascii="Times New Roman" w:hAnsi="Times New Roman" w:cs="Times New Roman"/>
          <w:i/>
          <w:sz w:val="28"/>
          <w:szCs w:val="28"/>
        </w:rPr>
      </w:pPr>
      <w:r w:rsidRPr="002859D5">
        <w:rPr>
          <w:rFonts w:ascii="Times New Roman" w:hAnsi="Times New Roman" w:cs="Times New Roman"/>
          <w:i/>
          <w:sz w:val="28"/>
          <w:szCs w:val="28"/>
        </w:rPr>
        <w:lastRenderedPageBreak/>
        <w:t xml:space="preserve">As regards to item </w:t>
      </w:r>
      <w:proofErr w:type="gramStart"/>
      <w:r w:rsidRPr="002859D5">
        <w:rPr>
          <w:rFonts w:ascii="Times New Roman" w:hAnsi="Times New Roman" w:cs="Times New Roman"/>
          <w:i/>
          <w:sz w:val="28"/>
          <w:szCs w:val="28"/>
        </w:rPr>
        <w:t>3</w:t>
      </w:r>
      <w:proofErr w:type="gramEnd"/>
      <w:r w:rsidRPr="002859D5">
        <w:rPr>
          <w:rFonts w:ascii="Times New Roman" w:hAnsi="Times New Roman" w:cs="Times New Roman"/>
          <w:i/>
          <w:sz w:val="28"/>
          <w:szCs w:val="28"/>
        </w:rPr>
        <w:t>,</w:t>
      </w:r>
      <w:r w:rsidR="001B0307" w:rsidRPr="002859D5">
        <w:rPr>
          <w:rFonts w:ascii="Times New Roman" w:hAnsi="Times New Roman" w:cs="Times New Roman"/>
          <w:i/>
          <w:sz w:val="28"/>
          <w:szCs w:val="28"/>
        </w:rPr>
        <w:t xml:space="preserve"> </w:t>
      </w:r>
      <w:r w:rsidRPr="002859D5">
        <w:rPr>
          <w:rFonts w:ascii="Times New Roman" w:hAnsi="Times New Roman" w:cs="Times New Roman"/>
          <w:i/>
          <w:sz w:val="28"/>
          <w:szCs w:val="28"/>
        </w:rPr>
        <w:t xml:space="preserve">the bank and or its shareholders did not have any prior relationship with Mr. </w:t>
      </w:r>
      <w:proofErr w:type="spellStart"/>
      <w:r w:rsidRPr="002859D5">
        <w:rPr>
          <w:rFonts w:ascii="Times New Roman" w:hAnsi="Times New Roman" w:cs="Times New Roman"/>
          <w:i/>
          <w:sz w:val="28"/>
          <w:szCs w:val="28"/>
        </w:rPr>
        <w:t>Jitend</w:t>
      </w:r>
      <w:r w:rsidR="001B0307" w:rsidRPr="002859D5">
        <w:rPr>
          <w:rFonts w:ascii="Times New Roman" w:hAnsi="Times New Roman" w:cs="Times New Roman"/>
          <w:i/>
          <w:sz w:val="28"/>
          <w:szCs w:val="28"/>
        </w:rPr>
        <w:t>ra</w:t>
      </w:r>
      <w:proofErr w:type="spellEnd"/>
      <w:r w:rsidR="001B0307" w:rsidRPr="002859D5">
        <w:rPr>
          <w:rFonts w:ascii="Times New Roman" w:hAnsi="Times New Roman" w:cs="Times New Roman"/>
          <w:i/>
          <w:sz w:val="28"/>
          <w:szCs w:val="28"/>
        </w:rPr>
        <w:t xml:space="preserve"> </w:t>
      </w:r>
      <w:proofErr w:type="spellStart"/>
      <w:r w:rsidR="001B0307" w:rsidRPr="002859D5">
        <w:rPr>
          <w:rFonts w:ascii="Times New Roman" w:hAnsi="Times New Roman" w:cs="Times New Roman"/>
          <w:i/>
          <w:sz w:val="28"/>
          <w:szCs w:val="28"/>
        </w:rPr>
        <w:t>Sanghani</w:t>
      </w:r>
      <w:proofErr w:type="spellEnd"/>
      <w:r w:rsidR="001B0307" w:rsidRPr="002859D5">
        <w:rPr>
          <w:rFonts w:ascii="Times New Roman" w:hAnsi="Times New Roman" w:cs="Times New Roman"/>
          <w:i/>
          <w:sz w:val="28"/>
          <w:szCs w:val="28"/>
        </w:rPr>
        <w:t>. A copy of share transfer form is enclosed.”</w:t>
      </w:r>
    </w:p>
    <w:p w:rsidR="00157861" w:rsidRPr="002859D5" w:rsidRDefault="001B0307" w:rsidP="001B0307">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On the 19</w:t>
      </w:r>
      <w:r w:rsidRPr="002859D5">
        <w:rPr>
          <w:rFonts w:ascii="Times New Roman" w:hAnsi="Times New Roman" w:cs="Times New Roman"/>
          <w:sz w:val="28"/>
          <w:szCs w:val="28"/>
          <w:vertAlign w:val="superscript"/>
        </w:rPr>
        <w:t>th</w:t>
      </w:r>
      <w:r w:rsidRPr="002859D5">
        <w:rPr>
          <w:rFonts w:ascii="Times New Roman" w:hAnsi="Times New Roman" w:cs="Times New Roman"/>
          <w:sz w:val="28"/>
          <w:szCs w:val="28"/>
        </w:rPr>
        <w:t xml:space="preserve"> October 2011 the Defendant wrote back declining to give a private ruling</w:t>
      </w:r>
      <w:r w:rsidR="00863ED8" w:rsidRPr="002859D5">
        <w:rPr>
          <w:rFonts w:ascii="Times New Roman" w:hAnsi="Times New Roman" w:cs="Times New Roman"/>
          <w:sz w:val="28"/>
          <w:szCs w:val="28"/>
        </w:rPr>
        <w:t xml:space="preserve">. It </w:t>
      </w:r>
      <w:proofErr w:type="gramStart"/>
      <w:r w:rsidR="00863ED8" w:rsidRPr="002859D5">
        <w:rPr>
          <w:rFonts w:ascii="Times New Roman" w:hAnsi="Times New Roman" w:cs="Times New Roman"/>
          <w:sz w:val="28"/>
          <w:szCs w:val="28"/>
        </w:rPr>
        <w:t>wrote</w:t>
      </w:r>
      <w:r w:rsidR="00C82C93" w:rsidRPr="002859D5">
        <w:rPr>
          <w:rFonts w:ascii="Times New Roman" w:hAnsi="Times New Roman" w:cs="Times New Roman"/>
          <w:sz w:val="28"/>
          <w:szCs w:val="28"/>
        </w:rPr>
        <w:t xml:space="preserve"> </w:t>
      </w:r>
      <w:r w:rsidR="00863ED8" w:rsidRPr="002859D5">
        <w:rPr>
          <w:rFonts w:ascii="Times New Roman" w:hAnsi="Times New Roman" w:cs="Times New Roman"/>
          <w:sz w:val="28"/>
          <w:szCs w:val="28"/>
        </w:rPr>
        <w:t>;</w:t>
      </w:r>
      <w:proofErr w:type="gramEnd"/>
    </w:p>
    <w:p w:rsidR="00863ED8" w:rsidRPr="002859D5" w:rsidRDefault="00A5791E" w:rsidP="00A5791E">
      <w:pPr>
        <w:spacing w:line="360" w:lineRule="auto"/>
        <w:ind w:left="720"/>
        <w:jc w:val="both"/>
        <w:rPr>
          <w:rFonts w:ascii="Times New Roman" w:hAnsi="Times New Roman" w:cs="Times New Roman"/>
          <w:i/>
          <w:sz w:val="28"/>
          <w:szCs w:val="28"/>
          <w:u w:val="single"/>
        </w:rPr>
      </w:pPr>
      <w:proofErr w:type="gramStart"/>
      <w:r w:rsidRPr="002859D5">
        <w:rPr>
          <w:rFonts w:ascii="Times New Roman" w:hAnsi="Times New Roman" w:cs="Times New Roman"/>
          <w:i/>
          <w:sz w:val="28"/>
          <w:szCs w:val="28"/>
        </w:rPr>
        <w:t>“It</w:t>
      </w:r>
      <w:r w:rsidR="00863ED8" w:rsidRPr="002859D5">
        <w:rPr>
          <w:rFonts w:ascii="Times New Roman" w:hAnsi="Times New Roman" w:cs="Times New Roman"/>
          <w:i/>
          <w:sz w:val="28"/>
          <w:szCs w:val="28"/>
        </w:rPr>
        <w:t xml:space="preserve"> is</w:t>
      </w:r>
      <w:r w:rsidR="00657F3E" w:rsidRPr="002859D5">
        <w:rPr>
          <w:rFonts w:ascii="Times New Roman" w:hAnsi="Times New Roman" w:cs="Times New Roman"/>
          <w:i/>
          <w:sz w:val="28"/>
          <w:szCs w:val="28"/>
        </w:rPr>
        <w:t xml:space="preserve"> your</w:t>
      </w:r>
      <w:r w:rsidR="00863ED8" w:rsidRPr="002859D5">
        <w:rPr>
          <w:rFonts w:ascii="Times New Roman" w:hAnsi="Times New Roman" w:cs="Times New Roman"/>
          <w:i/>
          <w:sz w:val="28"/>
          <w:szCs w:val="28"/>
        </w:rPr>
        <w:t xml:space="preserve"> contention that the shareholder, Dr. </w:t>
      </w:r>
      <w:proofErr w:type="spellStart"/>
      <w:r w:rsidR="00863ED8" w:rsidRPr="002859D5">
        <w:rPr>
          <w:rFonts w:ascii="Times New Roman" w:hAnsi="Times New Roman" w:cs="Times New Roman"/>
          <w:i/>
          <w:sz w:val="28"/>
          <w:szCs w:val="28"/>
        </w:rPr>
        <w:t>Sudhir</w:t>
      </w:r>
      <w:proofErr w:type="spellEnd"/>
      <w:r w:rsidR="00863ED8" w:rsidRPr="002859D5">
        <w:rPr>
          <w:rFonts w:ascii="Times New Roman" w:hAnsi="Times New Roman" w:cs="Times New Roman"/>
          <w:i/>
          <w:sz w:val="28"/>
          <w:szCs w:val="28"/>
        </w:rPr>
        <w:t xml:space="preserve"> </w:t>
      </w:r>
      <w:proofErr w:type="spellStart"/>
      <w:r w:rsidR="00863ED8" w:rsidRPr="002859D5">
        <w:rPr>
          <w:rFonts w:ascii="Times New Roman" w:hAnsi="Times New Roman" w:cs="Times New Roman"/>
          <w:i/>
          <w:sz w:val="28"/>
          <w:szCs w:val="28"/>
        </w:rPr>
        <w:t>Ruparelia</w:t>
      </w:r>
      <w:proofErr w:type="spellEnd"/>
      <w:r w:rsidR="00863ED8" w:rsidRPr="002859D5">
        <w:rPr>
          <w:rFonts w:ascii="Times New Roman" w:hAnsi="Times New Roman" w:cs="Times New Roman"/>
          <w:i/>
          <w:sz w:val="28"/>
          <w:szCs w:val="28"/>
        </w:rPr>
        <w:t>, involuntarily sold his shares in Crane Bank</w:t>
      </w:r>
      <w:r w:rsidRPr="002859D5">
        <w:rPr>
          <w:rFonts w:ascii="Times New Roman" w:hAnsi="Times New Roman" w:cs="Times New Roman"/>
          <w:i/>
          <w:sz w:val="28"/>
          <w:szCs w:val="28"/>
        </w:rPr>
        <w:t xml:space="preserve"> Ltd (the co</w:t>
      </w:r>
      <w:r w:rsidR="00657F3E" w:rsidRPr="002859D5">
        <w:rPr>
          <w:rFonts w:ascii="Times New Roman" w:hAnsi="Times New Roman" w:cs="Times New Roman"/>
          <w:i/>
          <w:sz w:val="28"/>
          <w:szCs w:val="28"/>
        </w:rPr>
        <w:t>mpany herein after) constituting</w:t>
      </w:r>
      <w:r w:rsidRPr="002859D5">
        <w:rPr>
          <w:rFonts w:ascii="Times New Roman" w:hAnsi="Times New Roman" w:cs="Times New Roman"/>
          <w:i/>
          <w:sz w:val="28"/>
          <w:szCs w:val="28"/>
        </w:rPr>
        <w:t xml:space="preserve"> 8% of the total shareholding of the bank in compliance with the Bank of Uganda directive on dilution of a controlling interest in the Company </w:t>
      </w:r>
      <w:r w:rsidRPr="002859D5">
        <w:rPr>
          <w:rFonts w:ascii="Times New Roman" w:hAnsi="Times New Roman" w:cs="Times New Roman"/>
          <w:i/>
          <w:sz w:val="28"/>
          <w:szCs w:val="28"/>
          <w:u w:val="single"/>
        </w:rPr>
        <w:t>under the Financial Institutions Act 2004: and the Financial Institutions (Ownership and Control) Regulations 2005.</w:t>
      </w:r>
      <w:proofErr w:type="gramEnd"/>
    </w:p>
    <w:p w:rsidR="00A5791E" w:rsidRPr="002859D5" w:rsidRDefault="00A5791E" w:rsidP="00A5791E">
      <w:pPr>
        <w:spacing w:line="360" w:lineRule="auto"/>
        <w:ind w:left="720"/>
        <w:jc w:val="both"/>
        <w:rPr>
          <w:rFonts w:ascii="Times New Roman" w:hAnsi="Times New Roman" w:cs="Times New Roman"/>
          <w:i/>
          <w:sz w:val="28"/>
          <w:szCs w:val="28"/>
        </w:rPr>
      </w:pPr>
      <w:proofErr w:type="gramStart"/>
      <w:r w:rsidRPr="002859D5">
        <w:rPr>
          <w:rFonts w:ascii="Times New Roman" w:hAnsi="Times New Roman" w:cs="Times New Roman"/>
          <w:i/>
          <w:sz w:val="28"/>
          <w:szCs w:val="28"/>
        </w:rPr>
        <w:t>It is also your statement that the disposal was in accordance with the company’s Articles of Association.</w:t>
      </w:r>
      <w:proofErr w:type="gramEnd"/>
      <w:r w:rsidRPr="002859D5">
        <w:rPr>
          <w:rFonts w:ascii="Times New Roman" w:hAnsi="Times New Roman" w:cs="Times New Roman"/>
          <w:i/>
          <w:sz w:val="28"/>
          <w:szCs w:val="28"/>
        </w:rPr>
        <w:t xml:space="preserve"> Further, you state that the shares </w:t>
      </w:r>
      <w:proofErr w:type="gramStart"/>
      <w:r w:rsidRPr="002859D5">
        <w:rPr>
          <w:rFonts w:ascii="Times New Roman" w:hAnsi="Times New Roman" w:cs="Times New Roman"/>
          <w:i/>
          <w:sz w:val="28"/>
          <w:szCs w:val="28"/>
        </w:rPr>
        <w:t>were sold</w:t>
      </w:r>
      <w:proofErr w:type="gramEnd"/>
      <w:r w:rsidRPr="002859D5">
        <w:rPr>
          <w:rFonts w:ascii="Times New Roman" w:hAnsi="Times New Roman" w:cs="Times New Roman"/>
          <w:i/>
          <w:sz w:val="28"/>
          <w:szCs w:val="28"/>
        </w:rPr>
        <w:t xml:space="preserve"> at their par value and that there is no gain or loss on the disposal.</w:t>
      </w:r>
    </w:p>
    <w:p w:rsidR="00657F3E" w:rsidRPr="002859D5" w:rsidRDefault="00A5791E" w:rsidP="00657F3E">
      <w:pPr>
        <w:spacing w:line="360" w:lineRule="auto"/>
        <w:ind w:left="720"/>
        <w:jc w:val="both"/>
        <w:rPr>
          <w:rFonts w:ascii="Times New Roman" w:hAnsi="Times New Roman" w:cs="Times New Roman"/>
          <w:b/>
          <w:sz w:val="28"/>
          <w:szCs w:val="28"/>
        </w:rPr>
      </w:pPr>
      <w:proofErr w:type="gramStart"/>
      <w:r w:rsidRPr="002859D5">
        <w:rPr>
          <w:rFonts w:ascii="Times New Roman" w:hAnsi="Times New Roman" w:cs="Times New Roman"/>
          <w:i/>
          <w:sz w:val="28"/>
          <w:szCs w:val="28"/>
        </w:rPr>
        <w:t xml:space="preserve">In the submissions, it is stated that the proceeds from the sale of the said shares have been re-invested in assets of the like kind through purchase of shares in other financial institutions on the Uganda stock exchange to wit </w:t>
      </w:r>
      <w:proofErr w:type="spellStart"/>
      <w:r w:rsidRPr="002859D5">
        <w:rPr>
          <w:rFonts w:ascii="Times New Roman" w:hAnsi="Times New Roman" w:cs="Times New Roman"/>
          <w:i/>
          <w:sz w:val="28"/>
          <w:szCs w:val="28"/>
          <w:u w:val="single"/>
        </w:rPr>
        <w:t>Stanbic</w:t>
      </w:r>
      <w:proofErr w:type="spellEnd"/>
      <w:r w:rsidRPr="002859D5">
        <w:rPr>
          <w:rFonts w:ascii="Times New Roman" w:hAnsi="Times New Roman" w:cs="Times New Roman"/>
          <w:i/>
          <w:sz w:val="28"/>
          <w:szCs w:val="28"/>
          <w:u w:val="single"/>
        </w:rPr>
        <w:t xml:space="preserve"> Bank Uganda Ltd</w:t>
      </w:r>
      <w:r w:rsidRPr="002859D5">
        <w:rPr>
          <w:rFonts w:ascii="Times New Roman" w:hAnsi="Times New Roman" w:cs="Times New Roman"/>
          <w:i/>
          <w:sz w:val="28"/>
          <w:szCs w:val="28"/>
        </w:rPr>
        <w:t xml:space="preserve"> and </w:t>
      </w:r>
      <w:r w:rsidRPr="002859D5">
        <w:rPr>
          <w:rFonts w:ascii="Times New Roman" w:hAnsi="Times New Roman" w:cs="Times New Roman"/>
          <w:i/>
          <w:sz w:val="28"/>
          <w:szCs w:val="28"/>
          <w:u w:val="single"/>
        </w:rPr>
        <w:t>DFCU Bank (U) Ltd</w:t>
      </w:r>
      <w:r w:rsidRPr="002859D5">
        <w:rPr>
          <w:rFonts w:ascii="Times New Roman" w:hAnsi="Times New Roman" w:cs="Times New Roman"/>
          <w:i/>
          <w:sz w:val="28"/>
          <w:szCs w:val="28"/>
        </w:rPr>
        <w:t xml:space="preserve"> and thus the transaction falls within the ambit of Section 54(1) (c) of the Income Tax Act, Cap 340 Laws of Ugand</w:t>
      </w:r>
      <w:r w:rsidR="00657F3E" w:rsidRPr="002859D5">
        <w:rPr>
          <w:rFonts w:ascii="Times New Roman" w:hAnsi="Times New Roman" w:cs="Times New Roman"/>
          <w:sz w:val="28"/>
          <w:szCs w:val="28"/>
        </w:rPr>
        <w:t>a.</w:t>
      </w:r>
      <w:proofErr w:type="gramEnd"/>
      <w:r w:rsidR="00657F3E" w:rsidRPr="002859D5">
        <w:rPr>
          <w:rFonts w:ascii="Times New Roman" w:hAnsi="Times New Roman" w:cs="Times New Roman"/>
          <w:sz w:val="28"/>
          <w:szCs w:val="28"/>
        </w:rPr>
        <w:t xml:space="preserve"> </w:t>
      </w:r>
      <w:r w:rsidR="00657F3E" w:rsidRPr="002859D5">
        <w:rPr>
          <w:rFonts w:ascii="Times New Roman" w:hAnsi="Times New Roman" w:cs="Times New Roman"/>
          <w:b/>
          <w:i/>
          <w:sz w:val="28"/>
          <w:szCs w:val="28"/>
        </w:rPr>
        <w:t>Because the transaction is already concluded we find no reason why we should provide a ruling/guidance on the application of the Act at this point in time</w:t>
      </w:r>
      <w:r w:rsidR="00657F3E" w:rsidRPr="002859D5">
        <w:rPr>
          <w:rFonts w:ascii="Times New Roman" w:hAnsi="Times New Roman" w:cs="Times New Roman"/>
          <w:b/>
          <w:sz w:val="28"/>
          <w:szCs w:val="28"/>
        </w:rPr>
        <w:t xml:space="preserve">.” </w:t>
      </w:r>
    </w:p>
    <w:p w:rsidR="00657F3E" w:rsidRPr="002859D5" w:rsidRDefault="00657F3E" w:rsidP="00657F3E">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On the issue of whether the giving of a private ruling was mandatory the Respondent relying on section 161 (1) of the Income Tax Act which provided;</w:t>
      </w:r>
    </w:p>
    <w:p w:rsidR="00013ACE" w:rsidRPr="002859D5" w:rsidRDefault="00013ACE" w:rsidP="00013ACE">
      <w:pPr>
        <w:spacing w:line="360" w:lineRule="auto"/>
        <w:ind w:left="720"/>
        <w:jc w:val="both"/>
        <w:rPr>
          <w:rFonts w:ascii="Times New Roman" w:hAnsi="Times New Roman" w:cs="Times New Roman"/>
          <w:sz w:val="28"/>
          <w:szCs w:val="28"/>
        </w:rPr>
      </w:pPr>
      <w:r w:rsidRPr="002859D5">
        <w:rPr>
          <w:rFonts w:ascii="Times New Roman" w:hAnsi="Times New Roman" w:cs="Times New Roman"/>
          <w:i/>
          <w:sz w:val="28"/>
          <w:szCs w:val="28"/>
        </w:rPr>
        <w:lastRenderedPageBreak/>
        <w:t>“The</w:t>
      </w:r>
      <w:r w:rsidR="00657F3E" w:rsidRPr="002859D5">
        <w:rPr>
          <w:rFonts w:ascii="Times New Roman" w:hAnsi="Times New Roman" w:cs="Times New Roman"/>
          <w:i/>
          <w:sz w:val="28"/>
          <w:szCs w:val="28"/>
        </w:rPr>
        <w:t xml:space="preserve"> Commissioner </w:t>
      </w:r>
      <w:r w:rsidR="00657F3E" w:rsidRPr="002859D5">
        <w:rPr>
          <w:rFonts w:ascii="Times New Roman" w:hAnsi="Times New Roman" w:cs="Times New Roman"/>
          <w:b/>
          <w:i/>
          <w:sz w:val="28"/>
          <w:szCs w:val="28"/>
        </w:rPr>
        <w:t>may</w:t>
      </w:r>
      <w:r w:rsidR="00657F3E" w:rsidRPr="002859D5">
        <w:rPr>
          <w:rFonts w:ascii="Times New Roman" w:hAnsi="Times New Roman" w:cs="Times New Roman"/>
          <w:i/>
          <w:sz w:val="28"/>
          <w:szCs w:val="28"/>
        </w:rPr>
        <w:t xml:space="preserve"> upon application in writing by a taxpayer, issue to the taxpayer a private </w:t>
      </w:r>
      <w:r w:rsidRPr="002859D5">
        <w:rPr>
          <w:rFonts w:ascii="Times New Roman" w:hAnsi="Times New Roman" w:cs="Times New Roman"/>
          <w:i/>
          <w:sz w:val="28"/>
          <w:szCs w:val="28"/>
        </w:rPr>
        <w:t>ruling”</w:t>
      </w:r>
      <w:r w:rsidR="00657F3E" w:rsidRPr="002859D5">
        <w:rPr>
          <w:rFonts w:ascii="Times New Roman" w:hAnsi="Times New Roman" w:cs="Times New Roman"/>
          <w:sz w:val="28"/>
          <w:szCs w:val="28"/>
        </w:rPr>
        <w:t xml:space="preserve"> </w:t>
      </w:r>
    </w:p>
    <w:p w:rsidR="00657F3E" w:rsidRPr="002859D5" w:rsidRDefault="00657F3E" w:rsidP="00657F3E">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Stated that the ruling was within their discretion and not mandatory.</w:t>
      </w:r>
      <w:r w:rsidR="00013ACE" w:rsidRPr="002859D5">
        <w:rPr>
          <w:rFonts w:ascii="Times New Roman" w:hAnsi="Times New Roman" w:cs="Times New Roman"/>
          <w:sz w:val="28"/>
          <w:szCs w:val="28"/>
        </w:rPr>
        <w:t xml:space="preserve"> </w:t>
      </w:r>
      <w:r w:rsidRPr="002859D5">
        <w:rPr>
          <w:rFonts w:ascii="Times New Roman" w:hAnsi="Times New Roman" w:cs="Times New Roman"/>
          <w:sz w:val="28"/>
          <w:szCs w:val="28"/>
        </w:rPr>
        <w:t xml:space="preserve">On </w:t>
      </w:r>
      <w:proofErr w:type="gramStart"/>
      <w:r w:rsidRPr="002859D5">
        <w:rPr>
          <w:rFonts w:ascii="Times New Roman" w:hAnsi="Times New Roman" w:cs="Times New Roman"/>
          <w:sz w:val="28"/>
          <w:szCs w:val="28"/>
        </w:rPr>
        <w:t>9</w:t>
      </w:r>
      <w:r w:rsidRPr="002859D5">
        <w:rPr>
          <w:rFonts w:ascii="Times New Roman" w:hAnsi="Times New Roman" w:cs="Times New Roman"/>
          <w:sz w:val="28"/>
          <w:szCs w:val="28"/>
          <w:vertAlign w:val="superscript"/>
        </w:rPr>
        <w:t>th</w:t>
      </w:r>
      <w:proofErr w:type="gramEnd"/>
      <w:r w:rsidRPr="002859D5">
        <w:rPr>
          <w:rFonts w:ascii="Times New Roman" w:hAnsi="Times New Roman" w:cs="Times New Roman"/>
          <w:sz w:val="28"/>
          <w:szCs w:val="28"/>
        </w:rPr>
        <w:t xml:space="preserve"> December 2011 the Appellant filed an application with the Tax Appeals Tribunal under section 17(1) of the Act and rule 14(1) of the Tax Appeals Tribunal (</w:t>
      </w:r>
      <w:r w:rsidR="00013ACE" w:rsidRPr="002859D5">
        <w:rPr>
          <w:rFonts w:ascii="Times New Roman" w:hAnsi="Times New Roman" w:cs="Times New Roman"/>
          <w:sz w:val="28"/>
          <w:szCs w:val="28"/>
        </w:rPr>
        <w:t xml:space="preserve">Procedure </w:t>
      </w:r>
      <w:r w:rsidRPr="002859D5">
        <w:rPr>
          <w:rFonts w:ascii="Times New Roman" w:hAnsi="Times New Roman" w:cs="Times New Roman"/>
          <w:sz w:val="28"/>
          <w:szCs w:val="28"/>
        </w:rPr>
        <w:t xml:space="preserve">Rules) 1999. These </w:t>
      </w:r>
      <w:r w:rsidR="00013ACE" w:rsidRPr="002859D5">
        <w:rPr>
          <w:rFonts w:ascii="Times New Roman" w:hAnsi="Times New Roman" w:cs="Times New Roman"/>
          <w:sz w:val="28"/>
          <w:szCs w:val="28"/>
        </w:rPr>
        <w:t xml:space="preserve">proceedings </w:t>
      </w:r>
      <w:proofErr w:type="gramStart"/>
      <w:r w:rsidR="00013ACE" w:rsidRPr="002859D5">
        <w:rPr>
          <w:rFonts w:ascii="Times New Roman" w:hAnsi="Times New Roman" w:cs="Times New Roman"/>
          <w:sz w:val="28"/>
          <w:szCs w:val="28"/>
        </w:rPr>
        <w:t>were commenced</w:t>
      </w:r>
      <w:proofErr w:type="gramEnd"/>
      <w:r w:rsidR="00013ACE" w:rsidRPr="002859D5">
        <w:rPr>
          <w:rFonts w:ascii="Times New Roman" w:hAnsi="Times New Roman" w:cs="Times New Roman"/>
          <w:sz w:val="28"/>
          <w:szCs w:val="28"/>
        </w:rPr>
        <w:t xml:space="preserve"> in the Appellant</w:t>
      </w:r>
      <w:r w:rsidR="00F4591B" w:rsidRPr="002859D5">
        <w:rPr>
          <w:rFonts w:ascii="Times New Roman" w:hAnsi="Times New Roman" w:cs="Times New Roman"/>
          <w:sz w:val="28"/>
          <w:szCs w:val="28"/>
        </w:rPr>
        <w:t>’</w:t>
      </w:r>
      <w:r w:rsidR="00013ACE" w:rsidRPr="002859D5">
        <w:rPr>
          <w:rFonts w:ascii="Times New Roman" w:hAnsi="Times New Roman" w:cs="Times New Roman"/>
          <w:sz w:val="28"/>
          <w:szCs w:val="28"/>
        </w:rPr>
        <w:t xml:space="preserve">s names although the party that had sought a private ruling in the first instance was </w:t>
      </w:r>
      <w:proofErr w:type="spellStart"/>
      <w:r w:rsidR="00013ACE" w:rsidRPr="002859D5">
        <w:rPr>
          <w:rFonts w:ascii="Times New Roman" w:hAnsi="Times New Roman" w:cs="Times New Roman"/>
          <w:sz w:val="28"/>
          <w:szCs w:val="28"/>
        </w:rPr>
        <w:t>Sudhir</w:t>
      </w:r>
      <w:proofErr w:type="spellEnd"/>
      <w:r w:rsidR="00013ACE" w:rsidRPr="002859D5">
        <w:rPr>
          <w:rFonts w:ascii="Times New Roman" w:hAnsi="Times New Roman" w:cs="Times New Roman"/>
          <w:sz w:val="28"/>
          <w:szCs w:val="28"/>
        </w:rPr>
        <w:t xml:space="preserve"> </w:t>
      </w:r>
      <w:proofErr w:type="spellStart"/>
      <w:r w:rsidR="00013ACE" w:rsidRPr="002859D5">
        <w:rPr>
          <w:rFonts w:ascii="Times New Roman" w:hAnsi="Times New Roman" w:cs="Times New Roman"/>
          <w:sz w:val="28"/>
          <w:szCs w:val="28"/>
        </w:rPr>
        <w:t>Ruparelia</w:t>
      </w:r>
      <w:proofErr w:type="spellEnd"/>
      <w:r w:rsidR="00013ACE" w:rsidRPr="002859D5">
        <w:rPr>
          <w:rFonts w:ascii="Times New Roman" w:hAnsi="Times New Roman" w:cs="Times New Roman"/>
          <w:sz w:val="28"/>
          <w:szCs w:val="28"/>
        </w:rPr>
        <w:t>.</w:t>
      </w:r>
    </w:p>
    <w:p w:rsidR="00F4591B" w:rsidRPr="002859D5" w:rsidRDefault="00F4591B" w:rsidP="00657F3E">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 xml:space="preserve">The Tax Appeals Tribunal in its ruling found that the Respondent erred in refusing to give the private ruling sought by the Appellant’s client. It also found that it </w:t>
      </w:r>
      <w:proofErr w:type="gramStart"/>
      <w:r w:rsidRPr="002859D5">
        <w:rPr>
          <w:rFonts w:ascii="Times New Roman" w:hAnsi="Times New Roman" w:cs="Times New Roman"/>
          <w:sz w:val="28"/>
          <w:szCs w:val="28"/>
        </w:rPr>
        <w:t>could not as an Appeals Tribunal give</w:t>
      </w:r>
      <w:proofErr w:type="gramEnd"/>
      <w:r w:rsidRPr="002859D5">
        <w:rPr>
          <w:rFonts w:ascii="Times New Roman" w:hAnsi="Times New Roman" w:cs="Times New Roman"/>
          <w:sz w:val="28"/>
          <w:szCs w:val="28"/>
        </w:rPr>
        <w:t xml:space="preserve"> a private ruling in the first instance. That to do so would amount to turning itself into a </w:t>
      </w:r>
      <w:proofErr w:type="gramStart"/>
      <w:r w:rsidRPr="002859D5">
        <w:rPr>
          <w:rFonts w:ascii="Times New Roman" w:hAnsi="Times New Roman" w:cs="Times New Roman"/>
          <w:sz w:val="28"/>
          <w:szCs w:val="28"/>
        </w:rPr>
        <w:t>tax collecting</w:t>
      </w:r>
      <w:proofErr w:type="gramEnd"/>
      <w:r w:rsidRPr="002859D5">
        <w:rPr>
          <w:rFonts w:ascii="Times New Roman" w:hAnsi="Times New Roman" w:cs="Times New Roman"/>
          <w:sz w:val="28"/>
          <w:szCs w:val="28"/>
        </w:rPr>
        <w:t xml:space="preserve"> agency.</w:t>
      </w:r>
    </w:p>
    <w:p w:rsidR="00F4591B" w:rsidRPr="002859D5" w:rsidRDefault="00F4591B" w:rsidP="00657F3E">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 xml:space="preserve">On the issue of </w:t>
      </w:r>
      <w:proofErr w:type="gramStart"/>
      <w:r w:rsidRPr="002859D5">
        <w:rPr>
          <w:rFonts w:ascii="Times New Roman" w:hAnsi="Times New Roman" w:cs="Times New Roman"/>
          <w:sz w:val="28"/>
          <w:szCs w:val="28"/>
        </w:rPr>
        <w:t>costs</w:t>
      </w:r>
      <w:proofErr w:type="gramEnd"/>
      <w:r w:rsidRPr="002859D5">
        <w:rPr>
          <w:rFonts w:ascii="Times New Roman" w:hAnsi="Times New Roman" w:cs="Times New Roman"/>
          <w:sz w:val="28"/>
          <w:szCs w:val="28"/>
        </w:rPr>
        <w:t xml:space="preserve"> the Tax Appeals Tribunal refused to award them to any of the parties and held that each should bear its own costs. It specifically refused </w:t>
      </w:r>
      <w:r w:rsidR="004E0DC2" w:rsidRPr="002859D5">
        <w:rPr>
          <w:rFonts w:ascii="Times New Roman" w:hAnsi="Times New Roman" w:cs="Times New Roman"/>
          <w:sz w:val="28"/>
          <w:szCs w:val="28"/>
        </w:rPr>
        <w:t>to award them to the Appellant because it did not know how</w:t>
      </w:r>
      <w:r w:rsidR="004C73B8" w:rsidRPr="002859D5">
        <w:rPr>
          <w:rFonts w:ascii="Times New Roman" w:hAnsi="Times New Roman" w:cs="Times New Roman"/>
          <w:sz w:val="28"/>
          <w:szCs w:val="28"/>
        </w:rPr>
        <w:t xml:space="preserve"> it constituted itself into an A</w:t>
      </w:r>
      <w:r w:rsidR="004E0DC2" w:rsidRPr="002859D5">
        <w:rPr>
          <w:rFonts w:ascii="Times New Roman" w:hAnsi="Times New Roman" w:cs="Times New Roman"/>
          <w:sz w:val="28"/>
          <w:szCs w:val="28"/>
        </w:rPr>
        <w:t>ppellant.</w:t>
      </w:r>
    </w:p>
    <w:p w:rsidR="004E0DC2" w:rsidRPr="002859D5" w:rsidRDefault="004E0DC2" w:rsidP="00657F3E">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 xml:space="preserve">Record clearly showed that at the time the matter went to the Commissioner General for a private ruling it was on behalf of Dr. </w:t>
      </w:r>
      <w:proofErr w:type="spellStart"/>
      <w:r w:rsidRPr="002859D5">
        <w:rPr>
          <w:rFonts w:ascii="Times New Roman" w:hAnsi="Times New Roman" w:cs="Times New Roman"/>
          <w:sz w:val="28"/>
          <w:szCs w:val="28"/>
        </w:rPr>
        <w:t>Sudhir</w:t>
      </w:r>
      <w:proofErr w:type="spellEnd"/>
      <w:r w:rsidRPr="002859D5">
        <w:rPr>
          <w:rFonts w:ascii="Times New Roman" w:hAnsi="Times New Roman" w:cs="Times New Roman"/>
          <w:sz w:val="28"/>
          <w:szCs w:val="28"/>
        </w:rPr>
        <w:t xml:space="preserve"> </w:t>
      </w:r>
      <w:proofErr w:type="spellStart"/>
      <w:r w:rsidRPr="002859D5">
        <w:rPr>
          <w:rFonts w:ascii="Times New Roman" w:hAnsi="Times New Roman" w:cs="Times New Roman"/>
          <w:sz w:val="28"/>
          <w:szCs w:val="28"/>
        </w:rPr>
        <w:t>Ruparelia</w:t>
      </w:r>
      <w:proofErr w:type="spellEnd"/>
      <w:r w:rsidRPr="002859D5">
        <w:rPr>
          <w:rFonts w:ascii="Times New Roman" w:hAnsi="Times New Roman" w:cs="Times New Roman"/>
          <w:sz w:val="28"/>
          <w:szCs w:val="28"/>
        </w:rPr>
        <w:t>. In a letter forwarding required documents and information in the search for a private ruling one Mr. Ajay Kumar wrote</w:t>
      </w:r>
      <w:proofErr w:type="gramStart"/>
      <w:r w:rsidRPr="002859D5">
        <w:rPr>
          <w:rFonts w:ascii="Times New Roman" w:hAnsi="Times New Roman" w:cs="Times New Roman"/>
          <w:sz w:val="28"/>
          <w:szCs w:val="28"/>
        </w:rPr>
        <w:t>;</w:t>
      </w:r>
      <w:proofErr w:type="gramEnd"/>
    </w:p>
    <w:p w:rsidR="00657F3E" w:rsidRPr="002859D5" w:rsidRDefault="002056D2" w:rsidP="004E0DC2">
      <w:pPr>
        <w:spacing w:line="360" w:lineRule="auto"/>
        <w:ind w:left="720"/>
        <w:jc w:val="both"/>
        <w:rPr>
          <w:rFonts w:ascii="Times New Roman" w:hAnsi="Times New Roman" w:cs="Times New Roman"/>
          <w:i/>
          <w:sz w:val="28"/>
          <w:szCs w:val="28"/>
        </w:rPr>
      </w:pPr>
      <w:r w:rsidRPr="002859D5">
        <w:rPr>
          <w:rFonts w:ascii="Times New Roman" w:hAnsi="Times New Roman" w:cs="Times New Roman"/>
          <w:i/>
          <w:sz w:val="28"/>
          <w:szCs w:val="28"/>
        </w:rPr>
        <w:t>“We trust</w:t>
      </w:r>
      <w:r w:rsidR="004E0DC2" w:rsidRPr="002859D5">
        <w:rPr>
          <w:rFonts w:ascii="Times New Roman" w:hAnsi="Times New Roman" w:cs="Times New Roman"/>
          <w:i/>
          <w:sz w:val="28"/>
          <w:szCs w:val="28"/>
        </w:rPr>
        <w:t xml:space="preserve"> the above information</w:t>
      </w:r>
      <w:r w:rsidR="003978A8" w:rsidRPr="002859D5">
        <w:rPr>
          <w:rFonts w:ascii="Times New Roman" w:hAnsi="Times New Roman" w:cs="Times New Roman"/>
          <w:i/>
          <w:sz w:val="28"/>
          <w:szCs w:val="28"/>
        </w:rPr>
        <w:t xml:space="preserve"> is</w:t>
      </w:r>
      <w:r w:rsidRPr="002859D5">
        <w:rPr>
          <w:rFonts w:ascii="Times New Roman" w:hAnsi="Times New Roman" w:cs="Times New Roman"/>
          <w:i/>
          <w:sz w:val="28"/>
          <w:szCs w:val="28"/>
        </w:rPr>
        <w:t xml:space="preserve"> </w:t>
      </w:r>
      <w:r w:rsidR="004E0DC2" w:rsidRPr="002859D5">
        <w:rPr>
          <w:rFonts w:ascii="Times New Roman" w:hAnsi="Times New Roman" w:cs="Times New Roman"/>
          <w:i/>
          <w:sz w:val="28"/>
          <w:szCs w:val="28"/>
        </w:rPr>
        <w:t xml:space="preserve">sufficient to obtain a private ruling in the name of Dr. </w:t>
      </w:r>
      <w:proofErr w:type="spellStart"/>
      <w:r w:rsidR="004E0DC2" w:rsidRPr="002859D5">
        <w:rPr>
          <w:rFonts w:ascii="Times New Roman" w:hAnsi="Times New Roman" w:cs="Times New Roman"/>
          <w:i/>
          <w:sz w:val="28"/>
          <w:szCs w:val="28"/>
        </w:rPr>
        <w:t>Sudhir</w:t>
      </w:r>
      <w:proofErr w:type="spellEnd"/>
      <w:r w:rsidR="004E0DC2" w:rsidRPr="002859D5">
        <w:rPr>
          <w:rFonts w:ascii="Times New Roman" w:hAnsi="Times New Roman" w:cs="Times New Roman"/>
          <w:i/>
          <w:sz w:val="28"/>
          <w:szCs w:val="28"/>
        </w:rPr>
        <w:t xml:space="preserve"> </w:t>
      </w:r>
      <w:proofErr w:type="spellStart"/>
      <w:r w:rsidR="004E0DC2" w:rsidRPr="002859D5">
        <w:rPr>
          <w:rFonts w:ascii="Times New Roman" w:hAnsi="Times New Roman" w:cs="Times New Roman"/>
          <w:i/>
          <w:sz w:val="28"/>
          <w:szCs w:val="28"/>
        </w:rPr>
        <w:t>Ruparelia</w:t>
      </w:r>
      <w:proofErr w:type="spellEnd"/>
      <w:r w:rsidR="004E0DC2" w:rsidRPr="002859D5">
        <w:rPr>
          <w:rFonts w:ascii="Times New Roman" w:hAnsi="Times New Roman" w:cs="Times New Roman"/>
          <w:i/>
          <w:sz w:val="28"/>
          <w:szCs w:val="28"/>
        </w:rPr>
        <w:t>.”</w:t>
      </w:r>
    </w:p>
    <w:p w:rsidR="004E0DC2" w:rsidRPr="002859D5" w:rsidRDefault="004E0DC2" w:rsidP="004E0DC2">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Declining to award costs the Tax Appeals Tribunal</w:t>
      </w:r>
      <w:r w:rsidR="0071249C" w:rsidRPr="002859D5">
        <w:rPr>
          <w:rFonts w:ascii="Times New Roman" w:hAnsi="Times New Roman" w:cs="Times New Roman"/>
          <w:sz w:val="28"/>
          <w:szCs w:val="28"/>
        </w:rPr>
        <w:t xml:space="preserve"> held that the right Applicant should have been Dr. </w:t>
      </w:r>
      <w:proofErr w:type="spellStart"/>
      <w:r w:rsidR="0071249C" w:rsidRPr="002859D5">
        <w:rPr>
          <w:rFonts w:ascii="Times New Roman" w:hAnsi="Times New Roman" w:cs="Times New Roman"/>
          <w:sz w:val="28"/>
          <w:szCs w:val="28"/>
        </w:rPr>
        <w:t>Sudhir</w:t>
      </w:r>
      <w:proofErr w:type="spellEnd"/>
      <w:r w:rsidR="0071249C" w:rsidRPr="002859D5">
        <w:rPr>
          <w:rFonts w:ascii="Times New Roman" w:hAnsi="Times New Roman" w:cs="Times New Roman"/>
          <w:sz w:val="28"/>
          <w:szCs w:val="28"/>
        </w:rPr>
        <w:t xml:space="preserve"> </w:t>
      </w:r>
      <w:proofErr w:type="spellStart"/>
      <w:r w:rsidR="0071249C" w:rsidRPr="002859D5">
        <w:rPr>
          <w:rFonts w:ascii="Times New Roman" w:hAnsi="Times New Roman" w:cs="Times New Roman"/>
          <w:sz w:val="28"/>
          <w:szCs w:val="28"/>
        </w:rPr>
        <w:t>Ruparelia</w:t>
      </w:r>
      <w:proofErr w:type="spellEnd"/>
      <w:r w:rsidR="0071249C" w:rsidRPr="002859D5">
        <w:rPr>
          <w:rFonts w:ascii="Times New Roman" w:hAnsi="Times New Roman" w:cs="Times New Roman"/>
          <w:sz w:val="28"/>
          <w:szCs w:val="28"/>
        </w:rPr>
        <w:t xml:space="preserve">, the aggrieved taxpayer. That the only way the Appellants could have taken over would be by a Power of Attorney granted to </w:t>
      </w:r>
      <w:r w:rsidR="0071249C" w:rsidRPr="002859D5">
        <w:rPr>
          <w:rFonts w:ascii="Times New Roman" w:hAnsi="Times New Roman" w:cs="Times New Roman"/>
          <w:sz w:val="28"/>
          <w:szCs w:val="28"/>
        </w:rPr>
        <w:lastRenderedPageBreak/>
        <w:t xml:space="preserve">them by </w:t>
      </w:r>
      <w:proofErr w:type="spellStart"/>
      <w:r w:rsidR="0071249C" w:rsidRPr="002859D5">
        <w:rPr>
          <w:rFonts w:ascii="Times New Roman" w:hAnsi="Times New Roman" w:cs="Times New Roman"/>
          <w:sz w:val="28"/>
          <w:szCs w:val="28"/>
        </w:rPr>
        <w:t>Sudhir</w:t>
      </w:r>
      <w:proofErr w:type="spellEnd"/>
      <w:r w:rsidR="0071249C" w:rsidRPr="002859D5">
        <w:rPr>
          <w:rFonts w:ascii="Times New Roman" w:hAnsi="Times New Roman" w:cs="Times New Roman"/>
          <w:sz w:val="28"/>
          <w:szCs w:val="28"/>
        </w:rPr>
        <w:t xml:space="preserve"> </w:t>
      </w:r>
      <w:proofErr w:type="spellStart"/>
      <w:r w:rsidR="0071249C" w:rsidRPr="002859D5">
        <w:rPr>
          <w:rFonts w:ascii="Times New Roman" w:hAnsi="Times New Roman" w:cs="Times New Roman"/>
          <w:sz w:val="28"/>
          <w:szCs w:val="28"/>
        </w:rPr>
        <w:t>Ruparelia</w:t>
      </w:r>
      <w:proofErr w:type="spellEnd"/>
      <w:r w:rsidR="0071249C" w:rsidRPr="002859D5">
        <w:rPr>
          <w:rFonts w:ascii="Times New Roman" w:hAnsi="Times New Roman" w:cs="Times New Roman"/>
          <w:sz w:val="28"/>
          <w:szCs w:val="28"/>
        </w:rPr>
        <w:t>. That even after such Power of Attorney the Appellant could not</w:t>
      </w:r>
      <w:r w:rsidR="00F34D56" w:rsidRPr="002859D5">
        <w:rPr>
          <w:rFonts w:ascii="Times New Roman" w:hAnsi="Times New Roman" w:cs="Times New Roman"/>
          <w:sz w:val="28"/>
          <w:szCs w:val="28"/>
        </w:rPr>
        <w:t xml:space="preserve"> have</w:t>
      </w:r>
      <w:r w:rsidR="0071249C" w:rsidRPr="002859D5">
        <w:rPr>
          <w:rFonts w:ascii="Times New Roman" w:hAnsi="Times New Roman" w:cs="Times New Roman"/>
          <w:sz w:val="28"/>
          <w:szCs w:val="28"/>
        </w:rPr>
        <w:t xml:space="preserve"> institute</w:t>
      </w:r>
      <w:r w:rsidR="00F34D56" w:rsidRPr="002859D5">
        <w:rPr>
          <w:rFonts w:ascii="Times New Roman" w:hAnsi="Times New Roman" w:cs="Times New Roman"/>
          <w:sz w:val="28"/>
          <w:szCs w:val="28"/>
        </w:rPr>
        <w:t>d</w:t>
      </w:r>
      <w:r w:rsidR="0071249C" w:rsidRPr="002859D5">
        <w:rPr>
          <w:rFonts w:ascii="Times New Roman" w:hAnsi="Times New Roman" w:cs="Times New Roman"/>
          <w:sz w:val="28"/>
          <w:szCs w:val="28"/>
        </w:rPr>
        <w:t xml:space="preserve"> it in its own names. </w:t>
      </w:r>
    </w:p>
    <w:p w:rsidR="00F34D56" w:rsidRPr="002859D5" w:rsidRDefault="00F34D56" w:rsidP="004E0DC2">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 xml:space="preserve">This instant appeal </w:t>
      </w:r>
      <w:proofErr w:type="gramStart"/>
      <w:r w:rsidRPr="002859D5">
        <w:rPr>
          <w:rFonts w:ascii="Times New Roman" w:hAnsi="Times New Roman" w:cs="Times New Roman"/>
          <w:sz w:val="28"/>
          <w:szCs w:val="28"/>
        </w:rPr>
        <w:t>is grounded</w:t>
      </w:r>
      <w:proofErr w:type="gramEnd"/>
      <w:r w:rsidRPr="002859D5">
        <w:rPr>
          <w:rFonts w:ascii="Times New Roman" w:hAnsi="Times New Roman" w:cs="Times New Roman"/>
          <w:sz w:val="28"/>
          <w:szCs w:val="28"/>
        </w:rPr>
        <w:t xml:space="preserve"> on the following;</w:t>
      </w:r>
    </w:p>
    <w:p w:rsidR="00F34D56" w:rsidRPr="002859D5" w:rsidRDefault="00F34D56" w:rsidP="00F34D56">
      <w:pPr>
        <w:spacing w:line="360" w:lineRule="auto"/>
        <w:ind w:left="720"/>
        <w:jc w:val="both"/>
        <w:rPr>
          <w:rFonts w:ascii="Times New Roman" w:hAnsi="Times New Roman" w:cs="Times New Roman"/>
          <w:i/>
          <w:sz w:val="28"/>
          <w:szCs w:val="28"/>
        </w:rPr>
      </w:pPr>
      <w:r w:rsidRPr="002859D5">
        <w:rPr>
          <w:rFonts w:ascii="Times New Roman" w:hAnsi="Times New Roman" w:cs="Times New Roman"/>
          <w:i/>
          <w:sz w:val="28"/>
          <w:szCs w:val="28"/>
        </w:rPr>
        <w:t>“That the tribunal erred in law when it held that the Appellant was not entitled to costs.”</w:t>
      </w:r>
    </w:p>
    <w:p w:rsidR="004C73B8" w:rsidRPr="002859D5" w:rsidRDefault="00F34D56" w:rsidP="00F34D56">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 xml:space="preserve">In their </w:t>
      </w:r>
      <w:proofErr w:type="gramStart"/>
      <w:r w:rsidRPr="002859D5">
        <w:rPr>
          <w:rFonts w:ascii="Times New Roman" w:hAnsi="Times New Roman" w:cs="Times New Roman"/>
          <w:sz w:val="28"/>
          <w:szCs w:val="28"/>
        </w:rPr>
        <w:t>submissions</w:t>
      </w:r>
      <w:proofErr w:type="gramEnd"/>
      <w:r w:rsidRPr="002859D5">
        <w:rPr>
          <w:rFonts w:ascii="Times New Roman" w:hAnsi="Times New Roman" w:cs="Times New Roman"/>
          <w:sz w:val="28"/>
          <w:szCs w:val="28"/>
        </w:rPr>
        <w:t xml:space="preserve"> the Appellant contended that although they sought the private ruling in the names of their clients, they became personally aggrieved when they were denied a ruling and because of that grievance they appealed as </w:t>
      </w:r>
      <w:proofErr w:type="spellStart"/>
      <w:r w:rsidRPr="002859D5">
        <w:rPr>
          <w:rFonts w:ascii="Times New Roman" w:hAnsi="Times New Roman" w:cs="Times New Roman"/>
          <w:sz w:val="28"/>
          <w:szCs w:val="28"/>
        </w:rPr>
        <w:t>Birungyi</w:t>
      </w:r>
      <w:proofErr w:type="spellEnd"/>
      <w:r w:rsidRPr="002859D5">
        <w:rPr>
          <w:rFonts w:ascii="Times New Roman" w:hAnsi="Times New Roman" w:cs="Times New Roman"/>
          <w:sz w:val="28"/>
          <w:szCs w:val="28"/>
        </w:rPr>
        <w:t xml:space="preserve"> </w:t>
      </w:r>
      <w:proofErr w:type="spellStart"/>
      <w:r w:rsidRPr="002859D5">
        <w:rPr>
          <w:rFonts w:ascii="Times New Roman" w:hAnsi="Times New Roman" w:cs="Times New Roman"/>
          <w:sz w:val="28"/>
          <w:szCs w:val="28"/>
        </w:rPr>
        <w:t>Barata</w:t>
      </w:r>
      <w:proofErr w:type="spellEnd"/>
      <w:r w:rsidRPr="002859D5">
        <w:rPr>
          <w:rFonts w:ascii="Times New Roman" w:hAnsi="Times New Roman" w:cs="Times New Roman"/>
          <w:sz w:val="28"/>
          <w:szCs w:val="28"/>
        </w:rPr>
        <w:t xml:space="preserve"> and Associates.  In </w:t>
      </w:r>
      <w:proofErr w:type="gramStart"/>
      <w:r w:rsidRPr="002859D5">
        <w:rPr>
          <w:rFonts w:ascii="Times New Roman" w:hAnsi="Times New Roman" w:cs="Times New Roman"/>
          <w:sz w:val="28"/>
          <w:szCs w:val="28"/>
        </w:rPr>
        <w:t>this</w:t>
      </w:r>
      <w:proofErr w:type="gramEnd"/>
      <w:r w:rsidRPr="002859D5">
        <w:rPr>
          <w:rFonts w:ascii="Times New Roman" w:hAnsi="Times New Roman" w:cs="Times New Roman"/>
          <w:sz w:val="28"/>
          <w:szCs w:val="28"/>
        </w:rPr>
        <w:t xml:space="preserve"> they relied on East African Law Society and 4 others </w:t>
      </w:r>
      <w:proofErr w:type="spellStart"/>
      <w:r w:rsidRPr="002859D5">
        <w:rPr>
          <w:rFonts w:ascii="Times New Roman" w:hAnsi="Times New Roman" w:cs="Times New Roman"/>
          <w:sz w:val="28"/>
          <w:szCs w:val="28"/>
        </w:rPr>
        <w:t>vs</w:t>
      </w:r>
      <w:proofErr w:type="spellEnd"/>
      <w:r w:rsidRPr="002859D5">
        <w:rPr>
          <w:rFonts w:ascii="Times New Roman" w:hAnsi="Times New Roman" w:cs="Times New Roman"/>
          <w:sz w:val="28"/>
          <w:szCs w:val="28"/>
        </w:rPr>
        <w:t xml:space="preserve"> the Attorney General and 3 others Application No.9 of 2007. </w:t>
      </w:r>
    </w:p>
    <w:p w:rsidR="00F34D56" w:rsidRPr="002859D5" w:rsidRDefault="004C73B8" w:rsidP="00F34D56">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The distinction however with the case above is that it was a matter of first instance while the Application to the Tax Appeals Tribunal was an appeal against the Respondent’s refusal to give a private ruling.</w:t>
      </w:r>
    </w:p>
    <w:p w:rsidR="004C73B8" w:rsidRPr="002859D5" w:rsidRDefault="00F34D56" w:rsidP="00F34D56">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 xml:space="preserve">Relying on Lawrence </w:t>
      </w:r>
      <w:proofErr w:type="spellStart"/>
      <w:r w:rsidRPr="002859D5">
        <w:rPr>
          <w:rFonts w:ascii="Times New Roman" w:hAnsi="Times New Roman" w:cs="Times New Roman"/>
          <w:sz w:val="28"/>
          <w:szCs w:val="28"/>
        </w:rPr>
        <w:t>Musitwa</w:t>
      </w:r>
      <w:proofErr w:type="spellEnd"/>
      <w:r w:rsidRPr="002859D5">
        <w:rPr>
          <w:rFonts w:ascii="Times New Roman" w:hAnsi="Times New Roman" w:cs="Times New Roman"/>
          <w:sz w:val="28"/>
          <w:szCs w:val="28"/>
        </w:rPr>
        <w:t xml:space="preserve"> </w:t>
      </w:r>
      <w:proofErr w:type="spellStart"/>
      <w:r w:rsidRPr="002859D5">
        <w:rPr>
          <w:rFonts w:ascii="Times New Roman" w:hAnsi="Times New Roman" w:cs="Times New Roman"/>
          <w:sz w:val="28"/>
          <w:szCs w:val="28"/>
        </w:rPr>
        <w:t>vs</w:t>
      </w:r>
      <w:proofErr w:type="spellEnd"/>
      <w:r w:rsidRPr="002859D5">
        <w:rPr>
          <w:rFonts w:ascii="Times New Roman" w:hAnsi="Times New Roman" w:cs="Times New Roman"/>
          <w:sz w:val="28"/>
          <w:szCs w:val="28"/>
        </w:rPr>
        <w:t xml:space="preserve"> </w:t>
      </w:r>
      <w:proofErr w:type="spellStart"/>
      <w:r w:rsidRPr="002859D5">
        <w:rPr>
          <w:rFonts w:ascii="Times New Roman" w:hAnsi="Times New Roman" w:cs="Times New Roman"/>
          <w:sz w:val="28"/>
          <w:szCs w:val="28"/>
        </w:rPr>
        <w:t>Busingye</w:t>
      </w:r>
      <w:proofErr w:type="spellEnd"/>
      <w:r w:rsidRPr="002859D5">
        <w:rPr>
          <w:rFonts w:ascii="Times New Roman" w:hAnsi="Times New Roman" w:cs="Times New Roman"/>
          <w:sz w:val="28"/>
          <w:szCs w:val="28"/>
        </w:rPr>
        <w:t xml:space="preserve"> Eunice CA 13/90 Counsel for the Appellant submitted that costs followed the event.</w:t>
      </w:r>
      <w:r w:rsidR="00C06B62" w:rsidRPr="002859D5">
        <w:rPr>
          <w:rFonts w:ascii="Times New Roman" w:hAnsi="Times New Roman" w:cs="Times New Roman"/>
          <w:sz w:val="28"/>
          <w:szCs w:val="28"/>
        </w:rPr>
        <w:t xml:space="preserve"> </w:t>
      </w:r>
    </w:p>
    <w:p w:rsidR="00F34D56" w:rsidRPr="002859D5" w:rsidRDefault="00C06B62" w:rsidP="00F34D56">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Section 17</w:t>
      </w:r>
      <w:r w:rsidR="004C73B8" w:rsidRPr="002859D5">
        <w:rPr>
          <w:rFonts w:ascii="Times New Roman" w:hAnsi="Times New Roman" w:cs="Times New Roman"/>
          <w:sz w:val="28"/>
          <w:szCs w:val="28"/>
        </w:rPr>
        <w:t xml:space="preserve"> presupposes</w:t>
      </w:r>
      <w:r w:rsidRPr="002859D5">
        <w:rPr>
          <w:rFonts w:ascii="Times New Roman" w:hAnsi="Times New Roman" w:cs="Times New Roman"/>
          <w:sz w:val="28"/>
          <w:szCs w:val="28"/>
        </w:rPr>
        <w:t xml:space="preserve"> that a taxation decision </w:t>
      </w:r>
      <w:proofErr w:type="gramStart"/>
      <w:r w:rsidRPr="002859D5">
        <w:rPr>
          <w:rFonts w:ascii="Times New Roman" w:hAnsi="Times New Roman" w:cs="Times New Roman"/>
          <w:sz w:val="28"/>
          <w:szCs w:val="28"/>
        </w:rPr>
        <w:t>has been made</w:t>
      </w:r>
      <w:proofErr w:type="gramEnd"/>
      <w:r w:rsidRPr="002859D5">
        <w:rPr>
          <w:rFonts w:ascii="Times New Roman" w:hAnsi="Times New Roman" w:cs="Times New Roman"/>
          <w:sz w:val="28"/>
          <w:szCs w:val="28"/>
        </w:rPr>
        <w:t xml:space="preserve"> and an aggrieved party may appeal. The documents the decision maker is expected to lodge with the Tax Appeals Tribunal are in respect of the parties against which for whom the decision was made.</w:t>
      </w:r>
    </w:p>
    <w:p w:rsidR="00C06B62" w:rsidRPr="002859D5" w:rsidRDefault="00C06B62" w:rsidP="00F34D56">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Rule 14(1) of the Tax Appeals Tribunal (Procedure Rules) also presupposes that a matter has been before the Commissioner General</w:t>
      </w:r>
      <w:r w:rsidR="009F6874" w:rsidRPr="002859D5">
        <w:rPr>
          <w:rFonts w:ascii="Times New Roman" w:hAnsi="Times New Roman" w:cs="Times New Roman"/>
          <w:sz w:val="28"/>
          <w:szCs w:val="28"/>
        </w:rPr>
        <w:t xml:space="preserve"> and a decision </w:t>
      </w:r>
      <w:proofErr w:type="gramStart"/>
      <w:r w:rsidR="009F6874" w:rsidRPr="002859D5">
        <w:rPr>
          <w:rFonts w:ascii="Times New Roman" w:hAnsi="Times New Roman" w:cs="Times New Roman"/>
          <w:sz w:val="28"/>
          <w:szCs w:val="28"/>
        </w:rPr>
        <w:t>has been given</w:t>
      </w:r>
      <w:proofErr w:type="gramEnd"/>
      <w:r w:rsidR="009F6874" w:rsidRPr="002859D5">
        <w:rPr>
          <w:rFonts w:ascii="Times New Roman" w:hAnsi="Times New Roman" w:cs="Times New Roman"/>
          <w:sz w:val="28"/>
          <w:szCs w:val="28"/>
        </w:rPr>
        <w:t xml:space="preserve">. </w:t>
      </w:r>
      <w:r w:rsidRPr="002859D5">
        <w:rPr>
          <w:rFonts w:ascii="Times New Roman" w:hAnsi="Times New Roman" w:cs="Times New Roman"/>
          <w:sz w:val="28"/>
          <w:szCs w:val="28"/>
        </w:rPr>
        <w:t>The wording of section 17 of the Act and Rule 14 makes it clear that the person seeking review must have taken the first steps at Commissioner General</w:t>
      </w:r>
      <w:r w:rsidR="004C73B8" w:rsidRPr="002859D5">
        <w:rPr>
          <w:rFonts w:ascii="Times New Roman" w:hAnsi="Times New Roman" w:cs="Times New Roman"/>
          <w:sz w:val="28"/>
          <w:szCs w:val="28"/>
        </w:rPr>
        <w:t xml:space="preserve"> and was now</w:t>
      </w:r>
      <w:r w:rsidR="00C67A2C" w:rsidRPr="002859D5">
        <w:rPr>
          <w:rFonts w:ascii="Times New Roman" w:hAnsi="Times New Roman" w:cs="Times New Roman"/>
          <w:sz w:val="28"/>
          <w:szCs w:val="28"/>
        </w:rPr>
        <w:t xml:space="preserve"> seeking a second opinion.</w:t>
      </w:r>
    </w:p>
    <w:p w:rsidR="00C67A2C" w:rsidRPr="002859D5" w:rsidRDefault="00C67A2C" w:rsidP="00F34D56">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lastRenderedPageBreak/>
        <w:t xml:space="preserve">The fact that documents </w:t>
      </w:r>
      <w:proofErr w:type="gramStart"/>
      <w:r w:rsidRPr="002859D5">
        <w:rPr>
          <w:rFonts w:ascii="Times New Roman" w:hAnsi="Times New Roman" w:cs="Times New Roman"/>
          <w:sz w:val="28"/>
          <w:szCs w:val="28"/>
        </w:rPr>
        <w:t>are sought</w:t>
      </w:r>
      <w:proofErr w:type="gramEnd"/>
      <w:r w:rsidRPr="002859D5">
        <w:rPr>
          <w:rFonts w:ascii="Times New Roman" w:hAnsi="Times New Roman" w:cs="Times New Roman"/>
          <w:sz w:val="28"/>
          <w:szCs w:val="28"/>
        </w:rPr>
        <w:t xml:space="preserve"> from the Commissioner General in its </w:t>
      </w:r>
      <w:r w:rsidR="00345BF6" w:rsidRPr="002859D5">
        <w:rPr>
          <w:rFonts w:ascii="Times New Roman" w:hAnsi="Times New Roman" w:cs="Times New Roman"/>
          <w:sz w:val="28"/>
          <w:szCs w:val="28"/>
        </w:rPr>
        <w:t>self-indicated</w:t>
      </w:r>
      <w:r w:rsidRPr="002859D5">
        <w:rPr>
          <w:rFonts w:ascii="Times New Roman" w:hAnsi="Times New Roman" w:cs="Times New Roman"/>
          <w:sz w:val="28"/>
          <w:szCs w:val="28"/>
        </w:rPr>
        <w:t xml:space="preserve"> that the Tax Appeals Tribunal is a second level in these matters. The Appellant in this matter was not the one who sought the private ruling. He did not go through the initial stage that would lead him to the Tax Appeals Tribunal. He could not therefore have jumped on to the </w:t>
      </w:r>
      <w:r w:rsidR="00345BF6" w:rsidRPr="002859D5">
        <w:rPr>
          <w:rFonts w:ascii="Times New Roman" w:hAnsi="Times New Roman" w:cs="Times New Roman"/>
          <w:sz w:val="28"/>
          <w:szCs w:val="28"/>
        </w:rPr>
        <w:t>bandwagon</w:t>
      </w:r>
      <w:r w:rsidRPr="002859D5">
        <w:rPr>
          <w:rFonts w:ascii="Times New Roman" w:hAnsi="Times New Roman" w:cs="Times New Roman"/>
          <w:sz w:val="28"/>
          <w:szCs w:val="28"/>
        </w:rPr>
        <w:t xml:space="preserve"> mid journey when the Act and rules made it clear that the Commissioner General’s ruling was the starting point.</w:t>
      </w:r>
    </w:p>
    <w:p w:rsidR="00C67A2C" w:rsidRPr="002859D5" w:rsidRDefault="00C67A2C" w:rsidP="00F34D56">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I find this type of appeal where the Applicant was not a party in the first instance strange and alien to section 17 of the Tax Appeals Tribunal Act and Rule 14 of the Tax Appeals Tribunal (Procedure Rules). Having said so the Appellant should not have taken over their client’s case and turned it into theirs. I agree with the Ta</w:t>
      </w:r>
      <w:r w:rsidR="002056D2" w:rsidRPr="002859D5">
        <w:rPr>
          <w:rFonts w:ascii="Times New Roman" w:hAnsi="Times New Roman" w:cs="Times New Roman"/>
          <w:sz w:val="28"/>
          <w:szCs w:val="28"/>
        </w:rPr>
        <w:t>x</w:t>
      </w:r>
      <w:r w:rsidRPr="002859D5">
        <w:rPr>
          <w:rFonts w:ascii="Times New Roman" w:hAnsi="Times New Roman" w:cs="Times New Roman"/>
          <w:sz w:val="28"/>
          <w:szCs w:val="28"/>
        </w:rPr>
        <w:t xml:space="preserve"> Appeals Tribunal that the Appellant in this case was the wrong party and cannot benefit by way of costs in a matter they entered wrongly.</w:t>
      </w:r>
    </w:p>
    <w:p w:rsidR="00C67A2C" w:rsidRPr="002859D5" w:rsidRDefault="00C67A2C" w:rsidP="00F34D56">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 xml:space="preserve">For those </w:t>
      </w:r>
      <w:proofErr w:type="gramStart"/>
      <w:r w:rsidRPr="002859D5">
        <w:rPr>
          <w:rFonts w:ascii="Times New Roman" w:hAnsi="Times New Roman" w:cs="Times New Roman"/>
          <w:sz w:val="28"/>
          <w:szCs w:val="28"/>
        </w:rPr>
        <w:t>reasons</w:t>
      </w:r>
      <w:proofErr w:type="gramEnd"/>
      <w:r w:rsidRPr="002859D5">
        <w:rPr>
          <w:rFonts w:ascii="Times New Roman" w:hAnsi="Times New Roman" w:cs="Times New Roman"/>
          <w:sz w:val="28"/>
          <w:szCs w:val="28"/>
        </w:rPr>
        <w:t xml:space="preserve"> the appeal is devoid of merit and is dismissed with costs.</w:t>
      </w:r>
    </w:p>
    <w:p w:rsidR="00C67A2C" w:rsidRPr="002859D5" w:rsidRDefault="00C67A2C" w:rsidP="00C67A2C">
      <w:pPr>
        <w:spacing w:line="360" w:lineRule="auto"/>
        <w:jc w:val="both"/>
        <w:rPr>
          <w:rFonts w:ascii="Times New Roman" w:hAnsi="Times New Roman" w:cs="Times New Roman"/>
          <w:sz w:val="24"/>
          <w:szCs w:val="24"/>
        </w:rPr>
      </w:pPr>
    </w:p>
    <w:p w:rsidR="00C67A2C" w:rsidRPr="002859D5" w:rsidRDefault="00C67A2C" w:rsidP="00C67A2C">
      <w:pPr>
        <w:spacing w:line="360" w:lineRule="auto"/>
        <w:jc w:val="both"/>
        <w:rPr>
          <w:rFonts w:ascii="Times New Roman" w:hAnsi="Times New Roman" w:cs="Times New Roman"/>
          <w:sz w:val="24"/>
          <w:szCs w:val="24"/>
        </w:rPr>
      </w:pPr>
    </w:p>
    <w:p w:rsidR="00C67A2C" w:rsidRPr="002859D5" w:rsidRDefault="009F6874" w:rsidP="00C67A2C">
      <w:pPr>
        <w:spacing w:line="360" w:lineRule="auto"/>
        <w:jc w:val="both"/>
        <w:rPr>
          <w:rFonts w:ascii="Times New Roman" w:hAnsi="Times New Roman" w:cs="Times New Roman"/>
          <w:b/>
          <w:sz w:val="28"/>
          <w:szCs w:val="28"/>
        </w:rPr>
      </w:pPr>
      <w:r w:rsidRPr="002859D5">
        <w:rPr>
          <w:rFonts w:ascii="Times New Roman" w:hAnsi="Times New Roman" w:cs="Times New Roman"/>
          <w:b/>
          <w:sz w:val="28"/>
          <w:szCs w:val="28"/>
        </w:rPr>
        <w:t>Dated</w:t>
      </w:r>
      <w:r w:rsidR="00C67A2C" w:rsidRPr="002859D5">
        <w:rPr>
          <w:rFonts w:ascii="Times New Roman" w:hAnsi="Times New Roman" w:cs="Times New Roman"/>
          <w:b/>
          <w:sz w:val="28"/>
          <w:szCs w:val="28"/>
        </w:rPr>
        <w:t xml:space="preserve"> </w:t>
      </w:r>
      <w:r w:rsidRPr="002859D5">
        <w:rPr>
          <w:rFonts w:ascii="Times New Roman" w:hAnsi="Times New Roman" w:cs="Times New Roman"/>
          <w:b/>
          <w:sz w:val="28"/>
          <w:szCs w:val="28"/>
        </w:rPr>
        <w:t>at Kampala</w:t>
      </w:r>
      <w:r w:rsidR="00C67A2C" w:rsidRPr="002859D5">
        <w:rPr>
          <w:rFonts w:ascii="Times New Roman" w:hAnsi="Times New Roman" w:cs="Times New Roman"/>
          <w:b/>
          <w:sz w:val="28"/>
          <w:szCs w:val="28"/>
        </w:rPr>
        <w:t xml:space="preserve"> this</w:t>
      </w:r>
      <w:r w:rsidR="00EC20A7" w:rsidRPr="002859D5">
        <w:rPr>
          <w:rFonts w:ascii="Times New Roman" w:hAnsi="Times New Roman" w:cs="Times New Roman"/>
          <w:b/>
          <w:sz w:val="28"/>
          <w:szCs w:val="28"/>
        </w:rPr>
        <w:t xml:space="preserve"> 13</w:t>
      </w:r>
      <w:r w:rsidR="00EC20A7" w:rsidRPr="002859D5">
        <w:rPr>
          <w:rFonts w:ascii="Times New Roman" w:hAnsi="Times New Roman" w:cs="Times New Roman"/>
          <w:b/>
          <w:sz w:val="28"/>
          <w:szCs w:val="28"/>
          <w:vertAlign w:val="superscript"/>
        </w:rPr>
        <w:t>th</w:t>
      </w:r>
      <w:r w:rsidR="00EC20A7" w:rsidRPr="002859D5">
        <w:rPr>
          <w:rFonts w:ascii="Times New Roman" w:hAnsi="Times New Roman" w:cs="Times New Roman"/>
          <w:b/>
          <w:sz w:val="28"/>
          <w:szCs w:val="28"/>
        </w:rPr>
        <w:t xml:space="preserve"> day of September</w:t>
      </w:r>
      <w:r w:rsidRPr="002859D5">
        <w:rPr>
          <w:rFonts w:ascii="Times New Roman" w:hAnsi="Times New Roman" w:cs="Times New Roman"/>
          <w:b/>
          <w:sz w:val="28"/>
          <w:szCs w:val="28"/>
        </w:rPr>
        <w:t xml:space="preserve"> 2017</w:t>
      </w:r>
    </w:p>
    <w:p w:rsidR="00C67A2C" w:rsidRPr="002859D5" w:rsidRDefault="00C67A2C" w:rsidP="00C67A2C">
      <w:pPr>
        <w:spacing w:line="360" w:lineRule="auto"/>
        <w:jc w:val="both"/>
        <w:rPr>
          <w:rFonts w:ascii="Times New Roman" w:hAnsi="Times New Roman" w:cs="Times New Roman"/>
          <w:sz w:val="28"/>
          <w:szCs w:val="28"/>
        </w:rPr>
      </w:pPr>
    </w:p>
    <w:p w:rsidR="00C67A2C" w:rsidRPr="002859D5" w:rsidRDefault="00C67A2C" w:rsidP="00C67A2C">
      <w:pPr>
        <w:spacing w:line="240" w:lineRule="auto"/>
        <w:jc w:val="both"/>
        <w:rPr>
          <w:rFonts w:ascii="Times New Roman" w:hAnsi="Times New Roman" w:cs="Times New Roman"/>
          <w:b/>
          <w:sz w:val="28"/>
          <w:szCs w:val="28"/>
        </w:rPr>
      </w:pPr>
    </w:p>
    <w:p w:rsidR="00C67A2C" w:rsidRPr="002859D5" w:rsidRDefault="00C67A2C" w:rsidP="00C67A2C">
      <w:pPr>
        <w:spacing w:line="240" w:lineRule="auto"/>
        <w:jc w:val="both"/>
        <w:rPr>
          <w:rFonts w:ascii="Times New Roman" w:hAnsi="Times New Roman" w:cs="Times New Roman"/>
          <w:sz w:val="28"/>
          <w:szCs w:val="28"/>
        </w:rPr>
      </w:pPr>
      <w:r w:rsidRPr="002859D5">
        <w:rPr>
          <w:rFonts w:ascii="Times New Roman" w:hAnsi="Times New Roman" w:cs="Times New Roman"/>
          <w:b/>
          <w:sz w:val="28"/>
          <w:szCs w:val="28"/>
        </w:rPr>
        <w:t>HON. JUSTICE DAVID WANGUTUSI</w:t>
      </w:r>
    </w:p>
    <w:p w:rsidR="00C67A2C" w:rsidRPr="002859D5" w:rsidRDefault="00C67A2C" w:rsidP="00C67A2C">
      <w:pPr>
        <w:spacing w:line="240" w:lineRule="auto"/>
        <w:jc w:val="both"/>
        <w:rPr>
          <w:rFonts w:ascii="Times New Roman" w:hAnsi="Times New Roman" w:cs="Times New Roman"/>
          <w:b/>
          <w:sz w:val="28"/>
          <w:szCs w:val="28"/>
        </w:rPr>
      </w:pPr>
      <w:r w:rsidRPr="002859D5">
        <w:rPr>
          <w:rFonts w:ascii="Times New Roman" w:hAnsi="Times New Roman" w:cs="Times New Roman"/>
          <w:b/>
          <w:sz w:val="28"/>
          <w:szCs w:val="28"/>
        </w:rPr>
        <w:t>JUDGE</w:t>
      </w:r>
      <w:r w:rsidR="009F6874" w:rsidRPr="002859D5">
        <w:rPr>
          <w:rFonts w:ascii="Times New Roman" w:hAnsi="Times New Roman" w:cs="Times New Roman"/>
          <w:b/>
          <w:sz w:val="28"/>
          <w:szCs w:val="28"/>
        </w:rPr>
        <w:t xml:space="preserve"> </w:t>
      </w:r>
    </w:p>
    <w:p w:rsidR="00C67A2C" w:rsidRPr="002859D5" w:rsidRDefault="00C67A2C" w:rsidP="00C67A2C">
      <w:pPr>
        <w:spacing w:line="360" w:lineRule="auto"/>
        <w:jc w:val="both"/>
        <w:rPr>
          <w:rFonts w:ascii="Times New Roman" w:hAnsi="Times New Roman" w:cs="Times New Roman"/>
          <w:sz w:val="28"/>
          <w:szCs w:val="28"/>
        </w:rPr>
      </w:pPr>
      <w:r w:rsidRPr="002859D5">
        <w:rPr>
          <w:rFonts w:ascii="Times New Roman" w:hAnsi="Times New Roman" w:cs="Times New Roman"/>
          <w:sz w:val="28"/>
          <w:szCs w:val="28"/>
        </w:rPr>
        <w:t xml:space="preserve">                                     </w:t>
      </w:r>
    </w:p>
    <w:p w:rsidR="00C67A2C" w:rsidRPr="002859D5" w:rsidRDefault="00C67A2C" w:rsidP="00F34D56">
      <w:pPr>
        <w:spacing w:line="360" w:lineRule="auto"/>
        <w:jc w:val="both"/>
        <w:rPr>
          <w:rFonts w:ascii="Times New Roman" w:hAnsi="Times New Roman" w:cs="Times New Roman"/>
          <w:sz w:val="28"/>
          <w:szCs w:val="28"/>
        </w:rPr>
      </w:pPr>
    </w:p>
    <w:sectPr w:rsidR="00C67A2C" w:rsidRPr="002859D5"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CA" w:rsidRDefault="00B050CA" w:rsidP="004D0764">
      <w:pPr>
        <w:spacing w:after="0" w:line="240" w:lineRule="auto"/>
      </w:pPr>
      <w:r>
        <w:separator/>
      </w:r>
    </w:p>
  </w:endnote>
  <w:endnote w:type="continuationSeparator" w:id="0">
    <w:p w:rsidR="00B050CA" w:rsidRDefault="00B050CA" w:rsidP="004D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217"/>
      <w:docPartObj>
        <w:docPartGallery w:val="Page Numbers (Bottom of Page)"/>
        <w:docPartUnique/>
      </w:docPartObj>
    </w:sdtPr>
    <w:sdtEndPr/>
    <w:sdtContent>
      <w:p w:rsidR="00C67A2C" w:rsidRDefault="00EE7C72">
        <w:pPr>
          <w:pStyle w:val="Footer"/>
          <w:jc w:val="right"/>
        </w:pPr>
        <w:r>
          <w:fldChar w:fldCharType="begin"/>
        </w:r>
        <w:r>
          <w:instrText xml:space="preserve"> PAGE   \* MERGEFORMAT </w:instrText>
        </w:r>
        <w:r>
          <w:fldChar w:fldCharType="separate"/>
        </w:r>
        <w:r w:rsidR="002859D5">
          <w:rPr>
            <w:noProof/>
          </w:rPr>
          <w:t>1</w:t>
        </w:r>
        <w:r>
          <w:rPr>
            <w:noProof/>
          </w:rPr>
          <w:fldChar w:fldCharType="end"/>
        </w:r>
      </w:p>
    </w:sdtContent>
  </w:sdt>
  <w:p w:rsidR="00C67A2C" w:rsidRDefault="00C67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CA" w:rsidRDefault="00B050CA" w:rsidP="004D0764">
      <w:pPr>
        <w:spacing w:after="0" w:line="240" w:lineRule="auto"/>
      </w:pPr>
      <w:r>
        <w:separator/>
      </w:r>
    </w:p>
  </w:footnote>
  <w:footnote w:type="continuationSeparator" w:id="0">
    <w:p w:rsidR="00B050CA" w:rsidRDefault="00B050CA" w:rsidP="004D0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3435"/>
    <w:multiLevelType w:val="hybridMultilevel"/>
    <w:tmpl w:val="8D92B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55F6B"/>
    <w:multiLevelType w:val="hybridMultilevel"/>
    <w:tmpl w:val="74A2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4"/>
    <w:rsid w:val="00013ACE"/>
    <w:rsid w:val="00013DB2"/>
    <w:rsid w:val="00157861"/>
    <w:rsid w:val="00170220"/>
    <w:rsid w:val="0017653A"/>
    <w:rsid w:val="001B0307"/>
    <w:rsid w:val="001D2252"/>
    <w:rsid w:val="002056D2"/>
    <w:rsid w:val="002859D5"/>
    <w:rsid w:val="00297B49"/>
    <w:rsid w:val="00316FA5"/>
    <w:rsid w:val="0033410A"/>
    <w:rsid w:val="00345BF6"/>
    <w:rsid w:val="003978A8"/>
    <w:rsid w:val="003C1B41"/>
    <w:rsid w:val="004C73B8"/>
    <w:rsid w:val="004D0764"/>
    <w:rsid w:val="004E0DC2"/>
    <w:rsid w:val="00657F3E"/>
    <w:rsid w:val="0071249C"/>
    <w:rsid w:val="00863ED8"/>
    <w:rsid w:val="00883F01"/>
    <w:rsid w:val="00952C44"/>
    <w:rsid w:val="009F6874"/>
    <w:rsid w:val="00A11B1C"/>
    <w:rsid w:val="00A561E6"/>
    <w:rsid w:val="00A5791E"/>
    <w:rsid w:val="00AE07A3"/>
    <w:rsid w:val="00B050CA"/>
    <w:rsid w:val="00C06B62"/>
    <w:rsid w:val="00C67A2C"/>
    <w:rsid w:val="00C82C93"/>
    <w:rsid w:val="00CD0F22"/>
    <w:rsid w:val="00D0075C"/>
    <w:rsid w:val="00EC20A7"/>
    <w:rsid w:val="00EE7C72"/>
    <w:rsid w:val="00F34D56"/>
    <w:rsid w:val="00F43002"/>
    <w:rsid w:val="00F4591B"/>
    <w:rsid w:val="00F6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4D07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764"/>
  </w:style>
  <w:style w:type="paragraph" w:styleId="Footer">
    <w:name w:val="footer"/>
    <w:basedOn w:val="Normal"/>
    <w:link w:val="FooterChar"/>
    <w:uiPriority w:val="99"/>
    <w:unhideWhenUsed/>
    <w:rsid w:val="004D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64"/>
  </w:style>
  <w:style w:type="paragraph" w:styleId="BalloonText">
    <w:name w:val="Balloon Text"/>
    <w:basedOn w:val="Normal"/>
    <w:link w:val="BalloonTextChar"/>
    <w:uiPriority w:val="99"/>
    <w:semiHidden/>
    <w:unhideWhenUsed/>
    <w:rsid w:val="00F6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4D07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764"/>
  </w:style>
  <w:style w:type="paragraph" w:styleId="Footer">
    <w:name w:val="footer"/>
    <w:basedOn w:val="Normal"/>
    <w:link w:val="FooterChar"/>
    <w:uiPriority w:val="99"/>
    <w:unhideWhenUsed/>
    <w:rsid w:val="004D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64"/>
  </w:style>
  <w:style w:type="paragraph" w:styleId="BalloonText">
    <w:name w:val="Balloon Text"/>
    <w:basedOn w:val="Normal"/>
    <w:link w:val="BalloonTextChar"/>
    <w:uiPriority w:val="99"/>
    <w:semiHidden/>
    <w:unhideWhenUsed/>
    <w:rsid w:val="00F6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2017-09-13T04:37:00Z</cp:lastPrinted>
  <dcterms:created xsi:type="dcterms:W3CDTF">2017-09-22T07:40:00Z</dcterms:created>
  <dcterms:modified xsi:type="dcterms:W3CDTF">2017-09-22T07:40:00Z</dcterms:modified>
</cp:coreProperties>
</file>