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B8" w:rsidRPr="008E3D31" w:rsidRDefault="00F62CB8" w:rsidP="00B33FC5">
      <w:pPr>
        <w:spacing w:line="360" w:lineRule="auto"/>
        <w:jc w:val="center"/>
        <w:rPr>
          <w:rFonts w:ascii="Times New Roman" w:hAnsi="Times New Roman"/>
          <w:b/>
          <w:sz w:val="24"/>
          <w:szCs w:val="24"/>
          <w:lang w:val="en-GB"/>
        </w:rPr>
      </w:pPr>
      <w:r w:rsidRPr="008E3D31">
        <w:rPr>
          <w:rFonts w:ascii="Times New Roman" w:hAnsi="Times New Roman"/>
          <w:b/>
          <w:sz w:val="24"/>
          <w:szCs w:val="24"/>
          <w:lang w:val="en-GB"/>
        </w:rPr>
        <w:t>THE REPUBLIC OF UGANDA</w:t>
      </w:r>
    </w:p>
    <w:p w:rsidR="00F62CB8" w:rsidRPr="008E3D31" w:rsidRDefault="00F62CB8" w:rsidP="00B33FC5">
      <w:pPr>
        <w:spacing w:line="360" w:lineRule="auto"/>
        <w:jc w:val="center"/>
        <w:rPr>
          <w:rFonts w:ascii="Times New Roman" w:hAnsi="Times New Roman"/>
          <w:b/>
          <w:sz w:val="24"/>
          <w:szCs w:val="24"/>
          <w:lang w:val="en-GB"/>
        </w:rPr>
      </w:pPr>
      <w:r w:rsidRPr="008E3D31">
        <w:rPr>
          <w:rFonts w:ascii="Times New Roman" w:hAnsi="Times New Roman"/>
          <w:b/>
          <w:sz w:val="24"/>
          <w:szCs w:val="24"/>
          <w:lang w:val="en-GB"/>
        </w:rPr>
        <w:t>IN THE HIGH COURT OF UGANDA AT KAMPALA</w:t>
      </w:r>
    </w:p>
    <w:p w:rsidR="00F62CB8" w:rsidRPr="008E3D31" w:rsidRDefault="00C87F1C" w:rsidP="00B33FC5">
      <w:pPr>
        <w:spacing w:line="360" w:lineRule="auto"/>
        <w:jc w:val="center"/>
        <w:rPr>
          <w:rFonts w:ascii="Times New Roman" w:hAnsi="Times New Roman"/>
          <w:b/>
          <w:sz w:val="24"/>
          <w:szCs w:val="24"/>
          <w:lang w:val="en-GB"/>
        </w:rPr>
      </w:pPr>
      <w:r w:rsidRPr="008E3D31">
        <w:rPr>
          <w:rFonts w:ascii="Times New Roman" w:hAnsi="Times New Roman"/>
          <w:b/>
          <w:sz w:val="24"/>
          <w:szCs w:val="24"/>
          <w:lang w:val="en-GB"/>
        </w:rPr>
        <w:t>[COMMERCIAL DIVISION]</w:t>
      </w:r>
    </w:p>
    <w:p w:rsidR="00F62CB8" w:rsidRPr="008E3D31" w:rsidRDefault="00F62CB8" w:rsidP="00B33FC5">
      <w:pPr>
        <w:spacing w:line="360" w:lineRule="auto"/>
        <w:jc w:val="center"/>
        <w:rPr>
          <w:rFonts w:ascii="Times New Roman" w:hAnsi="Times New Roman"/>
          <w:b/>
          <w:sz w:val="24"/>
          <w:szCs w:val="24"/>
          <w:lang w:val="en-GB"/>
        </w:rPr>
      </w:pPr>
      <w:r w:rsidRPr="008E3D31">
        <w:rPr>
          <w:rFonts w:ascii="Times New Roman" w:hAnsi="Times New Roman"/>
          <w:b/>
          <w:sz w:val="24"/>
          <w:szCs w:val="24"/>
          <w:lang w:val="en-GB"/>
        </w:rPr>
        <w:t>MISCELLANEOUS CAUSE N</w:t>
      </w:r>
      <w:r w:rsidR="00C87F1C" w:rsidRPr="008E3D31">
        <w:rPr>
          <w:rFonts w:ascii="Times New Roman" w:hAnsi="Times New Roman"/>
          <w:b/>
          <w:sz w:val="24"/>
          <w:szCs w:val="24"/>
          <w:lang w:val="en-GB"/>
        </w:rPr>
        <w:t xml:space="preserve">o. </w:t>
      </w:r>
      <w:r w:rsidRPr="008E3D31">
        <w:rPr>
          <w:rFonts w:ascii="Times New Roman" w:hAnsi="Times New Roman"/>
          <w:b/>
          <w:sz w:val="24"/>
          <w:szCs w:val="24"/>
          <w:lang w:val="en-GB"/>
        </w:rPr>
        <w:t>33 of 2015</w:t>
      </w:r>
    </w:p>
    <w:p w:rsidR="00F62CB8" w:rsidRPr="008E3D31" w:rsidRDefault="00E21923" w:rsidP="00B33FC5">
      <w:pPr>
        <w:spacing w:line="360" w:lineRule="auto"/>
        <w:jc w:val="center"/>
        <w:rPr>
          <w:rFonts w:ascii="Times New Roman" w:hAnsi="Times New Roman"/>
          <w:i/>
          <w:sz w:val="24"/>
          <w:szCs w:val="24"/>
          <w:lang w:val="en-GB"/>
        </w:rPr>
      </w:pPr>
      <w:r w:rsidRPr="008E3D31">
        <w:rPr>
          <w:rFonts w:ascii="Times New Roman" w:hAnsi="Times New Roman"/>
          <w:i/>
          <w:sz w:val="24"/>
          <w:szCs w:val="24"/>
          <w:lang w:val="en-GB"/>
        </w:rPr>
        <w:t xml:space="preserve">(Arising From Arbitral Award Serial No. 5 </w:t>
      </w:r>
      <w:r w:rsidR="00AE6464" w:rsidRPr="008E3D31">
        <w:rPr>
          <w:rFonts w:ascii="Times New Roman" w:hAnsi="Times New Roman"/>
          <w:i/>
          <w:sz w:val="24"/>
          <w:szCs w:val="24"/>
          <w:lang w:val="en-GB"/>
        </w:rPr>
        <w:t>o</w:t>
      </w:r>
      <w:r w:rsidRPr="008E3D31">
        <w:rPr>
          <w:rFonts w:ascii="Times New Roman" w:hAnsi="Times New Roman"/>
          <w:i/>
          <w:sz w:val="24"/>
          <w:szCs w:val="24"/>
          <w:lang w:val="en-GB"/>
        </w:rPr>
        <w:t>f 2015)</w:t>
      </w:r>
    </w:p>
    <w:p w:rsidR="00F62CB8" w:rsidRPr="008E3D31" w:rsidRDefault="00F62CB8" w:rsidP="00BC4C19">
      <w:pPr>
        <w:spacing w:line="360" w:lineRule="auto"/>
        <w:rPr>
          <w:rFonts w:ascii="Times New Roman" w:hAnsi="Times New Roman"/>
          <w:b/>
          <w:sz w:val="24"/>
          <w:szCs w:val="24"/>
          <w:lang w:val="en-GB"/>
        </w:rPr>
      </w:pPr>
      <w:r w:rsidRPr="008E3D31">
        <w:rPr>
          <w:rFonts w:ascii="Times New Roman" w:hAnsi="Times New Roman"/>
          <w:b/>
          <w:sz w:val="24"/>
          <w:szCs w:val="24"/>
          <w:lang w:val="en-GB"/>
        </w:rPr>
        <w:t>ONE SOLUTIONS LIMITED</w:t>
      </w:r>
      <w:r w:rsidR="00E21923" w:rsidRPr="008E3D31">
        <w:rPr>
          <w:rFonts w:ascii="Times New Roman" w:hAnsi="Times New Roman"/>
          <w:b/>
          <w:sz w:val="24"/>
          <w:szCs w:val="24"/>
          <w:lang w:val="en-GB"/>
        </w:rPr>
        <w:t xml:space="preserve">  :::::::::::::::::::::::::::::::::::::::::::::::::  </w:t>
      </w:r>
      <w:r w:rsidRPr="008E3D31">
        <w:rPr>
          <w:rFonts w:ascii="Times New Roman" w:hAnsi="Times New Roman"/>
          <w:b/>
          <w:sz w:val="24"/>
          <w:szCs w:val="24"/>
          <w:lang w:val="en-GB"/>
        </w:rPr>
        <w:t>APPLICANT</w:t>
      </w:r>
    </w:p>
    <w:p w:rsidR="00F62CB8" w:rsidRPr="008E3D31" w:rsidRDefault="00F62CB8" w:rsidP="00B33FC5">
      <w:pPr>
        <w:spacing w:line="360" w:lineRule="auto"/>
        <w:jc w:val="center"/>
        <w:rPr>
          <w:rFonts w:ascii="Times New Roman" w:hAnsi="Times New Roman"/>
          <w:b/>
          <w:sz w:val="24"/>
          <w:szCs w:val="24"/>
          <w:lang w:val="en-GB"/>
        </w:rPr>
      </w:pPr>
      <w:r w:rsidRPr="008E3D31">
        <w:rPr>
          <w:rFonts w:ascii="Times New Roman" w:hAnsi="Times New Roman"/>
          <w:b/>
          <w:sz w:val="24"/>
          <w:szCs w:val="24"/>
          <w:lang w:val="en-GB"/>
        </w:rPr>
        <w:t>VERSUS</w:t>
      </w:r>
    </w:p>
    <w:p w:rsidR="009F6B52" w:rsidRPr="008E3D31" w:rsidRDefault="00F62CB8" w:rsidP="00BC4C19">
      <w:pPr>
        <w:spacing w:line="360" w:lineRule="auto"/>
        <w:rPr>
          <w:rFonts w:ascii="Times New Roman" w:hAnsi="Times New Roman"/>
          <w:b/>
          <w:sz w:val="24"/>
          <w:szCs w:val="24"/>
          <w:lang w:val="en-GB"/>
        </w:rPr>
      </w:pPr>
      <w:r w:rsidRPr="008E3D31">
        <w:rPr>
          <w:rFonts w:ascii="Times New Roman" w:hAnsi="Times New Roman"/>
          <w:b/>
          <w:sz w:val="24"/>
          <w:szCs w:val="24"/>
          <w:lang w:val="en-GB"/>
        </w:rPr>
        <w:t xml:space="preserve">EASTERN AND SOUTHERN AFRICAN </w:t>
      </w:r>
    </w:p>
    <w:p w:rsidR="00F62CB8" w:rsidRPr="008E3D31" w:rsidRDefault="00F62CB8" w:rsidP="00BC4C19">
      <w:pPr>
        <w:spacing w:line="360" w:lineRule="auto"/>
        <w:rPr>
          <w:rFonts w:ascii="Times New Roman" w:hAnsi="Times New Roman"/>
          <w:b/>
          <w:sz w:val="24"/>
          <w:szCs w:val="24"/>
          <w:lang w:val="en-GB"/>
        </w:rPr>
      </w:pPr>
      <w:r w:rsidRPr="008E3D31">
        <w:rPr>
          <w:rFonts w:ascii="Times New Roman" w:hAnsi="Times New Roman"/>
          <w:b/>
          <w:sz w:val="24"/>
          <w:szCs w:val="24"/>
          <w:lang w:val="en-GB"/>
        </w:rPr>
        <w:t>MANAGEMENT INSTITUTE</w:t>
      </w:r>
      <w:r w:rsidR="00E21923" w:rsidRPr="008E3D31">
        <w:rPr>
          <w:rFonts w:ascii="Times New Roman" w:hAnsi="Times New Roman"/>
          <w:b/>
          <w:sz w:val="24"/>
          <w:szCs w:val="24"/>
          <w:lang w:val="en-GB"/>
        </w:rPr>
        <w:t xml:space="preserve"> </w:t>
      </w:r>
      <w:r w:rsidRPr="008E3D31">
        <w:rPr>
          <w:rFonts w:ascii="Times New Roman" w:hAnsi="Times New Roman"/>
          <w:b/>
          <w:sz w:val="24"/>
          <w:szCs w:val="24"/>
          <w:lang w:val="en-GB"/>
        </w:rPr>
        <w:t xml:space="preserve"> </w:t>
      </w:r>
      <w:r w:rsidR="00E21923" w:rsidRPr="008E3D31">
        <w:rPr>
          <w:rFonts w:ascii="Times New Roman" w:hAnsi="Times New Roman"/>
          <w:b/>
          <w:sz w:val="24"/>
          <w:szCs w:val="24"/>
          <w:lang w:val="en-GB"/>
        </w:rPr>
        <w:t xml:space="preserve">::::::::::::::::::::::::::::::::::::::::::::::::: </w:t>
      </w:r>
      <w:r w:rsidR="009F6B52" w:rsidRPr="008E3D31">
        <w:rPr>
          <w:rFonts w:ascii="Times New Roman" w:hAnsi="Times New Roman"/>
          <w:b/>
          <w:sz w:val="24"/>
          <w:szCs w:val="24"/>
          <w:lang w:val="en-GB"/>
        </w:rPr>
        <w:t>RESPONDENT</w:t>
      </w:r>
    </w:p>
    <w:p w:rsidR="00F62CB8" w:rsidRPr="008E3D31" w:rsidRDefault="00F62CB8" w:rsidP="00B33FC5">
      <w:pPr>
        <w:spacing w:line="360" w:lineRule="auto"/>
        <w:jc w:val="center"/>
        <w:rPr>
          <w:rFonts w:ascii="Times New Roman" w:hAnsi="Times New Roman"/>
          <w:b/>
          <w:sz w:val="24"/>
          <w:szCs w:val="24"/>
          <w:lang w:val="en-GB"/>
        </w:rPr>
      </w:pPr>
      <w:r w:rsidRPr="008E3D31">
        <w:rPr>
          <w:rFonts w:ascii="Times New Roman" w:hAnsi="Times New Roman"/>
          <w:b/>
          <w:sz w:val="24"/>
          <w:szCs w:val="24"/>
          <w:lang w:val="en-GB"/>
        </w:rPr>
        <w:t>BEFORE:   HON</w:t>
      </w:r>
      <w:r w:rsidR="00B33FC5" w:rsidRPr="008E3D31">
        <w:rPr>
          <w:rFonts w:ascii="Times New Roman" w:hAnsi="Times New Roman"/>
          <w:b/>
          <w:sz w:val="24"/>
          <w:szCs w:val="24"/>
          <w:lang w:val="en-GB"/>
        </w:rPr>
        <w:t xml:space="preserve">. MR. </w:t>
      </w:r>
      <w:r w:rsidRPr="008E3D31">
        <w:rPr>
          <w:rFonts w:ascii="Times New Roman" w:hAnsi="Times New Roman"/>
          <w:b/>
          <w:sz w:val="24"/>
          <w:szCs w:val="24"/>
          <w:lang w:val="en-GB"/>
        </w:rPr>
        <w:t xml:space="preserve"> JUSTICE B.</w:t>
      </w:r>
      <w:r w:rsidR="00765D29" w:rsidRPr="008E3D31">
        <w:rPr>
          <w:rFonts w:ascii="Times New Roman" w:hAnsi="Times New Roman"/>
          <w:b/>
          <w:sz w:val="24"/>
          <w:szCs w:val="24"/>
          <w:lang w:val="en-GB"/>
        </w:rPr>
        <w:t xml:space="preserve"> </w:t>
      </w:r>
      <w:r w:rsidRPr="008E3D31">
        <w:rPr>
          <w:rFonts w:ascii="Times New Roman" w:hAnsi="Times New Roman"/>
          <w:b/>
          <w:sz w:val="24"/>
          <w:szCs w:val="24"/>
          <w:lang w:val="en-GB"/>
        </w:rPr>
        <w:t>KAINAMURA</w:t>
      </w:r>
    </w:p>
    <w:p w:rsidR="00F62CB8" w:rsidRPr="008E3D31" w:rsidRDefault="00F62CB8" w:rsidP="00B33FC5">
      <w:pPr>
        <w:spacing w:line="360" w:lineRule="auto"/>
        <w:jc w:val="center"/>
        <w:rPr>
          <w:rFonts w:ascii="Times New Roman" w:hAnsi="Times New Roman"/>
          <w:b/>
          <w:sz w:val="24"/>
          <w:szCs w:val="24"/>
          <w:lang w:val="en-GB"/>
        </w:rPr>
      </w:pPr>
      <w:r w:rsidRPr="008E3D31">
        <w:rPr>
          <w:rFonts w:ascii="Times New Roman" w:hAnsi="Times New Roman"/>
          <w:b/>
          <w:sz w:val="24"/>
          <w:szCs w:val="24"/>
          <w:lang w:val="en-GB"/>
        </w:rPr>
        <w:t>RULING</w:t>
      </w:r>
    </w:p>
    <w:p w:rsidR="009F6B52" w:rsidRPr="008E3D31" w:rsidRDefault="00F62CB8"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t xml:space="preserve">The applicant brought this application by </w:t>
      </w:r>
      <w:r w:rsidR="0096174D" w:rsidRPr="008E3D31">
        <w:rPr>
          <w:rFonts w:ascii="Times New Roman" w:hAnsi="Times New Roman"/>
          <w:sz w:val="24"/>
          <w:szCs w:val="24"/>
          <w:lang w:val="en-GB"/>
        </w:rPr>
        <w:t>Chamber Summons under Section 38(1)(b), (2)(a)(b) of the Arbitration and Conciliation Act, Cap 4 seeking orders that; the arbitral award delivered by Mr. Christopher Bwanika dated the 23</w:t>
      </w:r>
      <w:r w:rsidR="0096174D" w:rsidRPr="008E3D31">
        <w:rPr>
          <w:rFonts w:ascii="Times New Roman" w:hAnsi="Times New Roman"/>
          <w:sz w:val="24"/>
          <w:szCs w:val="24"/>
          <w:vertAlign w:val="superscript"/>
          <w:lang w:val="en-GB"/>
        </w:rPr>
        <w:t>rd</w:t>
      </w:r>
      <w:r w:rsidR="0096174D" w:rsidRPr="008E3D31">
        <w:rPr>
          <w:rFonts w:ascii="Times New Roman" w:hAnsi="Times New Roman"/>
          <w:sz w:val="24"/>
          <w:szCs w:val="24"/>
          <w:lang w:val="en-GB"/>
        </w:rPr>
        <w:t xml:space="preserve"> of June 2015 be varied and</w:t>
      </w:r>
      <w:r w:rsidR="001959D9" w:rsidRPr="008E3D31">
        <w:rPr>
          <w:rFonts w:ascii="Times New Roman" w:hAnsi="Times New Roman"/>
          <w:sz w:val="24"/>
          <w:szCs w:val="24"/>
          <w:lang w:val="en-GB"/>
        </w:rPr>
        <w:t>/</w:t>
      </w:r>
      <w:r w:rsidR="0096174D" w:rsidRPr="008E3D31">
        <w:rPr>
          <w:rFonts w:ascii="Times New Roman" w:hAnsi="Times New Roman"/>
          <w:sz w:val="24"/>
          <w:szCs w:val="24"/>
          <w:lang w:val="en-GB"/>
        </w:rPr>
        <w:t xml:space="preserve"> or be set aside and costs of the application be provided for.</w:t>
      </w:r>
    </w:p>
    <w:p w:rsidR="001C0EAA" w:rsidRPr="008E3D31" w:rsidRDefault="00B77A4F"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t xml:space="preserve">The grounds as set in the affidavit in support deponed by Mr. Claude Vendette the Chief Executive Officer of the applicant </w:t>
      </w:r>
      <w:r w:rsidR="00621BC7" w:rsidRPr="008E3D31">
        <w:rPr>
          <w:rFonts w:ascii="Times New Roman" w:hAnsi="Times New Roman"/>
          <w:sz w:val="24"/>
          <w:szCs w:val="24"/>
          <w:lang w:val="en-GB"/>
        </w:rPr>
        <w:t xml:space="preserve">are </w:t>
      </w:r>
      <w:r w:rsidRPr="008E3D31">
        <w:rPr>
          <w:rFonts w:ascii="Times New Roman" w:hAnsi="Times New Roman"/>
          <w:sz w:val="24"/>
          <w:szCs w:val="24"/>
          <w:lang w:val="en-GB"/>
        </w:rPr>
        <w:t>that;</w:t>
      </w:r>
      <w:r w:rsidR="00893912" w:rsidRPr="008E3D31">
        <w:rPr>
          <w:rFonts w:ascii="Times New Roman" w:hAnsi="Times New Roman"/>
          <w:sz w:val="24"/>
          <w:szCs w:val="24"/>
          <w:lang w:val="en-GB"/>
        </w:rPr>
        <w:t xml:space="preserve"> on the 23</w:t>
      </w:r>
      <w:r w:rsidR="00893912" w:rsidRPr="008E3D31">
        <w:rPr>
          <w:rFonts w:ascii="Times New Roman" w:hAnsi="Times New Roman"/>
          <w:sz w:val="24"/>
          <w:szCs w:val="24"/>
          <w:vertAlign w:val="superscript"/>
          <w:lang w:val="en-GB"/>
        </w:rPr>
        <w:t>rd</w:t>
      </w:r>
      <w:r w:rsidR="00893912" w:rsidRPr="008E3D31">
        <w:rPr>
          <w:rFonts w:ascii="Times New Roman" w:hAnsi="Times New Roman"/>
          <w:sz w:val="24"/>
          <w:szCs w:val="24"/>
          <w:lang w:val="en-GB"/>
        </w:rPr>
        <w:t xml:space="preserve"> of June 2015, Mr</w:t>
      </w:r>
      <w:r w:rsidR="001C0EAA" w:rsidRPr="008E3D31">
        <w:rPr>
          <w:rFonts w:ascii="Times New Roman" w:hAnsi="Times New Roman"/>
          <w:sz w:val="24"/>
          <w:szCs w:val="24"/>
          <w:lang w:val="en-GB"/>
        </w:rPr>
        <w:t>.</w:t>
      </w:r>
      <w:r w:rsidR="00893912" w:rsidRPr="008E3D31">
        <w:rPr>
          <w:rFonts w:ascii="Times New Roman" w:hAnsi="Times New Roman"/>
          <w:sz w:val="24"/>
          <w:szCs w:val="24"/>
          <w:lang w:val="en-GB"/>
        </w:rPr>
        <w:t xml:space="preserve"> Christopher Bwanika delivered an award to the parties</w:t>
      </w:r>
      <w:r w:rsidR="00555C4F" w:rsidRPr="008E3D31">
        <w:rPr>
          <w:rFonts w:ascii="Times New Roman" w:hAnsi="Times New Roman"/>
          <w:sz w:val="24"/>
          <w:szCs w:val="24"/>
          <w:lang w:val="en-GB"/>
        </w:rPr>
        <w:t xml:space="preserve"> party to</w:t>
      </w:r>
      <w:r w:rsidR="00893912" w:rsidRPr="008E3D31">
        <w:rPr>
          <w:rFonts w:ascii="Times New Roman" w:hAnsi="Times New Roman"/>
          <w:sz w:val="24"/>
          <w:szCs w:val="24"/>
          <w:lang w:val="en-GB"/>
        </w:rPr>
        <w:t xml:space="preserve"> the arbitration process, the arbitrator made a finding that clause 11</w:t>
      </w:r>
      <w:r w:rsidR="001C0EAA" w:rsidRPr="008E3D31">
        <w:rPr>
          <w:rFonts w:ascii="Times New Roman" w:hAnsi="Times New Roman"/>
          <w:sz w:val="24"/>
          <w:szCs w:val="24"/>
          <w:lang w:val="en-GB"/>
        </w:rPr>
        <w:t xml:space="preserve"> </w:t>
      </w:r>
      <w:r w:rsidR="00893912" w:rsidRPr="008E3D31">
        <w:rPr>
          <w:rFonts w:ascii="Times New Roman" w:hAnsi="Times New Roman"/>
          <w:sz w:val="24"/>
          <w:szCs w:val="24"/>
          <w:lang w:val="en-GB"/>
        </w:rPr>
        <w:t xml:space="preserve">(i) of the Tenancy </w:t>
      </w:r>
      <w:r w:rsidR="001F37F3" w:rsidRPr="008E3D31">
        <w:rPr>
          <w:rFonts w:ascii="Times New Roman" w:hAnsi="Times New Roman"/>
          <w:sz w:val="24"/>
          <w:szCs w:val="24"/>
          <w:lang w:val="en-GB"/>
        </w:rPr>
        <w:t>A</w:t>
      </w:r>
      <w:r w:rsidR="00893912" w:rsidRPr="008E3D31">
        <w:rPr>
          <w:rFonts w:ascii="Times New Roman" w:hAnsi="Times New Roman"/>
          <w:sz w:val="24"/>
          <w:szCs w:val="24"/>
          <w:lang w:val="en-GB"/>
        </w:rPr>
        <w:t>greement was not a condition subsequent and in effect ruled that the contract was capable of being performed by the applicant and was not void, clause 11</w:t>
      </w:r>
      <w:r w:rsidR="001C0EAA" w:rsidRPr="008E3D31">
        <w:rPr>
          <w:rFonts w:ascii="Times New Roman" w:hAnsi="Times New Roman"/>
          <w:sz w:val="24"/>
          <w:szCs w:val="24"/>
          <w:lang w:val="en-GB"/>
        </w:rPr>
        <w:t xml:space="preserve"> (i) of the agreement amounts to a condition subsequent </w:t>
      </w:r>
      <w:r w:rsidR="0020631E" w:rsidRPr="008E3D31">
        <w:rPr>
          <w:rFonts w:ascii="Times New Roman" w:hAnsi="Times New Roman"/>
          <w:sz w:val="24"/>
          <w:szCs w:val="24"/>
          <w:lang w:val="en-GB"/>
        </w:rPr>
        <w:t>and</w:t>
      </w:r>
      <w:r w:rsidR="001C0EAA" w:rsidRPr="008E3D31">
        <w:rPr>
          <w:rFonts w:ascii="Times New Roman" w:hAnsi="Times New Roman"/>
          <w:sz w:val="24"/>
          <w:szCs w:val="24"/>
          <w:lang w:val="en-GB"/>
        </w:rPr>
        <w:t xml:space="preserve"> requires legal interpretation by </w:t>
      </w:r>
      <w:r w:rsidR="004A657F" w:rsidRPr="008E3D31">
        <w:rPr>
          <w:rFonts w:ascii="Times New Roman" w:hAnsi="Times New Roman"/>
          <w:sz w:val="24"/>
          <w:szCs w:val="24"/>
          <w:lang w:val="en-GB"/>
        </w:rPr>
        <w:t>c</w:t>
      </w:r>
      <w:r w:rsidR="001C0EAA" w:rsidRPr="008E3D31">
        <w:rPr>
          <w:rFonts w:ascii="Times New Roman" w:hAnsi="Times New Roman"/>
          <w:sz w:val="24"/>
          <w:szCs w:val="24"/>
          <w:lang w:val="en-GB"/>
        </w:rPr>
        <w:t xml:space="preserve">ourt </w:t>
      </w:r>
      <w:r w:rsidR="00DD3E78" w:rsidRPr="008E3D31">
        <w:rPr>
          <w:rFonts w:ascii="Times New Roman" w:hAnsi="Times New Roman"/>
          <w:sz w:val="24"/>
          <w:szCs w:val="24"/>
          <w:lang w:val="en-GB"/>
        </w:rPr>
        <w:t>to that effect and</w:t>
      </w:r>
      <w:r w:rsidR="00D83F9C" w:rsidRPr="008E3D31">
        <w:rPr>
          <w:rFonts w:ascii="Times New Roman" w:hAnsi="Times New Roman"/>
          <w:sz w:val="24"/>
          <w:szCs w:val="24"/>
          <w:lang w:val="en-GB"/>
        </w:rPr>
        <w:t xml:space="preserve"> it is in the interest of</w:t>
      </w:r>
      <w:r w:rsidR="00DC6768" w:rsidRPr="008E3D31">
        <w:rPr>
          <w:rFonts w:ascii="Times New Roman" w:hAnsi="Times New Roman"/>
          <w:sz w:val="24"/>
          <w:szCs w:val="24"/>
          <w:lang w:val="en-GB"/>
        </w:rPr>
        <w:t xml:space="preserve"> justice that this application/</w:t>
      </w:r>
      <w:r w:rsidR="00D83F9C" w:rsidRPr="008E3D31">
        <w:rPr>
          <w:rFonts w:ascii="Times New Roman" w:hAnsi="Times New Roman"/>
          <w:sz w:val="24"/>
          <w:szCs w:val="24"/>
          <w:lang w:val="en-GB"/>
        </w:rPr>
        <w:t>be allowed</w:t>
      </w:r>
      <w:r w:rsidR="001C0EAA" w:rsidRPr="008E3D31">
        <w:rPr>
          <w:rFonts w:ascii="Times New Roman" w:hAnsi="Times New Roman"/>
          <w:sz w:val="24"/>
          <w:szCs w:val="24"/>
          <w:lang w:val="en-GB"/>
        </w:rPr>
        <w:t>.</w:t>
      </w:r>
      <w:r w:rsidR="00D83F9C" w:rsidRPr="008E3D31">
        <w:rPr>
          <w:rFonts w:ascii="Times New Roman" w:hAnsi="Times New Roman"/>
          <w:sz w:val="24"/>
          <w:szCs w:val="24"/>
          <w:lang w:val="en-GB"/>
        </w:rPr>
        <w:t xml:space="preserve"> </w:t>
      </w:r>
    </w:p>
    <w:p w:rsidR="00F62CB8" w:rsidRPr="008E3D31" w:rsidRDefault="00F62CB8" w:rsidP="00BC4C19">
      <w:pPr>
        <w:spacing w:line="360" w:lineRule="auto"/>
        <w:jc w:val="both"/>
        <w:rPr>
          <w:rFonts w:ascii="Times New Roman" w:hAnsi="Times New Roman"/>
          <w:b/>
          <w:i/>
          <w:sz w:val="24"/>
          <w:szCs w:val="24"/>
          <w:lang w:val="en-GB"/>
        </w:rPr>
      </w:pPr>
      <w:r w:rsidRPr="008E3D31">
        <w:rPr>
          <w:rFonts w:ascii="Times New Roman" w:hAnsi="Times New Roman"/>
          <w:b/>
          <w:i/>
          <w:sz w:val="24"/>
          <w:szCs w:val="24"/>
          <w:lang w:val="en-GB"/>
        </w:rPr>
        <w:t>Applicant’s submissions</w:t>
      </w:r>
    </w:p>
    <w:p w:rsidR="0086032E" w:rsidRPr="008E3D31" w:rsidRDefault="00D83F9C"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lastRenderedPageBreak/>
        <w:t xml:space="preserve">Counsel raised the issue </w:t>
      </w:r>
      <w:r w:rsidRPr="008E3D31">
        <w:rPr>
          <w:rFonts w:ascii="Times New Roman" w:hAnsi="Times New Roman"/>
          <w:b/>
          <w:i/>
          <w:sz w:val="24"/>
          <w:szCs w:val="24"/>
          <w:lang w:val="en-GB"/>
        </w:rPr>
        <w:t>whether clause 11</w:t>
      </w:r>
      <w:r w:rsidR="00195763" w:rsidRPr="008E3D31">
        <w:rPr>
          <w:rFonts w:ascii="Times New Roman" w:hAnsi="Times New Roman"/>
          <w:b/>
          <w:i/>
          <w:sz w:val="24"/>
          <w:szCs w:val="24"/>
          <w:lang w:val="en-GB"/>
        </w:rPr>
        <w:t xml:space="preserve"> (ii)</w:t>
      </w:r>
      <w:r w:rsidRPr="008E3D31">
        <w:rPr>
          <w:rFonts w:ascii="Times New Roman" w:hAnsi="Times New Roman"/>
          <w:b/>
          <w:i/>
          <w:sz w:val="24"/>
          <w:szCs w:val="24"/>
          <w:lang w:val="en-GB"/>
        </w:rPr>
        <w:t xml:space="preserve"> of the </w:t>
      </w:r>
      <w:r w:rsidR="00195763" w:rsidRPr="008E3D31">
        <w:rPr>
          <w:rFonts w:ascii="Times New Roman" w:hAnsi="Times New Roman"/>
          <w:b/>
          <w:i/>
          <w:sz w:val="24"/>
          <w:szCs w:val="24"/>
          <w:lang w:val="en-GB"/>
        </w:rPr>
        <w:t xml:space="preserve">Tenancy Agreement </w:t>
      </w:r>
      <w:r w:rsidRPr="008E3D31">
        <w:rPr>
          <w:rFonts w:ascii="Times New Roman" w:hAnsi="Times New Roman"/>
          <w:b/>
          <w:i/>
          <w:sz w:val="24"/>
          <w:szCs w:val="24"/>
          <w:lang w:val="en-GB"/>
        </w:rPr>
        <w:t>amounts to a condition precedent</w:t>
      </w:r>
      <w:r w:rsidR="00B55E5C" w:rsidRPr="008E3D31">
        <w:rPr>
          <w:rFonts w:ascii="Times New Roman" w:hAnsi="Times New Roman"/>
          <w:sz w:val="24"/>
          <w:szCs w:val="24"/>
          <w:lang w:val="en-GB"/>
        </w:rPr>
        <w:t xml:space="preserve">. </w:t>
      </w:r>
    </w:p>
    <w:p w:rsidR="00B91470" w:rsidRPr="008E3D31" w:rsidRDefault="0086032E"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t>C</w:t>
      </w:r>
      <w:r w:rsidR="00B91470" w:rsidRPr="008E3D31">
        <w:rPr>
          <w:rFonts w:ascii="Times New Roman" w:hAnsi="Times New Roman"/>
          <w:sz w:val="24"/>
          <w:szCs w:val="24"/>
          <w:lang w:val="en-GB"/>
        </w:rPr>
        <w:t xml:space="preserve">lause 11 </w:t>
      </w:r>
      <w:r w:rsidR="009D522B" w:rsidRPr="008E3D31">
        <w:rPr>
          <w:rFonts w:ascii="Times New Roman" w:hAnsi="Times New Roman"/>
          <w:sz w:val="24"/>
          <w:szCs w:val="24"/>
          <w:lang w:val="en-GB"/>
        </w:rPr>
        <w:t xml:space="preserve">(i) </w:t>
      </w:r>
      <w:r w:rsidR="00B91470" w:rsidRPr="008E3D31">
        <w:rPr>
          <w:rFonts w:ascii="Times New Roman" w:hAnsi="Times New Roman"/>
          <w:sz w:val="24"/>
          <w:szCs w:val="24"/>
          <w:lang w:val="en-GB"/>
        </w:rPr>
        <w:t xml:space="preserve">of the </w:t>
      </w:r>
      <w:r w:rsidR="006D673E" w:rsidRPr="008E3D31">
        <w:rPr>
          <w:rFonts w:ascii="Times New Roman" w:hAnsi="Times New Roman"/>
          <w:sz w:val="24"/>
          <w:szCs w:val="24"/>
          <w:lang w:val="en-GB"/>
        </w:rPr>
        <w:t xml:space="preserve">Tenancy Agreement </w:t>
      </w:r>
      <w:r w:rsidR="00B91470" w:rsidRPr="008E3D31">
        <w:rPr>
          <w:rFonts w:ascii="Times New Roman" w:hAnsi="Times New Roman"/>
          <w:sz w:val="24"/>
          <w:szCs w:val="24"/>
          <w:lang w:val="en-GB"/>
        </w:rPr>
        <w:t>is to the effect that;</w:t>
      </w:r>
    </w:p>
    <w:p w:rsidR="00B91470" w:rsidRPr="008E3D31" w:rsidRDefault="00B91470" w:rsidP="00BC4C19">
      <w:pPr>
        <w:spacing w:line="360" w:lineRule="auto"/>
        <w:ind w:left="1440"/>
        <w:jc w:val="both"/>
        <w:rPr>
          <w:rFonts w:ascii="Times New Roman" w:hAnsi="Times New Roman"/>
          <w:i/>
          <w:sz w:val="24"/>
          <w:szCs w:val="24"/>
          <w:lang w:val="en-GB"/>
        </w:rPr>
      </w:pPr>
      <w:r w:rsidRPr="008E3D31">
        <w:rPr>
          <w:rFonts w:ascii="Times New Roman" w:hAnsi="Times New Roman"/>
          <w:i/>
          <w:sz w:val="24"/>
          <w:szCs w:val="24"/>
          <w:lang w:val="en-GB"/>
        </w:rPr>
        <w:t>“This agreement will be subject to a technical survey performed by NR Cyber Engineering Team and funding arrangements for the NR Cyber 5 years Business plan PROVIDED  that this agreement is endorsed on or before 1</w:t>
      </w:r>
      <w:r w:rsidRPr="008E3D31">
        <w:rPr>
          <w:rFonts w:ascii="Times New Roman" w:hAnsi="Times New Roman"/>
          <w:i/>
          <w:sz w:val="24"/>
          <w:szCs w:val="24"/>
          <w:vertAlign w:val="superscript"/>
          <w:lang w:val="en-GB"/>
        </w:rPr>
        <w:t>st</w:t>
      </w:r>
      <w:r w:rsidRPr="008E3D31">
        <w:rPr>
          <w:rFonts w:ascii="Times New Roman" w:hAnsi="Times New Roman"/>
          <w:i/>
          <w:sz w:val="24"/>
          <w:szCs w:val="24"/>
          <w:lang w:val="en-GB"/>
        </w:rPr>
        <w:t xml:space="preserve"> October, the deposit pai</w:t>
      </w:r>
      <w:r w:rsidR="009E5692" w:rsidRPr="008E3D31">
        <w:rPr>
          <w:rFonts w:ascii="Times New Roman" w:hAnsi="Times New Roman"/>
          <w:i/>
          <w:sz w:val="24"/>
          <w:szCs w:val="24"/>
          <w:lang w:val="en-GB"/>
        </w:rPr>
        <w:t>d by the tenant amounting to USD</w:t>
      </w:r>
      <w:r w:rsidRPr="008E3D31">
        <w:rPr>
          <w:rFonts w:ascii="Times New Roman" w:hAnsi="Times New Roman"/>
          <w:i/>
          <w:sz w:val="24"/>
          <w:szCs w:val="24"/>
          <w:lang w:val="en-GB"/>
        </w:rPr>
        <w:t xml:space="preserve"> 7,087 will be forfeited   and the landlord will be free to enter fresh agreements in respect of the demised premises.”</w:t>
      </w:r>
    </w:p>
    <w:p w:rsidR="00C87B60" w:rsidRPr="008E3D31" w:rsidRDefault="00B91470"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t xml:space="preserve">Counsel argued that this clause is a condition subsequent as the applicant’s failure to secure funding for its 5 year business plan discharged its duty of performance, thus making it binding on the parties. Counsel relied on </w:t>
      </w:r>
      <w:r w:rsidR="00A131D2" w:rsidRPr="008E3D31">
        <w:rPr>
          <w:rFonts w:ascii="Times New Roman" w:hAnsi="Times New Roman"/>
          <w:sz w:val="24"/>
          <w:szCs w:val="24"/>
          <w:lang w:val="en-GB"/>
        </w:rPr>
        <w:t xml:space="preserve">the case of </w:t>
      </w:r>
      <w:r w:rsidR="006C1EC2" w:rsidRPr="008E3D31">
        <w:rPr>
          <w:rFonts w:ascii="Times New Roman" w:hAnsi="Times New Roman"/>
          <w:b/>
          <w:i/>
          <w:sz w:val="24"/>
          <w:szCs w:val="24"/>
          <w:lang w:val="en-GB"/>
        </w:rPr>
        <w:t>L’’ Estrange V</w:t>
      </w:r>
      <w:r w:rsidR="00A131D2" w:rsidRPr="008E3D31">
        <w:rPr>
          <w:rFonts w:ascii="Times New Roman" w:hAnsi="Times New Roman"/>
          <w:b/>
          <w:i/>
          <w:sz w:val="24"/>
          <w:szCs w:val="24"/>
          <w:lang w:val="en-GB"/>
        </w:rPr>
        <w:t>s Gracoub Limited [1934] 2 K.B 394</w:t>
      </w:r>
      <w:r w:rsidR="00A131D2" w:rsidRPr="008E3D31">
        <w:rPr>
          <w:rFonts w:ascii="Times New Roman" w:hAnsi="Times New Roman"/>
          <w:sz w:val="24"/>
          <w:szCs w:val="24"/>
          <w:lang w:val="en-GB"/>
        </w:rPr>
        <w:t xml:space="preserve"> where </w:t>
      </w:r>
      <w:r w:rsidR="00ED0A17" w:rsidRPr="008E3D31">
        <w:rPr>
          <w:rFonts w:ascii="Times New Roman" w:hAnsi="Times New Roman"/>
          <w:sz w:val="24"/>
          <w:szCs w:val="24"/>
          <w:lang w:val="en-GB"/>
        </w:rPr>
        <w:t>c</w:t>
      </w:r>
      <w:r w:rsidR="00A131D2" w:rsidRPr="008E3D31">
        <w:rPr>
          <w:rFonts w:ascii="Times New Roman" w:hAnsi="Times New Roman"/>
          <w:sz w:val="24"/>
          <w:szCs w:val="24"/>
          <w:lang w:val="en-GB"/>
        </w:rPr>
        <w:t>ourt held that when a document containing contractual terms is signed, then, in the absence of fraud, or misrepresentation the party signing it is bound an</w:t>
      </w:r>
      <w:r w:rsidR="00AB4260" w:rsidRPr="008E3D31">
        <w:rPr>
          <w:rFonts w:ascii="Times New Roman" w:hAnsi="Times New Roman"/>
          <w:sz w:val="24"/>
          <w:szCs w:val="24"/>
          <w:lang w:val="en-GB"/>
        </w:rPr>
        <w:t>d</w:t>
      </w:r>
      <w:r w:rsidR="00A131D2" w:rsidRPr="008E3D31">
        <w:rPr>
          <w:rFonts w:ascii="Times New Roman" w:hAnsi="Times New Roman"/>
          <w:sz w:val="24"/>
          <w:szCs w:val="24"/>
          <w:lang w:val="en-GB"/>
        </w:rPr>
        <w:t xml:space="preserve"> it is wholly immaterial whether he has read the document or not. Counsel </w:t>
      </w:r>
      <w:r w:rsidR="00B55E5C" w:rsidRPr="008E3D31">
        <w:rPr>
          <w:rFonts w:ascii="Times New Roman" w:hAnsi="Times New Roman"/>
          <w:sz w:val="24"/>
          <w:szCs w:val="24"/>
          <w:lang w:val="en-GB"/>
        </w:rPr>
        <w:t xml:space="preserve">submitted that the contract between the applicant and respondent was a contingent one as portrayed under </w:t>
      </w:r>
      <w:r w:rsidR="00B55E5C" w:rsidRPr="008E3D31">
        <w:rPr>
          <w:rFonts w:ascii="Times New Roman" w:hAnsi="Times New Roman"/>
          <w:b/>
          <w:i/>
          <w:sz w:val="24"/>
          <w:szCs w:val="24"/>
          <w:lang w:val="en-GB"/>
        </w:rPr>
        <w:t>Section 28 of the Contracts Act 2010</w:t>
      </w:r>
      <w:r w:rsidR="005579A0" w:rsidRPr="008E3D31">
        <w:rPr>
          <w:rFonts w:ascii="Times New Roman" w:hAnsi="Times New Roman"/>
          <w:sz w:val="24"/>
          <w:szCs w:val="24"/>
          <w:lang w:val="en-GB"/>
        </w:rPr>
        <w:t xml:space="preserve"> which provides that such contract shall not be enforced except where and until that event happens and where the event becomes impossible, the contract shall become void. Counsel added that the agreement was contingent upon the applicant securing a technical survey and obtaining funds for its five year business plan. </w:t>
      </w:r>
    </w:p>
    <w:p w:rsidR="00A131D2" w:rsidRPr="008E3D31" w:rsidRDefault="00A131D2" w:rsidP="00BC4C19">
      <w:pPr>
        <w:spacing w:line="360" w:lineRule="auto"/>
        <w:jc w:val="both"/>
        <w:rPr>
          <w:rFonts w:ascii="Times New Roman" w:hAnsi="Times New Roman"/>
          <w:b/>
          <w:i/>
          <w:sz w:val="24"/>
          <w:szCs w:val="24"/>
          <w:lang w:val="en-GB"/>
        </w:rPr>
      </w:pPr>
      <w:r w:rsidRPr="008E3D31">
        <w:rPr>
          <w:rFonts w:ascii="Times New Roman" w:hAnsi="Times New Roman"/>
          <w:b/>
          <w:i/>
          <w:sz w:val="24"/>
          <w:szCs w:val="24"/>
          <w:lang w:val="en-GB"/>
        </w:rPr>
        <w:t>Respondent’s submissions</w:t>
      </w:r>
    </w:p>
    <w:p w:rsidR="00A131D2" w:rsidRPr="008E3D31" w:rsidRDefault="00AB4260"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t xml:space="preserve">Relying on </w:t>
      </w:r>
      <w:r w:rsidR="00A131D2" w:rsidRPr="008E3D31">
        <w:rPr>
          <w:rFonts w:ascii="Times New Roman" w:hAnsi="Times New Roman"/>
          <w:b/>
          <w:i/>
          <w:sz w:val="24"/>
          <w:szCs w:val="24"/>
          <w:lang w:val="en-GB"/>
        </w:rPr>
        <w:t>Section 9 of the Arbitration and Conciliation Act</w:t>
      </w:r>
      <w:r w:rsidR="00B7103F" w:rsidRPr="008E3D31">
        <w:rPr>
          <w:rFonts w:ascii="Times New Roman" w:hAnsi="Times New Roman"/>
          <w:b/>
          <w:i/>
          <w:sz w:val="24"/>
          <w:szCs w:val="24"/>
          <w:lang w:val="en-GB"/>
        </w:rPr>
        <w:t xml:space="preserve"> and </w:t>
      </w:r>
      <w:r w:rsidR="00FF19EB" w:rsidRPr="008E3D31">
        <w:rPr>
          <w:rFonts w:ascii="Times New Roman" w:hAnsi="Times New Roman"/>
          <w:b/>
          <w:i/>
          <w:sz w:val="24"/>
          <w:szCs w:val="24"/>
          <w:lang w:val="en-GB"/>
        </w:rPr>
        <w:t>Babcon Uganda Ltd V</w:t>
      </w:r>
      <w:r w:rsidR="00B7103F" w:rsidRPr="008E3D31">
        <w:rPr>
          <w:rFonts w:ascii="Times New Roman" w:hAnsi="Times New Roman"/>
          <w:b/>
          <w:i/>
          <w:sz w:val="24"/>
          <w:szCs w:val="24"/>
          <w:lang w:val="en-GB"/>
        </w:rPr>
        <w:t xml:space="preserve">s Mbale Resort Hotel Ltd </w:t>
      </w:r>
      <w:r w:rsidR="000362A8" w:rsidRPr="008E3D31">
        <w:rPr>
          <w:rFonts w:ascii="Times New Roman" w:hAnsi="Times New Roman"/>
          <w:b/>
          <w:i/>
          <w:sz w:val="24"/>
          <w:szCs w:val="24"/>
          <w:lang w:val="en-GB"/>
        </w:rPr>
        <w:t xml:space="preserve">CACA No. 87 of 2011 </w:t>
      </w:r>
      <w:r w:rsidR="00B7103F" w:rsidRPr="008E3D31">
        <w:rPr>
          <w:rFonts w:ascii="Times New Roman" w:hAnsi="Times New Roman"/>
          <w:b/>
          <w:i/>
          <w:sz w:val="24"/>
          <w:szCs w:val="24"/>
          <w:lang w:val="en-GB"/>
        </w:rPr>
        <w:t>(unreported)</w:t>
      </w:r>
      <w:r w:rsidRPr="008E3D31">
        <w:rPr>
          <w:rFonts w:ascii="Times New Roman" w:hAnsi="Times New Roman"/>
          <w:b/>
          <w:i/>
          <w:sz w:val="24"/>
          <w:szCs w:val="24"/>
          <w:lang w:val="en-GB"/>
        </w:rPr>
        <w:t>,</w:t>
      </w:r>
      <w:r w:rsidR="00B7103F" w:rsidRPr="008E3D31">
        <w:rPr>
          <w:rFonts w:ascii="Times New Roman" w:hAnsi="Times New Roman"/>
          <w:sz w:val="24"/>
          <w:szCs w:val="24"/>
          <w:lang w:val="en-GB"/>
        </w:rPr>
        <w:t xml:space="preserve"> </w:t>
      </w:r>
      <w:r w:rsidRPr="008E3D31">
        <w:rPr>
          <w:rFonts w:ascii="Times New Roman" w:hAnsi="Times New Roman"/>
          <w:sz w:val="24"/>
          <w:szCs w:val="24"/>
          <w:lang w:val="en-GB"/>
        </w:rPr>
        <w:t xml:space="preserve">Counsel </w:t>
      </w:r>
      <w:r w:rsidR="00B7103F" w:rsidRPr="008E3D31">
        <w:rPr>
          <w:rFonts w:ascii="Times New Roman" w:hAnsi="Times New Roman"/>
          <w:sz w:val="24"/>
          <w:szCs w:val="24"/>
          <w:lang w:val="en-GB"/>
        </w:rPr>
        <w:t xml:space="preserve">objected the jurisdiction of this </w:t>
      </w:r>
      <w:r w:rsidR="00450463" w:rsidRPr="008E3D31">
        <w:rPr>
          <w:rFonts w:ascii="Times New Roman" w:hAnsi="Times New Roman"/>
          <w:sz w:val="24"/>
          <w:szCs w:val="24"/>
          <w:lang w:val="en-GB"/>
        </w:rPr>
        <w:t>c</w:t>
      </w:r>
      <w:r w:rsidR="00B7103F" w:rsidRPr="008E3D31">
        <w:rPr>
          <w:rFonts w:ascii="Times New Roman" w:hAnsi="Times New Roman"/>
          <w:sz w:val="24"/>
          <w:szCs w:val="24"/>
          <w:lang w:val="en-GB"/>
        </w:rPr>
        <w:t xml:space="preserve">ourt to hear the appeal submitting that the applicant did not follow the requirement as provided in </w:t>
      </w:r>
      <w:r w:rsidR="00B7103F" w:rsidRPr="008E3D31">
        <w:rPr>
          <w:rFonts w:ascii="Times New Roman" w:hAnsi="Times New Roman"/>
          <w:b/>
          <w:sz w:val="24"/>
          <w:szCs w:val="24"/>
          <w:lang w:val="en-GB"/>
        </w:rPr>
        <w:t>Section 38</w:t>
      </w:r>
      <w:r w:rsidR="00B7103F" w:rsidRPr="008E3D31">
        <w:rPr>
          <w:rFonts w:ascii="Times New Roman" w:hAnsi="Times New Roman"/>
          <w:b/>
          <w:i/>
          <w:sz w:val="24"/>
          <w:szCs w:val="24"/>
          <w:lang w:val="en-GB"/>
        </w:rPr>
        <w:t xml:space="preserve"> </w:t>
      </w:r>
      <w:r w:rsidR="00B7103F" w:rsidRPr="008E3D31">
        <w:rPr>
          <w:rFonts w:ascii="Times New Roman" w:hAnsi="Times New Roman"/>
          <w:sz w:val="24"/>
          <w:szCs w:val="24"/>
          <w:lang w:val="en-GB"/>
        </w:rPr>
        <w:t>of the Act that the parties must have agreed for the court to entertain an appeal arising out of an award of the arbitration. Counsel argued that it follows that the appeal is incompetent and should be struck out with costs to the respondent.</w:t>
      </w:r>
    </w:p>
    <w:p w:rsidR="00E74A72" w:rsidRPr="008E3D31" w:rsidRDefault="00E74A72" w:rsidP="00BC4C19">
      <w:pPr>
        <w:spacing w:line="360" w:lineRule="auto"/>
        <w:jc w:val="both"/>
        <w:rPr>
          <w:rFonts w:ascii="Times New Roman" w:hAnsi="Times New Roman"/>
          <w:b/>
          <w:i/>
          <w:sz w:val="24"/>
          <w:szCs w:val="24"/>
          <w:lang w:val="en-GB"/>
        </w:rPr>
      </w:pPr>
      <w:r w:rsidRPr="008E3D31">
        <w:rPr>
          <w:rFonts w:ascii="Times New Roman" w:hAnsi="Times New Roman"/>
          <w:b/>
          <w:i/>
          <w:sz w:val="24"/>
          <w:szCs w:val="24"/>
          <w:lang w:val="en-GB"/>
        </w:rPr>
        <w:t>Applicant’s submissions in reply to the preliminary objection</w:t>
      </w:r>
    </w:p>
    <w:p w:rsidR="00E74A72" w:rsidRPr="008E3D31" w:rsidRDefault="00E74A72"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lastRenderedPageBreak/>
        <w:t xml:space="preserve">Counsel argued that </w:t>
      </w:r>
      <w:r w:rsidRPr="008E3D31">
        <w:rPr>
          <w:rFonts w:ascii="Times New Roman" w:hAnsi="Times New Roman"/>
          <w:b/>
          <w:i/>
          <w:sz w:val="24"/>
          <w:szCs w:val="24"/>
          <w:lang w:val="en-GB"/>
        </w:rPr>
        <w:t xml:space="preserve">Section 38 of the Arbitration and Conciliation Act </w:t>
      </w:r>
      <w:r w:rsidRPr="008E3D31">
        <w:rPr>
          <w:rFonts w:ascii="Times New Roman" w:hAnsi="Times New Roman"/>
          <w:sz w:val="24"/>
          <w:szCs w:val="24"/>
          <w:lang w:val="en-GB"/>
        </w:rPr>
        <w:t xml:space="preserve">provides that an </w:t>
      </w:r>
      <w:r w:rsidR="00CE7C39" w:rsidRPr="008E3D31">
        <w:rPr>
          <w:rFonts w:ascii="Times New Roman" w:hAnsi="Times New Roman"/>
          <w:sz w:val="24"/>
          <w:szCs w:val="24"/>
          <w:lang w:val="en-GB"/>
        </w:rPr>
        <w:t>a</w:t>
      </w:r>
      <w:r w:rsidRPr="008E3D31">
        <w:rPr>
          <w:rFonts w:ascii="Times New Roman" w:hAnsi="Times New Roman"/>
          <w:sz w:val="24"/>
          <w:szCs w:val="24"/>
          <w:lang w:val="en-GB"/>
        </w:rPr>
        <w:t xml:space="preserve">ppeal by any party may be made to a </w:t>
      </w:r>
      <w:r w:rsidR="002A71AA" w:rsidRPr="008E3D31">
        <w:rPr>
          <w:rFonts w:ascii="Times New Roman" w:hAnsi="Times New Roman"/>
          <w:sz w:val="24"/>
          <w:szCs w:val="24"/>
          <w:lang w:val="en-GB"/>
        </w:rPr>
        <w:t>c</w:t>
      </w:r>
      <w:r w:rsidRPr="008E3D31">
        <w:rPr>
          <w:rFonts w:ascii="Times New Roman" w:hAnsi="Times New Roman"/>
          <w:sz w:val="24"/>
          <w:szCs w:val="24"/>
          <w:lang w:val="en-GB"/>
        </w:rPr>
        <w:t xml:space="preserve">ourt of law on any question of law arising out of the arbitral award. Counsel argued that clause 7 of the tenancy </w:t>
      </w:r>
      <w:r w:rsidR="00995605" w:rsidRPr="008E3D31">
        <w:rPr>
          <w:rFonts w:ascii="Times New Roman" w:hAnsi="Times New Roman"/>
          <w:sz w:val="24"/>
          <w:szCs w:val="24"/>
          <w:lang w:val="en-GB"/>
        </w:rPr>
        <w:t>A</w:t>
      </w:r>
      <w:r w:rsidRPr="008E3D31">
        <w:rPr>
          <w:rFonts w:ascii="Times New Roman" w:hAnsi="Times New Roman"/>
          <w:sz w:val="24"/>
          <w:szCs w:val="24"/>
          <w:lang w:val="en-GB"/>
        </w:rPr>
        <w:t xml:space="preserve">greement did not state expressly and in ambiguous terms that the award of the arbitrator shall be final. Counsel added that </w:t>
      </w:r>
      <w:r w:rsidR="00FC42C5" w:rsidRPr="008E3D31">
        <w:rPr>
          <w:rFonts w:ascii="Times New Roman" w:hAnsi="Times New Roman"/>
          <w:b/>
          <w:i/>
          <w:sz w:val="24"/>
          <w:szCs w:val="24"/>
          <w:lang w:val="en-GB"/>
        </w:rPr>
        <w:t>S</w:t>
      </w:r>
      <w:r w:rsidRPr="008E3D31">
        <w:rPr>
          <w:rFonts w:ascii="Times New Roman" w:hAnsi="Times New Roman"/>
          <w:b/>
          <w:i/>
          <w:sz w:val="24"/>
          <w:szCs w:val="24"/>
          <w:lang w:val="en-GB"/>
        </w:rPr>
        <w:t xml:space="preserve">ection 33 </w:t>
      </w:r>
      <w:r w:rsidRPr="008E3D31">
        <w:rPr>
          <w:rFonts w:ascii="Times New Roman" w:hAnsi="Times New Roman"/>
          <w:sz w:val="24"/>
          <w:szCs w:val="24"/>
          <w:lang w:val="en-GB"/>
        </w:rPr>
        <w:t>of the</w:t>
      </w:r>
      <w:r w:rsidRPr="008E3D31">
        <w:rPr>
          <w:rFonts w:ascii="Times New Roman" w:hAnsi="Times New Roman"/>
          <w:b/>
          <w:i/>
          <w:sz w:val="24"/>
          <w:szCs w:val="24"/>
          <w:lang w:val="en-GB"/>
        </w:rPr>
        <w:t xml:space="preserve"> Judicature Act</w:t>
      </w:r>
      <w:r w:rsidRPr="008E3D31">
        <w:rPr>
          <w:rFonts w:ascii="Times New Roman" w:hAnsi="Times New Roman"/>
          <w:sz w:val="24"/>
          <w:szCs w:val="24"/>
          <w:lang w:val="en-GB"/>
        </w:rPr>
        <w:t xml:space="preserve"> gives the High Court wide powers to grant such remedies in respect of a legal or equitable claim to determine all issues in controversy between parties.</w:t>
      </w:r>
      <w:r w:rsidR="00FC42C5" w:rsidRPr="008E3D31">
        <w:rPr>
          <w:rFonts w:ascii="Times New Roman" w:hAnsi="Times New Roman"/>
          <w:sz w:val="24"/>
          <w:szCs w:val="24"/>
          <w:lang w:val="en-GB"/>
        </w:rPr>
        <w:t xml:space="preserve"> Counsel submitted that the arbitration clause did not oust the applicant’s right to appeal against the award of the arbitrator on a question of law given the fact that it was silent when it came to the issue as to whether the award of the arbitrator was final or not. Counsel relied on the case of </w:t>
      </w:r>
      <w:r w:rsidR="00A7179D" w:rsidRPr="008E3D31">
        <w:rPr>
          <w:rFonts w:ascii="Times New Roman" w:hAnsi="Times New Roman"/>
          <w:b/>
          <w:i/>
          <w:sz w:val="24"/>
          <w:szCs w:val="24"/>
          <w:lang w:val="en-GB"/>
        </w:rPr>
        <w:t>London Hospital V</w:t>
      </w:r>
      <w:r w:rsidR="00FC42C5" w:rsidRPr="008E3D31">
        <w:rPr>
          <w:rFonts w:ascii="Times New Roman" w:hAnsi="Times New Roman"/>
          <w:b/>
          <w:i/>
          <w:sz w:val="24"/>
          <w:szCs w:val="24"/>
          <w:lang w:val="en-GB"/>
        </w:rPr>
        <w:t>s Jacob (1956) 2 AER 603</w:t>
      </w:r>
      <w:r w:rsidR="00FC42C5" w:rsidRPr="008E3D31">
        <w:rPr>
          <w:rFonts w:ascii="Times New Roman" w:hAnsi="Times New Roman"/>
          <w:sz w:val="24"/>
          <w:szCs w:val="24"/>
          <w:lang w:val="en-GB"/>
        </w:rPr>
        <w:t xml:space="preserve"> where </w:t>
      </w:r>
      <w:r w:rsidR="008706EE" w:rsidRPr="008E3D31">
        <w:rPr>
          <w:rFonts w:ascii="Times New Roman" w:hAnsi="Times New Roman"/>
          <w:sz w:val="24"/>
          <w:szCs w:val="24"/>
          <w:lang w:val="en-GB"/>
        </w:rPr>
        <w:t>c</w:t>
      </w:r>
      <w:r w:rsidR="00FC42C5" w:rsidRPr="008E3D31">
        <w:rPr>
          <w:rFonts w:ascii="Times New Roman" w:hAnsi="Times New Roman"/>
          <w:sz w:val="24"/>
          <w:szCs w:val="24"/>
          <w:lang w:val="en-GB"/>
        </w:rPr>
        <w:t xml:space="preserve">ourt held that even where the jurisdiction is expressly excluded, that did not oust the jurisdiction of the </w:t>
      </w:r>
      <w:r w:rsidR="008706EE" w:rsidRPr="008E3D31">
        <w:rPr>
          <w:rFonts w:ascii="Times New Roman" w:hAnsi="Times New Roman"/>
          <w:sz w:val="24"/>
          <w:szCs w:val="24"/>
          <w:lang w:val="en-GB"/>
        </w:rPr>
        <w:t>c</w:t>
      </w:r>
      <w:r w:rsidR="00FC42C5" w:rsidRPr="008E3D31">
        <w:rPr>
          <w:rFonts w:ascii="Times New Roman" w:hAnsi="Times New Roman"/>
          <w:sz w:val="24"/>
          <w:szCs w:val="24"/>
          <w:lang w:val="en-GB"/>
        </w:rPr>
        <w:t>ourt. Counsel thus prayed that the preliminary objection be di</w:t>
      </w:r>
      <w:r w:rsidR="00893912" w:rsidRPr="008E3D31">
        <w:rPr>
          <w:rFonts w:ascii="Times New Roman" w:hAnsi="Times New Roman"/>
          <w:sz w:val="24"/>
          <w:szCs w:val="24"/>
          <w:lang w:val="en-GB"/>
        </w:rPr>
        <w:t>sregarded and the application</w:t>
      </w:r>
      <w:r w:rsidR="00FC42C5" w:rsidRPr="008E3D31">
        <w:rPr>
          <w:rFonts w:ascii="Times New Roman" w:hAnsi="Times New Roman"/>
          <w:sz w:val="24"/>
          <w:szCs w:val="24"/>
          <w:lang w:val="en-GB"/>
        </w:rPr>
        <w:t xml:space="preserve"> determined on its merits. </w:t>
      </w:r>
    </w:p>
    <w:p w:rsidR="00E74A72" w:rsidRPr="008E3D31" w:rsidRDefault="007A410F" w:rsidP="00BC4C19">
      <w:pPr>
        <w:spacing w:line="360" w:lineRule="auto"/>
        <w:jc w:val="both"/>
        <w:rPr>
          <w:rFonts w:ascii="Times New Roman" w:hAnsi="Times New Roman"/>
          <w:b/>
          <w:sz w:val="24"/>
          <w:szCs w:val="24"/>
          <w:lang w:val="en-GB"/>
        </w:rPr>
      </w:pPr>
      <w:r w:rsidRPr="008E3D31">
        <w:rPr>
          <w:rFonts w:ascii="Times New Roman" w:hAnsi="Times New Roman"/>
          <w:b/>
          <w:sz w:val="24"/>
          <w:szCs w:val="24"/>
          <w:lang w:val="en-GB"/>
        </w:rPr>
        <w:t xml:space="preserve">Ruling </w:t>
      </w:r>
    </w:p>
    <w:p w:rsidR="007A410F" w:rsidRPr="008E3D31" w:rsidRDefault="007A410F"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t xml:space="preserve">This is an application seeking orders to have the arbitral award delivered by Mr. Christopher Bwanika dated the </w:t>
      </w:r>
      <w:r w:rsidR="00F52FBF" w:rsidRPr="008E3D31">
        <w:rPr>
          <w:rFonts w:ascii="Times New Roman" w:hAnsi="Times New Roman"/>
          <w:sz w:val="24"/>
          <w:szCs w:val="24"/>
          <w:lang w:val="en-GB"/>
        </w:rPr>
        <w:t>23</w:t>
      </w:r>
      <w:r w:rsidR="00F52FBF" w:rsidRPr="008E3D31">
        <w:rPr>
          <w:rFonts w:ascii="Times New Roman" w:hAnsi="Times New Roman"/>
          <w:sz w:val="24"/>
          <w:szCs w:val="24"/>
          <w:vertAlign w:val="superscript"/>
          <w:lang w:val="en-GB"/>
        </w:rPr>
        <w:t>rd</w:t>
      </w:r>
      <w:r w:rsidR="00F52FBF" w:rsidRPr="008E3D31">
        <w:rPr>
          <w:rFonts w:ascii="Times New Roman" w:hAnsi="Times New Roman"/>
          <w:sz w:val="24"/>
          <w:szCs w:val="24"/>
          <w:lang w:val="en-GB"/>
        </w:rPr>
        <w:t xml:space="preserve"> of June 2015 varied and/or set aside and costs of the application be provided for. However, Counsel for the respondent raised an objection regarding </w:t>
      </w:r>
      <w:r w:rsidR="009A454F" w:rsidRPr="008E3D31">
        <w:rPr>
          <w:rFonts w:ascii="Times New Roman" w:hAnsi="Times New Roman"/>
          <w:sz w:val="24"/>
          <w:szCs w:val="24"/>
          <w:lang w:val="en-GB"/>
        </w:rPr>
        <w:t xml:space="preserve">the jurisdiction of this court in light of the provision of </w:t>
      </w:r>
      <w:r w:rsidR="009A454F" w:rsidRPr="008E3D31">
        <w:rPr>
          <w:rFonts w:ascii="Times New Roman" w:hAnsi="Times New Roman"/>
          <w:b/>
          <w:sz w:val="24"/>
          <w:szCs w:val="24"/>
          <w:lang w:val="en-GB"/>
        </w:rPr>
        <w:t>Section 9</w:t>
      </w:r>
      <w:r w:rsidR="009A454F" w:rsidRPr="008E3D31">
        <w:rPr>
          <w:rFonts w:ascii="Times New Roman" w:hAnsi="Times New Roman"/>
          <w:sz w:val="24"/>
          <w:szCs w:val="24"/>
          <w:lang w:val="en-GB"/>
        </w:rPr>
        <w:t xml:space="preserve"> of the </w:t>
      </w:r>
      <w:r w:rsidR="009A454F" w:rsidRPr="008E3D31">
        <w:rPr>
          <w:rFonts w:ascii="Times New Roman" w:hAnsi="Times New Roman"/>
          <w:b/>
          <w:sz w:val="24"/>
          <w:szCs w:val="24"/>
          <w:lang w:val="en-GB"/>
        </w:rPr>
        <w:t>Arbitration</w:t>
      </w:r>
      <w:r w:rsidR="009A454F" w:rsidRPr="008E3D31">
        <w:rPr>
          <w:rFonts w:ascii="Times New Roman" w:hAnsi="Times New Roman"/>
          <w:sz w:val="24"/>
          <w:szCs w:val="24"/>
          <w:lang w:val="en-GB"/>
        </w:rPr>
        <w:t xml:space="preserve"> and </w:t>
      </w:r>
      <w:r w:rsidR="009A454F" w:rsidRPr="008E3D31">
        <w:rPr>
          <w:rFonts w:ascii="Times New Roman" w:hAnsi="Times New Roman"/>
          <w:b/>
          <w:sz w:val="24"/>
          <w:szCs w:val="24"/>
          <w:lang w:val="en-GB"/>
        </w:rPr>
        <w:t>Conciliation</w:t>
      </w:r>
      <w:r w:rsidR="005A44AF" w:rsidRPr="008E3D31">
        <w:rPr>
          <w:rFonts w:ascii="Times New Roman" w:hAnsi="Times New Roman"/>
          <w:sz w:val="24"/>
          <w:szCs w:val="24"/>
          <w:lang w:val="en-GB"/>
        </w:rPr>
        <w:t xml:space="preserve"> </w:t>
      </w:r>
      <w:r w:rsidR="005A44AF" w:rsidRPr="008E3D31">
        <w:rPr>
          <w:rFonts w:ascii="Times New Roman" w:hAnsi="Times New Roman"/>
          <w:b/>
          <w:sz w:val="24"/>
          <w:szCs w:val="24"/>
          <w:lang w:val="en-GB"/>
        </w:rPr>
        <w:t>Act</w:t>
      </w:r>
      <w:r w:rsidR="009A454F" w:rsidRPr="008E3D31">
        <w:rPr>
          <w:rFonts w:ascii="Times New Roman" w:hAnsi="Times New Roman"/>
          <w:sz w:val="24"/>
          <w:szCs w:val="24"/>
          <w:lang w:val="en-GB"/>
        </w:rPr>
        <w:t xml:space="preserve"> </w:t>
      </w:r>
      <w:r w:rsidR="00460949" w:rsidRPr="008E3D31">
        <w:rPr>
          <w:rFonts w:ascii="Times New Roman" w:hAnsi="Times New Roman"/>
          <w:sz w:val="24"/>
          <w:szCs w:val="24"/>
          <w:lang w:val="en-GB"/>
        </w:rPr>
        <w:t xml:space="preserve">and the case of </w:t>
      </w:r>
      <w:r w:rsidR="00460949" w:rsidRPr="008E3D31">
        <w:rPr>
          <w:rFonts w:ascii="Times New Roman" w:hAnsi="Times New Roman"/>
          <w:b/>
          <w:i/>
          <w:sz w:val="24"/>
          <w:szCs w:val="24"/>
          <w:lang w:val="en-GB"/>
        </w:rPr>
        <w:t>Ba</w:t>
      </w:r>
      <w:r w:rsidR="00D3355D" w:rsidRPr="008E3D31">
        <w:rPr>
          <w:rFonts w:ascii="Times New Roman" w:hAnsi="Times New Roman"/>
          <w:b/>
          <w:i/>
          <w:sz w:val="24"/>
          <w:szCs w:val="24"/>
          <w:lang w:val="en-GB"/>
        </w:rPr>
        <w:t>bcon Uganda Ltd Vs Mbale Resort Hotel Ltd</w:t>
      </w:r>
      <w:r w:rsidR="00D3355D" w:rsidRPr="008E3D31">
        <w:rPr>
          <w:rFonts w:ascii="Times New Roman" w:hAnsi="Times New Roman"/>
          <w:sz w:val="24"/>
          <w:szCs w:val="24"/>
          <w:lang w:val="en-GB"/>
        </w:rPr>
        <w:t xml:space="preserve"> (unreported) (supra). Counsel for the applicant argued that this court has jurisdiction based on </w:t>
      </w:r>
      <w:r w:rsidR="00F836CC" w:rsidRPr="008E3D31">
        <w:rPr>
          <w:rFonts w:ascii="Times New Roman" w:hAnsi="Times New Roman"/>
          <w:b/>
          <w:sz w:val="24"/>
          <w:szCs w:val="24"/>
          <w:lang w:val="en-GB"/>
        </w:rPr>
        <w:t>S</w:t>
      </w:r>
      <w:r w:rsidR="00D3355D" w:rsidRPr="008E3D31">
        <w:rPr>
          <w:rFonts w:ascii="Times New Roman" w:hAnsi="Times New Roman"/>
          <w:b/>
          <w:sz w:val="24"/>
          <w:szCs w:val="24"/>
          <w:lang w:val="en-GB"/>
        </w:rPr>
        <w:t>ection 33</w:t>
      </w:r>
      <w:r w:rsidR="00D3355D" w:rsidRPr="008E3D31">
        <w:rPr>
          <w:rFonts w:ascii="Times New Roman" w:hAnsi="Times New Roman"/>
          <w:sz w:val="24"/>
          <w:szCs w:val="24"/>
          <w:lang w:val="en-GB"/>
        </w:rPr>
        <w:t xml:space="preserve"> of the </w:t>
      </w:r>
      <w:r w:rsidR="00D3355D" w:rsidRPr="008E3D31">
        <w:rPr>
          <w:rFonts w:ascii="Times New Roman" w:hAnsi="Times New Roman"/>
          <w:b/>
          <w:sz w:val="24"/>
          <w:szCs w:val="24"/>
          <w:lang w:val="en-GB"/>
        </w:rPr>
        <w:t>Judicature Act</w:t>
      </w:r>
      <w:r w:rsidR="00D3355D" w:rsidRPr="008E3D31">
        <w:rPr>
          <w:rFonts w:ascii="Times New Roman" w:hAnsi="Times New Roman"/>
          <w:sz w:val="24"/>
          <w:szCs w:val="24"/>
          <w:lang w:val="en-GB"/>
        </w:rPr>
        <w:t xml:space="preserve">. </w:t>
      </w:r>
    </w:p>
    <w:p w:rsidR="008E62BF" w:rsidRPr="008E3D31" w:rsidRDefault="008E62BF" w:rsidP="00BC4C19">
      <w:pPr>
        <w:spacing w:line="360" w:lineRule="auto"/>
        <w:jc w:val="both"/>
        <w:rPr>
          <w:rFonts w:ascii="Times New Roman" w:hAnsi="Times New Roman"/>
          <w:sz w:val="24"/>
          <w:szCs w:val="24"/>
          <w:lang w:val="en-GB"/>
        </w:rPr>
      </w:pPr>
      <w:r w:rsidRPr="008E3D31">
        <w:rPr>
          <w:rFonts w:ascii="Times New Roman" w:hAnsi="Times New Roman"/>
          <w:b/>
          <w:sz w:val="24"/>
          <w:szCs w:val="24"/>
          <w:lang w:val="en-GB"/>
        </w:rPr>
        <w:t>Section 9</w:t>
      </w:r>
      <w:r w:rsidRPr="008E3D31">
        <w:rPr>
          <w:rFonts w:ascii="Times New Roman" w:hAnsi="Times New Roman"/>
          <w:sz w:val="24"/>
          <w:szCs w:val="24"/>
          <w:lang w:val="en-GB"/>
        </w:rPr>
        <w:t xml:space="preserve"> of the </w:t>
      </w:r>
      <w:r w:rsidRPr="008E3D31">
        <w:rPr>
          <w:rFonts w:ascii="Times New Roman" w:hAnsi="Times New Roman"/>
          <w:b/>
          <w:sz w:val="24"/>
          <w:szCs w:val="24"/>
          <w:lang w:val="en-GB"/>
        </w:rPr>
        <w:t>Arbitration</w:t>
      </w:r>
      <w:r w:rsidRPr="008E3D31">
        <w:rPr>
          <w:rFonts w:ascii="Times New Roman" w:hAnsi="Times New Roman"/>
          <w:sz w:val="24"/>
          <w:szCs w:val="24"/>
          <w:lang w:val="en-GB"/>
        </w:rPr>
        <w:t xml:space="preserve"> and </w:t>
      </w:r>
      <w:r w:rsidRPr="008E3D31">
        <w:rPr>
          <w:rFonts w:ascii="Times New Roman" w:hAnsi="Times New Roman"/>
          <w:b/>
          <w:sz w:val="24"/>
          <w:szCs w:val="24"/>
          <w:lang w:val="en-GB"/>
        </w:rPr>
        <w:t>Conciliation Act</w:t>
      </w:r>
      <w:r w:rsidRPr="008E3D31">
        <w:rPr>
          <w:rFonts w:ascii="Times New Roman" w:hAnsi="Times New Roman"/>
          <w:sz w:val="24"/>
          <w:szCs w:val="24"/>
          <w:lang w:val="en-GB"/>
        </w:rPr>
        <w:t xml:space="preserve"> provides that;</w:t>
      </w:r>
    </w:p>
    <w:p w:rsidR="008E62BF" w:rsidRPr="008E3D31" w:rsidRDefault="00B21CA2" w:rsidP="00BC4C19">
      <w:pPr>
        <w:spacing w:line="360" w:lineRule="auto"/>
        <w:ind w:left="1440"/>
        <w:jc w:val="both"/>
        <w:rPr>
          <w:rFonts w:ascii="Times New Roman" w:hAnsi="Times New Roman"/>
          <w:i/>
          <w:sz w:val="24"/>
          <w:szCs w:val="24"/>
          <w:lang w:val="en-GB"/>
        </w:rPr>
      </w:pPr>
      <w:r w:rsidRPr="008E3D31">
        <w:rPr>
          <w:rFonts w:ascii="Times New Roman" w:hAnsi="Times New Roman"/>
          <w:i/>
          <w:sz w:val="24"/>
          <w:szCs w:val="24"/>
          <w:lang w:val="en-GB"/>
        </w:rPr>
        <w:t>Except as provided in this Act, no court shall intervene in matters governed by this Act.”</w:t>
      </w:r>
    </w:p>
    <w:p w:rsidR="00E90660" w:rsidRPr="008E3D31" w:rsidRDefault="00DA5911"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t xml:space="preserve">The application </w:t>
      </w:r>
      <w:r w:rsidR="004600C5" w:rsidRPr="008E3D31">
        <w:rPr>
          <w:rFonts w:ascii="Times New Roman" w:hAnsi="Times New Roman"/>
          <w:sz w:val="24"/>
          <w:szCs w:val="24"/>
          <w:lang w:val="en-GB"/>
        </w:rPr>
        <w:t xml:space="preserve">was brought under </w:t>
      </w:r>
      <w:r w:rsidR="004600C5" w:rsidRPr="008E3D31">
        <w:rPr>
          <w:rFonts w:ascii="Times New Roman" w:hAnsi="Times New Roman"/>
          <w:b/>
          <w:sz w:val="24"/>
          <w:szCs w:val="24"/>
          <w:lang w:val="en-GB"/>
        </w:rPr>
        <w:t>Section 38(i)</w:t>
      </w:r>
      <w:r w:rsidR="0076029D" w:rsidRPr="008E3D31">
        <w:rPr>
          <w:rFonts w:ascii="Times New Roman" w:hAnsi="Times New Roman"/>
          <w:b/>
          <w:sz w:val="24"/>
          <w:szCs w:val="24"/>
          <w:lang w:val="en-GB"/>
        </w:rPr>
        <w:t xml:space="preserve"> </w:t>
      </w:r>
      <w:r w:rsidR="004600C5" w:rsidRPr="008E3D31">
        <w:rPr>
          <w:rFonts w:ascii="Times New Roman" w:hAnsi="Times New Roman"/>
          <w:b/>
          <w:sz w:val="24"/>
          <w:szCs w:val="24"/>
          <w:lang w:val="en-GB"/>
        </w:rPr>
        <w:t>(b), (2) (a)</w:t>
      </w:r>
      <w:r w:rsidR="004600C5" w:rsidRPr="008E3D31">
        <w:rPr>
          <w:rFonts w:ascii="Times New Roman" w:hAnsi="Times New Roman"/>
          <w:sz w:val="24"/>
          <w:szCs w:val="24"/>
          <w:lang w:val="en-GB"/>
        </w:rPr>
        <w:t xml:space="preserve"> of the </w:t>
      </w:r>
      <w:r w:rsidR="004600C5" w:rsidRPr="008E3D31">
        <w:rPr>
          <w:rFonts w:ascii="Times New Roman" w:hAnsi="Times New Roman"/>
          <w:b/>
          <w:sz w:val="24"/>
          <w:szCs w:val="24"/>
          <w:lang w:val="en-GB"/>
        </w:rPr>
        <w:t>Arbitration</w:t>
      </w:r>
      <w:r w:rsidR="004600C5" w:rsidRPr="008E3D31">
        <w:rPr>
          <w:rFonts w:ascii="Times New Roman" w:hAnsi="Times New Roman"/>
          <w:sz w:val="24"/>
          <w:szCs w:val="24"/>
          <w:lang w:val="en-GB"/>
        </w:rPr>
        <w:t xml:space="preserve"> and</w:t>
      </w:r>
      <w:r w:rsidR="00CA429C" w:rsidRPr="008E3D31">
        <w:rPr>
          <w:rFonts w:ascii="Times New Roman" w:hAnsi="Times New Roman"/>
          <w:sz w:val="24"/>
          <w:szCs w:val="24"/>
          <w:lang w:val="en-GB"/>
        </w:rPr>
        <w:t xml:space="preserve"> </w:t>
      </w:r>
      <w:r w:rsidR="00CA429C" w:rsidRPr="008E3D31">
        <w:rPr>
          <w:rFonts w:ascii="Times New Roman" w:hAnsi="Times New Roman"/>
          <w:b/>
          <w:sz w:val="24"/>
          <w:szCs w:val="24"/>
          <w:lang w:val="en-GB"/>
        </w:rPr>
        <w:t>Conciliation Act.</w:t>
      </w:r>
      <w:r w:rsidR="00CA429C" w:rsidRPr="008E3D31">
        <w:rPr>
          <w:rFonts w:ascii="Times New Roman" w:hAnsi="Times New Roman"/>
          <w:sz w:val="24"/>
          <w:szCs w:val="24"/>
          <w:lang w:val="en-GB"/>
        </w:rPr>
        <w:t xml:space="preserve"> </w:t>
      </w:r>
    </w:p>
    <w:p w:rsidR="00C912AD" w:rsidRPr="008E3D31" w:rsidRDefault="00E90660" w:rsidP="00BC4C19">
      <w:pPr>
        <w:spacing w:line="360" w:lineRule="auto"/>
        <w:ind w:left="1440"/>
        <w:jc w:val="both"/>
        <w:rPr>
          <w:rFonts w:ascii="Times New Roman" w:hAnsi="Times New Roman"/>
          <w:sz w:val="24"/>
          <w:szCs w:val="24"/>
          <w:lang w:val="en-GB"/>
        </w:rPr>
      </w:pPr>
      <w:r w:rsidRPr="008E3D31">
        <w:rPr>
          <w:rFonts w:ascii="Times New Roman" w:hAnsi="Times New Roman"/>
          <w:sz w:val="24"/>
          <w:szCs w:val="24"/>
          <w:lang w:val="en-GB"/>
        </w:rPr>
        <w:t>Section 38 (1) whether in the case of arbitration the parties have agreed that;-</w:t>
      </w:r>
    </w:p>
    <w:p w:rsidR="00C912AD" w:rsidRPr="008E3D31" w:rsidRDefault="00C912AD" w:rsidP="00BC4C19">
      <w:pPr>
        <w:pStyle w:val="ListParagraph"/>
        <w:numPr>
          <w:ilvl w:val="0"/>
          <w:numId w:val="2"/>
        </w:numPr>
        <w:spacing w:line="360" w:lineRule="auto"/>
        <w:jc w:val="both"/>
        <w:rPr>
          <w:rFonts w:ascii="Times New Roman" w:hAnsi="Times New Roman"/>
          <w:i/>
          <w:sz w:val="24"/>
          <w:szCs w:val="24"/>
          <w:lang w:val="en-GB"/>
        </w:rPr>
      </w:pPr>
      <w:r w:rsidRPr="008E3D31">
        <w:rPr>
          <w:rFonts w:ascii="Times New Roman" w:hAnsi="Times New Roman"/>
          <w:i/>
          <w:sz w:val="24"/>
          <w:szCs w:val="24"/>
          <w:lang w:val="en-GB"/>
        </w:rPr>
        <w:t>..................................................</w:t>
      </w:r>
    </w:p>
    <w:p w:rsidR="0080095C" w:rsidRPr="008E3D31" w:rsidRDefault="00551F16" w:rsidP="00BC4C19">
      <w:pPr>
        <w:pStyle w:val="ListParagraph"/>
        <w:numPr>
          <w:ilvl w:val="0"/>
          <w:numId w:val="2"/>
        </w:numPr>
        <w:spacing w:line="360" w:lineRule="auto"/>
        <w:jc w:val="both"/>
        <w:rPr>
          <w:rFonts w:ascii="Times New Roman" w:hAnsi="Times New Roman"/>
          <w:i/>
          <w:sz w:val="24"/>
          <w:szCs w:val="24"/>
          <w:lang w:val="en-GB"/>
        </w:rPr>
      </w:pPr>
      <w:r w:rsidRPr="008E3D31">
        <w:rPr>
          <w:rFonts w:ascii="Times New Roman" w:hAnsi="Times New Roman"/>
          <w:i/>
          <w:sz w:val="24"/>
          <w:szCs w:val="24"/>
          <w:lang w:val="en-GB"/>
        </w:rPr>
        <w:t>a</w:t>
      </w:r>
      <w:r w:rsidR="00C912AD" w:rsidRPr="008E3D31">
        <w:rPr>
          <w:rFonts w:ascii="Times New Roman" w:hAnsi="Times New Roman"/>
          <w:i/>
          <w:sz w:val="24"/>
          <w:szCs w:val="24"/>
          <w:lang w:val="en-GB"/>
        </w:rPr>
        <w:t xml:space="preserve">n appeal by </w:t>
      </w:r>
      <w:r w:rsidR="00057598" w:rsidRPr="008E3D31">
        <w:rPr>
          <w:rFonts w:ascii="Times New Roman" w:hAnsi="Times New Roman"/>
          <w:i/>
          <w:sz w:val="24"/>
          <w:szCs w:val="24"/>
          <w:lang w:val="en-GB"/>
        </w:rPr>
        <w:t xml:space="preserve">any party may be made to a court on any question of law arising out of the award, </w:t>
      </w:r>
    </w:p>
    <w:p w:rsidR="0080095C" w:rsidRPr="008E3D31" w:rsidRDefault="00551F16" w:rsidP="00BC4C19">
      <w:pPr>
        <w:pStyle w:val="ListParagraph"/>
        <w:numPr>
          <w:ilvl w:val="0"/>
          <w:numId w:val="2"/>
        </w:numPr>
        <w:spacing w:line="360" w:lineRule="auto"/>
        <w:jc w:val="both"/>
        <w:rPr>
          <w:rFonts w:ascii="Times New Roman" w:hAnsi="Times New Roman"/>
          <w:i/>
          <w:sz w:val="24"/>
          <w:szCs w:val="24"/>
          <w:lang w:val="en-GB"/>
        </w:rPr>
      </w:pPr>
      <w:r w:rsidRPr="008E3D31">
        <w:rPr>
          <w:rFonts w:ascii="Times New Roman" w:hAnsi="Times New Roman"/>
          <w:i/>
          <w:sz w:val="24"/>
          <w:szCs w:val="24"/>
          <w:lang w:val="en-GB"/>
        </w:rPr>
        <w:lastRenderedPageBreak/>
        <w:t>t</w:t>
      </w:r>
      <w:r w:rsidR="0080095C" w:rsidRPr="008E3D31">
        <w:rPr>
          <w:rFonts w:ascii="Times New Roman" w:hAnsi="Times New Roman"/>
          <w:i/>
          <w:sz w:val="24"/>
          <w:szCs w:val="24"/>
          <w:lang w:val="en-GB"/>
        </w:rPr>
        <w:t>he application or appeal, as the case may be, may be made to the court (</w:t>
      </w:r>
      <w:r w:rsidR="0080095C" w:rsidRPr="008E3D31">
        <w:rPr>
          <w:rFonts w:ascii="Times New Roman" w:hAnsi="Times New Roman"/>
          <w:b/>
          <w:i/>
          <w:sz w:val="24"/>
          <w:szCs w:val="24"/>
          <w:lang w:val="en-GB"/>
        </w:rPr>
        <w:t>Emphasis added</w:t>
      </w:r>
      <w:r w:rsidR="0080095C" w:rsidRPr="008E3D31">
        <w:rPr>
          <w:rFonts w:ascii="Times New Roman" w:hAnsi="Times New Roman"/>
          <w:i/>
          <w:sz w:val="24"/>
          <w:szCs w:val="24"/>
          <w:lang w:val="en-GB"/>
        </w:rPr>
        <w:t>)</w:t>
      </w:r>
    </w:p>
    <w:p w:rsidR="00DA5911" w:rsidRPr="008E3D31" w:rsidRDefault="00DB2617"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t xml:space="preserve">My reading of the above is that the parties to the arbitration must have agreed for an appeal to be made to court. </w:t>
      </w:r>
    </w:p>
    <w:p w:rsidR="00D578DB" w:rsidRPr="008E3D31" w:rsidRDefault="00D578DB"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t xml:space="preserve">Based on the above, i am of the opinion that the preliminary objection should </w:t>
      </w:r>
      <w:r w:rsidR="00643FB4" w:rsidRPr="008E3D31">
        <w:rPr>
          <w:rFonts w:ascii="Times New Roman" w:hAnsi="Times New Roman"/>
          <w:sz w:val="24"/>
          <w:szCs w:val="24"/>
          <w:lang w:val="en-GB"/>
        </w:rPr>
        <w:t xml:space="preserve">be </w:t>
      </w:r>
      <w:r w:rsidRPr="008E3D31">
        <w:rPr>
          <w:rFonts w:ascii="Times New Roman" w:hAnsi="Times New Roman"/>
          <w:sz w:val="24"/>
          <w:szCs w:val="24"/>
          <w:lang w:val="en-GB"/>
        </w:rPr>
        <w:t>sustain</w:t>
      </w:r>
      <w:r w:rsidR="00643FB4" w:rsidRPr="008E3D31">
        <w:rPr>
          <w:rFonts w:ascii="Times New Roman" w:hAnsi="Times New Roman"/>
          <w:sz w:val="24"/>
          <w:szCs w:val="24"/>
          <w:lang w:val="en-GB"/>
        </w:rPr>
        <w:t>ed</w:t>
      </w:r>
      <w:r w:rsidRPr="008E3D31">
        <w:rPr>
          <w:rFonts w:ascii="Times New Roman" w:hAnsi="Times New Roman"/>
          <w:sz w:val="24"/>
          <w:szCs w:val="24"/>
          <w:lang w:val="en-GB"/>
        </w:rPr>
        <w:t xml:space="preserve"> because the application was brought under </w:t>
      </w:r>
      <w:r w:rsidRPr="008E3D31">
        <w:rPr>
          <w:rFonts w:ascii="Times New Roman" w:hAnsi="Times New Roman"/>
          <w:b/>
          <w:sz w:val="24"/>
          <w:szCs w:val="24"/>
          <w:lang w:val="en-GB"/>
        </w:rPr>
        <w:t>Section 38 (1) (b)</w:t>
      </w:r>
      <w:r w:rsidRPr="008E3D31">
        <w:rPr>
          <w:rFonts w:ascii="Times New Roman" w:hAnsi="Times New Roman"/>
          <w:sz w:val="24"/>
          <w:szCs w:val="24"/>
          <w:lang w:val="en-GB"/>
        </w:rPr>
        <w:t xml:space="preserve"> which gives the High Court </w:t>
      </w:r>
      <w:r w:rsidR="00563D90" w:rsidRPr="008E3D31">
        <w:rPr>
          <w:rFonts w:ascii="Times New Roman" w:hAnsi="Times New Roman"/>
          <w:sz w:val="24"/>
          <w:szCs w:val="24"/>
          <w:lang w:val="en-GB"/>
        </w:rPr>
        <w:t xml:space="preserve">Jurisdiction to entertain matters such as the question of law only if the parties to the arbitration have expressly agreed to do so. </w:t>
      </w:r>
    </w:p>
    <w:p w:rsidR="0009478E" w:rsidRPr="008E3D31" w:rsidRDefault="0009478E"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t xml:space="preserve">With regard to the question of ouster </w:t>
      </w:r>
      <w:r w:rsidR="002E3315" w:rsidRPr="008E3D31">
        <w:rPr>
          <w:rFonts w:ascii="Times New Roman" w:hAnsi="Times New Roman"/>
          <w:sz w:val="24"/>
          <w:szCs w:val="24"/>
          <w:lang w:val="en-GB"/>
        </w:rPr>
        <w:t xml:space="preserve">of jurisdiction, in the case of </w:t>
      </w:r>
      <w:r w:rsidR="002E3315" w:rsidRPr="008E3D31">
        <w:rPr>
          <w:rFonts w:ascii="Times New Roman" w:hAnsi="Times New Roman"/>
          <w:b/>
          <w:i/>
          <w:sz w:val="24"/>
          <w:szCs w:val="24"/>
          <w:lang w:val="en-GB"/>
        </w:rPr>
        <w:t xml:space="preserve">Babcon Uganda Ltd </w:t>
      </w:r>
      <w:r w:rsidR="00EB748B" w:rsidRPr="008E3D31">
        <w:rPr>
          <w:rFonts w:ascii="Times New Roman" w:hAnsi="Times New Roman"/>
          <w:b/>
          <w:i/>
          <w:sz w:val="24"/>
          <w:szCs w:val="24"/>
          <w:lang w:val="en-GB"/>
        </w:rPr>
        <w:t>V</w:t>
      </w:r>
      <w:r w:rsidR="002E3315" w:rsidRPr="008E3D31">
        <w:rPr>
          <w:rFonts w:ascii="Times New Roman" w:hAnsi="Times New Roman"/>
          <w:b/>
          <w:i/>
          <w:sz w:val="24"/>
          <w:szCs w:val="24"/>
          <w:lang w:val="en-GB"/>
        </w:rPr>
        <w:t xml:space="preserve">s Mbale </w:t>
      </w:r>
      <w:r w:rsidR="00AA345D" w:rsidRPr="008E3D31">
        <w:rPr>
          <w:rFonts w:ascii="Times New Roman" w:hAnsi="Times New Roman"/>
          <w:b/>
          <w:i/>
          <w:sz w:val="24"/>
          <w:szCs w:val="24"/>
          <w:lang w:val="en-GB"/>
        </w:rPr>
        <w:t>Resort Hotel Ltd</w:t>
      </w:r>
      <w:r w:rsidR="00AA345D" w:rsidRPr="008E3D31">
        <w:rPr>
          <w:rFonts w:ascii="Times New Roman" w:hAnsi="Times New Roman"/>
          <w:sz w:val="24"/>
          <w:szCs w:val="24"/>
          <w:lang w:val="en-GB"/>
        </w:rPr>
        <w:t xml:space="preserve"> (unreported) (supra), court in its judgment </w:t>
      </w:r>
      <w:r w:rsidR="00E15408" w:rsidRPr="008E3D31">
        <w:rPr>
          <w:rFonts w:ascii="Times New Roman" w:hAnsi="Times New Roman"/>
          <w:sz w:val="24"/>
          <w:szCs w:val="24"/>
          <w:lang w:val="en-GB"/>
        </w:rPr>
        <w:t xml:space="preserve">quoted the case of </w:t>
      </w:r>
      <w:r w:rsidR="00E15408" w:rsidRPr="008E3D31">
        <w:rPr>
          <w:rFonts w:ascii="Times New Roman" w:hAnsi="Times New Roman"/>
          <w:b/>
          <w:i/>
          <w:sz w:val="24"/>
          <w:szCs w:val="24"/>
          <w:lang w:val="en-GB"/>
        </w:rPr>
        <w:t>David Kayondo Vs the Cooperative Bank Ltd S</w:t>
      </w:r>
      <w:r w:rsidR="00052C74" w:rsidRPr="008E3D31">
        <w:rPr>
          <w:rFonts w:ascii="Times New Roman" w:hAnsi="Times New Roman"/>
          <w:b/>
          <w:i/>
          <w:sz w:val="24"/>
          <w:szCs w:val="24"/>
          <w:lang w:val="en-GB"/>
        </w:rPr>
        <w:t>C</w:t>
      </w:r>
      <w:r w:rsidR="00E15408" w:rsidRPr="008E3D31">
        <w:rPr>
          <w:rFonts w:ascii="Times New Roman" w:hAnsi="Times New Roman"/>
          <w:b/>
          <w:i/>
          <w:sz w:val="24"/>
          <w:szCs w:val="24"/>
          <w:lang w:val="en-GB"/>
        </w:rPr>
        <w:t xml:space="preserve"> Civil Appeal No. 19 of 1991</w:t>
      </w:r>
      <w:r w:rsidR="00E15408" w:rsidRPr="008E3D31">
        <w:rPr>
          <w:rFonts w:ascii="Times New Roman" w:hAnsi="Times New Roman"/>
          <w:sz w:val="24"/>
          <w:szCs w:val="24"/>
          <w:lang w:val="en-GB"/>
        </w:rPr>
        <w:t xml:space="preserve"> </w:t>
      </w:r>
      <w:r w:rsidR="008A65CF" w:rsidRPr="008E3D31">
        <w:rPr>
          <w:rFonts w:ascii="Times New Roman" w:hAnsi="Times New Roman"/>
          <w:sz w:val="24"/>
          <w:szCs w:val="24"/>
          <w:lang w:val="en-GB"/>
        </w:rPr>
        <w:t xml:space="preserve">[unreported] where Mayindo DCJ, opined; </w:t>
      </w:r>
    </w:p>
    <w:p w:rsidR="00546CFC" w:rsidRPr="008E3D31" w:rsidRDefault="00546CFC" w:rsidP="00BC4C19">
      <w:pPr>
        <w:spacing w:line="360" w:lineRule="auto"/>
        <w:ind w:left="1440"/>
        <w:jc w:val="both"/>
        <w:rPr>
          <w:rFonts w:ascii="Times New Roman" w:hAnsi="Times New Roman"/>
          <w:i/>
          <w:sz w:val="24"/>
          <w:szCs w:val="24"/>
          <w:lang w:val="en-GB"/>
        </w:rPr>
      </w:pPr>
      <w:r w:rsidRPr="008E3D31">
        <w:rPr>
          <w:rFonts w:ascii="Times New Roman" w:hAnsi="Times New Roman"/>
          <w:i/>
          <w:sz w:val="24"/>
          <w:szCs w:val="24"/>
          <w:lang w:val="en-GB"/>
        </w:rPr>
        <w:t xml:space="preserve">“Under the Constitution and the Judicature Act the High Court has unlimited jurisdiction over all matters Civil or Criminal subject to any written law. </w:t>
      </w:r>
      <w:r w:rsidR="00727427" w:rsidRPr="008E3D31">
        <w:rPr>
          <w:rFonts w:ascii="Times New Roman" w:hAnsi="Times New Roman"/>
          <w:i/>
          <w:sz w:val="24"/>
          <w:szCs w:val="24"/>
          <w:lang w:val="en-GB"/>
        </w:rPr>
        <w:t>It is settled law that for a statute to oust the jurisdiction of the court, it may say so expressly. Of course ouster may be inferred from the words of the statute if such inference is irres</w:t>
      </w:r>
      <w:r w:rsidR="00E075D1" w:rsidRPr="008E3D31">
        <w:rPr>
          <w:rFonts w:ascii="Times New Roman" w:hAnsi="Times New Roman"/>
          <w:i/>
          <w:sz w:val="24"/>
          <w:szCs w:val="24"/>
          <w:lang w:val="en-GB"/>
        </w:rPr>
        <w:t>is</w:t>
      </w:r>
      <w:r w:rsidR="00727427" w:rsidRPr="008E3D31">
        <w:rPr>
          <w:rFonts w:ascii="Times New Roman" w:hAnsi="Times New Roman"/>
          <w:i/>
          <w:sz w:val="24"/>
          <w:szCs w:val="24"/>
          <w:lang w:val="en-GB"/>
        </w:rPr>
        <w:t xml:space="preserve">tible” </w:t>
      </w:r>
      <w:r w:rsidRPr="008E3D31">
        <w:rPr>
          <w:rFonts w:ascii="Times New Roman" w:hAnsi="Times New Roman"/>
          <w:i/>
          <w:sz w:val="24"/>
          <w:szCs w:val="24"/>
          <w:lang w:val="en-GB"/>
        </w:rPr>
        <w:t xml:space="preserve"> </w:t>
      </w:r>
    </w:p>
    <w:p w:rsidR="005C56DC" w:rsidRPr="008E3D31" w:rsidRDefault="0056500C"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t xml:space="preserve">As noted above, </w:t>
      </w:r>
      <w:r w:rsidRPr="008E3D31">
        <w:rPr>
          <w:rFonts w:ascii="Times New Roman" w:hAnsi="Times New Roman"/>
          <w:b/>
          <w:sz w:val="24"/>
          <w:szCs w:val="24"/>
          <w:lang w:val="en-GB"/>
        </w:rPr>
        <w:t>Section 9</w:t>
      </w:r>
      <w:r w:rsidRPr="008E3D31">
        <w:rPr>
          <w:rFonts w:ascii="Times New Roman" w:hAnsi="Times New Roman"/>
          <w:sz w:val="24"/>
          <w:szCs w:val="24"/>
          <w:lang w:val="en-GB"/>
        </w:rPr>
        <w:t xml:space="preserve"> of the </w:t>
      </w:r>
      <w:r w:rsidRPr="008E3D31">
        <w:rPr>
          <w:rFonts w:ascii="Times New Roman" w:hAnsi="Times New Roman"/>
          <w:b/>
          <w:sz w:val="24"/>
          <w:szCs w:val="24"/>
          <w:lang w:val="en-GB"/>
        </w:rPr>
        <w:t>Arbitration</w:t>
      </w:r>
      <w:r w:rsidRPr="008E3D31">
        <w:rPr>
          <w:rFonts w:ascii="Times New Roman" w:hAnsi="Times New Roman"/>
          <w:sz w:val="24"/>
          <w:szCs w:val="24"/>
          <w:lang w:val="en-GB"/>
        </w:rPr>
        <w:t xml:space="preserve"> and </w:t>
      </w:r>
      <w:r w:rsidRPr="008E3D31">
        <w:rPr>
          <w:rFonts w:ascii="Times New Roman" w:hAnsi="Times New Roman"/>
          <w:b/>
          <w:sz w:val="24"/>
          <w:szCs w:val="24"/>
          <w:lang w:val="en-GB"/>
        </w:rPr>
        <w:t>Conciliation Act</w:t>
      </w:r>
      <w:r w:rsidRPr="008E3D31">
        <w:rPr>
          <w:rFonts w:ascii="Times New Roman" w:hAnsi="Times New Roman"/>
          <w:sz w:val="24"/>
          <w:szCs w:val="24"/>
          <w:lang w:val="en-GB"/>
        </w:rPr>
        <w:t xml:space="preserve"> read together with </w:t>
      </w:r>
      <w:r w:rsidRPr="008E3D31">
        <w:rPr>
          <w:rFonts w:ascii="Times New Roman" w:hAnsi="Times New Roman"/>
          <w:b/>
          <w:sz w:val="24"/>
          <w:szCs w:val="24"/>
          <w:lang w:val="en-GB"/>
        </w:rPr>
        <w:t xml:space="preserve">Section </w:t>
      </w:r>
      <w:r w:rsidR="008D0681" w:rsidRPr="008E3D31">
        <w:rPr>
          <w:rFonts w:ascii="Times New Roman" w:hAnsi="Times New Roman"/>
          <w:b/>
          <w:sz w:val="24"/>
          <w:szCs w:val="24"/>
          <w:lang w:val="en-GB"/>
        </w:rPr>
        <w:t>38</w:t>
      </w:r>
      <w:r w:rsidR="008D0681" w:rsidRPr="008E3D31">
        <w:rPr>
          <w:rFonts w:ascii="Times New Roman" w:hAnsi="Times New Roman"/>
          <w:sz w:val="24"/>
          <w:szCs w:val="24"/>
          <w:lang w:val="en-GB"/>
        </w:rPr>
        <w:t xml:space="preserve"> of the Act clearly ousts the jurisdiction of the court expressly </w:t>
      </w:r>
      <w:r w:rsidR="007552AF" w:rsidRPr="008E3D31">
        <w:rPr>
          <w:rFonts w:ascii="Times New Roman" w:hAnsi="Times New Roman"/>
          <w:sz w:val="24"/>
          <w:szCs w:val="24"/>
          <w:lang w:val="en-GB"/>
        </w:rPr>
        <w:t xml:space="preserve">except as stated therein. In my view the application under review does not fall within the permitted intervention by court by way of appeal since it is not shown anywhere that the parties had agreed to such intervention. </w:t>
      </w:r>
    </w:p>
    <w:p w:rsidR="00EB1504" w:rsidRPr="008E3D31" w:rsidRDefault="00EB1504" w:rsidP="00BC4C19">
      <w:pPr>
        <w:spacing w:line="360" w:lineRule="auto"/>
        <w:jc w:val="both"/>
        <w:rPr>
          <w:rFonts w:ascii="Times New Roman" w:hAnsi="Times New Roman"/>
          <w:sz w:val="24"/>
          <w:szCs w:val="24"/>
          <w:lang w:val="en-GB"/>
        </w:rPr>
      </w:pPr>
      <w:r w:rsidRPr="008E3D31">
        <w:rPr>
          <w:rFonts w:ascii="Times New Roman" w:hAnsi="Times New Roman"/>
          <w:sz w:val="24"/>
          <w:szCs w:val="24"/>
          <w:lang w:val="en-GB"/>
        </w:rPr>
        <w:t xml:space="preserve">In the result the preliminary </w:t>
      </w:r>
      <w:r w:rsidR="00170214" w:rsidRPr="008E3D31">
        <w:rPr>
          <w:rFonts w:ascii="Times New Roman" w:hAnsi="Times New Roman"/>
          <w:sz w:val="24"/>
          <w:szCs w:val="24"/>
          <w:lang w:val="en-GB"/>
        </w:rPr>
        <w:t>objection</w:t>
      </w:r>
      <w:r w:rsidRPr="008E3D31">
        <w:rPr>
          <w:rFonts w:ascii="Times New Roman" w:hAnsi="Times New Roman"/>
          <w:sz w:val="24"/>
          <w:szCs w:val="24"/>
          <w:lang w:val="en-GB"/>
        </w:rPr>
        <w:t xml:space="preserve"> is sustained and this application is dismissed with costs. </w:t>
      </w:r>
    </w:p>
    <w:p w:rsidR="002262A7" w:rsidRPr="008E3D31" w:rsidRDefault="002262A7" w:rsidP="00BC4C19">
      <w:pPr>
        <w:spacing w:line="360" w:lineRule="auto"/>
        <w:jc w:val="both"/>
        <w:rPr>
          <w:rFonts w:ascii="Times New Roman" w:hAnsi="Times New Roman"/>
          <w:sz w:val="24"/>
          <w:szCs w:val="24"/>
          <w:lang w:val="en-GB"/>
        </w:rPr>
      </w:pPr>
    </w:p>
    <w:p w:rsidR="002262A7" w:rsidRPr="008E3D31" w:rsidRDefault="002262A7" w:rsidP="00BC4C19">
      <w:pPr>
        <w:spacing w:line="360" w:lineRule="auto"/>
        <w:jc w:val="both"/>
        <w:rPr>
          <w:rFonts w:ascii="Times New Roman" w:hAnsi="Times New Roman"/>
          <w:sz w:val="24"/>
          <w:szCs w:val="24"/>
          <w:lang w:val="en-GB"/>
        </w:rPr>
      </w:pPr>
    </w:p>
    <w:p w:rsidR="00170214" w:rsidRPr="008E3D31" w:rsidRDefault="00170214" w:rsidP="00BC4C19">
      <w:pPr>
        <w:spacing w:line="360" w:lineRule="auto"/>
        <w:jc w:val="both"/>
        <w:rPr>
          <w:rFonts w:ascii="Times New Roman" w:hAnsi="Times New Roman"/>
          <w:sz w:val="24"/>
          <w:szCs w:val="24"/>
          <w:lang w:val="en-GB"/>
        </w:rPr>
      </w:pPr>
    </w:p>
    <w:p w:rsidR="002262A7" w:rsidRPr="008E3D31" w:rsidRDefault="002262A7" w:rsidP="00BC4C19">
      <w:pPr>
        <w:spacing w:after="0" w:line="360" w:lineRule="auto"/>
        <w:jc w:val="both"/>
        <w:rPr>
          <w:rFonts w:ascii="Times New Roman" w:hAnsi="Times New Roman"/>
          <w:b/>
          <w:sz w:val="24"/>
          <w:szCs w:val="24"/>
          <w:lang w:val="en-GB"/>
        </w:rPr>
      </w:pPr>
      <w:r w:rsidRPr="008E3D31">
        <w:rPr>
          <w:rFonts w:ascii="Times New Roman" w:hAnsi="Times New Roman"/>
          <w:b/>
          <w:sz w:val="24"/>
          <w:szCs w:val="24"/>
          <w:lang w:val="en-GB"/>
        </w:rPr>
        <w:t xml:space="preserve">B. Kainamura </w:t>
      </w:r>
    </w:p>
    <w:p w:rsidR="002262A7" w:rsidRPr="008E3D31" w:rsidRDefault="002262A7" w:rsidP="00BC4C19">
      <w:pPr>
        <w:spacing w:after="0" w:line="360" w:lineRule="auto"/>
        <w:jc w:val="both"/>
        <w:rPr>
          <w:rFonts w:ascii="Times New Roman" w:hAnsi="Times New Roman"/>
          <w:b/>
          <w:sz w:val="24"/>
          <w:szCs w:val="24"/>
          <w:lang w:val="en-GB"/>
        </w:rPr>
      </w:pPr>
      <w:r w:rsidRPr="008E3D31">
        <w:rPr>
          <w:rFonts w:ascii="Times New Roman" w:hAnsi="Times New Roman"/>
          <w:b/>
          <w:sz w:val="24"/>
          <w:szCs w:val="24"/>
          <w:lang w:val="en-GB"/>
        </w:rPr>
        <w:lastRenderedPageBreak/>
        <w:t xml:space="preserve">Judge </w:t>
      </w:r>
    </w:p>
    <w:p w:rsidR="002262A7" w:rsidRPr="008E3D31" w:rsidRDefault="002262A7" w:rsidP="00BC4C19">
      <w:pPr>
        <w:spacing w:after="0" w:line="360" w:lineRule="auto"/>
        <w:jc w:val="both"/>
        <w:rPr>
          <w:rFonts w:ascii="Times New Roman" w:hAnsi="Times New Roman"/>
          <w:b/>
          <w:sz w:val="24"/>
          <w:szCs w:val="24"/>
          <w:lang w:val="en-GB"/>
        </w:rPr>
      </w:pPr>
      <w:r w:rsidRPr="008E3D31">
        <w:rPr>
          <w:rFonts w:ascii="Times New Roman" w:hAnsi="Times New Roman"/>
          <w:b/>
          <w:sz w:val="24"/>
          <w:szCs w:val="24"/>
          <w:lang w:val="en-GB"/>
        </w:rPr>
        <w:t>15.08.2017</w:t>
      </w:r>
    </w:p>
    <w:sectPr w:rsidR="002262A7" w:rsidRPr="008E3D31" w:rsidSect="00A72A11">
      <w:footerReference w:type="default" r:id="rId7"/>
      <w:pgSz w:w="12240" w:h="15840"/>
      <w:pgMar w:top="1440" w:right="1440" w:bottom="1440" w:left="144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A55" w:rsidRDefault="00F06A55" w:rsidP="00E74A72">
      <w:pPr>
        <w:spacing w:after="0" w:line="240" w:lineRule="auto"/>
      </w:pPr>
      <w:r>
        <w:separator/>
      </w:r>
    </w:p>
  </w:endnote>
  <w:endnote w:type="continuationSeparator" w:id="1">
    <w:p w:rsidR="00F06A55" w:rsidRDefault="00F06A55" w:rsidP="00E74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8223"/>
      <w:docPartObj>
        <w:docPartGallery w:val="Page Numbers (Bottom of Page)"/>
        <w:docPartUnique/>
      </w:docPartObj>
    </w:sdtPr>
    <w:sdtEndPr>
      <w:rPr>
        <w:color w:val="7F7F7F" w:themeColor="background1" w:themeShade="7F"/>
        <w:spacing w:val="60"/>
      </w:rPr>
    </w:sdtEndPr>
    <w:sdtContent>
      <w:p w:rsidR="00E74A72" w:rsidRDefault="0070532E">
        <w:pPr>
          <w:pStyle w:val="Footer"/>
          <w:pBdr>
            <w:top w:val="single" w:sz="4" w:space="1" w:color="D9D9D9" w:themeColor="background1" w:themeShade="D9"/>
          </w:pBdr>
          <w:rPr>
            <w:b/>
          </w:rPr>
        </w:pPr>
        <w:fldSimple w:instr=" PAGE   \* MERGEFORMAT ">
          <w:r w:rsidR="008E3D31" w:rsidRPr="008E3D31">
            <w:rPr>
              <w:b/>
              <w:noProof/>
            </w:rPr>
            <w:t>1</w:t>
          </w:r>
        </w:fldSimple>
        <w:r w:rsidR="00E74A72">
          <w:rPr>
            <w:b/>
          </w:rPr>
          <w:t xml:space="preserve"> | </w:t>
        </w:r>
        <w:r w:rsidR="00E74A72">
          <w:rPr>
            <w:color w:val="7F7F7F" w:themeColor="background1" w:themeShade="7F"/>
            <w:spacing w:val="60"/>
          </w:rPr>
          <w:t>Page</w:t>
        </w:r>
      </w:p>
    </w:sdtContent>
  </w:sdt>
  <w:p w:rsidR="00E74A72" w:rsidRDefault="00E74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A55" w:rsidRDefault="00F06A55" w:rsidP="00E74A72">
      <w:pPr>
        <w:spacing w:after="0" w:line="240" w:lineRule="auto"/>
      </w:pPr>
      <w:r>
        <w:separator/>
      </w:r>
    </w:p>
  </w:footnote>
  <w:footnote w:type="continuationSeparator" w:id="1">
    <w:p w:rsidR="00F06A55" w:rsidRDefault="00F06A55" w:rsidP="00E74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1C43"/>
    <w:multiLevelType w:val="hybridMultilevel"/>
    <w:tmpl w:val="8CFACADA"/>
    <w:lvl w:ilvl="0" w:tplc="0784CE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F114DA"/>
    <w:multiLevelType w:val="hybridMultilevel"/>
    <w:tmpl w:val="C5ACD9DA"/>
    <w:lvl w:ilvl="0" w:tplc="C43A6DA4">
      <w:start w:val="1"/>
      <w:numFmt w:val="low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2CB8"/>
    <w:rsid w:val="000362A8"/>
    <w:rsid w:val="00052C74"/>
    <w:rsid w:val="00057598"/>
    <w:rsid w:val="00072537"/>
    <w:rsid w:val="00074389"/>
    <w:rsid w:val="0009478E"/>
    <w:rsid w:val="000D4F01"/>
    <w:rsid w:val="00115884"/>
    <w:rsid w:val="0012538A"/>
    <w:rsid w:val="00170214"/>
    <w:rsid w:val="00195763"/>
    <w:rsid w:val="001959D9"/>
    <w:rsid w:val="001A3AA9"/>
    <w:rsid w:val="001A6F43"/>
    <w:rsid w:val="001C0EAA"/>
    <w:rsid w:val="001E4E54"/>
    <w:rsid w:val="001F37F3"/>
    <w:rsid w:val="0020631E"/>
    <w:rsid w:val="002262A7"/>
    <w:rsid w:val="002656E1"/>
    <w:rsid w:val="002A5722"/>
    <w:rsid w:val="002A71AA"/>
    <w:rsid w:val="002E3315"/>
    <w:rsid w:val="00393925"/>
    <w:rsid w:val="0040797C"/>
    <w:rsid w:val="00450463"/>
    <w:rsid w:val="004600C5"/>
    <w:rsid w:val="00460949"/>
    <w:rsid w:val="0048691E"/>
    <w:rsid w:val="004A657F"/>
    <w:rsid w:val="004F5054"/>
    <w:rsid w:val="00546CFC"/>
    <w:rsid w:val="00551F16"/>
    <w:rsid w:val="00555C4F"/>
    <w:rsid w:val="005579A0"/>
    <w:rsid w:val="0056063A"/>
    <w:rsid w:val="00563D90"/>
    <w:rsid w:val="0056500C"/>
    <w:rsid w:val="0058044E"/>
    <w:rsid w:val="005A44AF"/>
    <w:rsid w:val="005C56DC"/>
    <w:rsid w:val="005D2281"/>
    <w:rsid w:val="00617530"/>
    <w:rsid w:val="00621BC7"/>
    <w:rsid w:val="00630D3D"/>
    <w:rsid w:val="00643FB4"/>
    <w:rsid w:val="0067622D"/>
    <w:rsid w:val="006C1EC2"/>
    <w:rsid w:val="006D673E"/>
    <w:rsid w:val="0070532E"/>
    <w:rsid w:val="00705B2E"/>
    <w:rsid w:val="00727427"/>
    <w:rsid w:val="007552AF"/>
    <w:rsid w:val="0076029D"/>
    <w:rsid w:val="00765D29"/>
    <w:rsid w:val="00766C88"/>
    <w:rsid w:val="007A410F"/>
    <w:rsid w:val="007D3EC3"/>
    <w:rsid w:val="007E3764"/>
    <w:rsid w:val="0080095C"/>
    <w:rsid w:val="0086032E"/>
    <w:rsid w:val="008706EE"/>
    <w:rsid w:val="00893912"/>
    <w:rsid w:val="008A65CF"/>
    <w:rsid w:val="008C628B"/>
    <w:rsid w:val="008D0681"/>
    <w:rsid w:val="008E3D31"/>
    <w:rsid w:val="008E62BF"/>
    <w:rsid w:val="0096174D"/>
    <w:rsid w:val="00995605"/>
    <w:rsid w:val="009A454F"/>
    <w:rsid w:val="009B13BD"/>
    <w:rsid w:val="009D522B"/>
    <w:rsid w:val="009E5692"/>
    <w:rsid w:val="009F6B52"/>
    <w:rsid w:val="00A131D2"/>
    <w:rsid w:val="00A20A9E"/>
    <w:rsid w:val="00A7179D"/>
    <w:rsid w:val="00A72A11"/>
    <w:rsid w:val="00A85199"/>
    <w:rsid w:val="00AA345D"/>
    <w:rsid w:val="00AB4260"/>
    <w:rsid w:val="00AE6464"/>
    <w:rsid w:val="00B21CA2"/>
    <w:rsid w:val="00B33FC5"/>
    <w:rsid w:val="00B55E5C"/>
    <w:rsid w:val="00B7103F"/>
    <w:rsid w:val="00B77A4F"/>
    <w:rsid w:val="00B91470"/>
    <w:rsid w:val="00BC3913"/>
    <w:rsid w:val="00BC4C19"/>
    <w:rsid w:val="00C16983"/>
    <w:rsid w:val="00C87B60"/>
    <w:rsid w:val="00C87F1C"/>
    <w:rsid w:val="00C912AD"/>
    <w:rsid w:val="00CA429C"/>
    <w:rsid w:val="00CE7C39"/>
    <w:rsid w:val="00CF592D"/>
    <w:rsid w:val="00D32E8D"/>
    <w:rsid w:val="00D3355D"/>
    <w:rsid w:val="00D578DB"/>
    <w:rsid w:val="00D83F9C"/>
    <w:rsid w:val="00DA5911"/>
    <w:rsid w:val="00DB2617"/>
    <w:rsid w:val="00DB4E69"/>
    <w:rsid w:val="00DC6768"/>
    <w:rsid w:val="00DD3E78"/>
    <w:rsid w:val="00DE4475"/>
    <w:rsid w:val="00E075D1"/>
    <w:rsid w:val="00E15408"/>
    <w:rsid w:val="00E21923"/>
    <w:rsid w:val="00E74A72"/>
    <w:rsid w:val="00E90660"/>
    <w:rsid w:val="00EB1504"/>
    <w:rsid w:val="00EB748B"/>
    <w:rsid w:val="00ED0A17"/>
    <w:rsid w:val="00F06A55"/>
    <w:rsid w:val="00F4534F"/>
    <w:rsid w:val="00F52FBF"/>
    <w:rsid w:val="00F62B38"/>
    <w:rsid w:val="00F62CB8"/>
    <w:rsid w:val="00F836CC"/>
    <w:rsid w:val="00FC42C5"/>
    <w:rsid w:val="00FD41DB"/>
    <w:rsid w:val="00FE5585"/>
    <w:rsid w:val="00FF1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A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A72"/>
    <w:rPr>
      <w:rFonts w:ascii="Calibri" w:eastAsia="Calibri" w:hAnsi="Calibri" w:cs="Times New Roman"/>
    </w:rPr>
  </w:style>
  <w:style w:type="paragraph" w:styleId="Footer">
    <w:name w:val="footer"/>
    <w:basedOn w:val="Normal"/>
    <w:link w:val="FooterChar"/>
    <w:uiPriority w:val="99"/>
    <w:unhideWhenUsed/>
    <w:rsid w:val="00E74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72"/>
    <w:rPr>
      <w:rFonts w:ascii="Calibri" w:eastAsia="Calibri" w:hAnsi="Calibri" w:cs="Times New Roman"/>
    </w:rPr>
  </w:style>
  <w:style w:type="paragraph" w:styleId="ListParagraph">
    <w:name w:val="List Paragraph"/>
    <w:basedOn w:val="Normal"/>
    <w:uiPriority w:val="34"/>
    <w:qFormat/>
    <w:rsid w:val="00C912AD"/>
    <w:pPr>
      <w:ind w:left="720"/>
      <w:contextualSpacing/>
    </w:pPr>
  </w:style>
  <w:style w:type="character" w:styleId="LineNumber">
    <w:name w:val="line number"/>
    <w:basedOn w:val="DefaultParagraphFont"/>
    <w:uiPriority w:val="99"/>
    <w:semiHidden/>
    <w:unhideWhenUsed/>
    <w:rsid w:val="00A72A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2017-11-09T09:09:00Z</dcterms:created>
  <dcterms:modified xsi:type="dcterms:W3CDTF">2017-11-09T09:09:00Z</dcterms:modified>
</cp:coreProperties>
</file>