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7C" w:rsidRPr="00566DB5" w:rsidRDefault="007C1D7C" w:rsidP="00416A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DB5">
        <w:rPr>
          <w:rFonts w:ascii="Times New Roman" w:hAnsi="Times New Roman" w:cs="Times New Roman"/>
          <w:b/>
          <w:sz w:val="24"/>
          <w:szCs w:val="24"/>
          <w:u w:val="single"/>
        </w:rPr>
        <w:t>THE REPUBLIC OF UGANDA</w:t>
      </w:r>
    </w:p>
    <w:p w:rsidR="007C1D7C" w:rsidRPr="00566DB5" w:rsidRDefault="007C1D7C" w:rsidP="00416A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B5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7C1D7C" w:rsidRPr="00566DB5" w:rsidRDefault="007C1D7C" w:rsidP="00416A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B5">
        <w:rPr>
          <w:rFonts w:ascii="Times New Roman" w:hAnsi="Times New Roman" w:cs="Times New Roman"/>
          <w:b/>
          <w:sz w:val="24"/>
          <w:szCs w:val="24"/>
        </w:rPr>
        <w:t>(COMMERCIAL DIVISION)</w:t>
      </w:r>
    </w:p>
    <w:p w:rsidR="007C1D7C" w:rsidRPr="00566DB5" w:rsidRDefault="007C1D7C" w:rsidP="00416A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B5">
        <w:rPr>
          <w:rFonts w:ascii="Times New Roman" w:hAnsi="Times New Roman" w:cs="Times New Roman"/>
          <w:b/>
          <w:sz w:val="24"/>
          <w:szCs w:val="24"/>
        </w:rPr>
        <w:t>MISC APPLICATION 431 OF 2016</w:t>
      </w:r>
    </w:p>
    <w:p w:rsidR="007C1D7C" w:rsidRPr="00566DB5" w:rsidRDefault="007C1D7C" w:rsidP="00416A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B5">
        <w:rPr>
          <w:rFonts w:ascii="Times New Roman" w:hAnsi="Times New Roman" w:cs="Times New Roman"/>
          <w:b/>
          <w:sz w:val="24"/>
          <w:szCs w:val="24"/>
        </w:rPr>
        <w:t>ARISING FROM CIVIL SUIT NO.380 OF 2016</w:t>
      </w:r>
    </w:p>
    <w:p w:rsidR="007C1D7C" w:rsidRPr="00566DB5" w:rsidRDefault="007C1D7C" w:rsidP="00EF7A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D7C" w:rsidRPr="00566DB5" w:rsidRDefault="00C251C8" w:rsidP="00C251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B5">
        <w:rPr>
          <w:rFonts w:ascii="Times New Roman" w:hAnsi="Times New Roman" w:cs="Times New Roman"/>
          <w:b/>
          <w:sz w:val="24"/>
          <w:szCs w:val="24"/>
        </w:rPr>
        <w:t>MT</w:t>
      </w:r>
      <w:r w:rsidR="00062BBB" w:rsidRPr="00566DB5">
        <w:rPr>
          <w:rFonts w:ascii="Times New Roman" w:hAnsi="Times New Roman" w:cs="Times New Roman"/>
          <w:b/>
          <w:sz w:val="24"/>
          <w:szCs w:val="24"/>
        </w:rPr>
        <w:t>N UGANDA LIMITED::::::::::::::::::::: APPLICANT/DEFENDANT</w:t>
      </w:r>
    </w:p>
    <w:p w:rsidR="007C1D7C" w:rsidRPr="00566DB5" w:rsidRDefault="007C1D7C" w:rsidP="00C251C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B5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E40FA7" w:rsidRPr="00566DB5" w:rsidRDefault="007C1D7C" w:rsidP="00C251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DB5">
        <w:rPr>
          <w:rFonts w:ascii="Times New Roman" w:hAnsi="Times New Roman" w:cs="Times New Roman"/>
          <w:b/>
          <w:sz w:val="24"/>
          <w:szCs w:val="24"/>
        </w:rPr>
        <w:t>STALLION</w:t>
      </w:r>
      <w:r w:rsidR="00E40FA7" w:rsidRPr="00566DB5">
        <w:rPr>
          <w:rFonts w:ascii="Times New Roman" w:hAnsi="Times New Roman" w:cs="Times New Roman"/>
          <w:b/>
          <w:sz w:val="24"/>
          <w:szCs w:val="24"/>
        </w:rPr>
        <w:t xml:space="preserve"> GROUP OF COMPANIES LTD</w:t>
      </w:r>
    </w:p>
    <w:p w:rsidR="007C1D7C" w:rsidRPr="00566DB5" w:rsidRDefault="00416A73" w:rsidP="00C251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DB5">
        <w:rPr>
          <w:rFonts w:ascii="Times New Roman" w:hAnsi="Times New Roman" w:cs="Times New Roman"/>
          <w:b/>
          <w:sz w:val="24"/>
          <w:szCs w:val="24"/>
        </w:rPr>
        <w:t xml:space="preserve">DESH KANANURA    </w:t>
      </w:r>
      <w:r w:rsidR="00E40FA7" w:rsidRPr="00566DB5">
        <w:rPr>
          <w:rFonts w:ascii="Times New Roman" w:hAnsi="Times New Roman" w:cs="Times New Roman"/>
          <w:b/>
          <w:sz w:val="24"/>
          <w:szCs w:val="24"/>
        </w:rPr>
        <w:t>:::::</w:t>
      </w:r>
      <w:r w:rsidR="00062BBB" w:rsidRPr="00566DB5">
        <w:rPr>
          <w:rFonts w:ascii="Times New Roman" w:hAnsi="Times New Roman" w:cs="Times New Roman"/>
          <w:b/>
          <w:sz w:val="24"/>
          <w:szCs w:val="24"/>
        </w:rPr>
        <w:t>:::::::::::::::::::</w:t>
      </w:r>
      <w:r w:rsidR="00E40FA7" w:rsidRPr="00566DB5">
        <w:rPr>
          <w:rFonts w:ascii="Times New Roman" w:hAnsi="Times New Roman" w:cs="Times New Roman"/>
          <w:b/>
          <w:sz w:val="24"/>
          <w:szCs w:val="24"/>
        </w:rPr>
        <w:t>RESPONDENT</w:t>
      </w:r>
      <w:r w:rsidR="00062BBB" w:rsidRPr="00566DB5">
        <w:rPr>
          <w:rFonts w:ascii="Times New Roman" w:hAnsi="Times New Roman" w:cs="Times New Roman"/>
          <w:b/>
          <w:sz w:val="24"/>
          <w:szCs w:val="24"/>
        </w:rPr>
        <w:t>S</w:t>
      </w:r>
      <w:r w:rsidR="00E40FA7" w:rsidRPr="00566DB5">
        <w:rPr>
          <w:rFonts w:ascii="Times New Roman" w:hAnsi="Times New Roman" w:cs="Times New Roman"/>
          <w:b/>
          <w:sz w:val="24"/>
          <w:szCs w:val="24"/>
        </w:rPr>
        <w:t>/PLANTIFFS</w:t>
      </w:r>
    </w:p>
    <w:p w:rsidR="007C1D7C" w:rsidRPr="00566DB5" w:rsidRDefault="007C1D7C" w:rsidP="00EF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D7C" w:rsidRPr="00566DB5" w:rsidRDefault="007C1D7C" w:rsidP="00EF7A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DB5">
        <w:rPr>
          <w:rFonts w:ascii="Times New Roman" w:hAnsi="Times New Roman" w:cs="Times New Roman"/>
          <w:b/>
          <w:sz w:val="24"/>
          <w:szCs w:val="24"/>
        </w:rPr>
        <w:t xml:space="preserve">BEFORE: </w:t>
      </w:r>
      <w:r w:rsidRPr="00566DB5">
        <w:rPr>
          <w:rFonts w:ascii="Times New Roman" w:hAnsi="Times New Roman" w:cs="Times New Roman"/>
          <w:b/>
          <w:sz w:val="24"/>
          <w:szCs w:val="24"/>
          <w:u w:val="single"/>
        </w:rPr>
        <w:t>THE HON.  JUSTICE DAVID WANGUTUSI.</w:t>
      </w:r>
    </w:p>
    <w:p w:rsidR="007C1D7C" w:rsidRPr="00566DB5" w:rsidRDefault="007C1D7C" w:rsidP="00EF7A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D7C" w:rsidRPr="00566DB5" w:rsidRDefault="007C1D7C" w:rsidP="00EF7A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DB5">
        <w:rPr>
          <w:rFonts w:ascii="Times New Roman" w:hAnsi="Times New Roman" w:cs="Times New Roman"/>
          <w:b/>
          <w:sz w:val="24"/>
          <w:szCs w:val="24"/>
          <w:u w:val="single"/>
        </w:rPr>
        <w:t>RULING:</w:t>
      </w:r>
    </w:p>
    <w:p w:rsidR="007C1D7C" w:rsidRPr="00566DB5" w:rsidRDefault="007C1D7C" w:rsidP="00EF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B5">
        <w:rPr>
          <w:rFonts w:ascii="Times New Roman" w:hAnsi="Times New Roman" w:cs="Times New Roman"/>
          <w:sz w:val="24"/>
          <w:szCs w:val="24"/>
        </w:rPr>
        <w:t xml:space="preserve">This Application was brought </w:t>
      </w:r>
      <w:r w:rsidR="00E40FA7" w:rsidRPr="00566DB5">
        <w:rPr>
          <w:rFonts w:ascii="Times New Roman" w:hAnsi="Times New Roman" w:cs="Times New Roman"/>
          <w:sz w:val="24"/>
          <w:szCs w:val="24"/>
        </w:rPr>
        <w:t>by Notice</w:t>
      </w:r>
      <w:r w:rsidRPr="00566DB5">
        <w:rPr>
          <w:rFonts w:ascii="Times New Roman" w:hAnsi="Times New Roman" w:cs="Times New Roman"/>
          <w:sz w:val="24"/>
          <w:szCs w:val="24"/>
        </w:rPr>
        <w:t xml:space="preserve"> of Motion under Section 98 of the Civil Procedure Act, Section 33 of the Judicature Act and Orders 36 rule </w:t>
      </w:r>
      <w:r w:rsidR="00E40FA7" w:rsidRPr="00566DB5">
        <w:rPr>
          <w:rFonts w:ascii="Times New Roman" w:hAnsi="Times New Roman" w:cs="Times New Roman"/>
          <w:sz w:val="24"/>
          <w:szCs w:val="24"/>
        </w:rPr>
        <w:t>4,</w:t>
      </w:r>
      <w:r w:rsidRPr="00566DB5">
        <w:rPr>
          <w:rFonts w:ascii="Times New Roman" w:hAnsi="Times New Roman" w:cs="Times New Roman"/>
          <w:sz w:val="24"/>
          <w:szCs w:val="24"/>
        </w:rPr>
        <w:t xml:space="preserve"> and Order 52 rules 1</w:t>
      </w:r>
      <w:r w:rsidR="00E40FA7" w:rsidRPr="00566DB5">
        <w:rPr>
          <w:rFonts w:ascii="Times New Roman" w:hAnsi="Times New Roman" w:cs="Times New Roman"/>
          <w:sz w:val="24"/>
          <w:szCs w:val="24"/>
        </w:rPr>
        <w:t>, 2</w:t>
      </w:r>
      <w:r w:rsidRPr="00566DB5">
        <w:rPr>
          <w:rFonts w:ascii="Times New Roman" w:hAnsi="Times New Roman" w:cs="Times New Roman"/>
          <w:sz w:val="24"/>
          <w:szCs w:val="24"/>
        </w:rPr>
        <w:t xml:space="preserve"> and 3 of the Civil Procedure Ru</w:t>
      </w:r>
      <w:r w:rsidR="00B61F7E" w:rsidRPr="00566DB5">
        <w:rPr>
          <w:rFonts w:ascii="Times New Roman" w:hAnsi="Times New Roman" w:cs="Times New Roman"/>
          <w:sz w:val="24"/>
          <w:szCs w:val="24"/>
        </w:rPr>
        <w:t>les SI 71-1. It seeks</w:t>
      </w:r>
      <w:r w:rsidRPr="00566DB5">
        <w:rPr>
          <w:rFonts w:ascii="Times New Roman" w:hAnsi="Times New Roman" w:cs="Times New Roman"/>
          <w:sz w:val="24"/>
          <w:szCs w:val="24"/>
        </w:rPr>
        <w:t xml:space="preserve"> for orders that</w:t>
      </w:r>
      <w:r w:rsidR="00C251C8" w:rsidRPr="00566DB5">
        <w:rPr>
          <w:rFonts w:ascii="Times New Roman" w:hAnsi="Times New Roman" w:cs="Times New Roman"/>
          <w:sz w:val="24"/>
          <w:szCs w:val="24"/>
        </w:rPr>
        <w:t>;</w:t>
      </w:r>
      <w:r w:rsidRPr="00566DB5">
        <w:rPr>
          <w:rFonts w:ascii="Times New Roman" w:hAnsi="Times New Roman" w:cs="Times New Roman"/>
          <w:sz w:val="24"/>
          <w:szCs w:val="24"/>
        </w:rPr>
        <w:t xml:space="preserve"> unconditional leave be granted to the Applicant to appear and defend the main suit</w:t>
      </w:r>
      <w:r w:rsidR="00E40FA7" w:rsidRPr="00566DB5">
        <w:rPr>
          <w:rFonts w:ascii="Times New Roman" w:hAnsi="Times New Roman" w:cs="Times New Roman"/>
          <w:sz w:val="24"/>
          <w:szCs w:val="24"/>
        </w:rPr>
        <w:t xml:space="preserve"> and that costs of this Application be provided for.</w:t>
      </w:r>
    </w:p>
    <w:p w:rsidR="00E40FA7" w:rsidRPr="00566DB5" w:rsidRDefault="006965DF" w:rsidP="00EF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B5">
        <w:rPr>
          <w:rFonts w:ascii="Times New Roman" w:hAnsi="Times New Roman" w:cs="Times New Roman"/>
          <w:sz w:val="24"/>
          <w:szCs w:val="24"/>
        </w:rPr>
        <w:t>The Application was premised on</w:t>
      </w:r>
      <w:r w:rsidR="00E40FA7" w:rsidRPr="00566DB5">
        <w:rPr>
          <w:rFonts w:ascii="Times New Roman" w:hAnsi="Times New Roman" w:cs="Times New Roman"/>
          <w:sz w:val="24"/>
          <w:szCs w:val="24"/>
        </w:rPr>
        <w:t xml:space="preserve"> the</w:t>
      </w:r>
      <w:r w:rsidRPr="00566DB5">
        <w:rPr>
          <w:rFonts w:ascii="Times New Roman" w:hAnsi="Times New Roman" w:cs="Times New Roman"/>
          <w:sz w:val="24"/>
          <w:szCs w:val="24"/>
        </w:rPr>
        <w:t xml:space="preserve"> following grounds;</w:t>
      </w:r>
      <w:r w:rsidR="00CD7C1D" w:rsidRPr="00566DB5">
        <w:rPr>
          <w:rFonts w:ascii="Times New Roman" w:hAnsi="Times New Roman" w:cs="Times New Roman"/>
          <w:sz w:val="24"/>
          <w:szCs w:val="24"/>
        </w:rPr>
        <w:t xml:space="preserve"> that the Respondents’</w:t>
      </w:r>
      <w:r w:rsidR="00E40FA7" w:rsidRPr="00566DB5">
        <w:rPr>
          <w:rFonts w:ascii="Times New Roman" w:hAnsi="Times New Roman" w:cs="Times New Roman"/>
          <w:sz w:val="24"/>
          <w:szCs w:val="24"/>
        </w:rPr>
        <w:t xml:space="preserve"> claim as contained in the Plaint is premature, misconceived and a total abuse of the court process, that the suit raises triable issues of fact and law in respect of the Applicant’s indebtness to the Respondent</w:t>
      </w:r>
      <w:r w:rsidR="00CD7C1D" w:rsidRPr="00566DB5">
        <w:rPr>
          <w:rFonts w:ascii="Times New Roman" w:hAnsi="Times New Roman" w:cs="Times New Roman"/>
          <w:sz w:val="24"/>
          <w:szCs w:val="24"/>
        </w:rPr>
        <w:t>s</w:t>
      </w:r>
      <w:r w:rsidR="00E40FA7" w:rsidRPr="00566DB5">
        <w:rPr>
          <w:rFonts w:ascii="Times New Roman" w:hAnsi="Times New Roman" w:cs="Times New Roman"/>
          <w:sz w:val="24"/>
          <w:szCs w:val="24"/>
        </w:rPr>
        <w:t xml:space="preserve">; that the </w:t>
      </w:r>
      <w:r w:rsidRPr="00566DB5">
        <w:rPr>
          <w:rFonts w:ascii="Times New Roman" w:hAnsi="Times New Roman" w:cs="Times New Roman"/>
          <w:sz w:val="24"/>
          <w:szCs w:val="24"/>
        </w:rPr>
        <w:t>Applicant</w:t>
      </w:r>
      <w:r w:rsidR="00E40FA7" w:rsidRPr="00566DB5">
        <w:rPr>
          <w:rFonts w:ascii="Times New Roman" w:hAnsi="Times New Roman" w:cs="Times New Roman"/>
          <w:sz w:val="24"/>
          <w:szCs w:val="24"/>
        </w:rPr>
        <w:t xml:space="preserve"> has a proper, good and complete defence of the claim and that</w:t>
      </w:r>
      <w:r w:rsidR="008C132F" w:rsidRPr="00566DB5">
        <w:rPr>
          <w:rFonts w:ascii="Times New Roman" w:hAnsi="Times New Roman" w:cs="Times New Roman"/>
          <w:sz w:val="24"/>
          <w:szCs w:val="24"/>
        </w:rPr>
        <w:t xml:space="preserve"> in</w:t>
      </w:r>
      <w:r w:rsidR="00B61F7E" w:rsidRPr="00566DB5">
        <w:rPr>
          <w:rFonts w:ascii="Times New Roman" w:hAnsi="Times New Roman" w:cs="Times New Roman"/>
          <w:sz w:val="24"/>
          <w:szCs w:val="24"/>
        </w:rPr>
        <w:t xml:space="preserve"> the interest of justice,</w:t>
      </w:r>
      <w:r w:rsidR="00E40FA7" w:rsidRPr="00566DB5">
        <w:rPr>
          <w:rFonts w:ascii="Times New Roman" w:hAnsi="Times New Roman" w:cs="Times New Roman"/>
          <w:sz w:val="24"/>
          <w:szCs w:val="24"/>
        </w:rPr>
        <w:t xml:space="preserve"> the Applicant be granted leave to appear and defend.</w:t>
      </w:r>
    </w:p>
    <w:p w:rsidR="00AB4483" w:rsidRPr="00566DB5" w:rsidRDefault="00566595" w:rsidP="00EF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B5">
        <w:rPr>
          <w:rFonts w:ascii="Times New Roman" w:hAnsi="Times New Roman" w:cs="Times New Roman"/>
          <w:sz w:val="24"/>
          <w:szCs w:val="24"/>
        </w:rPr>
        <w:t>It is on record that on 12</w:t>
      </w:r>
      <w:r w:rsidRPr="00566D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1F7E" w:rsidRPr="00566DB5">
        <w:rPr>
          <w:rFonts w:ascii="Times New Roman" w:hAnsi="Times New Roman" w:cs="Times New Roman"/>
          <w:sz w:val="24"/>
          <w:szCs w:val="24"/>
        </w:rPr>
        <w:t xml:space="preserve"> December 2015, the Applicant</w:t>
      </w:r>
      <w:r w:rsidRPr="00566DB5">
        <w:rPr>
          <w:rFonts w:ascii="Times New Roman" w:hAnsi="Times New Roman" w:cs="Times New Roman"/>
          <w:sz w:val="24"/>
          <w:szCs w:val="24"/>
        </w:rPr>
        <w:t xml:space="preserve"> received from the 2</w:t>
      </w:r>
      <w:r w:rsidRPr="00566DB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7449A" w:rsidRPr="00566DB5">
        <w:rPr>
          <w:rFonts w:ascii="Times New Roman" w:hAnsi="Times New Roman" w:cs="Times New Roman"/>
          <w:sz w:val="24"/>
          <w:szCs w:val="24"/>
        </w:rPr>
        <w:t xml:space="preserve"> Respondent</w:t>
      </w:r>
      <w:r w:rsidRPr="00566DB5">
        <w:rPr>
          <w:rFonts w:ascii="Times New Roman" w:hAnsi="Times New Roman" w:cs="Times New Roman"/>
          <w:sz w:val="24"/>
          <w:szCs w:val="24"/>
        </w:rPr>
        <w:t xml:space="preserve"> 833  tickets worth UGX 25,000,000</w:t>
      </w:r>
      <w:r w:rsidR="00E76630" w:rsidRPr="00566DB5">
        <w:rPr>
          <w:rFonts w:ascii="Times New Roman" w:hAnsi="Times New Roman" w:cs="Times New Roman"/>
          <w:sz w:val="24"/>
          <w:szCs w:val="24"/>
        </w:rPr>
        <w:t>,000</w:t>
      </w:r>
      <w:r w:rsidRPr="00566DB5">
        <w:rPr>
          <w:rFonts w:ascii="Times New Roman" w:hAnsi="Times New Roman" w:cs="Times New Roman"/>
          <w:sz w:val="24"/>
          <w:szCs w:val="24"/>
        </w:rPr>
        <w:t>/= for the Battle of the Legends Football game  s</w:t>
      </w:r>
      <w:r w:rsidR="002718CA" w:rsidRPr="00566DB5">
        <w:rPr>
          <w:rFonts w:ascii="Times New Roman" w:hAnsi="Times New Roman" w:cs="Times New Roman"/>
          <w:sz w:val="24"/>
          <w:szCs w:val="24"/>
        </w:rPr>
        <w:t>cheduled to take place at Namboo</w:t>
      </w:r>
      <w:r w:rsidRPr="00566DB5">
        <w:rPr>
          <w:rFonts w:ascii="Times New Roman" w:hAnsi="Times New Roman" w:cs="Times New Roman"/>
          <w:sz w:val="24"/>
          <w:szCs w:val="24"/>
        </w:rPr>
        <w:t>le Stadium on 12</w:t>
      </w:r>
      <w:r w:rsidRPr="00566D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58FA" w:rsidRPr="00566DB5">
        <w:rPr>
          <w:rFonts w:ascii="Times New Roman" w:hAnsi="Times New Roman" w:cs="Times New Roman"/>
          <w:sz w:val="24"/>
          <w:szCs w:val="24"/>
        </w:rPr>
        <w:t xml:space="preserve"> December 2015</w:t>
      </w:r>
      <w:r w:rsidR="00A7449A" w:rsidRPr="00566DB5">
        <w:rPr>
          <w:rFonts w:ascii="Times New Roman" w:hAnsi="Times New Roman" w:cs="Times New Roman"/>
          <w:sz w:val="24"/>
          <w:szCs w:val="24"/>
        </w:rPr>
        <w:t xml:space="preserve">. The Applicant </w:t>
      </w:r>
      <w:r w:rsidRPr="00566DB5">
        <w:rPr>
          <w:rFonts w:ascii="Times New Roman" w:hAnsi="Times New Roman" w:cs="Times New Roman"/>
          <w:sz w:val="24"/>
          <w:szCs w:val="24"/>
        </w:rPr>
        <w:t xml:space="preserve">undertook to make one </w:t>
      </w:r>
      <w:r w:rsidRPr="00566DB5">
        <w:rPr>
          <w:rFonts w:ascii="Times New Roman" w:hAnsi="Times New Roman" w:cs="Times New Roman"/>
          <w:sz w:val="24"/>
          <w:szCs w:val="24"/>
        </w:rPr>
        <w:lastRenderedPageBreak/>
        <w:t>payment in full on 15</w:t>
      </w:r>
      <w:r w:rsidRPr="00566D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66DB5">
        <w:rPr>
          <w:rFonts w:ascii="Times New Roman" w:hAnsi="Times New Roman" w:cs="Times New Roman"/>
          <w:sz w:val="24"/>
          <w:szCs w:val="24"/>
        </w:rPr>
        <w:t xml:space="preserve"> December 2015 default of which they would pay a fine of 10% increment on</w:t>
      </w:r>
      <w:r w:rsidR="00E76630" w:rsidRPr="00566DB5">
        <w:rPr>
          <w:rFonts w:ascii="Times New Roman" w:hAnsi="Times New Roman" w:cs="Times New Roman"/>
          <w:sz w:val="24"/>
          <w:szCs w:val="24"/>
        </w:rPr>
        <w:t xml:space="preserve"> the amount</w:t>
      </w:r>
      <w:r w:rsidR="00AB4483" w:rsidRPr="00566DB5">
        <w:rPr>
          <w:rFonts w:ascii="Times New Roman" w:hAnsi="Times New Roman" w:cs="Times New Roman"/>
          <w:sz w:val="24"/>
          <w:szCs w:val="24"/>
        </w:rPr>
        <w:t>due and owing on a weekly basis</w:t>
      </w:r>
      <w:r w:rsidR="00D54EE0" w:rsidRPr="00566DB5">
        <w:rPr>
          <w:rFonts w:ascii="Times New Roman" w:hAnsi="Times New Roman" w:cs="Times New Roman"/>
          <w:sz w:val="24"/>
          <w:szCs w:val="24"/>
        </w:rPr>
        <w:t>,</w:t>
      </w:r>
      <w:r w:rsidR="00AB4483" w:rsidRPr="00566DB5">
        <w:rPr>
          <w:rFonts w:ascii="Times New Roman" w:hAnsi="Times New Roman" w:cs="Times New Roman"/>
          <w:sz w:val="24"/>
          <w:szCs w:val="24"/>
        </w:rPr>
        <w:t xml:space="preserve"> Annexure A.</w:t>
      </w:r>
    </w:p>
    <w:p w:rsidR="004E75DE" w:rsidRPr="00566DB5" w:rsidRDefault="00AB4483" w:rsidP="00EF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B5">
        <w:rPr>
          <w:rFonts w:ascii="Times New Roman" w:hAnsi="Times New Roman" w:cs="Times New Roman"/>
          <w:sz w:val="24"/>
          <w:szCs w:val="24"/>
        </w:rPr>
        <w:t>All these w</w:t>
      </w:r>
      <w:r w:rsidR="00C26D9F" w:rsidRPr="00566DB5">
        <w:rPr>
          <w:rFonts w:ascii="Times New Roman" w:hAnsi="Times New Roman" w:cs="Times New Roman"/>
          <w:sz w:val="24"/>
          <w:szCs w:val="24"/>
        </w:rPr>
        <w:t>ere agreed before the incorporation</w:t>
      </w:r>
      <w:r w:rsidRPr="00566DB5">
        <w:rPr>
          <w:rFonts w:ascii="Times New Roman" w:hAnsi="Times New Roman" w:cs="Times New Roman"/>
          <w:sz w:val="24"/>
          <w:szCs w:val="24"/>
        </w:rPr>
        <w:t xml:space="preserve"> of the 1</w:t>
      </w:r>
      <w:r w:rsidRPr="00566D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61F7E" w:rsidRPr="00566DB5">
        <w:rPr>
          <w:rFonts w:ascii="Times New Roman" w:hAnsi="Times New Roman" w:cs="Times New Roman"/>
          <w:sz w:val="24"/>
          <w:szCs w:val="24"/>
        </w:rPr>
        <w:t xml:space="preserve"> Respondent</w:t>
      </w:r>
      <w:r w:rsidRPr="00566DB5">
        <w:rPr>
          <w:rFonts w:ascii="Times New Roman" w:hAnsi="Times New Roman" w:cs="Times New Roman"/>
          <w:sz w:val="24"/>
          <w:szCs w:val="24"/>
        </w:rPr>
        <w:t>. The 1</w:t>
      </w:r>
      <w:r w:rsidRPr="00566D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61F7E" w:rsidRPr="00566DB5">
        <w:rPr>
          <w:rFonts w:ascii="Times New Roman" w:hAnsi="Times New Roman" w:cs="Times New Roman"/>
          <w:sz w:val="24"/>
          <w:szCs w:val="24"/>
        </w:rPr>
        <w:t xml:space="preserve"> Respondent</w:t>
      </w:r>
      <w:r w:rsidRPr="00566DB5">
        <w:rPr>
          <w:rFonts w:ascii="Times New Roman" w:hAnsi="Times New Roman" w:cs="Times New Roman"/>
          <w:sz w:val="24"/>
          <w:szCs w:val="24"/>
        </w:rPr>
        <w:t xml:space="preserve"> ho</w:t>
      </w:r>
      <w:r w:rsidR="00C26D9F" w:rsidRPr="00566DB5">
        <w:rPr>
          <w:rFonts w:ascii="Times New Roman" w:hAnsi="Times New Roman" w:cs="Times New Roman"/>
          <w:sz w:val="24"/>
          <w:szCs w:val="24"/>
        </w:rPr>
        <w:t>wever completed its incorporation</w:t>
      </w:r>
      <w:r w:rsidRPr="00566DB5">
        <w:rPr>
          <w:rFonts w:ascii="Times New Roman" w:hAnsi="Times New Roman" w:cs="Times New Roman"/>
          <w:sz w:val="24"/>
          <w:szCs w:val="24"/>
        </w:rPr>
        <w:t xml:space="preserve"> on the 4</w:t>
      </w:r>
      <w:r w:rsidRPr="00566D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58FA" w:rsidRPr="00566DB5">
        <w:rPr>
          <w:rFonts w:ascii="Times New Roman" w:hAnsi="Times New Roman" w:cs="Times New Roman"/>
          <w:sz w:val="24"/>
          <w:szCs w:val="24"/>
        </w:rPr>
        <w:t xml:space="preserve"> February 2016</w:t>
      </w:r>
      <w:r w:rsidRPr="00566DB5">
        <w:rPr>
          <w:rFonts w:ascii="Times New Roman" w:hAnsi="Times New Roman" w:cs="Times New Roman"/>
          <w:sz w:val="24"/>
          <w:szCs w:val="24"/>
        </w:rPr>
        <w:t>. And on the 10</w:t>
      </w:r>
      <w:r w:rsidRPr="00566D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66DB5">
        <w:rPr>
          <w:rFonts w:ascii="Times New Roman" w:hAnsi="Times New Roman" w:cs="Times New Roman"/>
          <w:sz w:val="24"/>
          <w:szCs w:val="24"/>
        </w:rPr>
        <w:t xml:space="preserve"> February 2016 it forwarded an invoice and fil</w:t>
      </w:r>
      <w:r w:rsidR="00D54EE0" w:rsidRPr="00566DB5">
        <w:rPr>
          <w:rFonts w:ascii="Times New Roman" w:hAnsi="Times New Roman" w:cs="Times New Roman"/>
          <w:sz w:val="24"/>
          <w:szCs w:val="24"/>
        </w:rPr>
        <w:t>l</w:t>
      </w:r>
      <w:r w:rsidRPr="00566DB5">
        <w:rPr>
          <w:rFonts w:ascii="Times New Roman" w:hAnsi="Times New Roman" w:cs="Times New Roman"/>
          <w:sz w:val="24"/>
          <w:szCs w:val="24"/>
        </w:rPr>
        <w:t xml:space="preserve">ed in the suppliers registration details. </w:t>
      </w:r>
      <w:r w:rsidR="004E75DE" w:rsidRPr="00566DB5">
        <w:rPr>
          <w:rFonts w:ascii="Times New Roman" w:hAnsi="Times New Roman" w:cs="Times New Roman"/>
          <w:sz w:val="24"/>
          <w:szCs w:val="24"/>
        </w:rPr>
        <w:t>One of the issues for determination before court is whether the pre-incorporation contract is enforceable and the other issue is whether it is mandatory for the debtor to declare his TIN before payment could be made.</w:t>
      </w:r>
    </w:p>
    <w:p w:rsidR="00741341" w:rsidRPr="00566DB5" w:rsidRDefault="00AB4483" w:rsidP="00EF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B5">
        <w:rPr>
          <w:rFonts w:ascii="Times New Roman" w:hAnsi="Times New Roman" w:cs="Times New Roman"/>
          <w:sz w:val="24"/>
          <w:szCs w:val="24"/>
        </w:rPr>
        <w:t>The supplier registration details provid</w:t>
      </w:r>
      <w:r w:rsidR="00B61F7E" w:rsidRPr="00566DB5">
        <w:rPr>
          <w:rFonts w:ascii="Times New Roman" w:hAnsi="Times New Roman" w:cs="Times New Roman"/>
          <w:sz w:val="24"/>
          <w:szCs w:val="24"/>
        </w:rPr>
        <w:t xml:space="preserve">ed particulars of the Respondent </w:t>
      </w:r>
      <w:r w:rsidRPr="00566DB5">
        <w:rPr>
          <w:rFonts w:ascii="Times New Roman" w:hAnsi="Times New Roman" w:cs="Times New Roman"/>
          <w:sz w:val="24"/>
          <w:szCs w:val="24"/>
        </w:rPr>
        <w:t>as Stallion Group of Company L</w:t>
      </w:r>
      <w:r w:rsidR="00B61F7E" w:rsidRPr="00566DB5">
        <w:rPr>
          <w:rFonts w:ascii="Times New Roman" w:hAnsi="Times New Roman" w:cs="Times New Roman"/>
          <w:sz w:val="24"/>
          <w:szCs w:val="24"/>
        </w:rPr>
        <w:t>imited with the second Respondent</w:t>
      </w:r>
      <w:r w:rsidRPr="00566DB5">
        <w:rPr>
          <w:rFonts w:ascii="Times New Roman" w:hAnsi="Times New Roman" w:cs="Times New Roman"/>
          <w:sz w:val="24"/>
          <w:szCs w:val="24"/>
        </w:rPr>
        <w:t xml:space="preserve"> as one of the directors. The</w:t>
      </w:r>
      <w:r w:rsidR="00B61F7E" w:rsidRPr="00566DB5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1855A5" w:rsidRPr="00566DB5">
        <w:rPr>
          <w:rFonts w:ascii="Times New Roman" w:hAnsi="Times New Roman" w:cs="Times New Roman"/>
          <w:sz w:val="24"/>
          <w:szCs w:val="24"/>
        </w:rPr>
        <w:t xml:space="preserve"> was also required to supply banking details which he supplied as Diamond Trust Bank Uganda Limited Lugogo whose account number was 0056712001.</w:t>
      </w:r>
    </w:p>
    <w:p w:rsidR="006F4D07" w:rsidRPr="00566DB5" w:rsidRDefault="001855A5" w:rsidP="00EF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B5">
        <w:rPr>
          <w:rFonts w:ascii="Times New Roman" w:hAnsi="Times New Roman" w:cs="Times New Roman"/>
          <w:sz w:val="24"/>
          <w:szCs w:val="24"/>
        </w:rPr>
        <w:t>At the time of suppl</w:t>
      </w:r>
      <w:r w:rsidR="00B61F7E" w:rsidRPr="00566DB5">
        <w:rPr>
          <w:rFonts w:ascii="Times New Roman" w:hAnsi="Times New Roman" w:cs="Times New Roman"/>
          <w:sz w:val="24"/>
          <w:szCs w:val="24"/>
        </w:rPr>
        <w:t>y of these details the 1</w:t>
      </w:r>
      <w:r w:rsidR="00B61F7E" w:rsidRPr="00566D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66DB5">
        <w:rPr>
          <w:rFonts w:ascii="Times New Roman" w:hAnsi="Times New Roman" w:cs="Times New Roman"/>
          <w:sz w:val="24"/>
          <w:szCs w:val="24"/>
        </w:rPr>
        <w:t>Respondent had already been incorporated. From the 10</w:t>
      </w:r>
      <w:r w:rsidRPr="00566D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66DB5">
        <w:rPr>
          <w:rFonts w:ascii="Times New Roman" w:hAnsi="Times New Roman" w:cs="Times New Roman"/>
          <w:sz w:val="24"/>
          <w:szCs w:val="24"/>
        </w:rPr>
        <w:t xml:space="preserve"> February 2016 the Applicant was dealing with a registered company. The contracts which had been purportedly made on behalf of the Applicant before it was formed had effect</w:t>
      </w:r>
      <w:r w:rsidR="00741341" w:rsidRPr="00566DB5">
        <w:rPr>
          <w:rFonts w:ascii="Times New Roman" w:hAnsi="Times New Roman" w:cs="Times New Roman"/>
          <w:sz w:val="24"/>
          <w:szCs w:val="24"/>
        </w:rPr>
        <w:t xml:space="preserve"> as one made with the 2</w:t>
      </w:r>
      <w:r w:rsidR="00741341" w:rsidRPr="00566DB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61F7E" w:rsidRPr="00566DB5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D431DE" w:rsidRPr="00566DB5">
        <w:rPr>
          <w:rFonts w:ascii="Times New Roman" w:hAnsi="Times New Roman" w:cs="Times New Roman"/>
          <w:sz w:val="24"/>
          <w:szCs w:val="24"/>
        </w:rPr>
        <w:t xml:space="preserve"> who purported to act for </w:t>
      </w:r>
      <w:r w:rsidR="00AA2A72" w:rsidRPr="00566DB5">
        <w:rPr>
          <w:rFonts w:ascii="Times New Roman" w:hAnsi="Times New Roman" w:cs="Times New Roman"/>
          <w:sz w:val="24"/>
          <w:szCs w:val="24"/>
        </w:rPr>
        <w:t>it;</w:t>
      </w:r>
      <w:r w:rsidR="00C06CF8" w:rsidRPr="00566DB5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B61F7E" w:rsidRPr="00566DB5">
        <w:rPr>
          <w:rFonts w:ascii="Times New Roman" w:hAnsi="Times New Roman" w:cs="Times New Roman"/>
          <w:b/>
          <w:sz w:val="24"/>
          <w:szCs w:val="24"/>
        </w:rPr>
        <w:t>54 of the Companies Act</w:t>
      </w:r>
      <w:r w:rsidR="00B61F7E" w:rsidRPr="00566DB5">
        <w:rPr>
          <w:rFonts w:ascii="Times New Roman" w:hAnsi="Times New Roman" w:cs="Times New Roman"/>
          <w:sz w:val="24"/>
          <w:szCs w:val="24"/>
        </w:rPr>
        <w:t>.</w:t>
      </w:r>
      <w:r w:rsidR="00741341" w:rsidRPr="00566DB5">
        <w:rPr>
          <w:rFonts w:ascii="Times New Roman" w:hAnsi="Times New Roman" w:cs="Times New Roman"/>
          <w:sz w:val="24"/>
          <w:szCs w:val="24"/>
        </w:rPr>
        <w:t xml:space="preserve"> In the dealings that followed one sees a clear adoption of this pre-incorporation contract.</w:t>
      </w:r>
    </w:p>
    <w:p w:rsidR="00BE58FA" w:rsidRPr="00566DB5" w:rsidRDefault="006F4D07" w:rsidP="00EF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B5">
        <w:rPr>
          <w:rFonts w:ascii="Times New Roman" w:hAnsi="Times New Roman" w:cs="Times New Roman"/>
          <w:sz w:val="24"/>
          <w:szCs w:val="24"/>
        </w:rPr>
        <w:t>Section</w:t>
      </w:r>
      <w:r w:rsidR="00B615BF" w:rsidRPr="00566DB5">
        <w:rPr>
          <w:rFonts w:ascii="Times New Roman" w:hAnsi="Times New Roman" w:cs="Times New Roman"/>
          <w:sz w:val="24"/>
          <w:szCs w:val="24"/>
        </w:rPr>
        <w:t xml:space="preserve"> 54 changed the position of the old Companies Act which would have insulated the company from the pre-incorporation contracts. It has made it possible now as in this case</w:t>
      </w:r>
      <w:r w:rsidR="00C26D9F" w:rsidRPr="00566DB5">
        <w:rPr>
          <w:rFonts w:ascii="Times New Roman" w:hAnsi="Times New Roman" w:cs="Times New Roman"/>
          <w:sz w:val="24"/>
          <w:szCs w:val="24"/>
        </w:rPr>
        <w:t xml:space="preserve"> for</w:t>
      </w:r>
      <w:r w:rsidR="00261E71" w:rsidRPr="00566DB5">
        <w:rPr>
          <w:rFonts w:ascii="Times New Roman" w:hAnsi="Times New Roman" w:cs="Times New Roman"/>
          <w:sz w:val="24"/>
          <w:szCs w:val="24"/>
        </w:rPr>
        <w:t xml:space="preserve"> a c</w:t>
      </w:r>
      <w:r w:rsidR="00B615BF" w:rsidRPr="00566DB5">
        <w:rPr>
          <w:rFonts w:ascii="Times New Roman" w:hAnsi="Times New Roman" w:cs="Times New Roman"/>
          <w:sz w:val="24"/>
          <w:szCs w:val="24"/>
        </w:rPr>
        <w:t xml:space="preserve">ompany to adopt pre-incorporation contracts and enforce them. </w:t>
      </w:r>
      <w:r w:rsidR="00741341" w:rsidRPr="00566DB5">
        <w:rPr>
          <w:rFonts w:ascii="Times New Roman" w:hAnsi="Times New Roman" w:cs="Times New Roman"/>
          <w:sz w:val="24"/>
          <w:szCs w:val="24"/>
        </w:rPr>
        <w:t>This is seen in the</w:t>
      </w:r>
      <w:r w:rsidRPr="00566DB5">
        <w:rPr>
          <w:rFonts w:ascii="Times New Roman" w:hAnsi="Times New Roman" w:cs="Times New Roman"/>
          <w:sz w:val="24"/>
          <w:szCs w:val="24"/>
        </w:rPr>
        <w:t xml:space="preserve"> various </w:t>
      </w:r>
      <w:r w:rsidR="00741341" w:rsidRPr="00566DB5">
        <w:rPr>
          <w:rFonts w:ascii="Times New Roman" w:hAnsi="Times New Roman" w:cs="Times New Roman"/>
          <w:sz w:val="24"/>
          <w:szCs w:val="24"/>
        </w:rPr>
        <w:t>communication</w:t>
      </w:r>
      <w:r w:rsidRPr="00566DB5">
        <w:rPr>
          <w:rFonts w:ascii="Times New Roman" w:hAnsi="Times New Roman" w:cs="Times New Roman"/>
          <w:sz w:val="24"/>
          <w:szCs w:val="24"/>
        </w:rPr>
        <w:t>s</w:t>
      </w:r>
      <w:r w:rsidR="00741341" w:rsidRPr="00566DB5">
        <w:rPr>
          <w:rFonts w:ascii="Times New Roman" w:hAnsi="Times New Roman" w:cs="Times New Roman"/>
          <w:sz w:val="24"/>
          <w:szCs w:val="24"/>
        </w:rPr>
        <w:t xml:space="preserve"> between the Applicant and the Respondent.</w:t>
      </w:r>
    </w:p>
    <w:p w:rsidR="00B615BF" w:rsidRPr="00566DB5" w:rsidRDefault="006F4D07" w:rsidP="00EF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B5">
        <w:rPr>
          <w:rFonts w:ascii="Times New Roman" w:hAnsi="Times New Roman" w:cs="Times New Roman"/>
          <w:sz w:val="24"/>
          <w:szCs w:val="24"/>
        </w:rPr>
        <w:t>From the foregoing</w:t>
      </w:r>
      <w:r w:rsidR="009B322C" w:rsidRPr="00566DB5">
        <w:rPr>
          <w:rFonts w:ascii="Times New Roman" w:hAnsi="Times New Roman" w:cs="Times New Roman"/>
          <w:sz w:val="24"/>
          <w:szCs w:val="24"/>
        </w:rPr>
        <w:t xml:space="preserve"> its court’s finding that the 1</w:t>
      </w:r>
      <w:r w:rsidR="009B322C" w:rsidRPr="00566D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B322C" w:rsidRPr="00566DB5">
        <w:rPr>
          <w:rFonts w:ascii="Times New Roman" w:hAnsi="Times New Roman" w:cs="Times New Roman"/>
          <w:sz w:val="24"/>
          <w:szCs w:val="24"/>
        </w:rPr>
        <w:t xml:space="preserve"> Respondent can sustain a suit against the Applicant on the contract that was entered into before its incorporation.</w:t>
      </w:r>
    </w:p>
    <w:p w:rsidR="00CD7C1D" w:rsidRPr="00566DB5" w:rsidRDefault="00C51251" w:rsidP="00C5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B5">
        <w:rPr>
          <w:rFonts w:ascii="Times New Roman" w:hAnsi="Times New Roman" w:cs="Times New Roman"/>
          <w:sz w:val="24"/>
          <w:szCs w:val="24"/>
        </w:rPr>
        <w:t>Turning to the issue of whether a debtor is mandated to declare his TIN one should closely look at sections 135(1) of the Income Tax Act and 50(1) of the Value Added Tax</w:t>
      </w:r>
      <w:r w:rsidR="000D5020" w:rsidRPr="00566DB5">
        <w:rPr>
          <w:rFonts w:ascii="Times New Roman" w:hAnsi="Times New Roman" w:cs="Times New Roman"/>
          <w:sz w:val="24"/>
          <w:szCs w:val="24"/>
        </w:rPr>
        <w:t xml:space="preserve"> Act</w:t>
      </w:r>
      <w:r w:rsidRPr="00566DB5">
        <w:rPr>
          <w:rFonts w:ascii="Times New Roman" w:hAnsi="Times New Roman" w:cs="Times New Roman"/>
          <w:sz w:val="24"/>
          <w:szCs w:val="24"/>
        </w:rPr>
        <w:t xml:space="preserve"> that state that for the purposes of identification of tax payers, the Commissioner may issue a number to be known as a tax identification number to every tax payer.</w:t>
      </w:r>
    </w:p>
    <w:p w:rsidR="00C51251" w:rsidRPr="00566DB5" w:rsidRDefault="00C51251" w:rsidP="00C5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B5">
        <w:rPr>
          <w:rFonts w:ascii="Times New Roman" w:hAnsi="Times New Roman" w:cs="Times New Roman"/>
          <w:sz w:val="24"/>
          <w:szCs w:val="24"/>
        </w:rPr>
        <w:t>On 7</w:t>
      </w:r>
      <w:r w:rsidRPr="00566D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31DE" w:rsidRPr="00566DB5">
        <w:rPr>
          <w:rFonts w:ascii="Times New Roman" w:hAnsi="Times New Roman" w:cs="Times New Roman"/>
          <w:sz w:val="24"/>
          <w:szCs w:val="24"/>
        </w:rPr>
        <w:t xml:space="preserve"> March 2016 the </w:t>
      </w:r>
      <w:r w:rsidR="00C06CF8" w:rsidRPr="00566DB5">
        <w:rPr>
          <w:rFonts w:ascii="Times New Roman" w:hAnsi="Times New Roman" w:cs="Times New Roman"/>
          <w:sz w:val="24"/>
          <w:szCs w:val="24"/>
        </w:rPr>
        <w:t>Applicant</w:t>
      </w:r>
      <w:r w:rsidRPr="00566DB5">
        <w:rPr>
          <w:rFonts w:ascii="Times New Roman" w:hAnsi="Times New Roman" w:cs="Times New Roman"/>
          <w:sz w:val="24"/>
          <w:szCs w:val="24"/>
        </w:rPr>
        <w:t xml:space="preserve"> through their chief executive officer wrote to the </w:t>
      </w:r>
      <w:r w:rsidR="00C06CF8" w:rsidRPr="00566DB5">
        <w:rPr>
          <w:rFonts w:ascii="Times New Roman" w:hAnsi="Times New Roman" w:cs="Times New Roman"/>
          <w:sz w:val="24"/>
          <w:szCs w:val="24"/>
        </w:rPr>
        <w:t>Respondent</w:t>
      </w:r>
      <w:r w:rsidRPr="00566DB5">
        <w:rPr>
          <w:rFonts w:ascii="Times New Roman" w:hAnsi="Times New Roman" w:cs="Times New Roman"/>
          <w:sz w:val="24"/>
          <w:szCs w:val="24"/>
        </w:rPr>
        <w:t xml:space="preserve"> suggesting to pay a sum of money less VATbecause the Respondent had not supplied it with the </w:t>
      </w:r>
      <w:r w:rsidRPr="00566DB5">
        <w:rPr>
          <w:rFonts w:ascii="Times New Roman" w:hAnsi="Times New Roman" w:cs="Times New Roman"/>
          <w:sz w:val="24"/>
          <w:szCs w:val="24"/>
        </w:rPr>
        <w:lastRenderedPageBreak/>
        <w:t xml:space="preserve">appropriate TIN. It also stated that the TIN that had been supplied belonged to another entity M/S Byona Executive Travel Limited which </w:t>
      </w:r>
      <w:r w:rsidR="00D431DE" w:rsidRPr="00566DB5">
        <w:rPr>
          <w:rFonts w:ascii="Times New Roman" w:hAnsi="Times New Roman" w:cs="Times New Roman"/>
          <w:sz w:val="24"/>
          <w:szCs w:val="24"/>
        </w:rPr>
        <w:t>was different from the Respondent</w:t>
      </w:r>
      <w:r w:rsidRPr="00566DB5">
        <w:rPr>
          <w:rFonts w:ascii="Times New Roman" w:hAnsi="Times New Roman" w:cs="Times New Roman"/>
          <w:sz w:val="24"/>
          <w:szCs w:val="24"/>
        </w:rPr>
        <w:t>.</w:t>
      </w:r>
    </w:p>
    <w:p w:rsidR="00566595" w:rsidRPr="00566DB5" w:rsidRDefault="00741341" w:rsidP="00EF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B5">
        <w:rPr>
          <w:rFonts w:ascii="Times New Roman" w:hAnsi="Times New Roman" w:cs="Times New Roman"/>
          <w:sz w:val="24"/>
          <w:szCs w:val="24"/>
        </w:rPr>
        <w:t>On 10</w:t>
      </w:r>
      <w:r w:rsidRPr="00566D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66DB5">
        <w:rPr>
          <w:rFonts w:ascii="Times New Roman" w:hAnsi="Times New Roman" w:cs="Times New Roman"/>
          <w:sz w:val="24"/>
          <w:szCs w:val="24"/>
        </w:rPr>
        <w:t xml:space="preserve"> February 2016</w:t>
      </w:r>
      <w:r w:rsidR="00FB5C49" w:rsidRPr="00566DB5">
        <w:rPr>
          <w:rFonts w:ascii="Times New Roman" w:hAnsi="Times New Roman" w:cs="Times New Roman"/>
          <w:sz w:val="24"/>
          <w:szCs w:val="24"/>
        </w:rPr>
        <w:t xml:space="preserve"> the Respondent supplied the bank particulars as</w:t>
      </w:r>
      <w:r w:rsidR="009B322C" w:rsidRPr="00566DB5">
        <w:rPr>
          <w:rFonts w:ascii="Times New Roman" w:hAnsi="Times New Roman" w:cs="Times New Roman"/>
          <w:sz w:val="24"/>
          <w:szCs w:val="24"/>
        </w:rPr>
        <w:t xml:space="preserve"> requested for by the Applicant. The Applicant</w:t>
      </w:r>
      <w:r w:rsidR="00FB5C49" w:rsidRPr="00566DB5">
        <w:rPr>
          <w:rFonts w:ascii="Times New Roman" w:hAnsi="Times New Roman" w:cs="Times New Roman"/>
          <w:sz w:val="24"/>
          <w:szCs w:val="24"/>
        </w:rPr>
        <w:t xml:space="preserve"> did not remit the money because they found that the TIN 100185116 that the Respondent</w:t>
      </w:r>
      <w:r w:rsidR="00BA0019" w:rsidRPr="00566DB5">
        <w:rPr>
          <w:rFonts w:ascii="Times New Roman" w:hAnsi="Times New Roman" w:cs="Times New Roman"/>
          <w:sz w:val="24"/>
          <w:szCs w:val="24"/>
        </w:rPr>
        <w:t>s</w:t>
      </w:r>
      <w:r w:rsidR="00FB5C49" w:rsidRPr="00566DB5">
        <w:rPr>
          <w:rFonts w:ascii="Times New Roman" w:hAnsi="Times New Roman" w:cs="Times New Roman"/>
          <w:sz w:val="24"/>
          <w:szCs w:val="24"/>
        </w:rPr>
        <w:t xml:space="preserve"> had supplied together with the bank particulars did not belong to the Respondent</w:t>
      </w:r>
      <w:r w:rsidR="00BA0019" w:rsidRPr="00566DB5">
        <w:rPr>
          <w:rFonts w:ascii="Times New Roman" w:hAnsi="Times New Roman" w:cs="Times New Roman"/>
          <w:sz w:val="24"/>
          <w:szCs w:val="24"/>
        </w:rPr>
        <w:t>s</w:t>
      </w:r>
      <w:r w:rsidR="00FB5C49" w:rsidRPr="00566DB5">
        <w:rPr>
          <w:rFonts w:ascii="Times New Roman" w:hAnsi="Times New Roman" w:cs="Times New Roman"/>
          <w:sz w:val="24"/>
          <w:szCs w:val="24"/>
        </w:rPr>
        <w:t>. Because of that they refused to pay saying that they could not pay VAT on the above invoice unless a TIN belonging to the Respondent</w:t>
      </w:r>
      <w:r w:rsidR="00BA0019" w:rsidRPr="00566DB5">
        <w:rPr>
          <w:rFonts w:ascii="Times New Roman" w:hAnsi="Times New Roman" w:cs="Times New Roman"/>
          <w:sz w:val="24"/>
          <w:szCs w:val="24"/>
        </w:rPr>
        <w:t>s</w:t>
      </w:r>
      <w:r w:rsidR="00FB5C49" w:rsidRPr="00566DB5">
        <w:rPr>
          <w:rFonts w:ascii="Times New Roman" w:hAnsi="Times New Roman" w:cs="Times New Roman"/>
          <w:sz w:val="24"/>
          <w:szCs w:val="24"/>
        </w:rPr>
        <w:t xml:space="preserve"> was provided for.</w:t>
      </w:r>
    </w:p>
    <w:p w:rsidR="00FB5C49" w:rsidRPr="00566DB5" w:rsidRDefault="00FB5C49" w:rsidP="00EF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B5">
        <w:rPr>
          <w:rFonts w:ascii="Times New Roman" w:hAnsi="Times New Roman" w:cs="Times New Roman"/>
          <w:sz w:val="24"/>
          <w:szCs w:val="24"/>
        </w:rPr>
        <w:t>This therefore raises an issue as to whether the proper TIN was a prerequisite for them to make payments. The answer to this question will determine whether the Respondents are entitled to interes</w:t>
      </w:r>
      <w:r w:rsidR="00B61F7E" w:rsidRPr="00566DB5">
        <w:rPr>
          <w:rFonts w:ascii="Times New Roman" w:hAnsi="Times New Roman" w:cs="Times New Roman"/>
          <w:sz w:val="24"/>
          <w:szCs w:val="24"/>
        </w:rPr>
        <w:t>t as claimed or not. In other wo</w:t>
      </w:r>
      <w:r w:rsidRPr="00566DB5">
        <w:rPr>
          <w:rFonts w:ascii="Times New Roman" w:hAnsi="Times New Roman" w:cs="Times New Roman"/>
          <w:sz w:val="24"/>
          <w:szCs w:val="24"/>
        </w:rPr>
        <w:t>rds whether the time lapse that occurred from the date of the agreement to date was occasioned by the Respondents</w:t>
      </w:r>
      <w:r w:rsidR="00F14B75" w:rsidRPr="00566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020" w:rsidRPr="00566DB5" w:rsidRDefault="000D5020" w:rsidP="00EF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B5">
        <w:rPr>
          <w:rFonts w:ascii="Times New Roman" w:hAnsi="Times New Roman" w:cs="Times New Roman"/>
          <w:sz w:val="24"/>
          <w:szCs w:val="24"/>
        </w:rPr>
        <w:t xml:space="preserve">In conclusion </w:t>
      </w:r>
      <w:r w:rsidR="00CD7C1D" w:rsidRPr="00566DB5">
        <w:rPr>
          <w:rFonts w:ascii="Times New Roman" w:hAnsi="Times New Roman" w:cs="Times New Roman"/>
          <w:sz w:val="24"/>
          <w:szCs w:val="24"/>
        </w:rPr>
        <w:t>the issue</w:t>
      </w:r>
      <w:r w:rsidR="006F4D07" w:rsidRPr="00566DB5">
        <w:rPr>
          <w:rFonts w:ascii="Times New Roman" w:hAnsi="Times New Roman" w:cs="Times New Roman"/>
          <w:sz w:val="24"/>
          <w:szCs w:val="24"/>
        </w:rPr>
        <w:t xml:space="preserve"> that </w:t>
      </w:r>
      <w:r w:rsidR="00CD7C1D" w:rsidRPr="00566DB5">
        <w:rPr>
          <w:rFonts w:ascii="Times New Roman" w:hAnsi="Times New Roman" w:cs="Times New Roman"/>
          <w:sz w:val="24"/>
          <w:szCs w:val="24"/>
        </w:rPr>
        <w:t>emerges for</w:t>
      </w:r>
      <w:r w:rsidR="006F4D07" w:rsidRPr="00566DB5">
        <w:rPr>
          <w:rFonts w:ascii="Times New Roman" w:hAnsi="Times New Roman" w:cs="Times New Roman"/>
          <w:sz w:val="24"/>
          <w:szCs w:val="24"/>
        </w:rPr>
        <w:t xml:space="preserve"> trial is whether the failure to supply a correct TIN would prevent payment of the d</w:t>
      </w:r>
      <w:r w:rsidRPr="00566DB5">
        <w:rPr>
          <w:rFonts w:ascii="Times New Roman" w:hAnsi="Times New Roman" w:cs="Times New Roman"/>
          <w:sz w:val="24"/>
          <w:szCs w:val="24"/>
        </w:rPr>
        <w:t>ebt and therefore since</w:t>
      </w:r>
      <w:r w:rsidR="00CD7C1D" w:rsidRPr="00566DB5">
        <w:rPr>
          <w:rFonts w:ascii="Times New Roman" w:hAnsi="Times New Roman" w:cs="Times New Roman"/>
          <w:sz w:val="24"/>
          <w:szCs w:val="24"/>
        </w:rPr>
        <w:t xml:space="preserve"> there</w:t>
      </w:r>
      <w:r w:rsidRPr="00566DB5">
        <w:rPr>
          <w:rFonts w:ascii="Times New Roman" w:hAnsi="Times New Roman" w:cs="Times New Roman"/>
          <w:sz w:val="24"/>
          <w:szCs w:val="24"/>
        </w:rPr>
        <w:t xml:space="preserve"> is</w:t>
      </w:r>
      <w:r w:rsidR="006F4D07" w:rsidRPr="00566DB5">
        <w:rPr>
          <w:rFonts w:ascii="Times New Roman" w:hAnsi="Times New Roman" w:cs="Times New Roman"/>
          <w:sz w:val="24"/>
          <w:szCs w:val="24"/>
        </w:rPr>
        <w:t xml:space="preserve"> no dispute that the Applica</w:t>
      </w:r>
      <w:r w:rsidRPr="00566DB5">
        <w:rPr>
          <w:rFonts w:ascii="Times New Roman" w:hAnsi="Times New Roman" w:cs="Times New Roman"/>
          <w:sz w:val="24"/>
          <w:szCs w:val="24"/>
        </w:rPr>
        <w:t>nt owes the Respondent</w:t>
      </w:r>
      <w:r w:rsidR="00BA0019" w:rsidRPr="00566DB5">
        <w:rPr>
          <w:rFonts w:ascii="Times New Roman" w:hAnsi="Times New Roman" w:cs="Times New Roman"/>
          <w:sz w:val="24"/>
          <w:szCs w:val="24"/>
        </w:rPr>
        <w:t>s</w:t>
      </w:r>
      <w:r w:rsidR="00B61F7E" w:rsidRPr="00566DB5">
        <w:rPr>
          <w:rFonts w:ascii="Times New Roman" w:hAnsi="Times New Roman" w:cs="Times New Roman"/>
          <w:sz w:val="24"/>
          <w:szCs w:val="24"/>
        </w:rPr>
        <w:t>, when would</w:t>
      </w:r>
      <w:r w:rsidR="006F4D07" w:rsidRPr="00566DB5">
        <w:rPr>
          <w:rFonts w:ascii="Times New Roman" w:hAnsi="Times New Roman" w:cs="Times New Roman"/>
          <w:sz w:val="24"/>
          <w:szCs w:val="24"/>
        </w:rPr>
        <w:t xml:space="preserve"> the interest begin to accrue?</w:t>
      </w:r>
      <w:r w:rsidRPr="00566DB5">
        <w:rPr>
          <w:rFonts w:ascii="Times New Roman" w:hAnsi="Times New Roman" w:cs="Times New Roman"/>
          <w:sz w:val="24"/>
          <w:szCs w:val="24"/>
        </w:rPr>
        <w:t xml:space="preserve"> The need for trial is also made more necessary because of the allegation that there is an attempt to use someone else’s TIN.</w:t>
      </w:r>
    </w:p>
    <w:p w:rsidR="000D5020" w:rsidRPr="00566DB5" w:rsidRDefault="000D5020" w:rsidP="00EF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B5">
        <w:rPr>
          <w:rFonts w:ascii="Times New Roman" w:hAnsi="Times New Roman" w:cs="Times New Roman"/>
          <w:sz w:val="24"/>
          <w:szCs w:val="24"/>
        </w:rPr>
        <w:t>It is therefore this court’s finding that a triable</w:t>
      </w:r>
      <w:r w:rsidR="00CD7C1D" w:rsidRPr="00566DB5">
        <w:rPr>
          <w:rFonts w:ascii="Times New Roman" w:hAnsi="Times New Roman" w:cs="Times New Roman"/>
          <w:sz w:val="24"/>
          <w:szCs w:val="24"/>
        </w:rPr>
        <w:t xml:space="preserve"> issue</w:t>
      </w:r>
      <w:r w:rsidRPr="00566DB5">
        <w:rPr>
          <w:rFonts w:ascii="Times New Roman" w:hAnsi="Times New Roman" w:cs="Times New Roman"/>
          <w:sz w:val="24"/>
          <w:szCs w:val="24"/>
        </w:rPr>
        <w:t xml:space="preserve"> has been established and the Application to appear and defend is granted. </w:t>
      </w:r>
      <w:r w:rsidR="00D431DE" w:rsidRPr="00566DB5">
        <w:rPr>
          <w:rFonts w:ascii="Times New Roman" w:hAnsi="Times New Roman" w:cs="Times New Roman"/>
          <w:sz w:val="24"/>
          <w:szCs w:val="24"/>
        </w:rPr>
        <w:t>The Applicant</w:t>
      </w:r>
      <w:r w:rsidRPr="00566DB5">
        <w:rPr>
          <w:rFonts w:ascii="Times New Roman" w:hAnsi="Times New Roman" w:cs="Times New Roman"/>
          <w:sz w:val="24"/>
          <w:szCs w:val="24"/>
        </w:rPr>
        <w:t xml:space="preserve"> shall file his defence within ten days from the date hereof. This being a summary suit the Registrar is directed to fast track it.</w:t>
      </w:r>
      <w:r w:rsidR="00D431DE" w:rsidRPr="00566DB5">
        <w:rPr>
          <w:rFonts w:ascii="Times New Roman" w:hAnsi="Times New Roman" w:cs="Times New Roman"/>
          <w:sz w:val="24"/>
          <w:szCs w:val="24"/>
        </w:rPr>
        <w:t xml:space="preserve"> Costs shall abide the suit.</w:t>
      </w:r>
    </w:p>
    <w:p w:rsidR="00BE58FA" w:rsidRPr="00566DB5" w:rsidRDefault="00BE58FA" w:rsidP="00C06CF8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66DB5">
        <w:rPr>
          <w:rFonts w:ascii="Times New Roman" w:hAnsi="Times New Roman"/>
          <w:b/>
          <w:bCs/>
          <w:iCs/>
          <w:sz w:val="24"/>
          <w:szCs w:val="24"/>
        </w:rPr>
        <w:t>…..…….…………………….</w:t>
      </w:r>
    </w:p>
    <w:p w:rsidR="00BE58FA" w:rsidRPr="00566DB5" w:rsidRDefault="00BE58FA" w:rsidP="00C06CF8">
      <w:pPr>
        <w:pStyle w:val="BodyTextIndent"/>
        <w:spacing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66DB5">
        <w:rPr>
          <w:rFonts w:ascii="Times New Roman" w:hAnsi="Times New Roman"/>
          <w:b/>
          <w:bCs/>
          <w:iCs/>
          <w:sz w:val="24"/>
          <w:szCs w:val="24"/>
        </w:rPr>
        <w:t>David K. Wangutusi</w:t>
      </w:r>
    </w:p>
    <w:p w:rsidR="00BE58FA" w:rsidRPr="00566DB5" w:rsidRDefault="00BE58FA" w:rsidP="00C06CF8">
      <w:pPr>
        <w:pStyle w:val="BodyTextIndent"/>
        <w:spacing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66DB5">
        <w:rPr>
          <w:rFonts w:ascii="Times New Roman" w:hAnsi="Times New Roman"/>
          <w:b/>
          <w:bCs/>
          <w:iCs/>
          <w:sz w:val="24"/>
          <w:szCs w:val="24"/>
        </w:rPr>
        <w:t>JUDGE</w:t>
      </w:r>
    </w:p>
    <w:p w:rsidR="00BE58FA" w:rsidRPr="00566DB5" w:rsidRDefault="00CB79E3" w:rsidP="00C06CF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6DB5">
        <w:rPr>
          <w:rFonts w:ascii="Times New Roman" w:hAnsi="Times New Roman" w:cs="Times New Roman"/>
          <w:b/>
          <w:bCs/>
          <w:iCs/>
          <w:sz w:val="24"/>
          <w:szCs w:val="24"/>
        </w:rPr>
        <w:t>Date:  17</w:t>
      </w:r>
      <w:r w:rsidRPr="00566DB5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th</w:t>
      </w:r>
      <w:r w:rsidRPr="00566D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January 2017</w:t>
      </w:r>
    </w:p>
    <w:p w:rsidR="0088390F" w:rsidRPr="00566DB5" w:rsidRDefault="0088390F" w:rsidP="00EF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FA7" w:rsidRPr="00566DB5" w:rsidRDefault="00E40FA7" w:rsidP="00EF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E1C" w:rsidRPr="00566DB5" w:rsidRDefault="00AE6E1C" w:rsidP="00BE58FA">
      <w:pPr>
        <w:pStyle w:val="ListParagraph"/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EA259C" w:rsidRPr="00566DB5" w:rsidRDefault="00EA259C" w:rsidP="00EF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259C" w:rsidRPr="00566DB5" w:rsidSect="00EA25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88" w:rsidRDefault="00C64488" w:rsidP="006965DF">
      <w:pPr>
        <w:spacing w:after="0" w:line="240" w:lineRule="auto"/>
      </w:pPr>
      <w:r>
        <w:separator/>
      </w:r>
    </w:p>
  </w:endnote>
  <w:endnote w:type="continuationSeparator" w:id="0">
    <w:p w:rsidR="00C64488" w:rsidRDefault="00C64488" w:rsidP="0069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366"/>
      <w:docPartObj>
        <w:docPartGallery w:val="Page Numbers (Bottom of Page)"/>
        <w:docPartUnique/>
      </w:docPartObj>
    </w:sdtPr>
    <w:sdtEndPr/>
    <w:sdtContent>
      <w:p w:rsidR="00C51251" w:rsidRDefault="00E30CE9">
        <w:pPr>
          <w:pStyle w:val="Footer"/>
          <w:jc w:val="right"/>
        </w:pPr>
        <w:r>
          <w:fldChar w:fldCharType="begin"/>
        </w:r>
        <w:r w:rsidR="00AA2A72">
          <w:instrText xml:space="preserve"> PAGE   \* MERGEFORMAT </w:instrText>
        </w:r>
        <w:r>
          <w:fldChar w:fldCharType="separate"/>
        </w:r>
        <w:r w:rsidR="00AA4F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1251" w:rsidRDefault="00C51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88" w:rsidRDefault="00C64488" w:rsidP="006965DF">
      <w:pPr>
        <w:spacing w:after="0" w:line="240" w:lineRule="auto"/>
      </w:pPr>
      <w:r>
        <w:separator/>
      </w:r>
    </w:p>
  </w:footnote>
  <w:footnote w:type="continuationSeparator" w:id="0">
    <w:p w:rsidR="00C64488" w:rsidRDefault="00C64488" w:rsidP="00696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7C"/>
    <w:rsid w:val="00062BBB"/>
    <w:rsid w:val="000D5020"/>
    <w:rsid w:val="0015547E"/>
    <w:rsid w:val="001855A5"/>
    <w:rsid w:val="001F1585"/>
    <w:rsid w:val="00261E71"/>
    <w:rsid w:val="002718CA"/>
    <w:rsid w:val="002D65E7"/>
    <w:rsid w:val="00416A73"/>
    <w:rsid w:val="004E75DE"/>
    <w:rsid w:val="00566595"/>
    <w:rsid w:val="00566DB5"/>
    <w:rsid w:val="00576326"/>
    <w:rsid w:val="006965DF"/>
    <w:rsid w:val="006F4D07"/>
    <w:rsid w:val="00741341"/>
    <w:rsid w:val="007915EE"/>
    <w:rsid w:val="007C1D7C"/>
    <w:rsid w:val="007D03FA"/>
    <w:rsid w:val="0088390F"/>
    <w:rsid w:val="008C132F"/>
    <w:rsid w:val="008F564B"/>
    <w:rsid w:val="009B322C"/>
    <w:rsid w:val="00A256F4"/>
    <w:rsid w:val="00A7449A"/>
    <w:rsid w:val="00A756DC"/>
    <w:rsid w:val="00AA2A72"/>
    <w:rsid w:val="00AA4FDB"/>
    <w:rsid w:val="00AB4483"/>
    <w:rsid w:val="00AE1B15"/>
    <w:rsid w:val="00AE6E1C"/>
    <w:rsid w:val="00B26F3F"/>
    <w:rsid w:val="00B615BF"/>
    <w:rsid w:val="00B61F7E"/>
    <w:rsid w:val="00B63C56"/>
    <w:rsid w:val="00BA0019"/>
    <w:rsid w:val="00BE58FA"/>
    <w:rsid w:val="00C06CF8"/>
    <w:rsid w:val="00C251C8"/>
    <w:rsid w:val="00C26D9F"/>
    <w:rsid w:val="00C51251"/>
    <w:rsid w:val="00C64488"/>
    <w:rsid w:val="00CB79E3"/>
    <w:rsid w:val="00CD7C1D"/>
    <w:rsid w:val="00D431DE"/>
    <w:rsid w:val="00D54EE0"/>
    <w:rsid w:val="00D5568B"/>
    <w:rsid w:val="00DD11CC"/>
    <w:rsid w:val="00DD4ABC"/>
    <w:rsid w:val="00E30CE9"/>
    <w:rsid w:val="00E40FA7"/>
    <w:rsid w:val="00E76630"/>
    <w:rsid w:val="00EA259C"/>
    <w:rsid w:val="00EF7A09"/>
    <w:rsid w:val="00F14B75"/>
    <w:rsid w:val="00FB5C49"/>
    <w:rsid w:val="00FC2069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5DF"/>
  </w:style>
  <w:style w:type="paragraph" w:styleId="Footer">
    <w:name w:val="footer"/>
    <w:basedOn w:val="Normal"/>
    <w:link w:val="FooterChar"/>
    <w:uiPriority w:val="99"/>
    <w:unhideWhenUsed/>
    <w:rsid w:val="0069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DF"/>
  </w:style>
  <w:style w:type="paragraph" w:styleId="ListParagraph">
    <w:name w:val="List Paragraph"/>
    <w:basedOn w:val="Normal"/>
    <w:uiPriority w:val="34"/>
    <w:qFormat/>
    <w:rsid w:val="00AE6E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6E1C"/>
    <w:pPr>
      <w:spacing w:after="120" w:line="27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6E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5DF"/>
  </w:style>
  <w:style w:type="paragraph" w:styleId="Footer">
    <w:name w:val="footer"/>
    <w:basedOn w:val="Normal"/>
    <w:link w:val="FooterChar"/>
    <w:uiPriority w:val="99"/>
    <w:unhideWhenUsed/>
    <w:rsid w:val="0069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DF"/>
  </w:style>
  <w:style w:type="paragraph" w:styleId="ListParagraph">
    <w:name w:val="List Paragraph"/>
    <w:basedOn w:val="Normal"/>
    <w:uiPriority w:val="34"/>
    <w:qFormat/>
    <w:rsid w:val="00AE6E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6E1C"/>
    <w:pPr>
      <w:spacing w:after="120" w:line="27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6E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2017-01-17T07:30:00Z</cp:lastPrinted>
  <dcterms:created xsi:type="dcterms:W3CDTF">2017-11-06T11:38:00Z</dcterms:created>
  <dcterms:modified xsi:type="dcterms:W3CDTF">2017-11-06T11:39:00Z</dcterms:modified>
</cp:coreProperties>
</file>