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942A7E" w:rsidRDefault="005878B3" w:rsidP="005878B3">
      <w:pPr>
        <w:jc w:val="center"/>
        <w:rPr>
          <w:rFonts w:ascii="Times New Roman" w:hAnsi="Times New Roman" w:cs="Times New Roman"/>
          <w:b/>
          <w:sz w:val="24"/>
          <w:szCs w:val="24"/>
        </w:rPr>
      </w:pPr>
      <w:r w:rsidRPr="00942A7E">
        <w:rPr>
          <w:rFonts w:ascii="Times New Roman" w:hAnsi="Times New Roman" w:cs="Times New Roman"/>
          <w:b/>
          <w:sz w:val="24"/>
          <w:szCs w:val="24"/>
        </w:rPr>
        <w:t>THE REPUBLIC OF UGANDA,</w:t>
      </w:r>
    </w:p>
    <w:p w:rsidR="005878B3" w:rsidRPr="00942A7E" w:rsidRDefault="005878B3" w:rsidP="005878B3">
      <w:pPr>
        <w:jc w:val="center"/>
        <w:rPr>
          <w:rFonts w:ascii="Times New Roman" w:hAnsi="Times New Roman" w:cs="Times New Roman"/>
          <w:b/>
          <w:sz w:val="24"/>
          <w:szCs w:val="24"/>
        </w:rPr>
      </w:pPr>
      <w:r w:rsidRPr="00942A7E">
        <w:rPr>
          <w:rFonts w:ascii="Times New Roman" w:hAnsi="Times New Roman" w:cs="Times New Roman"/>
          <w:b/>
          <w:sz w:val="24"/>
          <w:szCs w:val="24"/>
        </w:rPr>
        <w:t>IN THE HIGH COURT OF UGANDA AT KAMPALA</w:t>
      </w:r>
      <w:bookmarkStart w:id="0" w:name="_GoBack"/>
      <w:bookmarkEnd w:id="0"/>
    </w:p>
    <w:p w:rsidR="005878B3" w:rsidRPr="00942A7E" w:rsidRDefault="005878B3" w:rsidP="005878B3">
      <w:pPr>
        <w:jc w:val="center"/>
        <w:rPr>
          <w:rFonts w:ascii="Times New Roman" w:hAnsi="Times New Roman" w:cs="Times New Roman"/>
          <w:b/>
          <w:sz w:val="24"/>
          <w:szCs w:val="24"/>
        </w:rPr>
      </w:pPr>
      <w:r w:rsidRPr="00942A7E">
        <w:rPr>
          <w:rFonts w:ascii="Times New Roman" w:hAnsi="Times New Roman" w:cs="Times New Roman"/>
          <w:b/>
          <w:sz w:val="24"/>
          <w:szCs w:val="24"/>
        </w:rPr>
        <w:t>(COMMERCIAL DIVISION)</w:t>
      </w:r>
    </w:p>
    <w:p w:rsidR="00724972" w:rsidRPr="00942A7E" w:rsidRDefault="00724972" w:rsidP="005878B3">
      <w:pPr>
        <w:jc w:val="center"/>
        <w:rPr>
          <w:rFonts w:ascii="Times New Roman" w:hAnsi="Times New Roman" w:cs="Times New Roman"/>
          <w:b/>
          <w:sz w:val="24"/>
          <w:szCs w:val="24"/>
        </w:rPr>
      </w:pPr>
      <w:r w:rsidRPr="00942A7E">
        <w:rPr>
          <w:rFonts w:ascii="Times New Roman" w:hAnsi="Times New Roman" w:cs="Times New Roman"/>
          <w:b/>
          <w:sz w:val="24"/>
          <w:szCs w:val="24"/>
        </w:rPr>
        <w:t>MISCELLANEOUS APPLICATION NO 328 OF 2016</w:t>
      </w:r>
    </w:p>
    <w:p w:rsidR="00724972" w:rsidRPr="00942A7E" w:rsidRDefault="00724972" w:rsidP="005878B3">
      <w:pPr>
        <w:jc w:val="center"/>
        <w:rPr>
          <w:rFonts w:ascii="Times New Roman" w:hAnsi="Times New Roman" w:cs="Times New Roman"/>
          <w:b/>
          <w:sz w:val="24"/>
          <w:szCs w:val="24"/>
        </w:rPr>
      </w:pPr>
      <w:r w:rsidRPr="00942A7E">
        <w:rPr>
          <w:rFonts w:ascii="Times New Roman" w:hAnsi="Times New Roman" w:cs="Times New Roman"/>
          <w:b/>
          <w:sz w:val="24"/>
          <w:szCs w:val="24"/>
        </w:rPr>
        <w:t>(ARISING FROM CIVIL SUIT NO 998 OF 2015)</w:t>
      </w:r>
    </w:p>
    <w:p w:rsidR="004058E6" w:rsidRPr="00942A7E" w:rsidRDefault="004058E6" w:rsidP="004058E6">
      <w:pPr>
        <w:rPr>
          <w:rFonts w:ascii="Times New Roman" w:hAnsi="Times New Roman" w:cs="Times New Roman"/>
          <w:b/>
          <w:sz w:val="24"/>
          <w:szCs w:val="24"/>
        </w:rPr>
      </w:pPr>
      <w:r w:rsidRPr="00942A7E">
        <w:rPr>
          <w:rFonts w:ascii="Times New Roman" w:hAnsi="Times New Roman" w:cs="Times New Roman"/>
          <w:b/>
          <w:sz w:val="24"/>
          <w:szCs w:val="24"/>
        </w:rPr>
        <w:t xml:space="preserve">LIFE PHARMA AFRICA LTD} </w:t>
      </w:r>
      <w:r w:rsidR="0062588A" w:rsidRPr="00942A7E">
        <w:rPr>
          <w:rFonts w:ascii="Times New Roman" w:hAnsi="Times New Roman" w:cs="Times New Roman"/>
          <w:b/>
          <w:sz w:val="24"/>
          <w:szCs w:val="24"/>
        </w:rPr>
        <w:t>.................................................................APPLICANT</w:t>
      </w:r>
    </w:p>
    <w:p w:rsidR="004058E6" w:rsidRPr="00942A7E" w:rsidRDefault="004058E6" w:rsidP="005878B3">
      <w:pPr>
        <w:jc w:val="center"/>
        <w:rPr>
          <w:rFonts w:ascii="Times New Roman" w:hAnsi="Times New Roman" w:cs="Times New Roman"/>
          <w:b/>
          <w:sz w:val="24"/>
          <w:szCs w:val="24"/>
        </w:rPr>
      </w:pPr>
      <w:r w:rsidRPr="00942A7E">
        <w:rPr>
          <w:rFonts w:ascii="Times New Roman" w:hAnsi="Times New Roman" w:cs="Times New Roman"/>
          <w:b/>
          <w:sz w:val="24"/>
          <w:szCs w:val="24"/>
        </w:rPr>
        <w:t xml:space="preserve">VS </w:t>
      </w:r>
    </w:p>
    <w:p w:rsidR="00D96C88" w:rsidRPr="00942A7E" w:rsidRDefault="004058E6" w:rsidP="004058E6">
      <w:pPr>
        <w:pStyle w:val="ListParagraph"/>
        <w:numPr>
          <w:ilvl w:val="0"/>
          <w:numId w:val="3"/>
        </w:numPr>
        <w:rPr>
          <w:rFonts w:ascii="Times New Roman" w:hAnsi="Times New Roman" w:cs="Times New Roman"/>
          <w:b/>
          <w:sz w:val="24"/>
          <w:szCs w:val="24"/>
        </w:rPr>
      </w:pPr>
      <w:r w:rsidRPr="00942A7E">
        <w:rPr>
          <w:rFonts w:ascii="Times New Roman" w:hAnsi="Times New Roman" w:cs="Times New Roman"/>
          <w:b/>
          <w:sz w:val="24"/>
          <w:szCs w:val="24"/>
        </w:rPr>
        <w:t xml:space="preserve">PAUL G M MATOVU} </w:t>
      </w:r>
    </w:p>
    <w:p w:rsidR="00724972" w:rsidRPr="00942A7E" w:rsidRDefault="004058E6" w:rsidP="004058E6">
      <w:pPr>
        <w:pStyle w:val="ListParagraph"/>
        <w:numPr>
          <w:ilvl w:val="0"/>
          <w:numId w:val="3"/>
        </w:numPr>
        <w:rPr>
          <w:rFonts w:ascii="Times New Roman" w:hAnsi="Times New Roman" w:cs="Times New Roman"/>
          <w:b/>
          <w:sz w:val="24"/>
          <w:szCs w:val="24"/>
        </w:rPr>
      </w:pPr>
      <w:r w:rsidRPr="00942A7E">
        <w:rPr>
          <w:rFonts w:ascii="Times New Roman" w:hAnsi="Times New Roman" w:cs="Times New Roman"/>
          <w:b/>
          <w:sz w:val="24"/>
          <w:szCs w:val="24"/>
        </w:rPr>
        <w:t>ABBEZ LOGISTICS (U) LTD}....................................................</w:t>
      </w:r>
      <w:r w:rsidR="001A5B2A" w:rsidRPr="00942A7E">
        <w:rPr>
          <w:rFonts w:ascii="Times New Roman" w:hAnsi="Times New Roman" w:cs="Times New Roman"/>
          <w:b/>
          <w:sz w:val="24"/>
          <w:szCs w:val="24"/>
        </w:rPr>
        <w:t>RESPONDENT</w:t>
      </w:r>
      <w:r w:rsidR="00D96C88" w:rsidRPr="00942A7E">
        <w:rPr>
          <w:rFonts w:ascii="Times New Roman" w:hAnsi="Times New Roman" w:cs="Times New Roman"/>
          <w:b/>
          <w:sz w:val="24"/>
          <w:szCs w:val="24"/>
        </w:rPr>
        <w:t>S</w:t>
      </w:r>
    </w:p>
    <w:p w:rsidR="00AF2B1E" w:rsidRPr="00942A7E" w:rsidRDefault="00AF2B1E" w:rsidP="00AF2B1E">
      <w:pPr>
        <w:ind w:left="360"/>
        <w:jc w:val="center"/>
        <w:rPr>
          <w:rFonts w:ascii="Times New Roman" w:hAnsi="Times New Roman" w:cs="Times New Roman"/>
          <w:b/>
          <w:sz w:val="24"/>
          <w:szCs w:val="24"/>
        </w:rPr>
      </w:pPr>
      <w:r w:rsidRPr="00942A7E">
        <w:rPr>
          <w:rFonts w:ascii="Times New Roman" w:hAnsi="Times New Roman" w:cs="Times New Roman"/>
          <w:b/>
          <w:sz w:val="24"/>
          <w:szCs w:val="24"/>
        </w:rPr>
        <w:t>BEFORE HON. MR. JUSTICE CHRISTOPHER MADRAMA IZAMA</w:t>
      </w:r>
    </w:p>
    <w:p w:rsidR="00AF2B1E" w:rsidRPr="00942A7E" w:rsidRDefault="00AF2B1E" w:rsidP="00AF2B1E">
      <w:pPr>
        <w:jc w:val="center"/>
        <w:rPr>
          <w:rFonts w:ascii="Times New Roman" w:hAnsi="Times New Roman" w:cs="Times New Roman"/>
          <w:sz w:val="24"/>
          <w:szCs w:val="24"/>
        </w:rPr>
      </w:pPr>
      <w:r w:rsidRPr="00942A7E">
        <w:rPr>
          <w:rFonts w:ascii="Times New Roman" w:hAnsi="Times New Roman" w:cs="Times New Roman"/>
          <w:b/>
          <w:sz w:val="24"/>
          <w:szCs w:val="24"/>
        </w:rPr>
        <w:t>RULING</w:t>
      </w:r>
    </w:p>
    <w:p w:rsidR="00724972" w:rsidRPr="00942A7E" w:rsidRDefault="00724972" w:rsidP="00724972">
      <w:pPr>
        <w:jc w:val="both"/>
        <w:rPr>
          <w:rFonts w:ascii="Times New Roman" w:hAnsi="Times New Roman" w:cs="Times New Roman"/>
          <w:sz w:val="24"/>
          <w:szCs w:val="24"/>
        </w:rPr>
      </w:pPr>
      <w:r w:rsidRPr="00942A7E">
        <w:rPr>
          <w:rFonts w:ascii="Times New Roman" w:hAnsi="Times New Roman" w:cs="Times New Roman"/>
          <w:sz w:val="24"/>
          <w:szCs w:val="24"/>
        </w:rPr>
        <w:t xml:space="preserve">The </w:t>
      </w:r>
      <w:r w:rsidR="001A5B2A" w:rsidRPr="00942A7E">
        <w:rPr>
          <w:rFonts w:ascii="Times New Roman" w:hAnsi="Times New Roman" w:cs="Times New Roman"/>
          <w:sz w:val="24"/>
          <w:szCs w:val="24"/>
        </w:rPr>
        <w:t>Applicant</w:t>
      </w:r>
      <w:r w:rsidRPr="00942A7E">
        <w:rPr>
          <w:rFonts w:ascii="Times New Roman" w:hAnsi="Times New Roman" w:cs="Times New Roman"/>
          <w:sz w:val="24"/>
          <w:szCs w:val="24"/>
        </w:rPr>
        <w:t xml:space="preserve"> moved </w:t>
      </w:r>
      <w:r w:rsidR="00AF2B1E" w:rsidRPr="00942A7E">
        <w:rPr>
          <w:rFonts w:ascii="Times New Roman" w:hAnsi="Times New Roman" w:cs="Times New Roman"/>
          <w:sz w:val="24"/>
          <w:szCs w:val="24"/>
        </w:rPr>
        <w:t xml:space="preserve">brought this application </w:t>
      </w:r>
      <w:r w:rsidRPr="00942A7E">
        <w:rPr>
          <w:rFonts w:ascii="Times New Roman" w:hAnsi="Times New Roman" w:cs="Times New Roman"/>
          <w:sz w:val="24"/>
          <w:szCs w:val="24"/>
        </w:rPr>
        <w:t>under section 96 and 98 of the Civil Procedure Act</w:t>
      </w:r>
      <w:r w:rsidR="00AF2B1E" w:rsidRPr="00942A7E">
        <w:rPr>
          <w:rFonts w:ascii="Times New Roman" w:hAnsi="Times New Roman" w:cs="Times New Roman"/>
          <w:sz w:val="24"/>
          <w:szCs w:val="24"/>
        </w:rPr>
        <w:t xml:space="preserve">, </w:t>
      </w:r>
      <w:r w:rsidRPr="00942A7E">
        <w:rPr>
          <w:rFonts w:ascii="Times New Roman" w:hAnsi="Times New Roman" w:cs="Times New Roman"/>
          <w:sz w:val="24"/>
          <w:szCs w:val="24"/>
        </w:rPr>
        <w:t xml:space="preserve">Order 9 rule 12 and 27 and Order 52 Rules 1 and 3, of the Civil Procedure Rules for </w:t>
      </w:r>
      <w:r w:rsidR="00AF2B1E" w:rsidRPr="00942A7E">
        <w:rPr>
          <w:rFonts w:ascii="Times New Roman" w:hAnsi="Times New Roman" w:cs="Times New Roman"/>
          <w:sz w:val="24"/>
          <w:szCs w:val="24"/>
        </w:rPr>
        <w:t xml:space="preserve">an </w:t>
      </w:r>
      <w:r w:rsidRPr="00942A7E">
        <w:rPr>
          <w:rFonts w:ascii="Times New Roman" w:hAnsi="Times New Roman" w:cs="Times New Roman"/>
          <w:sz w:val="24"/>
          <w:szCs w:val="24"/>
        </w:rPr>
        <w:t xml:space="preserve">ex parte decree entered against the </w:t>
      </w:r>
      <w:r w:rsidR="001A5B2A" w:rsidRPr="00942A7E">
        <w:rPr>
          <w:rFonts w:ascii="Times New Roman" w:hAnsi="Times New Roman" w:cs="Times New Roman"/>
          <w:sz w:val="24"/>
          <w:szCs w:val="24"/>
        </w:rPr>
        <w:t>Applicant</w:t>
      </w:r>
      <w:r w:rsidRPr="00942A7E">
        <w:rPr>
          <w:rFonts w:ascii="Times New Roman" w:hAnsi="Times New Roman" w:cs="Times New Roman"/>
          <w:sz w:val="24"/>
          <w:szCs w:val="24"/>
        </w:rPr>
        <w:t>s in HCCS No. 788 of 2015 to be set aside</w:t>
      </w:r>
      <w:r w:rsidR="00AF2B1E" w:rsidRPr="00942A7E">
        <w:rPr>
          <w:rFonts w:ascii="Times New Roman" w:hAnsi="Times New Roman" w:cs="Times New Roman"/>
          <w:sz w:val="24"/>
          <w:szCs w:val="24"/>
        </w:rPr>
        <w:t xml:space="preserve">. The </w:t>
      </w:r>
      <w:r w:rsidR="001A5B2A" w:rsidRPr="00942A7E">
        <w:rPr>
          <w:rFonts w:ascii="Times New Roman" w:hAnsi="Times New Roman" w:cs="Times New Roman"/>
          <w:sz w:val="24"/>
          <w:szCs w:val="24"/>
        </w:rPr>
        <w:t>Applicant</w:t>
      </w:r>
      <w:r w:rsidR="00AF2B1E" w:rsidRPr="00942A7E">
        <w:rPr>
          <w:rFonts w:ascii="Times New Roman" w:hAnsi="Times New Roman" w:cs="Times New Roman"/>
          <w:sz w:val="24"/>
          <w:szCs w:val="24"/>
        </w:rPr>
        <w:t xml:space="preserve"> further prays for </w:t>
      </w:r>
      <w:r w:rsidRPr="00942A7E">
        <w:rPr>
          <w:rFonts w:ascii="Times New Roman" w:hAnsi="Times New Roman" w:cs="Times New Roman"/>
          <w:sz w:val="24"/>
          <w:szCs w:val="24"/>
        </w:rPr>
        <w:t xml:space="preserve">leave to be granted to file </w:t>
      </w:r>
      <w:r w:rsidR="00AF2B1E" w:rsidRPr="00942A7E">
        <w:rPr>
          <w:rFonts w:ascii="Times New Roman" w:hAnsi="Times New Roman" w:cs="Times New Roman"/>
          <w:sz w:val="24"/>
          <w:szCs w:val="24"/>
        </w:rPr>
        <w:t xml:space="preserve">a </w:t>
      </w:r>
      <w:r w:rsidRPr="00942A7E">
        <w:rPr>
          <w:rFonts w:ascii="Times New Roman" w:hAnsi="Times New Roman" w:cs="Times New Roman"/>
          <w:sz w:val="24"/>
          <w:szCs w:val="24"/>
        </w:rPr>
        <w:t>written statement of defence out of time</w:t>
      </w:r>
      <w:r w:rsidR="00AF2B1E" w:rsidRPr="00942A7E">
        <w:rPr>
          <w:rFonts w:ascii="Times New Roman" w:hAnsi="Times New Roman" w:cs="Times New Roman"/>
          <w:sz w:val="24"/>
          <w:szCs w:val="24"/>
        </w:rPr>
        <w:t xml:space="preserve">. The </w:t>
      </w:r>
      <w:r w:rsidR="001A5B2A" w:rsidRPr="00942A7E">
        <w:rPr>
          <w:rFonts w:ascii="Times New Roman" w:hAnsi="Times New Roman" w:cs="Times New Roman"/>
          <w:sz w:val="24"/>
          <w:szCs w:val="24"/>
        </w:rPr>
        <w:t>Applicant</w:t>
      </w:r>
      <w:r w:rsidR="00AF2B1E" w:rsidRPr="00942A7E">
        <w:rPr>
          <w:rFonts w:ascii="Times New Roman" w:hAnsi="Times New Roman" w:cs="Times New Roman"/>
          <w:sz w:val="24"/>
          <w:szCs w:val="24"/>
        </w:rPr>
        <w:t xml:space="preserve"> also prays for </w:t>
      </w:r>
      <w:r w:rsidRPr="00942A7E">
        <w:rPr>
          <w:rFonts w:ascii="Times New Roman" w:hAnsi="Times New Roman" w:cs="Times New Roman"/>
          <w:sz w:val="24"/>
          <w:szCs w:val="24"/>
        </w:rPr>
        <w:t>stay of execution of the decree in Civil Suit No. 788 of 2015 and for costs of the application to be provided for.</w:t>
      </w:r>
    </w:p>
    <w:p w:rsidR="00724972" w:rsidRPr="00942A7E" w:rsidRDefault="00724972" w:rsidP="00724972">
      <w:pPr>
        <w:jc w:val="both"/>
        <w:rPr>
          <w:rFonts w:ascii="Times New Roman" w:hAnsi="Times New Roman" w:cs="Times New Roman"/>
          <w:sz w:val="24"/>
          <w:szCs w:val="24"/>
        </w:rPr>
      </w:pPr>
      <w:r w:rsidRPr="00942A7E">
        <w:rPr>
          <w:rFonts w:ascii="Times New Roman" w:hAnsi="Times New Roman" w:cs="Times New Roman"/>
          <w:sz w:val="24"/>
          <w:szCs w:val="24"/>
        </w:rPr>
        <w:t xml:space="preserve">The grounds of the application are that the </w:t>
      </w:r>
      <w:r w:rsidR="001A5B2A" w:rsidRPr="00942A7E">
        <w:rPr>
          <w:rFonts w:ascii="Times New Roman" w:hAnsi="Times New Roman" w:cs="Times New Roman"/>
          <w:sz w:val="24"/>
          <w:szCs w:val="24"/>
        </w:rPr>
        <w:t>Applicant</w:t>
      </w:r>
      <w:r w:rsidRPr="00942A7E">
        <w:rPr>
          <w:rFonts w:ascii="Times New Roman" w:hAnsi="Times New Roman" w:cs="Times New Roman"/>
          <w:sz w:val="24"/>
          <w:szCs w:val="24"/>
        </w:rPr>
        <w:t xml:space="preserve"> was prevented by sufficient cause from </w:t>
      </w:r>
      <w:r w:rsidR="00AF2B1E" w:rsidRPr="00942A7E">
        <w:rPr>
          <w:rFonts w:ascii="Times New Roman" w:hAnsi="Times New Roman" w:cs="Times New Roman"/>
          <w:sz w:val="24"/>
          <w:szCs w:val="24"/>
        </w:rPr>
        <w:t xml:space="preserve">filing a defence </w:t>
      </w:r>
      <w:r w:rsidRPr="00942A7E">
        <w:rPr>
          <w:rFonts w:ascii="Times New Roman" w:hAnsi="Times New Roman" w:cs="Times New Roman"/>
          <w:sz w:val="24"/>
          <w:szCs w:val="24"/>
        </w:rPr>
        <w:t xml:space="preserve">in Civil Suit No. 788 of 2015. Secondly, the </w:t>
      </w:r>
      <w:r w:rsidR="001A5B2A" w:rsidRPr="00942A7E">
        <w:rPr>
          <w:rFonts w:ascii="Times New Roman" w:hAnsi="Times New Roman" w:cs="Times New Roman"/>
          <w:sz w:val="24"/>
          <w:szCs w:val="24"/>
        </w:rPr>
        <w:t>Applicant</w:t>
      </w:r>
      <w:r w:rsidRPr="00942A7E">
        <w:rPr>
          <w:rFonts w:ascii="Times New Roman" w:hAnsi="Times New Roman" w:cs="Times New Roman"/>
          <w:sz w:val="24"/>
          <w:szCs w:val="24"/>
        </w:rPr>
        <w:t xml:space="preserve"> has a highly meritorious defence to the suit with </w:t>
      </w:r>
      <w:r w:rsidR="00AF2B1E" w:rsidRPr="00942A7E">
        <w:rPr>
          <w:rFonts w:ascii="Times New Roman" w:hAnsi="Times New Roman" w:cs="Times New Roman"/>
          <w:sz w:val="24"/>
          <w:szCs w:val="24"/>
        </w:rPr>
        <w:t>a high chance</w:t>
      </w:r>
      <w:r w:rsidRPr="00942A7E">
        <w:rPr>
          <w:rFonts w:ascii="Times New Roman" w:hAnsi="Times New Roman" w:cs="Times New Roman"/>
          <w:sz w:val="24"/>
          <w:szCs w:val="24"/>
        </w:rPr>
        <w:t xml:space="preserve"> of success. Thirdly, the </w:t>
      </w:r>
      <w:r w:rsidR="001A5B2A" w:rsidRPr="00942A7E">
        <w:rPr>
          <w:rFonts w:ascii="Times New Roman" w:hAnsi="Times New Roman" w:cs="Times New Roman"/>
          <w:sz w:val="24"/>
          <w:szCs w:val="24"/>
        </w:rPr>
        <w:t>Applicant</w:t>
      </w:r>
      <w:r w:rsidRPr="00942A7E">
        <w:rPr>
          <w:rFonts w:ascii="Times New Roman" w:hAnsi="Times New Roman" w:cs="Times New Roman"/>
          <w:sz w:val="24"/>
          <w:szCs w:val="24"/>
        </w:rPr>
        <w:t xml:space="preserve"> stands to suffer irreparable damage if the </w:t>
      </w:r>
      <w:r w:rsidR="001A5B2A" w:rsidRPr="00942A7E">
        <w:rPr>
          <w:rFonts w:ascii="Times New Roman" w:hAnsi="Times New Roman" w:cs="Times New Roman"/>
          <w:sz w:val="24"/>
          <w:szCs w:val="24"/>
        </w:rPr>
        <w:t>Respondent</w:t>
      </w:r>
      <w:r w:rsidRPr="00942A7E">
        <w:rPr>
          <w:rFonts w:ascii="Times New Roman" w:hAnsi="Times New Roman" w:cs="Times New Roman"/>
          <w:sz w:val="24"/>
          <w:szCs w:val="24"/>
        </w:rPr>
        <w:t xml:space="preserve"> is not restrained from executing the decree. Finally the </w:t>
      </w:r>
      <w:r w:rsidR="001A5B2A" w:rsidRPr="00942A7E">
        <w:rPr>
          <w:rFonts w:ascii="Times New Roman" w:hAnsi="Times New Roman" w:cs="Times New Roman"/>
          <w:sz w:val="24"/>
          <w:szCs w:val="24"/>
        </w:rPr>
        <w:t>Applicant</w:t>
      </w:r>
      <w:r w:rsidRPr="00942A7E">
        <w:rPr>
          <w:rFonts w:ascii="Times New Roman" w:hAnsi="Times New Roman" w:cs="Times New Roman"/>
          <w:sz w:val="24"/>
          <w:szCs w:val="24"/>
        </w:rPr>
        <w:t xml:space="preserve"> averred that it is in the interest of justice that the application is granted.</w:t>
      </w:r>
    </w:p>
    <w:p w:rsidR="00724972" w:rsidRPr="00942A7E" w:rsidRDefault="00724972" w:rsidP="00724972">
      <w:pPr>
        <w:jc w:val="both"/>
        <w:rPr>
          <w:rFonts w:ascii="Times New Roman" w:hAnsi="Times New Roman" w:cs="Times New Roman"/>
          <w:sz w:val="24"/>
          <w:szCs w:val="24"/>
        </w:rPr>
      </w:pPr>
      <w:r w:rsidRPr="00942A7E">
        <w:rPr>
          <w:rFonts w:ascii="Times New Roman" w:hAnsi="Times New Roman" w:cs="Times New Roman"/>
          <w:sz w:val="24"/>
          <w:szCs w:val="24"/>
        </w:rPr>
        <w:t xml:space="preserve">The application is supported by the affirmation of Syed </w:t>
      </w:r>
      <w:proofErr w:type="spellStart"/>
      <w:r w:rsidRPr="00942A7E">
        <w:rPr>
          <w:rFonts w:ascii="Times New Roman" w:hAnsi="Times New Roman" w:cs="Times New Roman"/>
          <w:sz w:val="24"/>
          <w:szCs w:val="24"/>
        </w:rPr>
        <w:t>Salhuddin</w:t>
      </w:r>
      <w:proofErr w:type="spellEnd"/>
      <w:r w:rsidRPr="00942A7E">
        <w:rPr>
          <w:rFonts w:ascii="Times New Roman" w:hAnsi="Times New Roman" w:cs="Times New Roman"/>
          <w:sz w:val="24"/>
          <w:szCs w:val="24"/>
        </w:rPr>
        <w:t xml:space="preserve">, a director of the </w:t>
      </w:r>
      <w:r w:rsidR="001A5B2A" w:rsidRPr="00942A7E">
        <w:rPr>
          <w:rFonts w:ascii="Times New Roman" w:hAnsi="Times New Roman" w:cs="Times New Roman"/>
          <w:sz w:val="24"/>
          <w:szCs w:val="24"/>
        </w:rPr>
        <w:t>Applicant</w:t>
      </w:r>
      <w:r w:rsidRPr="00942A7E">
        <w:rPr>
          <w:rFonts w:ascii="Times New Roman" w:hAnsi="Times New Roman" w:cs="Times New Roman"/>
          <w:sz w:val="24"/>
          <w:szCs w:val="24"/>
        </w:rPr>
        <w:t>. He depose</w:t>
      </w:r>
      <w:r w:rsidR="00AF2B1E" w:rsidRPr="00942A7E">
        <w:rPr>
          <w:rFonts w:ascii="Times New Roman" w:hAnsi="Times New Roman" w:cs="Times New Roman"/>
          <w:sz w:val="24"/>
          <w:szCs w:val="24"/>
        </w:rPr>
        <w:t xml:space="preserve">d </w:t>
      </w:r>
      <w:r w:rsidRPr="00942A7E">
        <w:rPr>
          <w:rFonts w:ascii="Times New Roman" w:hAnsi="Times New Roman" w:cs="Times New Roman"/>
          <w:sz w:val="24"/>
          <w:szCs w:val="24"/>
        </w:rPr>
        <w:t xml:space="preserve">that he got to discover that the </w:t>
      </w:r>
      <w:r w:rsidR="001A5B2A" w:rsidRPr="00942A7E">
        <w:rPr>
          <w:rFonts w:ascii="Times New Roman" w:hAnsi="Times New Roman" w:cs="Times New Roman"/>
          <w:sz w:val="24"/>
          <w:szCs w:val="24"/>
        </w:rPr>
        <w:t>Applicant</w:t>
      </w:r>
      <w:r w:rsidRPr="00942A7E">
        <w:rPr>
          <w:rFonts w:ascii="Times New Roman" w:hAnsi="Times New Roman" w:cs="Times New Roman"/>
          <w:sz w:val="24"/>
          <w:szCs w:val="24"/>
        </w:rPr>
        <w:t xml:space="preserve"> Company was sued </w:t>
      </w:r>
      <w:r w:rsidR="00AF2B1E" w:rsidRPr="00942A7E">
        <w:rPr>
          <w:rFonts w:ascii="Times New Roman" w:hAnsi="Times New Roman" w:cs="Times New Roman"/>
          <w:sz w:val="24"/>
          <w:szCs w:val="24"/>
        </w:rPr>
        <w:t xml:space="preserve">in </w:t>
      </w:r>
      <w:r w:rsidRPr="00942A7E">
        <w:rPr>
          <w:rFonts w:ascii="Times New Roman" w:hAnsi="Times New Roman" w:cs="Times New Roman"/>
          <w:sz w:val="24"/>
          <w:szCs w:val="24"/>
        </w:rPr>
        <w:t>High Court Civil Suit No. 788 of 2015 when on 20</w:t>
      </w:r>
      <w:r w:rsidRPr="00942A7E">
        <w:rPr>
          <w:rFonts w:ascii="Times New Roman" w:hAnsi="Times New Roman" w:cs="Times New Roman"/>
          <w:sz w:val="24"/>
          <w:szCs w:val="24"/>
          <w:vertAlign w:val="superscript"/>
        </w:rPr>
        <w:t>th</w:t>
      </w:r>
      <w:r w:rsidRPr="00942A7E">
        <w:rPr>
          <w:rFonts w:ascii="Times New Roman" w:hAnsi="Times New Roman" w:cs="Times New Roman"/>
          <w:sz w:val="24"/>
          <w:szCs w:val="24"/>
        </w:rPr>
        <w:t xml:space="preserve"> April, 2016 </w:t>
      </w:r>
      <w:r w:rsidR="00AF2B1E" w:rsidRPr="00942A7E">
        <w:rPr>
          <w:rFonts w:ascii="Times New Roman" w:hAnsi="Times New Roman" w:cs="Times New Roman"/>
          <w:sz w:val="24"/>
          <w:szCs w:val="24"/>
        </w:rPr>
        <w:t>he was served with a ‘n</w:t>
      </w:r>
      <w:r w:rsidRPr="00942A7E">
        <w:rPr>
          <w:rFonts w:ascii="Times New Roman" w:hAnsi="Times New Roman" w:cs="Times New Roman"/>
          <w:sz w:val="24"/>
          <w:szCs w:val="24"/>
        </w:rPr>
        <w:t xml:space="preserve">otice to show </w:t>
      </w:r>
      <w:proofErr w:type="gramStart"/>
      <w:r w:rsidRPr="00942A7E">
        <w:rPr>
          <w:rFonts w:ascii="Times New Roman" w:hAnsi="Times New Roman" w:cs="Times New Roman"/>
          <w:sz w:val="24"/>
          <w:szCs w:val="24"/>
        </w:rPr>
        <w:t>cause</w:t>
      </w:r>
      <w:proofErr w:type="gramEnd"/>
      <w:r w:rsidRPr="00942A7E">
        <w:rPr>
          <w:rFonts w:ascii="Times New Roman" w:hAnsi="Times New Roman" w:cs="Times New Roman"/>
          <w:sz w:val="24"/>
          <w:szCs w:val="24"/>
        </w:rPr>
        <w:t xml:space="preserve"> </w:t>
      </w:r>
      <w:r w:rsidR="00AF2B1E" w:rsidRPr="00942A7E">
        <w:rPr>
          <w:rFonts w:ascii="Times New Roman" w:hAnsi="Times New Roman" w:cs="Times New Roman"/>
          <w:sz w:val="24"/>
          <w:szCs w:val="24"/>
        </w:rPr>
        <w:t>w</w:t>
      </w:r>
      <w:r w:rsidRPr="00942A7E">
        <w:rPr>
          <w:rFonts w:ascii="Times New Roman" w:hAnsi="Times New Roman" w:cs="Times New Roman"/>
          <w:sz w:val="24"/>
          <w:szCs w:val="24"/>
        </w:rPr>
        <w:t>hy execution should not issue</w:t>
      </w:r>
      <w:r w:rsidR="00AF2B1E" w:rsidRPr="00942A7E">
        <w:rPr>
          <w:rFonts w:ascii="Times New Roman" w:hAnsi="Times New Roman" w:cs="Times New Roman"/>
          <w:sz w:val="24"/>
          <w:szCs w:val="24"/>
        </w:rPr>
        <w:t>’</w:t>
      </w:r>
      <w:r w:rsidRPr="00942A7E">
        <w:rPr>
          <w:rFonts w:ascii="Times New Roman" w:hAnsi="Times New Roman" w:cs="Times New Roman"/>
          <w:sz w:val="24"/>
          <w:szCs w:val="24"/>
        </w:rPr>
        <w:t xml:space="preserve">. Subsequently he contacted his lawyers Messieurs Fides Legal advocates who perused the court file and </w:t>
      </w:r>
      <w:r w:rsidR="00AF2B1E" w:rsidRPr="00942A7E">
        <w:rPr>
          <w:rFonts w:ascii="Times New Roman" w:hAnsi="Times New Roman" w:cs="Times New Roman"/>
          <w:sz w:val="24"/>
          <w:szCs w:val="24"/>
        </w:rPr>
        <w:t xml:space="preserve">established </w:t>
      </w:r>
      <w:r w:rsidRPr="00942A7E">
        <w:rPr>
          <w:rFonts w:ascii="Times New Roman" w:hAnsi="Times New Roman" w:cs="Times New Roman"/>
          <w:sz w:val="24"/>
          <w:szCs w:val="24"/>
        </w:rPr>
        <w:t xml:space="preserve">that </w:t>
      </w:r>
      <w:r w:rsidR="00C540FC" w:rsidRPr="00942A7E">
        <w:rPr>
          <w:rFonts w:ascii="Times New Roman" w:hAnsi="Times New Roman" w:cs="Times New Roman"/>
          <w:sz w:val="24"/>
          <w:szCs w:val="24"/>
        </w:rPr>
        <w:t xml:space="preserve">the </w:t>
      </w:r>
      <w:r w:rsidRPr="00942A7E">
        <w:rPr>
          <w:rFonts w:ascii="Times New Roman" w:hAnsi="Times New Roman" w:cs="Times New Roman"/>
          <w:sz w:val="24"/>
          <w:szCs w:val="24"/>
        </w:rPr>
        <w:t xml:space="preserve">court </w:t>
      </w:r>
      <w:r w:rsidR="00C540FC" w:rsidRPr="00942A7E">
        <w:rPr>
          <w:rFonts w:ascii="Times New Roman" w:hAnsi="Times New Roman" w:cs="Times New Roman"/>
          <w:sz w:val="24"/>
          <w:szCs w:val="24"/>
        </w:rPr>
        <w:t xml:space="preserve">which issued the decree </w:t>
      </w:r>
      <w:r w:rsidRPr="00942A7E">
        <w:rPr>
          <w:rFonts w:ascii="Times New Roman" w:hAnsi="Times New Roman" w:cs="Times New Roman"/>
          <w:sz w:val="24"/>
          <w:szCs w:val="24"/>
        </w:rPr>
        <w:t xml:space="preserve">relied on an affidavit of service of </w:t>
      </w:r>
      <w:r w:rsidR="00AF2B1E" w:rsidRPr="00942A7E">
        <w:rPr>
          <w:rFonts w:ascii="Times New Roman" w:hAnsi="Times New Roman" w:cs="Times New Roman"/>
          <w:sz w:val="24"/>
          <w:szCs w:val="24"/>
        </w:rPr>
        <w:t xml:space="preserve">one </w:t>
      </w:r>
      <w:r w:rsidRPr="00942A7E">
        <w:rPr>
          <w:rFonts w:ascii="Times New Roman" w:hAnsi="Times New Roman" w:cs="Times New Roman"/>
          <w:sz w:val="24"/>
          <w:szCs w:val="24"/>
        </w:rPr>
        <w:t xml:space="preserve">Christine </w:t>
      </w:r>
      <w:proofErr w:type="spellStart"/>
      <w:r w:rsidRPr="00942A7E">
        <w:rPr>
          <w:rFonts w:ascii="Times New Roman" w:hAnsi="Times New Roman" w:cs="Times New Roman"/>
          <w:sz w:val="24"/>
          <w:szCs w:val="24"/>
        </w:rPr>
        <w:t>Mwebe</w:t>
      </w:r>
      <w:proofErr w:type="spellEnd"/>
      <w:r w:rsidRPr="00942A7E">
        <w:rPr>
          <w:rFonts w:ascii="Times New Roman" w:hAnsi="Times New Roman" w:cs="Times New Roman"/>
          <w:sz w:val="24"/>
          <w:szCs w:val="24"/>
        </w:rPr>
        <w:t xml:space="preserve"> to enter </w:t>
      </w:r>
      <w:r w:rsidR="00C540FC" w:rsidRPr="00942A7E">
        <w:rPr>
          <w:rFonts w:ascii="Times New Roman" w:hAnsi="Times New Roman" w:cs="Times New Roman"/>
          <w:sz w:val="24"/>
          <w:szCs w:val="24"/>
        </w:rPr>
        <w:t xml:space="preserve">a </w:t>
      </w:r>
      <w:r w:rsidRPr="00942A7E">
        <w:rPr>
          <w:rFonts w:ascii="Times New Roman" w:hAnsi="Times New Roman" w:cs="Times New Roman"/>
          <w:sz w:val="24"/>
          <w:szCs w:val="24"/>
        </w:rPr>
        <w:t xml:space="preserve">default judgment against the </w:t>
      </w:r>
      <w:r w:rsidR="001A5B2A" w:rsidRPr="00942A7E">
        <w:rPr>
          <w:rFonts w:ascii="Times New Roman" w:hAnsi="Times New Roman" w:cs="Times New Roman"/>
          <w:sz w:val="24"/>
          <w:szCs w:val="24"/>
        </w:rPr>
        <w:t>Applicant</w:t>
      </w:r>
      <w:r w:rsidRPr="00942A7E">
        <w:rPr>
          <w:rFonts w:ascii="Times New Roman" w:hAnsi="Times New Roman" w:cs="Times New Roman"/>
          <w:sz w:val="24"/>
          <w:szCs w:val="24"/>
        </w:rPr>
        <w:t xml:space="preserve"> on 1</w:t>
      </w:r>
      <w:r w:rsidRPr="00942A7E">
        <w:rPr>
          <w:rFonts w:ascii="Times New Roman" w:hAnsi="Times New Roman" w:cs="Times New Roman"/>
          <w:sz w:val="24"/>
          <w:szCs w:val="24"/>
          <w:vertAlign w:val="superscript"/>
        </w:rPr>
        <w:t>st</w:t>
      </w:r>
      <w:r w:rsidRPr="00942A7E">
        <w:rPr>
          <w:rFonts w:ascii="Times New Roman" w:hAnsi="Times New Roman" w:cs="Times New Roman"/>
          <w:sz w:val="24"/>
          <w:szCs w:val="24"/>
        </w:rPr>
        <w:t xml:space="preserve"> February, 2016 </w:t>
      </w:r>
      <w:r w:rsidR="00AF2B1E" w:rsidRPr="00942A7E">
        <w:rPr>
          <w:rFonts w:ascii="Times New Roman" w:hAnsi="Times New Roman" w:cs="Times New Roman"/>
          <w:sz w:val="24"/>
          <w:szCs w:val="24"/>
        </w:rPr>
        <w:t xml:space="preserve">on the ground that the </w:t>
      </w:r>
      <w:r w:rsidR="001A5B2A" w:rsidRPr="00942A7E">
        <w:rPr>
          <w:rFonts w:ascii="Times New Roman" w:hAnsi="Times New Roman" w:cs="Times New Roman"/>
          <w:sz w:val="24"/>
          <w:szCs w:val="24"/>
        </w:rPr>
        <w:t>Applicant</w:t>
      </w:r>
      <w:r w:rsidR="00AF2B1E" w:rsidRPr="00942A7E">
        <w:rPr>
          <w:rFonts w:ascii="Times New Roman" w:hAnsi="Times New Roman" w:cs="Times New Roman"/>
          <w:sz w:val="24"/>
          <w:szCs w:val="24"/>
        </w:rPr>
        <w:t xml:space="preserve"> </w:t>
      </w:r>
      <w:r w:rsidRPr="00942A7E">
        <w:rPr>
          <w:rFonts w:ascii="Times New Roman" w:hAnsi="Times New Roman" w:cs="Times New Roman"/>
          <w:sz w:val="24"/>
          <w:szCs w:val="24"/>
        </w:rPr>
        <w:t>f</w:t>
      </w:r>
      <w:r w:rsidR="00AF2B1E" w:rsidRPr="00942A7E">
        <w:rPr>
          <w:rFonts w:ascii="Times New Roman" w:hAnsi="Times New Roman" w:cs="Times New Roman"/>
          <w:sz w:val="24"/>
          <w:szCs w:val="24"/>
        </w:rPr>
        <w:t>ailed to f</w:t>
      </w:r>
      <w:r w:rsidRPr="00942A7E">
        <w:rPr>
          <w:rFonts w:ascii="Times New Roman" w:hAnsi="Times New Roman" w:cs="Times New Roman"/>
          <w:sz w:val="24"/>
          <w:szCs w:val="24"/>
        </w:rPr>
        <w:t xml:space="preserve">ile a written statement </w:t>
      </w:r>
      <w:r w:rsidR="0062588A" w:rsidRPr="00942A7E">
        <w:rPr>
          <w:rFonts w:ascii="Times New Roman" w:hAnsi="Times New Roman" w:cs="Times New Roman"/>
          <w:sz w:val="24"/>
          <w:szCs w:val="24"/>
        </w:rPr>
        <w:t xml:space="preserve">of defence </w:t>
      </w:r>
      <w:r w:rsidRPr="00942A7E">
        <w:rPr>
          <w:rFonts w:ascii="Times New Roman" w:hAnsi="Times New Roman" w:cs="Times New Roman"/>
          <w:sz w:val="24"/>
          <w:szCs w:val="24"/>
        </w:rPr>
        <w:t>within the prescribed time. Furthermore</w:t>
      </w:r>
      <w:r w:rsidR="00C540FC" w:rsidRPr="00942A7E">
        <w:rPr>
          <w:rFonts w:ascii="Times New Roman" w:hAnsi="Times New Roman" w:cs="Times New Roman"/>
          <w:sz w:val="24"/>
          <w:szCs w:val="24"/>
        </w:rPr>
        <w:t>,</w:t>
      </w:r>
      <w:r w:rsidRPr="00942A7E">
        <w:rPr>
          <w:rFonts w:ascii="Times New Roman" w:hAnsi="Times New Roman" w:cs="Times New Roman"/>
          <w:sz w:val="24"/>
          <w:szCs w:val="24"/>
        </w:rPr>
        <w:t xml:space="preserve"> he deposed that the affidavit of service on the court record contains falsehoods with regard to service of summons as it shows that there was service of summons to file a defence on one of the </w:t>
      </w:r>
      <w:r w:rsidR="001A5B2A" w:rsidRPr="00942A7E">
        <w:rPr>
          <w:rFonts w:ascii="Times New Roman" w:hAnsi="Times New Roman" w:cs="Times New Roman"/>
          <w:sz w:val="24"/>
          <w:szCs w:val="24"/>
        </w:rPr>
        <w:t>Applicant</w:t>
      </w:r>
      <w:r w:rsidRPr="00942A7E">
        <w:rPr>
          <w:rFonts w:ascii="Times New Roman" w:hAnsi="Times New Roman" w:cs="Times New Roman"/>
          <w:sz w:val="24"/>
          <w:szCs w:val="24"/>
        </w:rPr>
        <w:t xml:space="preserve">’s staff who is not a Director of the </w:t>
      </w:r>
      <w:r w:rsidRPr="00942A7E">
        <w:rPr>
          <w:rFonts w:ascii="Times New Roman" w:hAnsi="Times New Roman" w:cs="Times New Roman"/>
          <w:sz w:val="24"/>
          <w:szCs w:val="24"/>
        </w:rPr>
        <w:lastRenderedPageBreak/>
        <w:t xml:space="preserve">Company who allegedly received </w:t>
      </w:r>
      <w:r w:rsidR="00AF2B1E" w:rsidRPr="00942A7E">
        <w:rPr>
          <w:rFonts w:ascii="Times New Roman" w:hAnsi="Times New Roman" w:cs="Times New Roman"/>
          <w:sz w:val="24"/>
          <w:szCs w:val="24"/>
        </w:rPr>
        <w:t xml:space="preserve">summons </w:t>
      </w:r>
      <w:r w:rsidRPr="00942A7E">
        <w:rPr>
          <w:rFonts w:ascii="Times New Roman" w:hAnsi="Times New Roman" w:cs="Times New Roman"/>
          <w:sz w:val="24"/>
          <w:szCs w:val="24"/>
        </w:rPr>
        <w:t xml:space="preserve">but never forwarded them to the Directors or responsible officers for action. He deposed that on the basis of the above there was no effective service of summons on the </w:t>
      </w:r>
      <w:r w:rsidR="001A5B2A" w:rsidRPr="00942A7E">
        <w:rPr>
          <w:rFonts w:ascii="Times New Roman" w:hAnsi="Times New Roman" w:cs="Times New Roman"/>
          <w:sz w:val="24"/>
          <w:szCs w:val="24"/>
        </w:rPr>
        <w:t>Applicant</w:t>
      </w:r>
      <w:r w:rsidRPr="00942A7E">
        <w:rPr>
          <w:rFonts w:ascii="Times New Roman" w:hAnsi="Times New Roman" w:cs="Times New Roman"/>
          <w:sz w:val="24"/>
          <w:szCs w:val="24"/>
        </w:rPr>
        <w:t xml:space="preserve"> in the main suit.</w:t>
      </w:r>
    </w:p>
    <w:p w:rsidR="00724972" w:rsidRPr="00942A7E" w:rsidRDefault="00AF2B1E" w:rsidP="00724972">
      <w:pPr>
        <w:jc w:val="both"/>
        <w:rPr>
          <w:rFonts w:ascii="Times New Roman" w:hAnsi="Times New Roman" w:cs="Times New Roman"/>
          <w:sz w:val="24"/>
          <w:szCs w:val="24"/>
        </w:rPr>
      </w:pPr>
      <w:r w:rsidRPr="00942A7E">
        <w:rPr>
          <w:rFonts w:ascii="Times New Roman" w:hAnsi="Times New Roman" w:cs="Times New Roman"/>
          <w:sz w:val="24"/>
          <w:szCs w:val="24"/>
        </w:rPr>
        <w:t xml:space="preserve">The </w:t>
      </w:r>
      <w:r w:rsidR="001A5B2A" w:rsidRPr="00942A7E">
        <w:rPr>
          <w:rFonts w:ascii="Times New Roman" w:hAnsi="Times New Roman" w:cs="Times New Roman"/>
          <w:sz w:val="24"/>
          <w:szCs w:val="24"/>
        </w:rPr>
        <w:t>Applicant</w:t>
      </w:r>
      <w:r w:rsidRPr="00942A7E">
        <w:rPr>
          <w:rFonts w:ascii="Times New Roman" w:hAnsi="Times New Roman" w:cs="Times New Roman"/>
          <w:sz w:val="24"/>
          <w:szCs w:val="24"/>
        </w:rPr>
        <w:t xml:space="preserve">’s case is that it </w:t>
      </w:r>
      <w:r w:rsidR="00724972" w:rsidRPr="00942A7E">
        <w:rPr>
          <w:rFonts w:ascii="Times New Roman" w:hAnsi="Times New Roman" w:cs="Times New Roman"/>
          <w:sz w:val="24"/>
          <w:szCs w:val="24"/>
        </w:rPr>
        <w:t xml:space="preserve">was prevented by sufficient cause from appearing in Civil Suit No. 778 of 2015 and having read the </w:t>
      </w:r>
      <w:r w:rsidR="001A5B2A" w:rsidRPr="00942A7E">
        <w:rPr>
          <w:rFonts w:ascii="Times New Roman" w:hAnsi="Times New Roman" w:cs="Times New Roman"/>
          <w:sz w:val="24"/>
          <w:szCs w:val="24"/>
        </w:rPr>
        <w:t>Respondent</w:t>
      </w:r>
      <w:r w:rsidR="00724972" w:rsidRPr="00942A7E">
        <w:rPr>
          <w:rFonts w:ascii="Times New Roman" w:hAnsi="Times New Roman" w:cs="Times New Roman"/>
          <w:sz w:val="24"/>
          <w:szCs w:val="24"/>
        </w:rPr>
        <w:t>’s plaint the Company has formidable defences to the allegations therein</w:t>
      </w:r>
      <w:r w:rsidR="007B5F3B" w:rsidRPr="00942A7E">
        <w:rPr>
          <w:rFonts w:ascii="Times New Roman" w:hAnsi="Times New Roman" w:cs="Times New Roman"/>
          <w:sz w:val="24"/>
          <w:szCs w:val="24"/>
        </w:rPr>
        <w:t>. T</w:t>
      </w:r>
      <w:r w:rsidR="00724972" w:rsidRPr="00942A7E">
        <w:rPr>
          <w:rFonts w:ascii="Times New Roman" w:hAnsi="Times New Roman" w:cs="Times New Roman"/>
          <w:sz w:val="24"/>
          <w:szCs w:val="24"/>
        </w:rPr>
        <w:t xml:space="preserve">he </w:t>
      </w:r>
      <w:r w:rsidR="001A5B2A" w:rsidRPr="00942A7E">
        <w:rPr>
          <w:rFonts w:ascii="Times New Roman" w:hAnsi="Times New Roman" w:cs="Times New Roman"/>
          <w:sz w:val="24"/>
          <w:szCs w:val="24"/>
        </w:rPr>
        <w:t>Respondent</w:t>
      </w:r>
      <w:r w:rsidR="00724972" w:rsidRPr="00942A7E">
        <w:rPr>
          <w:rFonts w:ascii="Times New Roman" w:hAnsi="Times New Roman" w:cs="Times New Roman"/>
          <w:sz w:val="24"/>
          <w:szCs w:val="24"/>
        </w:rPr>
        <w:t xml:space="preserve">’s claim involves </w:t>
      </w:r>
      <w:r w:rsidR="007B5F3B" w:rsidRPr="00942A7E">
        <w:rPr>
          <w:rFonts w:ascii="Times New Roman" w:hAnsi="Times New Roman" w:cs="Times New Roman"/>
          <w:sz w:val="24"/>
          <w:szCs w:val="24"/>
        </w:rPr>
        <w:t xml:space="preserve">a </w:t>
      </w:r>
      <w:r w:rsidR="00724972" w:rsidRPr="00942A7E">
        <w:rPr>
          <w:rFonts w:ascii="Times New Roman" w:hAnsi="Times New Roman" w:cs="Times New Roman"/>
          <w:sz w:val="24"/>
          <w:szCs w:val="24"/>
        </w:rPr>
        <w:t>colossal amount of over US</w:t>
      </w:r>
      <w:r w:rsidR="007B5F3B" w:rsidRPr="00942A7E">
        <w:rPr>
          <w:rFonts w:ascii="Times New Roman" w:hAnsi="Times New Roman" w:cs="Times New Roman"/>
          <w:sz w:val="24"/>
          <w:szCs w:val="24"/>
        </w:rPr>
        <w:t xml:space="preserve">$ </w:t>
      </w:r>
      <w:r w:rsidR="00724972" w:rsidRPr="00942A7E">
        <w:rPr>
          <w:rFonts w:ascii="Times New Roman" w:hAnsi="Times New Roman" w:cs="Times New Roman"/>
          <w:sz w:val="24"/>
          <w:szCs w:val="24"/>
        </w:rPr>
        <w:t xml:space="preserve">80,000 </w:t>
      </w:r>
      <w:r w:rsidR="007B5F3B" w:rsidRPr="00942A7E">
        <w:rPr>
          <w:rFonts w:ascii="Times New Roman" w:hAnsi="Times New Roman" w:cs="Times New Roman"/>
          <w:sz w:val="24"/>
          <w:szCs w:val="24"/>
        </w:rPr>
        <w:t xml:space="preserve">and </w:t>
      </w:r>
      <w:r w:rsidR="00724972" w:rsidRPr="00942A7E">
        <w:rPr>
          <w:rFonts w:ascii="Times New Roman" w:hAnsi="Times New Roman" w:cs="Times New Roman"/>
          <w:sz w:val="24"/>
          <w:szCs w:val="24"/>
        </w:rPr>
        <w:t xml:space="preserve">it is in the interest of justice that the </w:t>
      </w:r>
      <w:r w:rsidR="001A5B2A" w:rsidRPr="00942A7E">
        <w:rPr>
          <w:rFonts w:ascii="Times New Roman" w:hAnsi="Times New Roman" w:cs="Times New Roman"/>
          <w:sz w:val="24"/>
          <w:szCs w:val="24"/>
        </w:rPr>
        <w:t>Applicant</w:t>
      </w:r>
      <w:r w:rsidR="00724972" w:rsidRPr="00942A7E">
        <w:rPr>
          <w:rFonts w:ascii="Times New Roman" w:hAnsi="Times New Roman" w:cs="Times New Roman"/>
          <w:sz w:val="24"/>
          <w:szCs w:val="24"/>
        </w:rPr>
        <w:t xml:space="preserve"> </w:t>
      </w:r>
      <w:r w:rsidR="00C540FC" w:rsidRPr="00942A7E">
        <w:rPr>
          <w:rFonts w:ascii="Times New Roman" w:hAnsi="Times New Roman" w:cs="Times New Roman"/>
          <w:sz w:val="24"/>
          <w:szCs w:val="24"/>
        </w:rPr>
        <w:t>is</w:t>
      </w:r>
      <w:r w:rsidR="00724972" w:rsidRPr="00942A7E">
        <w:rPr>
          <w:rFonts w:ascii="Times New Roman" w:hAnsi="Times New Roman" w:cs="Times New Roman"/>
          <w:sz w:val="24"/>
          <w:szCs w:val="24"/>
        </w:rPr>
        <w:t xml:space="preserve"> granted leave to defend itself</w:t>
      </w:r>
      <w:r w:rsidR="007B5F3B" w:rsidRPr="00942A7E">
        <w:rPr>
          <w:rFonts w:ascii="Times New Roman" w:hAnsi="Times New Roman" w:cs="Times New Roman"/>
          <w:sz w:val="24"/>
          <w:szCs w:val="24"/>
        </w:rPr>
        <w:t xml:space="preserve"> by setting aside </w:t>
      </w:r>
      <w:r w:rsidR="00724972" w:rsidRPr="00942A7E">
        <w:rPr>
          <w:rFonts w:ascii="Times New Roman" w:hAnsi="Times New Roman" w:cs="Times New Roman"/>
          <w:sz w:val="24"/>
          <w:szCs w:val="24"/>
        </w:rPr>
        <w:t xml:space="preserve">the default judgment </w:t>
      </w:r>
      <w:r w:rsidR="007B5F3B" w:rsidRPr="00942A7E">
        <w:rPr>
          <w:rFonts w:ascii="Times New Roman" w:hAnsi="Times New Roman" w:cs="Times New Roman"/>
          <w:sz w:val="24"/>
          <w:szCs w:val="24"/>
        </w:rPr>
        <w:t>and staying execution of the decree</w:t>
      </w:r>
      <w:r w:rsidR="00724972" w:rsidRPr="00942A7E">
        <w:rPr>
          <w:rFonts w:ascii="Times New Roman" w:hAnsi="Times New Roman" w:cs="Times New Roman"/>
          <w:sz w:val="24"/>
          <w:szCs w:val="24"/>
        </w:rPr>
        <w:t>.</w:t>
      </w:r>
    </w:p>
    <w:p w:rsidR="00724972" w:rsidRPr="00942A7E" w:rsidRDefault="00724972" w:rsidP="00724972">
      <w:pPr>
        <w:jc w:val="both"/>
        <w:rPr>
          <w:rFonts w:ascii="Times New Roman" w:hAnsi="Times New Roman" w:cs="Times New Roman"/>
          <w:sz w:val="24"/>
          <w:szCs w:val="24"/>
        </w:rPr>
      </w:pPr>
      <w:r w:rsidRPr="00942A7E">
        <w:rPr>
          <w:rFonts w:ascii="Times New Roman" w:hAnsi="Times New Roman" w:cs="Times New Roman"/>
          <w:sz w:val="24"/>
          <w:szCs w:val="24"/>
        </w:rPr>
        <w:t xml:space="preserve">The affidavit in reply of the </w:t>
      </w:r>
      <w:r w:rsidR="001A5B2A" w:rsidRPr="00942A7E">
        <w:rPr>
          <w:rFonts w:ascii="Times New Roman" w:hAnsi="Times New Roman" w:cs="Times New Roman"/>
          <w:sz w:val="24"/>
          <w:szCs w:val="24"/>
        </w:rPr>
        <w:t>Respondent</w:t>
      </w:r>
      <w:r w:rsidRPr="00942A7E">
        <w:rPr>
          <w:rFonts w:ascii="Times New Roman" w:hAnsi="Times New Roman" w:cs="Times New Roman"/>
          <w:sz w:val="24"/>
          <w:szCs w:val="24"/>
        </w:rPr>
        <w:t xml:space="preserve"> is deposed to by the director of the 2</w:t>
      </w:r>
      <w:r w:rsidRPr="00942A7E">
        <w:rPr>
          <w:rFonts w:ascii="Times New Roman" w:hAnsi="Times New Roman" w:cs="Times New Roman"/>
          <w:sz w:val="24"/>
          <w:szCs w:val="24"/>
          <w:vertAlign w:val="superscript"/>
        </w:rPr>
        <w:t>nd</w:t>
      </w:r>
      <w:r w:rsidRPr="00942A7E">
        <w:rPr>
          <w:rFonts w:ascii="Times New Roman" w:hAnsi="Times New Roman" w:cs="Times New Roman"/>
          <w:sz w:val="24"/>
          <w:szCs w:val="24"/>
        </w:rPr>
        <w:t xml:space="preserve"> </w:t>
      </w:r>
      <w:r w:rsidR="001A5B2A" w:rsidRPr="00942A7E">
        <w:rPr>
          <w:rFonts w:ascii="Times New Roman" w:hAnsi="Times New Roman" w:cs="Times New Roman"/>
          <w:sz w:val="24"/>
          <w:szCs w:val="24"/>
        </w:rPr>
        <w:t>Respondent</w:t>
      </w:r>
      <w:r w:rsidRPr="00942A7E">
        <w:rPr>
          <w:rFonts w:ascii="Times New Roman" w:hAnsi="Times New Roman" w:cs="Times New Roman"/>
          <w:sz w:val="24"/>
          <w:szCs w:val="24"/>
        </w:rPr>
        <w:t xml:space="preserve"> Mr. Paul G</w:t>
      </w:r>
      <w:r w:rsidR="00C540FC" w:rsidRPr="00942A7E">
        <w:rPr>
          <w:rFonts w:ascii="Times New Roman" w:hAnsi="Times New Roman" w:cs="Times New Roman"/>
          <w:sz w:val="24"/>
          <w:szCs w:val="24"/>
        </w:rPr>
        <w:t>.</w:t>
      </w:r>
      <w:r w:rsidRPr="00942A7E">
        <w:rPr>
          <w:rFonts w:ascii="Times New Roman" w:hAnsi="Times New Roman" w:cs="Times New Roman"/>
          <w:sz w:val="24"/>
          <w:szCs w:val="24"/>
        </w:rPr>
        <w:t>M</w:t>
      </w:r>
      <w:r w:rsidR="00C540FC" w:rsidRPr="00942A7E">
        <w:rPr>
          <w:rFonts w:ascii="Times New Roman" w:hAnsi="Times New Roman" w:cs="Times New Roman"/>
          <w:sz w:val="24"/>
          <w:szCs w:val="24"/>
        </w:rPr>
        <w:t>.</w:t>
      </w:r>
      <w:r w:rsidRPr="00942A7E">
        <w:rPr>
          <w:rFonts w:ascii="Times New Roman" w:hAnsi="Times New Roman" w:cs="Times New Roman"/>
          <w:sz w:val="24"/>
          <w:szCs w:val="24"/>
        </w:rPr>
        <w:t xml:space="preserve"> Matovu. He deposes that the </w:t>
      </w:r>
      <w:r w:rsidR="001A5B2A" w:rsidRPr="00942A7E">
        <w:rPr>
          <w:rFonts w:ascii="Times New Roman" w:hAnsi="Times New Roman" w:cs="Times New Roman"/>
          <w:sz w:val="24"/>
          <w:szCs w:val="24"/>
        </w:rPr>
        <w:t>Applicant</w:t>
      </w:r>
      <w:r w:rsidRPr="00942A7E">
        <w:rPr>
          <w:rFonts w:ascii="Times New Roman" w:hAnsi="Times New Roman" w:cs="Times New Roman"/>
          <w:sz w:val="24"/>
          <w:szCs w:val="24"/>
        </w:rPr>
        <w:t xml:space="preserve">’s affidavit in support contains falsehoods because the </w:t>
      </w:r>
      <w:r w:rsidR="001A5B2A" w:rsidRPr="00942A7E">
        <w:rPr>
          <w:rFonts w:ascii="Times New Roman" w:hAnsi="Times New Roman" w:cs="Times New Roman"/>
          <w:sz w:val="24"/>
          <w:szCs w:val="24"/>
        </w:rPr>
        <w:t>Respondent</w:t>
      </w:r>
      <w:r w:rsidRPr="00942A7E">
        <w:rPr>
          <w:rFonts w:ascii="Times New Roman" w:hAnsi="Times New Roman" w:cs="Times New Roman"/>
          <w:sz w:val="24"/>
          <w:szCs w:val="24"/>
        </w:rPr>
        <w:t xml:space="preserve"> was advised by his lawyers OARS &amp; BT Advocates that the </w:t>
      </w:r>
      <w:r w:rsidR="001A5B2A" w:rsidRPr="00942A7E">
        <w:rPr>
          <w:rFonts w:ascii="Times New Roman" w:hAnsi="Times New Roman" w:cs="Times New Roman"/>
          <w:sz w:val="24"/>
          <w:szCs w:val="24"/>
        </w:rPr>
        <w:t>Applicant</w:t>
      </w:r>
      <w:r w:rsidRPr="00942A7E">
        <w:rPr>
          <w:rFonts w:ascii="Times New Roman" w:hAnsi="Times New Roman" w:cs="Times New Roman"/>
          <w:sz w:val="24"/>
          <w:szCs w:val="24"/>
        </w:rPr>
        <w:t xml:space="preserve"> had been properly served with summons to file a defence on 12</w:t>
      </w:r>
      <w:r w:rsidRPr="00942A7E">
        <w:rPr>
          <w:rFonts w:ascii="Times New Roman" w:hAnsi="Times New Roman" w:cs="Times New Roman"/>
          <w:sz w:val="24"/>
          <w:szCs w:val="24"/>
          <w:vertAlign w:val="superscript"/>
        </w:rPr>
        <w:t>th</w:t>
      </w:r>
      <w:r w:rsidR="007B5F3B" w:rsidRPr="00942A7E">
        <w:rPr>
          <w:rFonts w:ascii="Times New Roman" w:hAnsi="Times New Roman" w:cs="Times New Roman"/>
          <w:sz w:val="24"/>
          <w:szCs w:val="24"/>
        </w:rPr>
        <w:t xml:space="preserve"> December, 2015. The </w:t>
      </w:r>
      <w:r w:rsidR="001A5B2A" w:rsidRPr="00942A7E">
        <w:rPr>
          <w:rFonts w:ascii="Times New Roman" w:hAnsi="Times New Roman" w:cs="Times New Roman"/>
          <w:sz w:val="24"/>
          <w:szCs w:val="24"/>
        </w:rPr>
        <w:t>Applicant</w:t>
      </w:r>
      <w:r w:rsidRPr="00942A7E">
        <w:rPr>
          <w:rFonts w:ascii="Times New Roman" w:hAnsi="Times New Roman" w:cs="Times New Roman"/>
          <w:sz w:val="24"/>
          <w:szCs w:val="24"/>
        </w:rPr>
        <w:t xml:space="preserve">’s authorized agent with full authority appended his signature and stamp </w:t>
      </w:r>
      <w:r w:rsidR="00C540FC" w:rsidRPr="00942A7E">
        <w:rPr>
          <w:rFonts w:ascii="Times New Roman" w:hAnsi="Times New Roman" w:cs="Times New Roman"/>
          <w:sz w:val="24"/>
          <w:szCs w:val="24"/>
        </w:rPr>
        <w:t xml:space="preserve">to the summons, </w:t>
      </w:r>
      <w:r w:rsidRPr="00942A7E">
        <w:rPr>
          <w:rFonts w:ascii="Times New Roman" w:hAnsi="Times New Roman" w:cs="Times New Roman"/>
          <w:sz w:val="24"/>
          <w:szCs w:val="24"/>
        </w:rPr>
        <w:t xml:space="preserve">a fact that is not denied but the </w:t>
      </w:r>
      <w:r w:rsidR="001A5B2A" w:rsidRPr="00942A7E">
        <w:rPr>
          <w:rFonts w:ascii="Times New Roman" w:hAnsi="Times New Roman" w:cs="Times New Roman"/>
          <w:sz w:val="24"/>
          <w:szCs w:val="24"/>
        </w:rPr>
        <w:t>Applicant</w:t>
      </w:r>
      <w:r w:rsidRPr="00942A7E">
        <w:rPr>
          <w:rFonts w:ascii="Times New Roman" w:hAnsi="Times New Roman" w:cs="Times New Roman"/>
          <w:sz w:val="24"/>
          <w:szCs w:val="24"/>
        </w:rPr>
        <w:t xml:space="preserve"> chose not to file a written statement of defence. </w:t>
      </w:r>
      <w:r w:rsidR="007B5F3B" w:rsidRPr="00942A7E">
        <w:rPr>
          <w:rFonts w:ascii="Times New Roman" w:hAnsi="Times New Roman" w:cs="Times New Roman"/>
          <w:sz w:val="24"/>
          <w:szCs w:val="24"/>
        </w:rPr>
        <w:t xml:space="preserve">There is therefore </w:t>
      </w:r>
      <w:r w:rsidRPr="00942A7E">
        <w:rPr>
          <w:rFonts w:ascii="Times New Roman" w:hAnsi="Times New Roman" w:cs="Times New Roman"/>
          <w:sz w:val="24"/>
          <w:szCs w:val="24"/>
        </w:rPr>
        <w:t xml:space="preserve">no sufficient cause that prevented the </w:t>
      </w:r>
      <w:r w:rsidR="001A5B2A" w:rsidRPr="00942A7E">
        <w:rPr>
          <w:rFonts w:ascii="Times New Roman" w:hAnsi="Times New Roman" w:cs="Times New Roman"/>
          <w:sz w:val="24"/>
          <w:szCs w:val="24"/>
        </w:rPr>
        <w:t>Applicant</w:t>
      </w:r>
      <w:r w:rsidRPr="00942A7E">
        <w:rPr>
          <w:rFonts w:ascii="Times New Roman" w:hAnsi="Times New Roman" w:cs="Times New Roman"/>
          <w:sz w:val="24"/>
          <w:szCs w:val="24"/>
        </w:rPr>
        <w:t xml:space="preserve"> from filing its written statement of defence</w:t>
      </w:r>
      <w:r w:rsidR="007B5F3B" w:rsidRPr="00942A7E">
        <w:rPr>
          <w:rFonts w:ascii="Times New Roman" w:hAnsi="Times New Roman" w:cs="Times New Roman"/>
          <w:sz w:val="24"/>
          <w:szCs w:val="24"/>
        </w:rPr>
        <w:t xml:space="preserve">. Furthermore, it is </w:t>
      </w:r>
      <w:r w:rsidRPr="00942A7E">
        <w:rPr>
          <w:rFonts w:ascii="Times New Roman" w:hAnsi="Times New Roman" w:cs="Times New Roman"/>
          <w:sz w:val="24"/>
          <w:szCs w:val="24"/>
        </w:rPr>
        <w:t xml:space="preserve">a falsehood in the </w:t>
      </w:r>
      <w:r w:rsidR="001A5B2A" w:rsidRPr="00942A7E">
        <w:rPr>
          <w:rFonts w:ascii="Times New Roman" w:hAnsi="Times New Roman" w:cs="Times New Roman"/>
          <w:sz w:val="24"/>
          <w:szCs w:val="24"/>
        </w:rPr>
        <w:t>Applicant</w:t>
      </w:r>
      <w:r w:rsidRPr="00942A7E">
        <w:rPr>
          <w:rFonts w:ascii="Times New Roman" w:hAnsi="Times New Roman" w:cs="Times New Roman"/>
          <w:sz w:val="24"/>
          <w:szCs w:val="24"/>
        </w:rPr>
        <w:t xml:space="preserve">’s affirmation and a waste of court’s time. </w:t>
      </w:r>
    </w:p>
    <w:p w:rsidR="00724972" w:rsidRPr="00942A7E" w:rsidRDefault="00724972" w:rsidP="00724972">
      <w:pPr>
        <w:jc w:val="both"/>
        <w:rPr>
          <w:rFonts w:ascii="Times New Roman" w:hAnsi="Times New Roman" w:cs="Times New Roman"/>
          <w:sz w:val="24"/>
          <w:szCs w:val="24"/>
        </w:rPr>
      </w:pPr>
      <w:r w:rsidRPr="00942A7E">
        <w:rPr>
          <w:rFonts w:ascii="Times New Roman" w:hAnsi="Times New Roman" w:cs="Times New Roman"/>
          <w:sz w:val="24"/>
          <w:szCs w:val="24"/>
        </w:rPr>
        <w:t xml:space="preserve">The </w:t>
      </w:r>
      <w:r w:rsidR="001A5B2A" w:rsidRPr="00942A7E">
        <w:rPr>
          <w:rFonts w:ascii="Times New Roman" w:hAnsi="Times New Roman" w:cs="Times New Roman"/>
          <w:sz w:val="24"/>
          <w:szCs w:val="24"/>
        </w:rPr>
        <w:t>Applicant</w:t>
      </w:r>
      <w:r w:rsidRPr="00942A7E">
        <w:rPr>
          <w:rFonts w:ascii="Times New Roman" w:hAnsi="Times New Roman" w:cs="Times New Roman"/>
          <w:sz w:val="24"/>
          <w:szCs w:val="24"/>
        </w:rPr>
        <w:t xml:space="preserve"> is represented by </w:t>
      </w:r>
      <w:r w:rsidR="001A5B2A" w:rsidRPr="00942A7E">
        <w:rPr>
          <w:rFonts w:ascii="Times New Roman" w:hAnsi="Times New Roman" w:cs="Times New Roman"/>
          <w:sz w:val="24"/>
          <w:szCs w:val="24"/>
        </w:rPr>
        <w:t>Counsel</w:t>
      </w:r>
      <w:r w:rsidRPr="00942A7E">
        <w:rPr>
          <w:rFonts w:ascii="Times New Roman" w:hAnsi="Times New Roman" w:cs="Times New Roman"/>
          <w:sz w:val="24"/>
          <w:szCs w:val="24"/>
        </w:rPr>
        <w:t xml:space="preserve"> Anthony </w:t>
      </w:r>
      <w:proofErr w:type="spellStart"/>
      <w:r w:rsidRPr="00942A7E">
        <w:rPr>
          <w:rFonts w:ascii="Times New Roman" w:hAnsi="Times New Roman" w:cs="Times New Roman"/>
          <w:sz w:val="24"/>
          <w:szCs w:val="24"/>
        </w:rPr>
        <w:t>Wabwire</w:t>
      </w:r>
      <w:proofErr w:type="spellEnd"/>
      <w:r w:rsidRPr="00942A7E">
        <w:rPr>
          <w:rFonts w:ascii="Times New Roman" w:hAnsi="Times New Roman" w:cs="Times New Roman"/>
          <w:sz w:val="24"/>
          <w:szCs w:val="24"/>
        </w:rPr>
        <w:t xml:space="preserve"> while the </w:t>
      </w:r>
      <w:r w:rsidR="001A5B2A" w:rsidRPr="00942A7E">
        <w:rPr>
          <w:rFonts w:ascii="Times New Roman" w:hAnsi="Times New Roman" w:cs="Times New Roman"/>
          <w:sz w:val="24"/>
          <w:szCs w:val="24"/>
        </w:rPr>
        <w:t>Respondent</w:t>
      </w:r>
      <w:r w:rsidRPr="00942A7E">
        <w:rPr>
          <w:rFonts w:ascii="Times New Roman" w:hAnsi="Times New Roman" w:cs="Times New Roman"/>
          <w:sz w:val="24"/>
          <w:szCs w:val="24"/>
        </w:rPr>
        <w:t xml:space="preserve"> was represented by </w:t>
      </w:r>
      <w:r w:rsidR="001A5B2A" w:rsidRPr="00942A7E">
        <w:rPr>
          <w:rFonts w:ascii="Times New Roman" w:hAnsi="Times New Roman" w:cs="Times New Roman"/>
          <w:sz w:val="24"/>
          <w:szCs w:val="24"/>
        </w:rPr>
        <w:t>Counsel</w:t>
      </w:r>
      <w:r w:rsidRPr="00942A7E">
        <w:rPr>
          <w:rFonts w:ascii="Times New Roman" w:hAnsi="Times New Roman" w:cs="Times New Roman"/>
          <w:sz w:val="24"/>
          <w:szCs w:val="24"/>
        </w:rPr>
        <w:t xml:space="preserve"> Brian </w:t>
      </w:r>
      <w:proofErr w:type="spellStart"/>
      <w:r w:rsidRPr="00942A7E">
        <w:rPr>
          <w:rFonts w:ascii="Times New Roman" w:hAnsi="Times New Roman" w:cs="Times New Roman"/>
          <w:sz w:val="24"/>
          <w:szCs w:val="24"/>
        </w:rPr>
        <w:t>Tendo</w:t>
      </w:r>
      <w:proofErr w:type="spellEnd"/>
      <w:r w:rsidRPr="00942A7E">
        <w:rPr>
          <w:rFonts w:ascii="Times New Roman" w:hAnsi="Times New Roman" w:cs="Times New Roman"/>
          <w:sz w:val="24"/>
          <w:szCs w:val="24"/>
        </w:rPr>
        <w:t>.</w:t>
      </w:r>
    </w:p>
    <w:p w:rsidR="007B5F3B" w:rsidRPr="00942A7E" w:rsidRDefault="00724972" w:rsidP="00724972">
      <w:pPr>
        <w:jc w:val="both"/>
        <w:rPr>
          <w:rFonts w:ascii="Times New Roman" w:hAnsi="Times New Roman" w:cs="Times New Roman"/>
          <w:sz w:val="24"/>
          <w:szCs w:val="24"/>
        </w:rPr>
      </w:pPr>
      <w:r w:rsidRPr="00942A7E">
        <w:rPr>
          <w:rFonts w:ascii="Times New Roman" w:hAnsi="Times New Roman" w:cs="Times New Roman"/>
          <w:sz w:val="24"/>
          <w:szCs w:val="24"/>
        </w:rPr>
        <w:t xml:space="preserve">The court was addressed in written submissions. </w:t>
      </w:r>
    </w:p>
    <w:p w:rsidR="00724972" w:rsidRPr="00942A7E" w:rsidRDefault="00724972" w:rsidP="00724972">
      <w:pPr>
        <w:jc w:val="both"/>
        <w:rPr>
          <w:rFonts w:ascii="Times New Roman" w:hAnsi="Times New Roman" w:cs="Times New Roman"/>
          <w:sz w:val="24"/>
          <w:szCs w:val="24"/>
        </w:rPr>
      </w:pPr>
      <w:r w:rsidRPr="00942A7E">
        <w:rPr>
          <w:rFonts w:ascii="Times New Roman" w:hAnsi="Times New Roman" w:cs="Times New Roman"/>
          <w:sz w:val="24"/>
          <w:szCs w:val="24"/>
        </w:rPr>
        <w:t xml:space="preserve">The gist of the </w:t>
      </w:r>
      <w:r w:rsidR="001A5B2A" w:rsidRPr="00942A7E">
        <w:rPr>
          <w:rFonts w:ascii="Times New Roman" w:hAnsi="Times New Roman" w:cs="Times New Roman"/>
          <w:sz w:val="24"/>
          <w:szCs w:val="24"/>
        </w:rPr>
        <w:t>Applicant</w:t>
      </w:r>
      <w:r w:rsidRPr="00942A7E">
        <w:rPr>
          <w:rFonts w:ascii="Times New Roman" w:hAnsi="Times New Roman" w:cs="Times New Roman"/>
          <w:sz w:val="24"/>
          <w:szCs w:val="24"/>
        </w:rPr>
        <w:t xml:space="preserve">’s submission is that the </w:t>
      </w:r>
      <w:r w:rsidR="001A5B2A" w:rsidRPr="00942A7E">
        <w:rPr>
          <w:rFonts w:ascii="Times New Roman" w:hAnsi="Times New Roman" w:cs="Times New Roman"/>
          <w:sz w:val="24"/>
          <w:szCs w:val="24"/>
        </w:rPr>
        <w:t>Applicant</w:t>
      </w:r>
      <w:r w:rsidRPr="00942A7E">
        <w:rPr>
          <w:rFonts w:ascii="Times New Roman" w:hAnsi="Times New Roman" w:cs="Times New Roman"/>
          <w:sz w:val="24"/>
          <w:szCs w:val="24"/>
        </w:rPr>
        <w:t xml:space="preserve"> was not served because </w:t>
      </w:r>
      <w:r w:rsidR="007E1887" w:rsidRPr="00942A7E">
        <w:rPr>
          <w:rFonts w:ascii="Times New Roman" w:hAnsi="Times New Roman" w:cs="Times New Roman"/>
          <w:sz w:val="24"/>
          <w:szCs w:val="24"/>
        </w:rPr>
        <w:t xml:space="preserve">the </w:t>
      </w:r>
      <w:r w:rsidRPr="00942A7E">
        <w:rPr>
          <w:rFonts w:ascii="Times New Roman" w:hAnsi="Times New Roman" w:cs="Times New Roman"/>
          <w:sz w:val="24"/>
          <w:szCs w:val="24"/>
        </w:rPr>
        <w:t xml:space="preserve">affidavit of service on the court record demonstrates that service was </w:t>
      </w:r>
      <w:proofErr w:type="gramStart"/>
      <w:r w:rsidRPr="00942A7E">
        <w:rPr>
          <w:rFonts w:ascii="Times New Roman" w:hAnsi="Times New Roman" w:cs="Times New Roman"/>
          <w:sz w:val="24"/>
          <w:szCs w:val="24"/>
        </w:rPr>
        <w:t>effected</w:t>
      </w:r>
      <w:proofErr w:type="gramEnd"/>
      <w:r w:rsidRPr="00942A7E">
        <w:rPr>
          <w:rFonts w:ascii="Times New Roman" w:hAnsi="Times New Roman" w:cs="Times New Roman"/>
          <w:sz w:val="24"/>
          <w:szCs w:val="24"/>
        </w:rPr>
        <w:t xml:space="preserve"> </w:t>
      </w:r>
      <w:r w:rsidR="007E1887" w:rsidRPr="00942A7E">
        <w:rPr>
          <w:rFonts w:ascii="Times New Roman" w:hAnsi="Times New Roman" w:cs="Times New Roman"/>
          <w:sz w:val="24"/>
          <w:szCs w:val="24"/>
        </w:rPr>
        <w:t xml:space="preserve">through </w:t>
      </w:r>
      <w:r w:rsidRPr="00942A7E">
        <w:rPr>
          <w:rFonts w:ascii="Times New Roman" w:hAnsi="Times New Roman" w:cs="Times New Roman"/>
          <w:sz w:val="24"/>
          <w:szCs w:val="24"/>
        </w:rPr>
        <w:t xml:space="preserve">one of the </w:t>
      </w:r>
      <w:r w:rsidR="001A5B2A" w:rsidRPr="00942A7E">
        <w:rPr>
          <w:rFonts w:ascii="Times New Roman" w:hAnsi="Times New Roman" w:cs="Times New Roman"/>
          <w:sz w:val="24"/>
          <w:szCs w:val="24"/>
        </w:rPr>
        <w:t>Applicant</w:t>
      </w:r>
      <w:r w:rsidRPr="00942A7E">
        <w:rPr>
          <w:rFonts w:ascii="Times New Roman" w:hAnsi="Times New Roman" w:cs="Times New Roman"/>
          <w:sz w:val="24"/>
          <w:szCs w:val="24"/>
        </w:rPr>
        <w:t xml:space="preserve">’s staff </w:t>
      </w:r>
      <w:r w:rsidR="007E1887" w:rsidRPr="00942A7E">
        <w:rPr>
          <w:rFonts w:ascii="Times New Roman" w:hAnsi="Times New Roman" w:cs="Times New Roman"/>
          <w:sz w:val="24"/>
          <w:szCs w:val="24"/>
        </w:rPr>
        <w:t xml:space="preserve">but </w:t>
      </w:r>
      <w:r w:rsidRPr="00942A7E">
        <w:rPr>
          <w:rFonts w:ascii="Times New Roman" w:hAnsi="Times New Roman" w:cs="Times New Roman"/>
          <w:sz w:val="24"/>
          <w:szCs w:val="24"/>
        </w:rPr>
        <w:t>who is not a Director of the Company</w:t>
      </w:r>
      <w:r w:rsidR="007E1887" w:rsidRPr="00942A7E">
        <w:rPr>
          <w:rFonts w:ascii="Times New Roman" w:hAnsi="Times New Roman" w:cs="Times New Roman"/>
          <w:sz w:val="24"/>
          <w:szCs w:val="24"/>
        </w:rPr>
        <w:t xml:space="preserve">. The staff </w:t>
      </w:r>
      <w:r w:rsidRPr="00942A7E">
        <w:rPr>
          <w:rFonts w:ascii="Times New Roman" w:hAnsi="Times New Roman" w:cs="Times New Roman"/>
          <w:sz w:val="24"/>
          <w:szCs w:val="24"/>
        </w:rPr>
        <w:t xml:space="preserve">allegedly received the summons but never forwarded them to the Directors or responsible officers for action. </w:t>
      </w:r>
      <w:r w:rsidR="001A5B2A" w:rsidRPr="00942A7E">
        <w:rPr>
          <w:rFonts w:ascii="Times New Roman" w:hAnsi="Times New Roman" w:cs="Times New Roman"/>
          <w:sz w:val="24"/>
          <w:szCs w:val="24"/>
        </w:rPr>
        <w:t>Counsel</w:t>
      </w:r>
      <w:r w:rsidRPr="00942A7E">
        <w:rPr>
          <w:rFonts w:ascii="Times New Roman" w:hAnsi="Times New Roman" w:cs="Times New Roman"/>
          <w:sz w:val="24"/>
          <w:szCs w:val="24"/>
        </w:rPr>
        <w:t xml:space="preserve"> relied on Order 9 rules 12 and 27 of the Civil Procedure Rules which </w:t>
      </w:r>
      <w:r w:rsidR="007E1887" w:rsidRPr="00942A7E">
        <w:rPr>
          <w:rFonts w:ascii="Times New Roman" w:hAnsi="Times New Roman" w:cs="Times New Roman"/>
          <w:sz w:val="24"/>
          <w:szCs w:val="24"/>
        </w:rPr>
        <w:t xml:space="preserve">gives </w:t>
      </w:r>
      <w:r w:rsidRPr="00942A7E">
        <w:rPr>
          <w:rFonts w:ascii="Times New Roman" w:hAnsi="Times New Roman" w:cs="Times New Roman"/>
          <w:sz w:val="24"/>
          <w:szCs w:val="24"/>
        </w:rPr>
        <w:t>the court wide discretion to set aside default judgments passed pursuant to any of the preceding rules of Order 9 and also empowers court to set aside an exparte judgment whe</w:t>
      </w:r>
      <w:r w:rsidR="007E1887" w:rsidRPr="00942A7E">
        <w:rPr>
          <w:rFonts w:ascii="Times New Roman" w:hAnsi="Times New Roman" w:cs="Times New Roman"/>
          <w:sz w:val="24"/>
          <w:szCs w:val="24"/>
        </w:rPr>
        <w:t xml:space="preserve">n </w:t>
      </w:r>
      <w:r w:rsidRPr="00942A7E">
        <w:rPr>
          <w:rFonts w:ascii="Times New Roman" w:hAnsi="Times New Roman" w:cs="Times New Roman"/>
          <w:sz w:val="24"/>
          <w:szCs w:val="24"/>
        </w:rPr>
        <w:t xml:space="preserve">it is satisfied that the </w:t>
      </w:r>
      <w:r w:rsidR="001A5B2A" w:rsidRPr="00942A7E">
        <w:rPr>
          <w:rFonts w:ascii="Times New Roman" w:hAnsi="Times New Roman" w:cs="Times New Roman"/>
          <w:sz w:val="24"/>
          <w:szCs w:val="24"/>
        </w:rPr>
        <w:t>Applicant</w:t>
      </w:r>
      <w:r w:rsidRPr="00942A7E">
        <w:rPr>
          <w:rFonts w:ascii="Times New Roman" w:hAnsi="Times New Roman" w:cs="Times New Roman"/>
          <w:sz w:val="24"/>
          <w:szCs w:val="24"/>
        </w:rPr>
        <w:t xml:space="preserve"> was prevented by sufficient cause from </w:t>
      </w:r>
      <w:r w:rsidR="007E1887" w:rsidRPr="00942A7E">
        <w:rPr>
          <w:rFonts w:ascii="Times New Roman" w:hAnsi="Times New Roman" w:cs="Times New Roman"/>
          <w:sz w:val="24"/>
          <w:szCs w:val="24"/>
        </w:rPr>
        <w:t>filing a defence to the s</w:t>
      </w:r>
      <w:r w:rsidRPr="00942A7E">
        <w:rPr>
          <w:rFonts w:ascii="Times New Roman" w:hAnsi="Times New Roman" w:cs="Times New Roman"/>
          <w:sz w:val="24"/>
          <w:szCs w:val="24"/>
        </w:rPr>
        <w:t xml:space="preserve">uit. </w:t>
      </w:r>
      <w:r w:rsidR="00D538BD" w:rsidRPr="00942A7E">
        <w:rPr>
          <w:rFonts w:ascii="Times New Roman" w:hAnsi="Times New Roman" w:cs="Times New Roman"/>
          <w:sz w:val="24"/>
          <w:szCs w:val="24"/>
        </w:rPr>
        <w:t xml:space="preserve">The </w:t>
      </w:r>
      <w:r w:rsidR="001A5B2A" w:rsidRPr="00942A7E">
        <w:rPr>
          <w:rFonts w:ascii="Times New Roman" w:hAnsi="Times New Roman" w:cs="Times New Roman"/>
          <w:sz w:val="24"/>
          <w:szCs w:val="24"/>
        </w:rPr>
        <w:t>Applicant</w:t>
      </w:r>
      <w:r w:rsidR="00D538BD" w:rsidRPr="00942A7E">
        <w:rPr>
          <w:rFonts w:ascii="Times New Roman" w:hAnsi="Times New Roman" w:cs="Times New Roman"/>
          <w:sz w:val="24"/>
          <w:szCs w:val="24"/>
        </w:rPr>
        <w:t xml:space="preserve">’s </w:t>
      </w:r>
      <w:r w:rsidR="001A5B2A" w:rsidRPr="00942A7E">
        <w:rPr>
          <w:rFonts w:ascii="Times New Roman" w:hAnsi="Times New Roman" w:cs="Times New Roman"/>
          <w:sz w:val="24"/>
          <w:szCs w:val="24"/>
        </w:rPr>
        <w:t>Counsel</w:t>
      </w:r>
      <w:r w:rsidR="00D538BD" w:rsidRPr="00942A7E">
        <w:rPr>
          <w:rFonts w:ascii="Times New Roman" w:hAnsi="Times New Roman" w:cs="Times New Roman"/>
          <w:sz w:val="24"/>
          <w:szCs w:val="24"/>
        </w:rPr>
        <w:t xml:space="preserve"> relies on the decision of </w:t>
      </w:r>
      <w:r w:rsidR="00C540FC" w:rsidRPr="00942A7E">
        <w:rPr>
          <w:rFonts w:ascii="Times New Roman" w:hAnsi="Times New Roman" w:cs="Times New Roman"/>
          <w:sz w:val="24"/>
          <w:szCs w:val="24"/>
        </w:rPr>
        <w:t xml:space="preserve">the High Court in </w:t>
      </w:r>
      <w:proofErr w:type="spellStart"/>
      <w:r w:rsidR="00D538BD" w:rsidRPr="00942A7E">
        <w:rPr>
          <w:rFonts w:ascii="Times New Roman" w:hAnsi="Times New Roman" w:cs="Times New Roman"/>
          <w:b/>
          <w:sz w:val="24"/>
          <w:szCs w:val="24"/>
        </w:rPr>
        <w:t>Emiru</w:t>
      </w:r>
      <w:proofErr w:type="spellEnd"/>
      <w:r w:rsidR="00D538BD" w:rsidRPr="00942A7E">
        <w:rPr>
          <w:rFonts w:ascii="Times New Roman" w:hAnsi="Times New Roman" w:cs="Times New Roman"/>
          <w:b/>
          <w:sz w:val="24"/>
          <w:szCs w:val="24"/>
        </w:rPr>
        <w:t xml:space="preserve"> </w:t>
      </w:r>
      <w:proofErr w:type="spellStart"/>
      <w:r w:rsidR="00D538BD" w:rsidRPr="00942A7E">
        <w:rPr>
          <w:rFonts w:ascii="Times New Roman" w:hAnsi="Times New Roman" w:cs="Times New Roman"/>
          <w:b/>
          <w:sz w:val="24"/>
          <w:szCs w:val="24"/>
        </w:rPr>
        <w:t>Angose</w:t>
      </w:r>
      <w:proofErr w:type="spellEnd"/>
      <w:r w:rsidR="00D538BD" w:rsidRPr="00942A7E">
        <w:rPr>
          <w:rFonts w:ascii="Times New Roman" w:hAnsi="Times New Roman" w:cs="Times New Roman"/>
          <w:b/>
          <w:sz w:val="24"/>
          <w:szCs w:val="24"/>
        </w:rPr>
        <w:t xml:space="preserve"> versus Jas Projects Limited HCMA No. 429 of 2005</w:t>
      </w:r>
      <w:r w:rsidR="00D538BD" w:rsidRPr="00942A7E">
        <w:rPr>
          <w:rFonts w:ascii="Times New Roman" w:hAnsi="Times New Roman" w:cs="Times New Roman"/>
          <w:sz w:val="24"/>
          <w:szCs w:val="24"/>
        </w:rPr>
        <w:t xml:space="preserve"> where The Hon. Justice Geoffrey </w:t>
      </w:r>
      <w:proofErr w:type="spellStart"/>
      <w:r w:rsidR="00D538BD" w:rsidRPr="00942A7E">
        <w:rPr>
          <w:rFonts w:ascii="Times New Roman" w:hAnsi="Times New Roman" w:cs="Times New Roman"/>
          <w:sz w:val="24"/>
          <w:szCs w:val="24"/>
        </w:rPr>
        <w:t>Kiryabwire</w:t>
      </w:r>
      <w:proofErr w:type="spellEnd"/>
      <w:r w:rsidR="00D538BD" w:rsidRPr="00942A7E">
        <w:rPr>
          <w:rFonts w:ascii="Times New Roman" w:hAnsi="Times New Roman" w:cs="Times New Roman"/>
          <w:sz w:val="24"/>
          <w:szCs w:val="24"/>
        </w:rPr>
        <w:t xml:space="preserve"> (</w:t>
      </w:r>
      <w:r w:rsidR="00C540FC" w:rsidRPr="00942A7E">
        <w:rPr>
          <w:rFonts w:ascii="Times New Roman" w:hAnsi="Times New Roman" w:cs="Times New Roman"/>
          <w:sz w:val="24"/>
          <w:szCs w:val="24"/>
        </w:rPr>
        <w:t xml:space="preserve">judge of the High Court </w:t>
      </w:r>
      <w:r w:rsidR="00D538BD" w:rsidRPr="00942A7E">
        <w:rPr>
          <w:rFonts w:ascii="Times New Roman" w:hAnsi="Times New Roman" w:cs="Times New Roman"/>
          <w:sz w:val="24"/>
          <w:szCs w:val="24"/>
        </w:rPr>
        <w:t xml:space="preserve">as he then was) cited the case of </w:t>
      </w:r>
      <w:r w:rsidR="00D538BD" w:rsidRPr="00942A7E">
        <w:rPr>
          <w:rFonts w:ascii="Times New Roman" w:hAnsi="Times New Roman" w:cs="Times New Roman"/>
          <w:b/>
          <w:sz w:val="24"/>
          <w:szCs w:val="24"/>
        </w:rPr>
        <w:t xml:space="preserve">Henry </w:t>
      </w:r>
      <w:proofErr w:type="spellStart"/>
      <w:r w:rsidR="00D538BD" w:rsidRPr="00942A7E">
        <w:rPr>
          <w:rFonts w:ascii="Times New Roman" w:hAnsi="Times New Roman" w:cs="Times New Roman"/>
          <w:b/>
          <w:sz w:val="24"/>
          <w:szCs w:val="24"/>
        </w:rPr>
        <w:t>Kawalya</w:t>
      </w:r>
      <w:proofErr w:type="spellEnd"/>
      <w:r w:rsidR="00D538BD" w:rsidRPr="00942A7E">
        <w:rPr>
          <w:rFonts w:ascii="Times New Roman" w:hAnsi="Times New Roman" w:cs="Times New Roman"/>
          <w:b/>
          <w:sz w:val="24"/>
          <w:szCs w:val="24"/>
        </w:rPr>
        <w:t xml:space="preserve"> vs. J. </w:t>
      </w:r>
      <w:proofErr w:type="spellStart"/>
      <w:r w:rsidR="00D538BD" w:rsidRPr="00942A7E">
        <w:rPr>
          <w:rFonts w:ascii="Times New Roman" w:hAnsi="Times New Roman" w:cs="Times New Roman"/>
          <w:b/>
          <w:sz w:val="24"/>
          <w:szCs w:val="24"/>
        </w:rPr>
        <w:t>Kinyakwanzi</w:t>
      </w:r>
      <w:proofErr w:type="spellEnd"/>
      <w:r w:rsidR="00D538BD" w:rsidRPr="00942A7E">
        <w:rPr>
          <w:rFonts w:ascii="Times New Roman" w:hAnsi="Times New Roman" w:cs="Times New Roman"/>
          <w:b/>
          <w:sz w:val="24"/>
          <w:szCs w:val="24"/>
        </w:rPr>
        <w:t xml:space="preserve"> (1975) HCB 372</w:t>
      </w:r>
      <w:r w:rsidR="00D538BD" w:rsidRPr="00942A7E">
        <w:rPr>
          <w:rFonts w:ascii="Times New Roman" w:hAnsi="Times New Roman" w:cs="Times New Roman"/>
          <w:sz w:val="24"/>
          <w:szCs w:val="24"/>
        </w:rPr>
        <w:t xml:space="preserve"> where </w:t>
      </w:r>
      <w:proofErr w:type="spellStart"/>
      <w:r w:rsidR="00D538BD" w:rsidRPr="00942A7E">
        <w:rPr>
          <w:rFonts w:ascii="Times New Roman" w:hAnsi="Times New Roman" w:cs="Times New Roman"/>
          <w:sz w:val="24"/>
          <w:szCs w:val="24"/>
        </w:rPr>
        <w:t>Ssekandi</w:t>
      </w:r>
      <w:proofErr w:type="spellEnd"/>
      <w:r w:rsidR="00D538BD" w:rsidRPr="00942A7E">
        <w:rPr>
          <w:rFonts w:ascii="Times New Roman" w:hAnsi="Times New Roman" w:cs="Times New Roman"/>
          <w:sz w:val="24"/>
          <w:szCs w:val="24"/>
        </w:rPr>
        <w:t xml:space="preserve"> Ag. J (as he then was) held that </w:t>
      </w:r>
      <w:r w:rsidR="00D538BD" w:rsidRPr="00942A7E">
        <w:rPr>
          <w:rFonts w:ascii="Times New Roman" w:hAnsi="Times New Roman" w:cs="Times New Roman"/>
          <w:i/>
          <w:sz w:val="24"/>
          <w:szCs w:val="24"/>
        </w:rPr>
        <w:t xml:space="preserve">an exparte judgment obtained by default of defence is by its nature not a judgment on merit and is only entered because the party concerned failed to comply with certain requirements of the law. </w:t>
      </w:r>
      <w:r w:rsidRPr="00942A7E">
        <w:rPr>
          <w:rFonts w:ascii="Times New Roman" w:hAnsi="Times New Roman" w:cs="Times New Roman"/>
          <w:i/>
          <w:sz w:val="24"/>
          <w:szCs w:val="24"/>
        </w:rPr>
        <w:t>The court has power to dissolve such judgment which is not pronounced on the merits of the case or by consent but entered especially on failure to follow procedural requirements of the law.</w:t>
      </w:r>
    </w:p>
    <w:p w:rsidR="00724972" w:rsidRPr="00942A7E" w:rsidRDefault="00724972" w:rsidP="00724972">
      <w:pPr>
        <w:jc w:val="both"/>
        <w:rPr>
          <w:rFonts w:ascii="Times New Roman" w:hAnsi="Times New Roman" w:cs="Times New Roman"/>
          <w:sz w:val="24"/>
          <w:szCs w:val="24"/>
        </w:rPr>
      </w:pPr>
      <w:r w:rsidRPr="00942A7E">
        <w:rPr>
          <w:rFonts w:ascii="Times New Roman" w:hAnsi="Times New Roman" w:cs="Times New Roman"/>
          <w:sz w:val="24"/>
          <w:szCs w:val="24"/>
        </w:rPr>
        <w:lastRenderedPageBreak/>
        <w:t xml:space="preserve">He submitted that the perusal of Mr. </w:t>
      </w:r>
      <w:proofErr w:type="spellStart"/>
      <w:r w:rsidRPr="00942A7E">
        <w:rPr>
          <w:rFonts w:ascii="Times New Roman" w:hAnsi="Times New Roman" w:cs="Times New Roman"/>
          <w:sz w:val="24"/>
          <w:szCs w:val="24"/>
        </w:rPr>
        <w:t>Salhuddin’s</w:t>
      </w:r>
      <w:proofErr w:type="spellEnd"/>
      <w:r w:rsidRPr="00942A7E">
        <w:rPr>
          <w:rFonts w:ascii="Times New Roman" w:hAnsi="Times New Roman" w:cs="Times New Roman"/>
          <w:sz w:val="24"/>
          <w:szCs w:val="24"/>
        </w:rPr>
        <w:t xml:space="preserve"> affirmation in support of the application discloses that the </w:t>
      </w:r>
      <w:r w:rsidR="001A5B2A" w:rsidRPr="00942A7E">
        <w:rPr>
          <w:rFonts w:ascii="Times New Roman" w:hAnsi="Times New Roman" w:cs="Times New Roman"/>
          <w:sz w:val="24"/>
          <w:szCs w:val="24"/>
        </w:rPr>
        <w:t>Respondent</w:t>
      </w:r>
      <w:r w:rsidRPr="00942A7E">
        <w:rPr>
          <w:rFonts w:ascii="Times New Roman" w:hAnsi="Times New Roman" w:cs="Times New Roman"/>
          <w:sz w:val="24"/>
          <w:szCs w:val="24"/>
        </w:rPr>
        <w:t xml:space="preserve">s obtained the default judgment upon the </w:t>
      </w:r>
      <w:r w:rsidR="001A5B2A" w:rsidRPr="00942A7E">
        <w:rPr>
          <w:rFonts w:ascii="Times New Roman" w:hAnsi="Times New Roman" w:cs="Times New Roman"/>
          <w:sz w:val="24"/>
          <w:szCs w:val="24"/>
        </w:rPr>
        <w:t>Applicant</w:t>
      </w:r>
      <w:r w:rsidRPr="00942A7E">
        <w:rPr>
          <w:rFonts w:ascii="Times New Roman" w:hAnsi="Times New Roman" w:cs="Times New Roman"/>
          <w:sz w:val="24"/>
          <w:szCs w:val="24"/>
        </w:rPr>
        <w:t xml:space="preserve">’s failure to comply with a procedural requirement of filing its defence within the stipulated time </w:t>
      </w:r>
      <w:r w:rsidR="00D44518" w:rsidRPr="00942A7E">
        <w:rPr>
          <w:rFonts w:ascii="Times New Roman" w:hAnsi="Times New Roman" w:cs="Times New Roman"/>
          <w:sz w:val="24"/>
          <w:szCs w:val="24"/>
        </w:rPr>
        <w:t xml:space="preserve">and that fact </w:t>
      </w:r>
      <w:r w:rsidRPr="00942A7E">
        <w:rPr>
          <w:rFonts w:ascii="Times New Roman" w:hAnsi="Times New Roman" w:cs="Times New Roman"/>
          <w:sz w:val="24"/>
          <w:szCs w:val="24"/>
        </w:rPr>
        <w:t>brings it within the ambit of the holding cited above</w:t>
      </w:r>
      <w:r w:rsidR="00D44518" w:rsidRPr="00942A7E">
        <w:rPr>
          <w:rFonts w:ascii="Times New Roman" w:hAnsi="Times New Roman" w:cs="Times New Roman"/>
          <w:sz w:val="24"/>
          <w:szCs w:val="24"/>
        </w:rPr>
        <w:t xml:space="preserve">. There is sufficient cause to </w:t>
      </w:r>
      <w:r w:rsidRPr="00942A7E">
        <w:rPr>
          <w:rFonts w:ascii="Times New Roman" w:hAnsi="Times New Roman" w:cs="Times New Roman"/>
          <w:sz w:val="24"/>
          <w:szCs w:val="24"/>
        </w:rPr>
        <w:t>set aside the exparte judgment in HCCS No. 778 of 2015.</w:t>
      </w:r>
    </w:p>
    <w:p w:rsidR="00724972" w:rsidRPr="00942A7E" w:rsidRDefault="00724972" w:rsidP="00724972">
      <w:pPr>
        <w:jc w:val="both"/>
        <w:rPr>
          <w:rFonts w:ascii="Times New Roman" w:hAnsi="Times New Roman" w:cs="Times New Roman"/>
          <w:sz w:val="24"/>
          <w:szCs w:val="24"/>
        </w:rPr>
      </w:pPr>
      <w:r w:rsidRPr="00942A7E">
        <w:rPr>
          <w:rFonts w:ascii="Times New Roman" w:hAnsi="Times New Roman" w:cs="Times New Roman"/>
          <w:sz w:val="24"/>
          <w:szCs w:val="24"/>
        </w:rPr>
        <w:t xml:space="preserve">With reference to remedies available to the parties, </w:t>
      </w:r>
      <w:r w:rsidR="00D44518" w:rsidRPr="00942A7E">
        <w:rPr>
          <w:rFonts w:ascii="Times New Roman" w:hAnsi="Times New Roman" w:cs="Times New Roman"/>
          <w:sz w:val="24"/>
          <w:szCs w:val="24"/>
        </w:rPr>
        <w:t xml:space="preserve">the </w:t>
      </w:r>
      <w:r w:rsidR="001A5B2A" w:rsidRPr="00942A7E">
        <w:rPr>
          <w:rFonts w:ascii="Times New Roman" w:hAnsi="Times New Roman" w:cs="Times New Roman"/>
          <w:sz w:val="24"/>
          <w:szCs w:val="24"/>
        </w:rPr>
        <w:t>Applicant</w:t>
      </w:r>
      <w:r w:rsidR="00D44518" w:rsidRPr="00942A7E">
        <w:rPr>
          <w:rFonts w:ascii="Times New Roman" w:hAnsi="Times New Roman" w:cs="Times New Roman"/>
          <w:sz w:val="24"/>
          <w:szCs w:val="24"/>
        </w:rPr>
        <w:t xml:space="preserve">’s </w:t>
      </w:r>
      <w:r w:rsidR="001A5B2A" w:rsidRPr="00942A7E">
        <w:rPr>
          <w:rFonts w:ascii="Times New Roman" w:hAnsi="Times New Roman" w:cs="Times New Roman"/>
          <w:sz w:val="24"/>
          <w:szCs w:val="24"/>
        </w:rPr>
        <w:t>Counsel</w:t>
      </w:r>
      <w:r w:rsidRPr="00942A7E">
        <w:rPr>
          <w:rFonts w:ascii="Times New Roman" w:hAnsi="Times New Roman" w:cs="Times New Roman"/>
          <w:sz w:val="24"/>
          <w:szCs w:val="24"/>
        </w:rPr>
        <w:t xml:space="preserve"> prayed that </w:t>
      </w:r>
      <w:r w:rsidR="00D44518" w:rsidRPr="00942A7E">
        <w:rPr>
          <w:rFonts w:ascii="Times New Roman" w:hAnsi="Times New Roman" w:cs="Times New Roman"/>
          <w:sz w:val="24"/>
          <w:szCs w:val="24"/>
        </w:rPr>
        <w:t xml:space="preserve">leave is granted for </w:t>
      </w:r>
      <w:r w:rsidRPr="00942A7E">
        <w:rPr>
          <w:rFonts w:ascii="Times New Roman" w:hAnsi="Times New Roman" w:cs="Times New Roman"/>
          <w:sz w:val="24"/>
          <w:szCs w:val="24"/>
        </w:rPr>
        <w:t xml:space="preserve">the </w:t>
      </w:r>
      <w:r w:rsidR="001A5B2A" w:rsidRPr="00942A7E">
        <w:rPr>
          <w:rFonts w:ascii="Times New Roman" w:hAnsi="Times New Roman" w:cs="Times New Roman"/>
          <w:sz w:val="24"/>
          <w:szCs w:val="24"/>
        </w:rPr>
        <w:t>Applicant</w:t>
      </w:r>
      <w:r w:rsidRPr="00942A7E">
        <w:rPr>
          <w:rFonts w:ascii="Times New Roman" w:hAnsi="Times New Roman" w:cs="Times New Roman"/>
          <w:sz w:val="24"/>
          <w:szCs w:val="24"/>
        </w:rPr>
        <w:t xml:space="preserve"> to file its written statement of defence out of time</w:t>
      </w:r>
      <w:r w:rsidR="00D44518" w:rsidRPr="00942A7E">
        <w:rPr>
          <w:rFonts w:ascii="Times New Roman" w:hAnsi="Times New Roman" w:cs="Times New Roman"/>
          <w:sz w:val="24"/>
          <w:szCs w:val="24"/>
        </w:rPr>
        <w:t xml:space="preserve">. The </w:t>
      </w:r>
      <w:r w:rsidR="001A5B2A" w:rsidRPr="00942A7E">
        <w:rPr>
          <w:rFonts w:ascii="Times New Roman" w:hAnsi="Times New Roman" w:cs="Times New Roman"/>
          <w:sz w:val="24"/>
          <w:szCs w:val="24"/>
        </w:rPr>
        <w:t>Applicant</w:t>
      </w:r>
      <w:r w:rsidRPr="00942A7E">
        <w:rPr>
          <w:rFonts w:ascii="Times New Roman" w:hAnsi="Times New Roman" w:cs="Times New Roman"/>
          <w:sz w:val="24"/>
          <w:szCs w:val="24"/>
        </w:rPr>
        <w:t xml:space="preserve"> only became aware of HCCS No. 778 of 2015 when it was served with execution proceedings. He also prayed that the </w:t>
      </w:r>
      <w:r w:rsidR="001A5B2A" w:rsidRPr="00942A7E">
        <w:rPr>
          <w:rFonts w:ascii="Times New Roman" w:hAnsi="Times New Roman" w:cs="Times New Roman"/>
          <w:sz w:val="24"/>
          <w:szCs w:val="24"/>
        </w:rPr>
        <w:t>Respondent</w:t>
      </w:r>
      <w:r w:rsidRPr="00942A7E">
        <w:rPr>
          <w:rFonts w:ascii="Times New Roman" w:hAnsi="Times New Roman" w:cs="Times New Roman"/>
          <w:sz w:val="24"/>
          <w:szCs w:val="24"/>
        </w:rPr>
        <w:t xml:space="preserve">s </w:t>
      </w:r>
      <w:r w:rsidR="00D44518" w:rsidRPr="00942A7E">
        <w:rPr>
          <w:rFonts w:ascii="Times New Roman" w:hAnsi="Times New Roman" w:cs="Times New Roman"/>
          <w:sz w:val="24"/>
          <w:szCs w:val="24"/>
        </w:rPr>
        <w:t xml:space="preserve">should </w:t>
      </w:r>
      <w:r w:rsidRPr="00942A7E">
        <w:rPr>
          <w:rFonts w:ascii="Times New Roman" w:hAnsi="Times New Roman" w:cs="Times New Roman"/>
          <w:sz w:val="24"/>
          <w:szCs w:val="24"/>
        </w:rPr>
        <w:t xml:space="preserve">be restrained from executing their decree to prevent the court’s orders in this matter </w:t>
      </w:r>
      <w:r w:rsidR="00D44518" w:rsidRPr="00942A7E">
        <w:rPr>
          <w:rFonts w:ascii="Times New Roman" w:hAnsi="Times New Roman" w:cs="Times New Roman"/>
          <w:sz w:val="24"/>
          <w:szCs w:val="24"/>
        </w:rPr>
        <w:t>b</w:t>
      </w:r>
      <w:r w:rsidRPr="00942A7E">
        <w:rPr>
          <w:rFonts w:ascii="Times New Roman" w:hAnsi="Times New Roman" w:cs="Times New Roman"/>
          <w:sz w:val="24"/>
          <w:szCs w:val="24"/>
        </w:rPr>
        <w:t>eing rendered nugatory and for costs t</w:t>
      </w:r>
      <w:r w:rsidR="00D44518" w:rsidRPr="00942A7E">
        <w:rPr>
          <w:rFonts w:ascii="Times New Roman" w:hAnsi="Times New Roman" w:cs="Times New Roman"/>
          <w:sz w:val="24"/>
          <w:szCs w:val="24"/>
        </w:rPr>
        <w:t>o be granted</w:t>
      </w:r>
      <w:r w:rsidRPr="00942A7E">
        <w:rPr>
          <w:rFonts w:ascii="Times New Roman" w:hAnsi="Times New Roman" w:cs="Times New Roman"/>
          <w:sz w:val="24"/>
          <w:szCs w:val="24"/>
        </w:rPr>
        <w:t>.</w:t>
      </w:r>
    </w:p>
    <w:p w:rsidR="00724972" w:rsidRPr="00942A7E" w:rsidRDefault="00724972" w:rsidP="00724972">
      <w:pPr>
        <w:jc w:val="both"/>
        <w:rPr>
          <w:rFonts w:ascii="Times New Roman" w:hAnsi="Times New Roman" w:cs="Times New Roman"/>
          <w:sz w:val="24"/>
          <w:szCs w:val="24"/>
        </w:rPr>
      </w:pPr>
      <w:r w:rsidRPr="00942A7E">
        <w:rPr>
          <w:rFonts w:ascii="Times New Roman" w:hAnsi="Times New Roman" w:cs="Times New Roman"/>
          <w:sz w:val="24"/>
          <w:szCs w:val="24"/>
        </w:rPr>
        <w:t xml:space="preserve">In reply the </w:t>
      </w:r>
      <w:r w:rsidR="001A5B2A" w:rsidRPr="00942A7E">
        <w:rPr>
          <w:rFonts w:ascii="Times New Roman" w:hAnsi="Times New Roman" w:cs="Times New Roman"/>
          <w:sz w:val="24"/>
          <w:szCs w:val="24"/>
        </w:rPr>
        <w:t>Respondent</w:t>
      </w:r>
      <w:r w:rsidR="00150A89" w:rsidRPr="00942A7E">
        <w:rPr>
          <w:rFonts w:ascii="Times New Roman" w:hAnsi="Times New Roman" w:cs="Times New Roman"/>
          <w:sz w:val="24"/>
          <w:szCs w:val="24"/>
        </w:rPr>
        <w:t>’</w:t>
      </w:r>
      <w:r w:rsidRPr="00942A7E">
        <w:rPr>
          <w:rFonts w:ascii="Times New Roman" w:hAnsi="Times New Roman" w:cs="Times New Roman"/>
          <w:sz w:val="24"/>
          <w:szCs w:val="24"/>
        </w:rPr>
        <w:t xml:space="preserve">s </w:t>
      </w:r>
      <w:r w:rsidR="001A5B2A" w:rsidRPr="00942A7E">
        <w:rPr>
          <w:rFonts w:ascii="Times New Roman" w:hAnsi="Times New Roman" w:cs="Times New Roman"/>
          <w:sz w:val="24"/>
          <w:szCs w:val="24"/>
        </w:rPr>
        <w:t>Counsel</w:t>
      </w:r>
      <w:r w:rsidRPr="00942A7E">
        <w:rPr>
          <w:rFonts w:ascii="Times New Roman" w:hAnsi="Times New Roman" w:cs="Times New Roman"/>
          <w:sz w:val="24"/>
          <w:szCs w:val="24"/>
        </w:rPr>
        <w:t xml:space="preserve"> reproduced Order 9 rule 27 which the </w:t>
      </w:r>
      <w:r w:rsidR="001A5B2A" w:rsidRPr="00942A7E">
        <w:rPr>
          <w:rFonts w:ascii="Times New Roman" w:hAnsi="Times New Roman" w:cs="Times New Roman"/>
          <w:sz w:val="24"/>
          <w:szCs w:val="24"/>
        </w:rPr>
        <w:t>Applicant</w:t>
      </w:r>
      <w:r w:rsidRPr="00942A7E">
        <w:rPr>
          <w:rFonts w:ascii="Times New Roman" w:hAnsi="Times New Roman" w:cs="Times New Roman"/>
          <w:sz w:val="24"/>
          <w:szCs w:val="24"/>
        </w:rPr>
        <w:t xml:space="preserve"> cited in their submissions and submitted that the </w:t>
      </w:r>
      <w:r w:rsidR="001A5B2A" w:rsidRPr="00942A7E">
        <w:rPr>
          <w:rFonts w:ascii="Times New Roman" w:hAnsi="Times New Roman" w:cs="Times New Roman"/>
          <w:sz w:val="24"/>
          <w:szCs w:val="24"/>
        </w:rPr>
        <w:t>Applicant</w:t>
      </w:r>
      <w:r w:rsidRPr="00942A7E">
        <w:rPr>
          <w:rFonts w:ascii="Times New Roman" w:hAnsi="Times New Roman" w:cs="Times New Roman"/>
          <w:sz w:val="24"/>
          <w:szCs w:val="24"/>
        </w:rPr>
        <w:t xml:space="preserve"> acknowledged that it was duly and properly served as per paragraph 4, 7 and 8 of their application and the </w:t>
      </w:r>
      <w:r w:rsidR="001A5B2A" w:rsidRPr="00942A7E">
        <w:rPr>
          <w:rFonts w:ascii="Times New Roman" w:hAnsi="Times New Roman" w:cs="Times New Roman"/>
          <w:sz w:val="24"/>
          <w:szCs w:val="24"/>
        </w:rPr>
        <w:t>Applicant</w:t>
      </w:r>
      <w:r w:rsidRPr="00942A7E">
        <w:rPr>
          <w:rFonts w:ascii="Times New Roman" w:hAnsi="Times New Roman" w:cs="Times New Roman"/>
          <w:sz w:val="24"/>
          <w:szCs w:val="24"/>
        </w:rPr>
        <w:t xml:space="preserve"> was served with a Notice to show cause why execution should not issue for recovery of $80,000 and U</w:t>
      </w:r>
      <w:r w:rsidR="00150A89" w:rsidRPr="00942A7E">
        <w:rPr>
          <w:rFonts w:ascii="Times New Roman" w:hAnsi="Times New Roman" w:cs="Times New Roman"/>
          <w:sz w:val="24"/>
          <w:szCs w:val="24"/>
        </w:rPr>
        <w:t>ganda shillings</w:t>
      </w:r>
      <w:r w:rsidRPr="00942A7E">
        <w:rPr>
          <w:rFonts w:ascii="Times New Roman" w:hAnsi="Times New Roman" w:cs="Times New Roman"/>
          <w:sz w:val="24"/>
          <w:szCs w:val="24"/>
        </w:rPr>
        <w:t xml:space="preserve"> 5,453,500</w:t>
      </w:r>
      <w:r w:rsidR="00B630FF" w:rsidRPr="00942A7E">
        <w:rPr>
          <w:rFonts w:ascii="Times New Roman" w:hAnsi="Times New Roman" w:cs="Times New Roman"/>
          <w:sz w:val="24"/>
          <w:szCs w:val="24"/>
        </w:rPr>
        <w:t>/-</w:t>
      </w:r>
      <w:r w:rsidRPr="00942A7E">
        <w:rPr>
          <w:rFonts w:ascii="Times New Roman" w:hAnsi="Times New Roman" w:cs="Times New Roman"/>
          <w:sz w:val="24"/>
          <w:szCs w:val="24"/>
        </w:rPr>
        <w:t xml:space="preserve"> from the Execution and Bailiff Division of the High Court.  </w:t>
      </w:r>
    </w:p>
    <w:p w:rsidR="00724972" w:rsidRPr="00942A7E" w:rsidRDefault="00724972" w:rsidP="00B630FF">
      <w:pPr>
        <w:jc w:val="both"/>
        <w:rPr>
          <w:rFonts w:ascii="Times New Roman" w:hAnsi="Times New Roman" w:cs="Times New Roman"/>
          <w:sz w:val="24"/>
          <w:szCs w:val="24"/>
        </w:rPr>
      </w:pPr>
      <w:r w:rsidRPr="00942A7E">
        <w:rPr>
          <w:rFonts w:ascii="Times New Roman" w:hAnsi="Times New Roman" w:cs="Times New Roman"/>
          <w:sz w:val="24"/>
          <w:szCs w:val="24"/>
        </w:rPr>
        <w:t xml:space="preserve">He submitted that the latter part of the rule cited presupposes a position when the </w:t>
      </w:r>
      <w:r w:rsidR="001A5B2A" w:rsidRPr="00942A7E">
        <w:rPr>
          <w:rFonts w:ascii="Times New Roman" w:hAnsi="Times New Roman" w:cs="Times New Roman"/>
          <w:sz w:val="24"/>
          <w:szCs w:val="24"/>
        </w:rPr>
        <w:t>Applicant</w:t>
      </w:r>
      <w:r w:rsidRPr="00942A7E">
        <w:rPr>
          <w:rFonts w:ascii="Times New Roman" w:hAnsi="Times New Roman" w:cs="Times New Roman"/>
          <w:sz w:val="24"/>
          <w:szCs w:val="24"/>
        </w:rPr>
        <w:t xml:space="preserve"> is already on court record but upon the suit being called on for hearing the </w:t>
      </w:r>
      <w:r w:rsidR="001A5B2A" w:rsidRPr="00942A7E">
        <w:rPr>
          <w:rFonts w:ascii="Times New Roman" w:hAnsi="Times New Roman" w:cs="Times New Roman"/>
          <w:sz w:val="24"/>
          <w:szCs w:val="24"/>
        </w:rPr>
        <w:t>Applicant</w:t>
      </w:r>
      <w:r w:rsidRPr="00942A7E">
        <w:rPr>
          <w:rFonts w:ascii="Times New Roman" w:hAnsi="Times New Roman" w:cs="Times New Roman"/>
          <w:sz w:val="24"/>
          <w:szCs w:val="24"/>
        </w:rPr>
        <w:t xml:space="preserve"> is not present for whatever reason which must be sufficient which is not the case here because the </w:t>
      </w:r>
      <w:r w:rsidR="001A5B2A" w:rsidRPr="00942A7E">
        <w:rPr>
          <w:rFonts w:ascii="Times New Roman" w:hAnsi="Times New Roman" w:cs="Times New Roman"/>
          <w:sz w:val="24"/>
          <w:szCs w:val="24"/>
        </w:rPr>
        <w:t>Applicant</w:t>
      </w:r>
      <w:r w:rsidRPr="00942A7E">
        <w:rPr>
          <w:rFonts w:ascii="Times New Roman" w:hAnsi="Times New Roman" w:cs="Times New Roman"/>
          <w:sz w:val="24"/>
          <w:szCs w:val="24"/>
        </w:rPr>
        <w:t xml:space="preserve"> is alleging that the failure by an employee to forward the court summons to the responsible officers as a sufficient cause. As far as the grounds of the application are concerned on the question of service of summons on the </w:t>
      </w:r>
      <w:r w:rsidR="001A5B2A" w:rsidRPr="00942A7E">
        <w:rPr>
          <w:rFonts w:ascii="Times New Roman" w:hAnsi="Times New Roman" w:cs="Times New Roman"/>
          <w:sz w:val="24"/>
          <w:szCs w:val="24"/>
        </w:rPr>
        <w:t>Applicant</w:t>
      </w:r>
      <w:r w:rsidRPr="00942A7E">
        <w:rPr>
          <w:rFonts w:ascii="Times New Roman" w:hAnsi="Times New Roman" w:cs="Times New Roman"/>
          <w:sz w:val="24"/>
          <w:szCs w:val="24"/>
        </w:rPr>
        <w:t xml:space="preserve">, the </w:t>
      </w:r>
      <w:r w:rsidR="001A5B2A" w:rsidRPr="00942A7E">
        <w:rPr>
          <w:rFonts w:ascii="Times New Roman" w:hAnsi="Times New Roman" w:cs="Times New Roman"/>
          <w:sz w:val="24"/>
          <w:szCs w:val="24"/>
        </w:rPr>
        <w:t>Respondent</w:t>
      </w:r>
      <w:r w:rsidR="00C540FC" w:rsidRPr="00942A7E">
        <w:rPr>
          <w:rFonts w:ascii="Times New Roman" w:hAnsi="Times New Roman" w:cs="Times New Roman"/>
          <w:sz w:val="24"/>
          <w:szCs w:val="24"/>
        </w:rPr>
        <w:t>’</w:t>
      </w:r>
      <w:r w:rsidRPr="00942A7E">
        <w:rPr>
          <w:rFonts w:ascii="Times New Roman" w:hAnsi="Times New Roman" w:cs="Times New Roman"/>
          <w:sz w:val="24"/>
          <w:szCs w:val="24"/>
        </w:rPr>
        <w:t xml:space="preserve">s </w:t>
      </w:r>
      <w:r w:rsidR="001A5B2A" w:rsidRPr="00942A7E">
        <w:rPr>
          <w:rFonts w:ascii="Times New Roman" w:hAnsi="Times New Roman" w:cs="Times New Roman"/>
          <w:sz w:val="24"/>
          <w:szCs w:val="24"/>
        </w:rPr>
        <w:t>Counsel</w:t>
      </w:r>
      <w:r w:rsidRPr="00942A7E">
        <w:rPr>
          <w:rFonts w:ascii="Times New Roman" w:hAnsi="Times New Roman" w:cs="Times New Roman"/>
          <w:sz w:val="24"/>
          <w:szCs w:val="24"/>
        </w:rPr>
        <w:t xml:space="preserve"> </w:t>
      </w:r>
      <w:r w:rsidR="00B630FF" w:rsidRPr="00942A7E">
        <w:rPr>
          <w:rFonts w:ascii="Times New Roman" w:hAnsi="Times New Roman" w:cs="Times New Roman"/>
          <w:sz w:val="24"/>
          <w:szCs w:val="24"/>
        </w:rPr>
        <w:t xml:space="preserve">sought to </w:t>
      </w:r>
      <w:r w:rsidRPr="00942A7E">
        <w:rPr>
          <w:rFonts w:ascii="Times New Roman" w:hAnsi="Times New Roman" w:cs="Times New Roman"/>
          <w:sz w:val="24"/>
          <w:szCs w:val="24"/>
        </w:rPr>
        <w:t>distinguish</w:t>
      </w:r>
      <w:r w:rsidR="00B630FF" w:rsidRPr="00942A7E">
        <w:rPr>
          <w:rFonts w:ascii="Times New Roman" w:hAnsi="Times New Roman" w:cs="Times New Roman"/>
          <w:sz w:val="24"/>
          <w:szCs w:val="24"/>
        </w:rPr>
        <w:t xml:space="preserve"> </w:t>
      </w:r>
      <w:r w:rsidRPr="00942A7E">
        <w:rPr>
          <w:rFonts w:ascii="Times New Roman" w:hAnsi="Times New Roman" w:cs="Times New Roman"/>
          <w:sz w:val="24"/>
          <w:szCs w:val="24"/>
        </w:rPr>
        <w:t xml:space="preserve">the cases of </w:t>
      </w:r>
      <w:proofErr w:type="spellStart"/>
      <w:r w:rsidRPr="00942A7E">
        <w:rPr>
          <w:rFonts w:ascii="Times New Roman" w:hAnsi="Times New Roman" w:cs="Times New Roman"/>
          <w:b/>
          <w:sz w:val="24"/>
          <w:szCs w:val="24"/>
        </w:rPr>
        <w:t>Emiru</w:t>
      </w:r>
      <w:proofErr w:type="spellEnd"/>
      <w:r w:rsidRPr="00942A7E">
        <w:rPr>
          <w:rFonts w:ascii="Times New Roman" w:hAnsi="Times New Roman" w:cs="Times New Roman"/>
          <w:b/>
          <w:sz w:val="24"/>
          <w:szCs w:val="24"/>
        </w:rPr>
        <w:t xml:space="preserve"> </w:t>
      </w:r>
      <w:proofErr w:type="spellStart"/>
      <w:r w:rsidRPr="00942A7E">
        <w:rPr>
          <w:rFonts w:ascii="Times New Roman" w:hAnsi="Times New Roman" w:cs="Times New Roman"/>
          <w:b/>
          <w:sz w:val="24"/>
          <w:szCs w:val="24"/>
        </w:rPr>
        <w:t>Angose</w:t>
      </w:r>
      <w:proofErr w:type="spellEnd"/>
      <w:r w:rsidRPr="00942A7E">
        <w:rPr>
          <w:rFonts w:ascii="Times New Roman" w:hAnsi="Times New Roman" w:cs="Times New Roman"/>
          <w:b/>
          <w:sz w:val="24"/>
          <w:szCs w:val="24"/>
        </w:rPr>
        <w:t xml:space="preserve"> versus Jas Projects Limited HCMA No. 429 of 2005</w:t>
      </w:r>
      <w:r w:rsidRPr="00942A7E">
        <w:rPr>
          <w:rFonts w:ascii="Times New Roman" w:hAnsi="Times New Roman" w:cs="Times New Roman"/>
          <w:sz w:val="24"/>
          <w:szCs w:val="24"/>
        </w:rPr>
        <w:t xml:space="preserve"> and </w:t>
      </w:r>
      <w:r w:rsidRPr="00942A7E">
        <w:rPr>
          <w:rFonts w:ascii="Times New Roman" w:hAnsi="Times New Roman" w:cs="Times New Roman"/>
          <w:b/>
          <w:sz w:val="24"/>
          <w:szCs w:val="24"/>
        </w:rPr>
        <w:t xml:space="preserve">Africana Clays Limited </w:t>
      </w:r>
      <w:r w:rsidR="00B630FF" w:rsidRPr="00942A7E">
        <w:rPr>
          <w:rFonts w:ascii="Times New Roman" w:hAnsi="Times New Roman" w:cs="Times New Roman"/>
          <w:b/>
          <w:sz w:val="24"/>
          <w:szCs w:val="24"/>
        </w:rPr>
        <w:t>v</w:t>
      </w:r>
      <w:r w:rsidRPr="00942A7E">
        <w:rPr>
          <w:rFonts w:ascii="Times New Roman" w:hAnsi="Times New Roman" w:cs="Times New Roman"/>
          <w:b/>
          <w:sz w:val="24"/>
          <w:szCs w:val="24"/>
        </w:rPr>
        <w:t xml:space="preserve">s. Harriet </w:t>
      </w:r>
      <w:proofErr w:type="spellStart"/>
      <w:r w:rsidRPr="00942A7E">
        <w:rPr>
          <w:rFonts w:ascii="Times New Roman" w:hAnsi="Times New Roman" w:cs="Times New Roman"/>
          <w:b/>
          <w:sz w:val="24"/>
          <w:szCs w:val="24"/>
        </w:rPr>
        <w:t>Arinaitwe</w:t>
      </w:r>
      <w:proofErr w:type="spellEnd"/>
      <w:r w:rsidRPr="00942A7E">
        <w:rPr>
          <w:rFonts w:ascii="Times New Roman" w:hAnsi="Times New Roman" w:cs="Times New Roman"/>
          <w:b/>
          <w:sz w:val="24"/>
          <w:szCs w:val="24"/>
        </w:rPr>
        <w:t xml:space="preserve"> HCMA No. 367 of 2013</w:t>
      </w:r>
      <w:r w:rsidRPr="00942A7E">
        <w:rPr>
          <w:rFonts w:ascii="Times New Roman" w:hAnsi="Times New Roman" w:cs="Times New Roman"/>
          <w:sz w:val="24"/>
          <w:szCs w:val="24"/>
        </w:rPr>
        <w:t xml:space="preserve"> which were cited by the </w:t>
      </w:r>
      <w:r w:rsidR="001A5B2A" w:rsidRPr="00942A7E">
        <w:rPr>
          <w:rFonts w:ascii="Times New Roman" w:hAnsi="Times New Roman" w:cs="Times New Roman"/>
          <w:sz w:val="24"/>
          <w:szCs w:val="24"/>
        </w:rPr>
        <w:t>Applicant</w:t>
      </w:r>
      <w:r w:rsidRPr="00942A7E">
        <w:rPr>
          <w:rFonts w:ascii="Times New Roman" w:hAnsi="Times New Roman" w:cs="Times New Roman"/>
          <w:sz w:val="24"/>
          <w:szCs w:val="24"/>
        </w:rPr>
        <w:t xml:space="preserve"> in their submissions.</w:t>
      </w:r>
      <w:r w:rsidR="00B630FF" w:rsidRPr="00942A7E">
        <w:rPr>
          <w:rFonts w:ascii="Times New Roman" w:hAnsi="Times New Roman" w:cs="Times New Roman"/>
          <w:sz w:val="24"/>
          <w:szCs w:val="24"/>
        </w:rPr>
        <w:t xml:space="preserve"> In </w:t>
      </w:r>
      <w:proofErr w:type="spellStart"/>
      <w:r w:rsidR="00B630FF" w:rsidRPr="00942A7E">
        <w:rPr>
          <w:rFonts w:ascii="Times New Roman" w:hAnsi="Times New Roman" w:cs="Times New Roman"/>
          <w:b/>
          <w:sz w:val="24"/>
          <w:szCs w:val="24"/>
        </w:rPr>
        <w:t>E</w:t>
      </w:r>
      <w:r w:rsidRPr="00942A7E">
        <w:rPr>
          <w:rFonts w:ascii="Times New Roman" w:hAnsi="Times New Roman" w:cs="Times New Roman"/>
          <w:b/>
          <w:sz w:val="24"/>
          <w:szCs w:val="24"/>
        </w:rPr>
        <w:t>miru</w:t>
      </w:r>
      <w:proofErr w:type="spellEnd"/>
      <w:r w:rsidRPr="00942A7E">
        <w:rPr>
          <w:rFonts w:ascii="Times New Roman" w:hAnsi="Times New Roman" w:cs="Times New Roman"/>
          <w:b/>
          <w:sz w:val="24"/>
          <w:szCs w:val="24"/>
        </w:rPr>
        <w:t xml:space="preserve"> </w:t>
      </w:r>
      <w:proofErr w:type="spellStart"/>
      <w:r w:rsidRPr="00942A7E">
        <w:rPr>
          <w:rFonts w:ascii="Times New Roman" w:hAnsi="Times New Roman" w:cs="Times New Roman"/>
          <w:b/>
          <w:sz w:val="24"/>
          <w:szCs w:val="24"/>
        </w:rPr>
        <w:t>Angose</w:t>
      </w:r>
      <w:proofErr w:type="spellEnd"/>
      <w:r w:rsidRPr="00942A7E">
        <w:rPr>
          <w:rFonts w:ascii="Times New Roman" w:hAnsi="Times New Roman" w:cs="Times New Roman"/>
          <w:b/>
          <w:sz w:val="24"/>
          <w:szCs w:val="24"/>
        </w:rPr>
        <w:t xml:space="preserve"> versus Jas Projects Limited HCMA No. 429 of 2005</w:t>
      </w:r>
      <w:r w:rsidRPr="00942A7E">
        <w:rPr>
          <w:rFonts w:ascii="Times New Roman" w:hAnsi="Times New Roman" w:cs="Times New Roman"/>
          <w:sz w:val="24"/>
          <w:szCs w:val="24"/>
        </w:rPr>
        <w:t xml:space="preserve">, Justice </w:t>
      </w:r>
      <w:proofErr w:type="spellStart"/>
      <w:r w:rsidRPr="00942A7E">
        <w:rPr>
          <w:rFonts w:ascii="Times New Roman" w:hAnsi="Times New Roman" w:cs="Times New Roman"/>
          <w:sz w:val="24"/>
          <w:szCs w:val="24"/>
        </w:rPr>
        <w:t>Kiryabwire</w:t>
      </w:r>
      <w:proofErr w:type="spellEnd"/>
      <w:r w:rsidRPr="00942A7E">
        <w:rPr>
          <w:rFonts w:ascii="Times New Roman" w:hAnsi="Times New Roman" w:cs="Times New Roman"/>
          <w:sz w:val="24"/>
          <w:szCs w:val="24"/>
        </w:rPr>
        <w:t xml:space="preserve"> noted that the matter was not helped by the affidavit of the process server who failed to name the receptionist and also stated that service was effected but not acknowledged by the receptionist signing summons to which he ruled that there was no effective service of summons and ordered that the judgment in default be set aside. In </w:t>
      </w:r>
      <w:r w:rsidRPr="00942A7E">
        <w:rPr>
          <w:rFonts w:ascii="Times New Roman" w:hAnsi="Times New Roman" w:cs="Times New Roman"/>
          <w:b/>
          <w:sz w:val="24"/>
          <w:szCs w:val="24"/>
        </w:rPr>
        <w:t>Africana Clays Li</w:t>
      </w:r>
      <w:r w:rsidR="00B630FF" w:rsidRPr="00942A7E">
        <w:rPr>
          <w:rFonts w:ascii="Times New Roman" w:hAnsi="Times New Roman" w:cs="Times New Roman"/>
          <w:b/>
          <w:sz w:val="24"/>
          <w:szCs w:val="24"/>
        </w:rPr>
        <w:t>mited v</w:t>
      </w:r>
      <w:r w:rsidRPr="00942A7E">
        <w:rPr>
          <w:rFonts w:ascii="Times New Roman" w:hAnsi="Times New Roman" w:cs="Times New Roman"/>
          <w:b/>
          <w:sz w:val="24"/>
          <w:szCs w:val="24"/>
        </w:rPr>
        <w:t xml:space="preserve">s. Harriet </w:t>
      </w:r>
      <w:proofErr w:type="spellStart"/>
      <w:r w:rsidRPr="00942A7E">
        <w:rPr>
          <w:rFonts w:ascii="Times New Roman" w:hAnsi="Times New Roman" w:cs="Times New Roman"/>
          <w:b/>
          <w:sz w:val="24"/>
          <w:szCs w:val="24"/>
        </w:rPr>
        <w:t>Arinaitwe</w:t>
      </w:r>
      <w:proofErr w:type="spellEnd"/>
      <w:r w:rsidRPr="00942A7E">
        <w:rPr>
          <w:rFonts w:ascii="Times New Roman" w:hAnsi="Times New Roman" w:cs="Times New Roman"/>
          <w:b/>
          <w:sz w:val="24"/>
          <w:szCs w:val="24"/>
        </w:rPr>
        <w:t xml:space="preserve"> HCMA No. 367 of 2013</w:t>
      </w:r>
      <w:r w:rsidRPr="00942A7E">
        <w:rPr>
          <w:rFonts w:ascii="Times New Roman" w:hAnsi="Times New Roman" w:cs="Times New Roman"/>
          <w:sz w:val="24"/>
          <w:szCs w:val="24"/>
        </w:rPr>
        <w:t xml:space="preserve">, </w:t>
      </w:r>
      <w:r w:rsidR="00B630FF" w:rsidRPr="00942A7E">
        <w:rPr>
          <w:rFonts w:ascii="Times New Roman" w:hAnsi="Times New Roman" w:cs="Times New Roman"/>
          <w:sz w:val="24"/>
          <w:szCs w:val="24"/>
        </w:rPr>
        <w:t xml:space="preserve">this court </w:t>
      </w:r>
      <w:r w:rsidRPr="00942A7E">
        <w:rPr>
          <w:rFonts w:ascii="Times New Roman" w:hAnsi="Times New Roman" w:cs="Times New Roman"/>
          <w:sz w:val="24"/>
          <w:szCs w:val="24"/>
        </w:rPr>
        <w:t xml:space="preserve">noted that Mr. Patrick </w:t>
      </w:r>
      <w:proofErr w:type="spellStart"/>
      <w:r w:rsidRPr="00942A7E">
        <w:rPr>
          <w:rFonts w:ascii="Times New Roman" w:hAnsi="Times New Roman" w:cs="Times New Roman"/>
          <w:sz w:val="24"/>
          <w:szCs w:val="24"/>
        </w:rPr>
        <w:t>Kizito</w:t>
      </w:r>
      <w:proofErr w:type="spellEnd"/>
      <w:r w:rsidRPr="00942A7E">
        <w:rPr>
          <w:rFonts w:ascii="Times New Roman" w:hAnsi="Times New Roman" w:cs="Times New Roman"/>
          <w:sz w:val="24"/>
          <w:szCs w:val="24"/>
        </w:rPr>
        <w:t xml:space="preserve"> had not acted innocently when he received summons and failed to pass them to the </w:t>
      </w:r>
      <w:r w:rsidR="001A5B2A" w:rsidRPr="00942A7E">
        <w:rPr>
          <w:rFonts w:ascii="Times New Roman" w:hAnsi="Times New Roman" w:cs="Times New Roman"/>
          <w:sz w:val="24"/>
          <w:szCs w:val="24"/>
        </w:rPr>
        <w:t>Applicant</w:t>
      </w:r>
      <w:r w:rsidRPr="00942A7E">
        <w:rPr>
          <w:rFonts w:ascii="Times New Roman" w:hAnsi="Times New Roman" w:cs="Times New Roman"/>
          <w:sz w:val="24"/>
          <w:szCs w:val="24"/>
        </w:rPr>
        <w:t xml:space="preserve"> in time when the suit concerned a loan whose proceeds he had received and there was evidence that if the directors had received the summons in time they would have taken steps to defend the suit.</w:t>
      </w:r>
      <w:r w:rsidRPr="00942A7E">
        <w:rPr>
          <w:rFonts w:ascii="Times New Roman" w:hAnsi="Times New Roman" w:cs="Times New Roman"/>
          <w:i/>
          <w:sz w:val="24"/>
          <w:szCs w:val="24"/>
        </w:rPr>
        <w:t xml:space="preserve"> </w:t>
      </w:r>
      <w:r w:rsidRPr="00942A7E">
        <w:rPr>
          <w:rFonts w:ascii="Times New Roman" w:hAnsi="Times New Roman" w:cs="Times New Roman"/>
          <w:sz w:val="24"/>
          <w:szCs w:val="24"/>
        </w:rPr>
        <w:t xml:space="preserve">He submitted that having distinguished the two cases there is nothing in fact akin to the matter at hand for court to set aside the default judgment as the </w:t>
      </w:r>
      <w:r w:rsidR="001A5B2A" w:rsidRPr="00942A7E">
        <w:rPr>
          <w:rFonts w:ascii="Times New Roman" w:hAnsi="Times New Roman" w:cs="Times New Roman"/>
          <w:sz w:val="24"/>
          <w:szCs w:val="24"/>
        </w:rPr>
        <w:t>Applicant</w:t>
      </w:r>
      <w:r w:rsidRPr="00942A7E">
        <w:rPr>
          <w:rFonts w:ascii="Times New Roman" w:hAnsi="Times New Roman" w:cs="Times New Roman"/>
          <w:sz w:val="24"/>
          <w:szCs w:val="24"/>
        </w:rPr>
        <w:t xml:space="preserve"> does not describe the position of the officer who received the summons. </w:t>
      </w:r>
    </w:p>
    <w:p w:rsidR="00724972" w:rsidRPr="00942A7E" w:rsidRDefault="00B630FF" w:rsidP="00724972">
      <w:pPr>
        <w:jc w:val="both"/>
        <w:rPr>
          <w:rFonts w:ascii="Times New Roman" w:hAnsi="Times New Roman" w:cs="Times New Roman"/>
          <w:sz w:val="24"/>
          <w:szCs w:val="24"/>
        </w:rPr>
      </w:pPr>
      <w:r w:rsidRPr="00942A7E">
        <w:rPr>
          <w:rFonts w:ascii="Times New Roman" w:hAnsi="Times New Roman" w:cs="Times New Roman"/>
          <w:sz w:val="24"/>
          <w:szCs w:val="24"/>
        </w:rPr>
        <w:t xml:space="preserve">The </w:t>
      </w:r>
      <w:r w:rsidR="001A5B2A" w:rsidRPr="00942A7E">
        <w:rPr>
          <w:rFonts w:ascii="Times New Roman" w:hAnsi="Times New Roman" w:cs="Times New Roman"/>
          <w:sz w:val="24"/>
          <w:szCs w:val="24"/>
        </w:rPr>
        <w:t>Respondent</w:t>
      </w:r>
      <w:r w:rsidRPr="00942A7E">
        <w:rPr>
          <w:rFonts w:ascii="Times New Roman" w:hAnsi="Times New Roman" w:cs="Times New Roman"/>
          <w:sz w:val="24"/>
          <w:szCs w:val="24"/>
        </w:rPr>
        <w:t xml:space="preserve">’s </w:t>
      </w:r>
      <w:r w:rsidR="001A5B2A" w:rsidRPr="00942A7E">
        <w:rPr>
          <w:rFonts w:ascii="Times New Roman" w:hAnsi="Times New Roman" w:cs="Times New Roman"/>
          <w:sz w:val="24"/>
          <w:szCs w:val="24"/>
        </w:rPr>
        <w:t>Counsel</w:t>
      </w:r>
      <w:r w:rsidR="00724972" w:rsidRPr="00942A7E">
        <w:rPr>
          <w:rFonts w:ascii="Times New Roman" w:hAnsi="Times New Roman" w:cs="Times New Roman"/>
          <w:sz w:val="24"/>
          <w:szCs w:val="24"/>
        </w:rPr>
        <w:t xml:space="preserve"> </w:t>
      </w:r>
      <w:r w:rsidRPr="00942A7E">
        <w:rPr>
          <w:rFonts w:ascii="Times New Roman" w:hAnsi="Times New Roman" w:cs="Times New Roman"/>
          <w:sz w:val="24"/>
          <w:szCs w:val="24"/>
        </w:rPr>
        <w:t xml:space="preserve">relied on </w:t>
      </w:r>
      <w:r w:rsidR="00724972" w:rsidRPr="00942A7E">
        <w:rPr>
          <w:rFonts w:ascii="Times New Roman" w:hAnsi="Times New Roman" w:cs="Times New Roman"/>
          <w:sz w:val="24"/>
          <w:szCs w:val="24"/>
        </w:rPr>
        <w:t xml:space="preserve">Order 29 rule 1 </w:t>
      </w:r>
      <w:r w:rsidRPr="00942A7E">
        <w:rPr>
          <w:rFonts w:ascii="Times New Roman" w:hAnsi="Times New Roman" w:cs="Times New Roman"/>
          <w:sz w:val="24"/>
          <w:szCs w:val="24"/>
        </w:rPr>
        <w:t xml:space="preserve">of the Civil Procedure Rules applicable to </w:t>
      </w:r>
      <w:r w:rsidR="00724972" w:rsidRPr="00942A7E">
        <w:rPr>
          <w:rFonts w:ascii="Times New Roman" w:hAnsi="Times New Roman" w:cs="Times New Roman"/>
          <w:sz w:val="24"/>
          <w:szCs w:val="24"/>
        </w:rPr>
        <w:t>service on corporations and submitted that any principal officer o</w:t>
      </w:r>
      <w:r w:rsidRPr="00942A7E">
        <w:rPr>
          <w:rFonts w:ascii="Times New Roman" w:hAnsi="Times New Roman" w:cs="Times New Roman"/>
          <w:sz w:val="24"/>
          <w:szCs w:val="24"/>
        </w:rPr>
        <w:t xml:space="preserve">ther than </w:t>
      </w:r>
      <w:r w:rsidR="00724972" w:rsidRPr="00942A7E">
        <w:rPr>
          <w:rFonts w:ascii="Times New Roman" w:hAnsi="Times New Roman" w:cs="Times New Roman"/>
          <w:sz w:val="24"/>
          <w:szCs w:val="24"/>
        </w:rPr>
        <w:t xml:space="preserve">a director or secretary with authority to receive process must be </w:t>
      </w:r>
      <w:r w:rsidR="00D538BD" w:rsidRPr="00942A7E">
        <w:rPr>
          <w:rFonts w:ascii="Times New Roman" w:hAnsi="Times New Roman" w:cs="Times New Roman"/>
          <w:sz w:val="24"/>
          <w:szCs w:val="24"/>
        </w:rPr>
        <w:t>recognised</w:t>
      </w:r>
      <w:r w:rsidR="00724972" w:rsidRPr="00942A7E">
        <w:rPr>
          <w:rFonts w:ascii="Times New Roman" w:hAnsi="Times New Roman" w:cs="Times New Roman"/>
          <w:sz w:val="24"/>
          <w:szCs w:val="24"/>
        </w:rPr>
        <w:t xml:space="preserve"> by courts as capable of binding the </w:t>
      </w:r>
      <w:r w:rsidR="00724972" w:rsidRPr="00942A7E">
        <w:rPr>
          <w:rFonts w:ascii="Times New Roman" w:hAnsi="Times New Roman" w:cs="Times New Roman"/>
          <w:sz w:val="24"/>
          <w:szCs w:val="24"/>
        </w:rPr>
        <w:lastRenderedPageBreak/>
        <w:t xml:space="preserve">corporation once service has been properly done. </w:t>
      </w:r>
      <w:r w:rsidRPr="00942A7E">
        <w:rPr>
          <w:rFonts w:ascii="Times New Roman" w:hAnsi="Times New Roman" w:cs="Times New Roman"/>
          <w:sz w:val="24"/>
          <w:szCs w:val="24"/>
        </w:rPr>
        <w:t xml:space="preserve">The </w:t>
      </w:r>
      <w:r w:rsidR="00724972" w:rsidRPr="00942A7E">
        <w:rPr>
          <w:rFonts w:ascii="Times New Roman" w:hAnsi="Times New Roman" w:cs="Times New Roman"/>
          <w:sz w:val="24"/>
          <w:szCs w:val="24"/>
        </w:rPr>
        <w:t xml:space="preserve">facts at hand </w:t>
      </w:r>
      <w:r w:rsidRPr="00942A7E">
        <w:rPr>
          <w:rFonts w:ascii="Times New Roman" w:hAnsi="Times New Roman" w:cs="Times New Roman"/>
          <w:sz w:val="24"/>
          <w:szCs w:val="24"/>
        </w:rPr>
        <w:t xml:space="preserve">demonstrate that </w:t>
      </w:r>
      <w:r w:rsidR="00724972" w:rsidRPr="00942A7E">
        <w:rPr>
          <w:rFonts w:ascii="Times New Roman" w:hAnsi="Times New Roman" w:cs="Times New Roman"/>
          <w:sz w:val="24"/>
          <w:szCs w:val="24"/>
        </w:rPr>
        <w:t xml:space="preserve">the summons were acknowledged on behalf of the </w:t>
      </w:r>
      <w:r w:rsidR="001A5B2A" w:rsidRPr="00942A7E">
        <w:rPr>
          <w:rFonts w:ascii="Times New Roman" w:hAnsi="Times New Roman" w:cs="Times New Roman"/>
          <w:sz w:val="24"/>
          <w:szCs w:val="24"/>
        </w:rPr>
        <w:t>Applicant</w:t>
      </w:r>
      <w:r w:rsidR="00724972" w:rsidRPr="00942A7E">
        <w:rPr>
          <w:rFonts w:ascii="Times New Roman" w:hAnsi="Times New Roman" w:cs="Times New Roman"/>
          <w:sz w:val="24"/>
          <w:szCs w:val="24"/>
        </w:rPr>
        <w:t xml:space="preserve"> by one </w:t>
      </w:r>
      <w:proofErr w:type="spellStart"/>
      <w:r w:rsidR="00724972" w:rsidRPr="00942A7E">
        <w:rPr>
          <w:rFonts w:ascii="Times New Roman" w:hAnsi="Times New Roman" w:cs="Times New Roman"/>
          <w:sz w:val="24"/>
          <w:szCs w:val="24"/>
        </w:rPr>
        <w:t>Saleem</w:t>
      </w:r>
      <w:proofErr w:type="spellEnd"/>
      <w:r w:rsidR="00724972" w:rsidRPr="00942A7E">
        <w:rPr>
          <w:rFonts w:ascii="Times New Roman" w:hAnsi="Times New Roman" w:cs="Times New Roman"/>
          <w:sz w:val="24"/>
          <w:szCs w:val="24"/>
        </w:rPr>
        <w:t xml:space="preserve"> who not only signed but also placed a company stamp with a date thereon indicat</w:t>
      </w:r>
      <w:r w:rsidRPr="00942A7E">
        <w:rPr>
          <w:rFonts w:ascii="Times New Roman" w:hAnsi="Times New Roman" w:cs="Times New Roman"/>
          <w:sz w:val="24"/>
          <w:szCs w:val="24"/>
        </w:rPr>
        <w:t xml:space="preserve">ing </w:t>
      </w:r>
      <w:r w:rsidR="00724972" w:rsidRPr="00942A7E">
        <w:rPr>
          <w:rFonts w:ascii="Times New Roman" w:hAnsi="Times New Roman" w:cs="Times New Roman"/>
          <w:sz w:val="24"/>
          <w:szCs w:val="24"/>
        </w:rPr>
        <w:t xml:space="preserve">that he had authority to receive process. He also invited court to consider the indoor management rule and prayed that the default judgment entered against the </w:t>
      </w:r>
      <w:r w:rsidR="001A5B2A" w:rsidRPr="00942A7E">
        <w:rPr>
          <w:rFonts w:ascii="Times New Roman" w:hAnsi="Times New Roman" w:cs="Times New Roman"/>
          <w:sz w:val="24"/>
          <w:szCs w:val="24"/>
        </w:rPr>
        <w:t>Applicant</w:t>
      </w:r>
      <w:r w:rsidR="00724972" w:rsidRPr="00942A7E">
        <w:rPr>
          <w:rFonts w:ascii="Times New Roman" w:hAnsi="Times New Roman" w:cs="Times New Roman"/>
          <w:sz w:val="24"/>
          <w:szCs w:val="24"/>
        </w:rPr>
        <w:t xml:space="preserve"> be upheld.</w:t>
      </w:r>
    </w:p>
    <w:p w:rsidR="00724972" w:rsidRPr="00942A7E" w:rsidRDefault="00724972" w:rsidP="00724972">
      <w:pPr>
        <w:jc w:val="both"/>
        <w:rPr>
          <w:rFonts w:ascii="Times New Roman" w:hAnsi="Times New Roman" w:cs="Times New Roman"/>
          <w:sz w:val="24"/>
          <w:szCs w:val="24"/>
        </w:rPr>
      </w:pPr>
      <w:r w:rsidRPr="00942A7E">
        <w:rPr>
          <w:rFonts w:ascii="Times New Roman" w:hAnsi="Times New Roman" w:cs="Times New Roman"/>
          <w:sz w:val="24"/>
          <w:szCs w:val="24"/>
        </w:rPr>
        <w:t xml:space="preserve">With reference to remedies </w:t>
      </w:r>
      <w:r w:rsidR="001A5B2A" w:rsidRPr="00942A7E">
        <w:rPr>
          <w:rFonts w:ascii="Times New Roman" w:hAnsi="Times New Roman" w:cs="Times New Roman"/>
          <w:sz w:val="24"/>
          <w:szCs w:val="24"/>
        </w:rPr>
        <w:t>Counsel</w:t>
      </w:r>
      <w:r w:rsidRPr="00942A7E">
        <w:rPr>
          <w:rFonts w:ascii="Times New Roman" w:hAnsi="Times New Roman" w:cs="Times New Roman"/>
          <w:sz w:val="24"/>
          <w:szCs w:val="24"/>
        </w:rPr>
        <w:t xml:space="preserve"> for the </w:t>
      </w:r>
      <w:r w:rsidR="001A5B2A" w:rsidRPr="00942A7E">
        <w:rPr>
          <w:rFonts w:ascii="Times New Roman" w:hAnsi="Times New Roman" w:cs="Times New Roman"/>
          <w:sz w:val="24"/>
          <w:szCs w:val="24"/>
        </w:rPr>
        <w:t>Respondent</w:t>
      </w:r>
      <w:r w:rsidRPr="00942A7E">
        <w:rPr>
          <w:rFonts w:ascii="Times New Roman" w:hAnsi="Times New Roman" w:cs="Times New Roman"/>
          <w:sz w:val="24"/>
          <w:szCs w:val="24"/>
        </w:rPr>
        <w:t xml:space="preserve"> cited Order 9 rule 6 and submitted that it is very instructive as Civil Suit No. 778 of 2015 </w:t>
      </w:r>
      <w:r w:rsidR="00B630FF" w:rsidRPr="00942A7E">
        <w:rPr>
          <w:rFonts w:ascii="Times New Roman" w:hAnsi="Times New Roman" w:cs="Times New Roman"/>
          <w:sz w:val="24"/>
          <w:szCs w:val="24"/>
        </w:rPr>
        <w:t xml:space="preserve">is for a </w:t>
      </w:r>
      <w:r w:rsidRPr="00942A7E">
        <w:rPr>
          <w:rFonts w:ascii="Times New Roman" w:hAnsi="Times New Roman" w:cs="Times New Roman"/>
          <w:sz w:val="24"/>
          <w:szCs w:val="24"/>
        </w:rPr>
        <w:t xml:space="preserve">liquidated sum of $80,000 being money received by the </w:t>
      </w:r>
      <w:r w:rsidR="001A5B2A" w:rsidRPr="00942A7E">
        <w:rPr>
          <w:rFonts w:ascii="Times New Roman" w:hAnsi="Times New Roman" w:cs="Times New Roman"/>
          <w:sz w:val="24"/>
          <w:szCs w:val="24"/>
        </w:rPr>
        <w:t>Applicant</w:t>
      </w:r>
      <w:r w:rsidRPr="00942A7E">
        <w:rPr>
          <w:rFonts w:ascii="Times New Roman" w:hAnsi="Times New Roman" w:cs="Times New Roman"/>
          <w:sz w:val="24"/>
          <w:szCs w:val="24"/>
        </w:rPr>
        <w:t xml:space="preserve"> for which no consideration was ever given, interest at 27% and costs taxed at U</w:t>
      </w:r>
      <w:r w:rsidR="00B630FF" w:rsidRPr="00942A7E">
        <w:rPr>
          <w:rFonts w:ascii="Times New Roman" w:hAnsi="Times New Roman" w:cs="Times New Roman"/>
          <w:sz w:val="24"/>
          <w:szCs w:val="24"/>
        </w:rPr>
        <w:t xml:space="preserve">ganda shillings </w:t>
      </w:r>
      <w:r w:rsidRPr="00942A7E">
        <w:rPr>
          <w:rFonts w:ascii="Times New Roman" w:hAnsi="Times New Roman" w:cs="Times New Roman"/>
          <w:sz w:val="24"/>
          <w:szCs w:val="24"/>
        </w:rPr>
        <w:t xml:space="preserve">5,453,500 which he prayed that court grants. </w:t>
      </w:r>
    </w:p>
    <w:p w:rsidR="00724972" w:rsidRPr="00942A7E" w:rsidRDefault="001A5B2A" w:rsidP="00724972">
      <w:pPr>
        <w:jc w:val="both"/>
        <w:rPr>
          <w:rFonts w:ascii="Times New Roman" w:hAnsi="Times New Roman" w:cs="Times New Roman"/>
          <w:sz w:val="24"/>
          <w:szCs w:val="24"/>
        </w:rPr>
      </w:pPr>
      <w:r w:rsidRPr="00942A7E">
        <w:rPr>
          <w:rFonts w:ascii="Times New Roman" w:hAnsi="Times New Roman" w:cs="Times New Roman"/>
          <w:sz w:val="24"/>
          <w:szCs w:val="24"/>
        </w:rPr>
        <w:t>Counsel</w:t>
      </w:r>
      <w:r w:rsidR="00724972" w:rsidRPr="00942A7E">
        <w:rPr>
          <w:rFonts w:ascii="Times New Roman" w:hAnsi="Times New Roman" w:cs="Times New Roman"/>
          <w:sz w:val="24"/>
          <w:szCs w:val="24"/>
        </w:rPr>
        <w:t xml:space="preserve"> further submitted that in the event court chooses to exercise its wide discretion under Section 98 of the Civil Procedure Act Cap. 71 and set</w:t>
      </w:r>
      <w:r w:rsidR="00B630FF" w:rsidRPr="00942A7E">
        <w:rPr>
          <w:rFonts w:ascii="Times New Roman" w:hAnsi="Times New Roman" w:cs="Times New Roman"/>
          <w:sz w:val="24"/>
          <w:szCs w:val="24"/>
        </w:rPr>
        <w:t>s</w:t>
      </w:r>
      <w:r w:rsidR="00724972" w:rsidRPr="00942A7E">
        <w:rPr>
          <w:rFonts w:ascii="Times New Roman" w:hAnsi="Times New Roman" w:cs="Times New Roman"/>
          <w:sz w:val="24"/>
          <w:szCs w:val="24"/>
        </w:rPr>
        <w:t xml:space="preserve"> aside the decree </w:t>
      </w:r>
      <w:r w:rsidR="00B630FF" w:rsidRPr="00942A7E">
        <w:rPr>
          <w:rFonts w:ascii="Times New Roman" w:hAnsi="Times New Roman" w:cs="Times New Roman"/>
          <w:sz w:val="24"/>
          <w:szCs w:val="24"/>
        </w:rPr>
        <w:t xml:space="preserve">the </w:t>
      </w:r>
      <w:r w:rsidR="00724972" w:rsidRPr="00942A7E">
        <w:rPr>
          <w:rFonts w:ascii="Times New Roman" w:hAnsi="Times New Roman" w:cs="Times New Roman"/>
          <w:sz w:val="24"/>
          <w:szCs w:val="24"/>
        </w:rPr>
        <w:t xml:space="preserve">court </w:t>
      </w:r>
      <w:r w:rsidR="00B630FF" w:rsidRPr="00942A7E">
        <w:rPr>
          <w:rFonts w:ascii="Times New Roman" w:hAnsi="Times New Roman" w:cs="Times New Roman"/>
          <w:sz w:val="24"/>
          <w:szCs w:val="24"/>
        </w:rPr>
        <w:t xml:space="preserve">should </w:t>
      </w:r>
      <w:r w:rsidR="00724972" w:rsidRPr="00942A7E">
        <w:rPr>
          <w:rFonts w:ascii="Times New Roman" w:hAnsi="Times New Roman" w:cs="Times New Roman"/>
          <w:sz w:val="24"/>
          <w:szCs w:val="24"/>
        </w:rPr>
        <w:t xml:space="preserve">order the </w:t>
      </w:r>
      <w:r w:rsidRPr="00942A7E">
        <w:rPr>
          <w:rFonts w:ascii="Times New Roman" w:hAnsi="Times New Roman" w:cs="Times New Roman"/>
          <w:sz w:val="24"/>
          <w:szCs w:val="24"/>
        </w:rPr>
        <w:t>Applicant</w:t>
      </w:r>
      <w:r w:rsidR="00724972" w:rsidRPr="00942A7E">
        <w:rPr>
          <w:rFonts w:ascii="Times New Roman" w:hAnsi="Times New Roman" w:cs="Times New Roman"/>
          <w:sz w:val="24"/>
          <w:szCs w:val="24"/>
        </w:rPr>
        <w:t xml:space="preserve"> to immediately pay $20,040 to the </w:t>
      </w:r>
      <w:r w:rsidRPr="00942A7E">
        <w:rPr>
          <w:rFonts w:ascii="Times New Roman" w:hAnsi="Times New Roman" w:cs="Times New Roman"/>
          <w:sz w:val="24"/>
          <w:szCs w:val="24"/>
        </w:rPr>
        <w:t>Respondent</w:t>
      </w:r>
      <w:r w:rsidR="00724972" w:rsidRPr="00942A7E">
        <w:rPr>
          <w:rFonts w:ascii="Times New Roman" w:hAnsi="Times New Roman" w:cs="Times New Roman"/>
          <w:sz w:val="24"/>
          <w:szCs w:val="24"/>
        </w:rPr>
        <w:t xml:space="preserve">s being sums admitted as owing, pay the taxed costs, the </w:t>
      </w:r>
      <w:r w:rsidRPr="00942A7E">
        <w:rPr>
          <w:rFonts w:ascii="Times New Roman" w:hAnsi="Times New Roman" w:cs="Times New Roman"/>
          <w:sz w:val="24"/>
          <w:szCs w:val="24"/>
        </w:rPr>
        <w:t>Respondent</w:t>
      </w:r>
      <w:r w:rsidR="00724972" w:rsidRPr="00942A7E">
        <w:rPr>
          <w:rFonts w:ascii="Times New Roman" w:hAnsi="Times New Roman" w:cs="Times New Roman"/>
          <w:sz w:val="24"/>
          <w:szCs w:val="24"/>
        </w:rPr>
        <w:t xml:space="preserve">s file and serve a reply to the written statement of defence within 3 days from the date of the ruling and the matter is set for hearing within one month. </w:t>
      </w:r>
    </w:p>
    <w:p w:rsidR="00724972" w:rsidRPr="00942A7E" w:rsidRDefault="00724972" w:rsidP="00724972">
      <w:pPr>
        <w:jc w:val="both"/>
        <w:rPr>
          <w:rFonts w:ascii="Times New Roman" w:hAnsi="Times New Roman" w:cs="Times New Roman"/>
          <w:sz w:val="24"/>
          <w:szCs w:val="24"/>
        </w:rPr>
      </w:pPr>
      <w:r w:rsidRPr="00942A7E">
        <w:rPr>
          <w:rFonts w:ascii="Times New Roman" w:hAnsi="Times New Roman" w:cs="Times New Roman"/>
          <w:sz w:val="24"/>
          <w:szCs w:val="24"/>
        </w:rPr>
        <w:t xml:space="preserve">In rejoinder on the question of service of summons, the </w:t>
      </w:r>
      <w:r w:rsidR="001A5B2A" w:rsidRPr="00942A7E">
        <w:rPr>
          <w:rFonts w:ascii="Times New Roman" w:hAnsi="Times New Roman" w:cs="Times New Roman"/>
          <w:sz w:val="24"/>
          <w:szCs w:val="24"/>
        </w:rPr>
        <w:t>Applicant</w:t>
      </w:r>
      <w:r w:rsidRPr="00942A7E">
        <w:rPr>
          <w:rFonts w:ascii="Times New Roman" w:hAnsi="Times New Roman" w:cs="Times New Roman"/>
          <w:sz w:val="24"/>
          <w:szCs w:val="24"/>
        </w:rPr>
        <w:t xml:space="preserve">’s </w:t>
      </w:r>
      <w:r w:rsidR="001A5B2A" w:rsidRPr="00942A7E">
        <w:rPr>
          <w:rFonts w:ascii="Times New Roman" w:hAnsi="Times New Roman" w:cs="Times New Roman"/>
          <w:sz w:val="24"/>
          <w:szCs w:val="24"/>
        </w:rPr>
        <w:t>Counsel</w:t>
      </w:r>
      <w:r w:rsidRPr="00942A7E">
        <w:rPr>
          <w:rFonts w:ascii="Times New Roman" w:hAnsi="Times New Roman" w:cs="Times New Roman"/>
          <w:sz w:val="24"/>
          <w:szCs w:val="24"/>
        </w:rPr>
        <w:t xml:space="preserve"> reiterated that the application duly discloses grounds for setting aside the exparte judgment in issue under rule 12 and also on grounds of sufficient cause under rule 27. The </w:t>
      </w:r>
      <w:r w:rsidR="001A5B2A" w:rsidRPr="00942A7E">
        <w:rPr>
          <w:rFonts w:ascii="Times New Roman" w:hAnsi="Times New Roman" w:cs="Times New Roman"/>
          <w:sz w:val="24"/>
          <w:szCs w:val="24"/>
        </w:rPr>
        <w:t>Applicant</w:t>
      </w:r>
      <w:r w:rsidRPr="00942A7E">
        <w:rPr>
          <w:rFonts w:ascii="Times New Roman" w:hAnsi="Times New Roman" w:cs="Times New Roman"/>
          <w:sz w:val="24"/>
          <w:szCs w:val="24"/>
        </w:rPr>
        <w:t xml:space="preserve">’s </w:t>
      </w:r>
      <w:r w:rsidR="001A5B2A" w:rsidRPr="00942A7E">
        <w:rPr>
          <w:rFonts w:ascii="Times New Roman" w:hAnsi="Times New Roman" w:cs="Times New Roman"/>
          <w:sz w:val="24"/>
          <w:szCs w:val="24"/>
        </w:rPr>
        <w:t>Counsel</w:t>
      </w:r>
      <w:r w:rsidRPr="00942A7E">
        <w:rPr>
          <w:rFonts w:ascii="Times New Roman" w:hAnsi="Times New Roman" w:cs="Times New Roman"/>
          <w:sz w:val="24"/>
          <w:szCs w:val="24"/>
        </w:rPr>
        <w:t xml:space="preserve"> submitted that the </w:t>
      </w:r>
      <w:r w:rsidR="001A5B2A" w:rsidRPr="00942A7E">
        <w:rPr>
          <w:rFonts w:ascii="Times New Roman" w:hAnsi="Times New Roman" w:cs="Times New Roman"/>
          <w:sz w:val="24"/>
          <w:szCs w:val="24"/>
        </w:rPr>
        <w:t>Applicant</w:t>
      </w:r>
      <w:r w:rsidRPr="00942A7E">
        <w:rPr>
          <w:rFonts w:ascii="Times New Roman" w:hAnsi="Times New Roman" w:cs="Times New Roman"/>
          <w:sz w:val="24"/>
          <w:szCs w:val="24"/>
        </w:rPr>
        <w:t xml:space="preserve">’s case is not grounded solely on lack of effective service of summons on the </w:t>
      </w:r>
      <w:r w:rsidR="001A5B2A" w:rsidRPr="00942A7E">
        <w:rPr>
          <w:rFonts w:ascii="Times New Roman" w:hAnsi="Times New Roman" w:cs="Times New Roman"/>
          <w:sz w:val="24"/>
          <w:szCs w:val="24"/>
        </w:rPr>
        <w:t>Applicant</w:t>
      </w:r>
      <w:r w:rsidRPr="00942A7E">
        <w:rPr>
          <w:rFonts w:ascii="Times New Roman" w:hAnsi="Times New Roman" w:cs="Times New Roman"/>
          <w:sz w:val="24"/>
          <w:szCs w:val="24"/>
        </w:rPr>
        <w:t xml:space="preserve"> as </w:t>
      </w:r>
      <w:r w:rsidR="001A5B2A" w:rsidRPr="00942A7E">
        <w:rPr>
          <w:rFonts w:ascii="Times New Roman" w:hAnsi="Times New Roman" w:cs="Times New Roman"/>
          <w:sz w:val="24"/>
          <w:szCs w:val="24"/>
        </w:rPr>
        <w:t>Respondent</w:t>
      </w:r>
      <w:r w:rsidRPr="00942A7E">
        <w:rPr>
          <w:rFonts w:ascii="Times New Roman" w:hAnsi="Times New Roman" w:cs="Times New Roman"/>
          <w:sz w:val="24"/>
          <w:szCs w:val="24"/>
        </w:rPr>
        <w:t xml:space="preserve"> alleges but also on the fact </w:t>
      </w:r>
      <w:r w:rsidR="00D538BD" w:rsidRPr="00942A7E">
        <w:rPr>
          <w:rFonts w:ascii="Times New Roman" w:hAnsi="Times New Roman" w:cs="Times New Roman"/>
          <w:sz w:val="24"/>
          <w:szCs w:val="24"/>
        </w:rPr>
        <w:t xml:space="preserve">that has not been rebutted </w:t>
      </w:r>
      <w:r w:rsidRPr="00942A7E">
        <w:rPr>
          <w:rFonts w:ascii="Times New Roman" w:hAnsi="Times New Roman" w:cs="Times New Roman"/>
          <w:sz w:val="24"/>
          <w:szCs w:val="24"/>
        </w:rPr>
        <w:t xml:space="preserve">that the summons did not achieve their purpose which resulted into a default judgment whose effect was to deny the </w:t>
      </w:r>
      <w:r w:rsidR="001A5B2A" w:rsidRPr="00942A7E">
        <w:rPr>
          <w:rFonts w:ascii="Times New Roman" w:hAnsi="Times New Roman" w:cs="Times New Roman"/>
          <w:sz w:val="24"/>
          <w:szCs w:val="24"/>
        </w:rPr>
        <w:t>Applicant</w:t>
      </w:r>
      <w:r w:rsidRPr="00942A7E">
        <w:rPr>
          <w:rFonts w:ascii="Times New Roman" w:hAnsi="Times New Roman" w:cs="Times New Roman"/>
          <w:sz w:val="24"/>
          <w:szCs w:val="24"/>
        </w:rPr>
        <w:t xml:space="preserve"> and court an opportunity of traversing the merits of the </w:t>
      </w:r>
      <w:r w:rsidR="001A5B2A" w:rsidRPr="00942A7E">
        <w:rPr>
          <w:rFonts w:ascii="Times New Roman" w:hAnsi="Times New Roman" w:cs="Times New Roman"/>
          <w:sz w:val="24"/>
          <w:szCs w:val="24"/>
        </w:rPr>
        <w:t>Plaintiff</w:t>
      </w:r>
      <w:r w:rsidRPr="00942A7E">
        <w:rPr>
          <w:rFonts w:ascii="Times New Roman" w:hAnsi="Times New Roman" w:cs="Times New Roman"/>
          <w:sz w:val="24"/>
          <w:szCs w:val="24"/>
        </w:rPr>
        <w:t xml:space="preserve">’s claim. </w:t>
      </w:r>
    </w:p>
    <w:p w:rsidR="00724972" w:rsidRPr="00942A7E" w:rsidRDefault="00D34764" w:rsidP="00724972">
      <w:pPr>
        <w:jc w:val="both"/>
        <w:rPr>
          <w:rFonts w:ascii="Times New Roman" w:hAnsi="Times New Roman" w:cs="Times New Roman"/>
          <w:sz w:val="24"/>
          <w:szCs w:val="24"/>
        </w:rPr>
      </w:pPr>
      <w:r w:rsidRPr="00942A7E">
        <w:rPr>
          <w:rFonts w:ascii="Times New Roman" w:hAnsi="Times New Roman" w:cs="Times New Roman"/>
          <w:sz w:val="24"/>
          <w:szCs w:val="24"/>
        </w:rPr>
        <w:t xml:space="preserve">Furthermore the </w:t>
      </w:r>
      <w:r w:rsidR="001A5B2A" w:rsidRPr="00942A7E">
        <w:rPr>
          <w:rFonts w:ascii="Times New Roman" w:hAnsi="Times New Roman" w:cs="Times New Roman"/>
          <w:sz w:val="24"/>
          <w:szCs w:val="24"/>
        </w:rPr>
        <w:t>Respondent</w:t>
      </w:r>
      <w:r w:rsidR="00724972" w:rsidRPr="00942A7E">
        <w:rPr>
          <w:rFonts w:ascii="Times New Roman" w:hAnsi="Times New Roman" w:cs="Times New Roman"/>
          <w:sz w:val="24"/>
          <w:szCs w:val="24"/>
        </w:rPr>
        <w:t xml:space="preserve"> made statements from the bar in responding to the </w:t>
      </w:r>
      <w:r w:rsidR="001A5B2A" w:rsidRPr="00942A7E">
        <w:rPr>
          <w:rFonts w:ascii="Times New Roman" w:hAnsi="Times New Roman" w:cs="Times New Roman"/>
          <w:sz w:val="24"/>
          <w:szCs w:val="24"/>
        </w:rPr>
        <w:t>Applicant</w:t>
      </w:r>
      <w:r w:rsidR="00724972" w:rsidRPr="00942A7E">
        <w:rPr>
          <w:rFonts w:ascii="Times New Roman" w:hAnsi="Times New Roman" w:cs="Times New Roman"/>
          <w:sz w:val="24"/>
          <w:szCs w:val="24"/>
        </w:rPr>
        <w:t xml:space="preserve">’s defences and there is no affidavit evidence rebutting the defences raised by the </w:t>
      </w:r>
      <w:r w:rsidR="001A5B2A" w:rsidRPr="00942A7E">
        <w:rPr>
          <w:rFonts w:ascii="Times New Roman" w:hAnsi="Times New Roman" w:cs="Times New Roman"/>
          <w:sz w:val="24"/>
          <w:szCs w:val="24"/>
        </w:rPr>
        <w:t>Applicant</w:t>
      </w:r>
      <w:r w:rsidR="00724972" w:rsidRPr="00942A7E">
        <w:rPr>
          <w:rFonts w:ascii="Times New Roman" w:hAnsi="Times New Roman" w:cs="Times New Roman"/>
          <w:sz w:val="24"/>
          <w:szCs w:val="24"/>
        </w:rPr>
        <w:t xml:space="preserve">. The </w:t>
      </w:r>
      <w:r w:rsidR="001A5B2A" w:rsidRPr="00942A7E">
        <w:rPr>
          <w:rFonts w:ascii="Times New Roman" w:hAnsi="Times New Roman" w:cs="Times New Roman"/>
          <w:sz w:val="24"/>
          <w:szCs w:val="24"/>
        </w:rPr>
        <w:t>Applicant</w:t>
      </w:r>
      <w:r w:rsidR="00724972" w:rsidRPr="00942A7E">
        <w:rPr>
          <w:rFonts w:ascii="Times New Roman" w:hAnsi="Times New Roman" w:cs="Times New Roman"/>
          <w:sz w:val="24"/>
          <w:szCs w:val="24"/>
        </w:rPr>
        <w:t xml:space="preserve">'s </w:t>
      </w:r>
      <w:r w:rsidR="001A5B2A" w:rsidRPr="00942A7E">
        <w:rPr>
          <w:rFonts w:ascii="Times New Roman" w:hAnsi="Times New Roman" w:cs="Times New Roman"/>
          <w:sz w:val="24"/>
          <w:szCs w:val="24"/>
        </w:rPr>
        <w:t>Counsel</w:t>
      </w:r>
      <w:r w:rsidR="00724972" w:rsidRPr="00942A7E">
        <w:rPr>
          <w:rFonts w:ascii="Times New Roman" w:hAnsi="Times New Roman" w:cs="Times New Roman"/>
          <w:sz w:val="24"/>
          <w:szCs w:val="24"/>
        </w:rPr>
        <w:t xml:space="preserve"> relied on the decision of </w:t>
      </w:r>
      <w:r w:rsidR="00724972" w:rsidRPr="00942A7E">
        <w:rPr>
          <w:rFonts w:ascii="Times New Roman" w:hAnsi="Times New Roman" w:cs="Times New Roman"/>
          <w:b/>
          <w:sz w:val="24"/>
          <w:szCs w:val="24"/>
        </w:rPr>
        <w:t xml:space="preserve">Livingstone </w:t>
      </w:r>
      <w:proofErr w:type="spellStart"/>
      <w:r w:rsidR="00724972" w:rsidRPr="00942A7E">
        <w:rPr>
          <w:rFonts w:ascii="Times New Roman" w:hAnsi="Times New Roman" w:cs="Times New Roman"/>
          <w:b/>
          <w:sz w:val="24"/>
          <w:szCs w:val="24"/>
        </w:rPr>
        <w:t>Nsumba</w:t>
      </w:r>
      <w:proofErr w:type="spellEnd"/>
      <w:r w:rsidR="00724972" w:rsidRPr="00942A7E">
        <w:rPr>
          <w:rFonts w:ascii="Times New Roman" w:hAnsi="Times New Roman" w:cs="Times New Roman"/>
          <w:b/>
          <w:sz w:val="24"/>
          <w:szCs w:val="24"/>
        </w:rPr>
        <w:t xml:space="preserve"> </w:t>
      </w:r>
      <w:proofErr w:type="spellStart"/>
      <w:r w:rsidR="00724972" w:rsidRPr="00942A7E">
        <w:rPr>
          <w:rFonts w:ascii="Times New Roman" w:hAnsi="Times New Roman" w:cs="Times New Roman"/>
          <w:b/>
          <w:sz w:val="24"/>
          <w:szCs w:val="24"/>
        </w:rPr>
        <w:t>Membe</w:t>
      </w:r>
      <w:proofErr w:type="spellEnd"/>
      <w:r w:rsidR="00724972" w:rsidRPr="00942A7E">
        <w:rPr>
          <w:rFonts w:ascii="Times New Roman" w:hAnsi="Times New Roman" w:cs="Times New Roman"/>
          <w:b/>
          <w:sz w:val="24"/>
          <w:szCs w:val="24"/>
        </w:rPr>
        <w:t xml:space="preserve"> versus </w:t>
      </w:r>
      <w:proofErr w:type="spellStart"/>
      <w:r w:rsidR="00724972" w:rsidRPr="00942A7E">
        <w:rPr>
          <w:rFonts w:ascii="Times New Roman" w:hAnsi="Times New Roman" w:cs="Times New Roman"/>
          <w:b/>
          <w:sz w:val="24"/>
          <w:szCs w:val="24"/>
        </w:rPr>
        <w:t>Fibiano</w:t>
      </w:r>
      <w:proofErr w:type="spellEnd"/>
      <w:r w:rsidR="00724972" w:rsidRPr="00942A7E">
        <w:rPr>
          <w:rFonts w:ascii="Times New Roman" w:hAnsi="Times New Roman" w:cs="Times New Roman"/>
          <w:b/>
          <w:sz w:val="24"/>
          <w:szCs w:val="24"/>
        </w:rPr>
        <w:t xml:space="preserve"> </w:t>
      </w:r>
      <w:proofErr w:type="spellStart"/>
      <w:r w:rsidR="00724972" w:rsidRPr="00942A7E">
        <w:rPr>
          <w:rFonts w:ascii="Times New Roman" w:hAnsi="Times New Roman" w:cs="Times New Roman"/>
          <w:b/>
          <w:sz w:val="24"/>
          <w:szCs w:val="24"/>
        </w:rPr>
        <w:t>Mayoga</w:t>
      </w:r>
      <w:proofErr w:type="spellEnd"/>
      <w:r w:rsidR="00724972" w:rsidRPr="00942A7E">
        <w:rPr>
          <w:rFonts w:ascii="Times New Roman" w:hAnsi="Times New Roman" w:cs="Times New Roman"/>
          <w:b/>
          <w:sz w:val="24"/>
          <w:szCs w:val="24"/>
        </w:rPr>
        <w:t xml:space="preserve"> HCCA 632 of 2007</w:t>
      </w:r>
      <w:r w:rsidR="00724972" w:rsidRPr="00942A7E">
        <w:rPr>
          <w:rFonts w:ascii="Times New Roman" w:hAnsi="Times New Roman" w:cs="Times New Roman"/>
          <w:sz w:val="24"/>
          <w:szCs w:val="24"/>
        </w:rPr>
        <w:t xml:space="preserve"> which is to the effect that Advocates averments and attachments from the bar are inadmissible as evidence. He prayed that the same be rejected by the court. </w:t>
      </w:r>
    </w:p>
    <w:p w:rsidR="00724972" w:rsidRPr="00942A7E" w:rsidRDefault="00724972" w:rsidP="00724972">
      <w:pPr>
        <w:jc w:val="both"/>
        <w:rPr>
          <w:rFonts w:ascii="Times New Roman" w:hAnsi="Times New Roman" w:cs="Times New Roman"/>
          <w:sz w:val="24"/>
          <w:szCs w:val="24"/>
        </w:rPr>
      </w:pPr>
      <w:r w:rsidRPr="00942A7E">
        <w:rPr>
          <w:rFonts w:ascii="Times New Roman" w:hAnsi="Times New Roman" w:cs="Times New Roman"/>
          <w:sz w:val="24"/>
          <w:szCs w:val="24"/>
        </w:rPr>
        <w:t xml:space="preserve">He reiterated that the </w:t>
      </w:r>
      <w:r w:rsidR="001A5B2A" w:rsidRPr="00942A7E">
        <w:rPr>
          <w:rFonts w:ascii="Times New Roman" w:hAnsi="Times New Roman" w:cs="Times New Roman"/>
          <w:sz w:val="24"/>
          <w:szCs w:val="24"/>
        </w:rPr>
        <w:t>Applicant</w:t>
      </w:r>
      <w:r w:rsidRPr="00942A7E">
        <w:rPr>
          <w:rFonts w:ascii="Times New Roman" w:hAnsi="Times New Roman" w:cs="Times New Roman"/>
          <w:sz w:val="24"/>
          <w:szCs w:val="24"/>
        </w:rPr>
        <w:t xml:space="preserve"> was prevented by sufficient cause from entering appearance in Civil Suit No. 778 of 2015 and it</w:t>
      </w:r>
      <w:r w:rsidR="00D34764" w:rsidRPr="00942A7E">
        <w:rPr>
          <w:rFonts w:ascii="Times New Roman" w:hAnsi="Times New Roman" w:cs="Times New Roman"/>
          <w:sz w:val="24"/>
          <w:szCs w:val="24"/>
        </w:rPr>
        <w:t xml:space="preserve"> i</w:t>
      </w:r>
      <w:r w:rsidRPr="00942A7E">
        <w:rPr>
          <w:rFonts w:ascii="Times New Roman" w:hAnsi="Times New Roman" w:cs="Times New Roman"/>
          <w:sz w:val="24"/>
          <w:szCs w:val="24"/>
        </w:rPr>
        <w:t xml:space="preserve">s in the interest of justice that judgment is set aside under Order 9 rule 27. </w:t>
      </w:r>
      <w:r w:rsidR="001A5B2A" w:rsidRPr="00942A7E">
        <w:rPr>
          <w:rFonts w:ascii="Times New Roman" w:hAnsi="Times New Roman" w:cs="Times New Roman"/>
          <w:sz w:val="24"/>
          <w:szCs w:val="24"/>
        </w:rPr>
        <w:t>Counsel</w:t>
      </w:r>
      <w:r w:rsidRPr="00942A7E">
        <w:rPr>
          <w:rFonts w:ascii="Times New Roman" w:hAnsi="Times New Roman" w:cs="Times New Roman"/>
          <w:sz w:val="24"/>
          <w:szCs w:val="24"/>
        </w:rPr>
        <w:t xml:space="preserve"> relied on the decision of </w:t>
      </w:r>
      <w:r w:rsidRPr="00942A7E">
        <w:rPr>
          <w:rFonts w:ascii="Times New Roman" w:hAnsi="Times New Roman" w:cs="Times New Roman"/>
          <w:b/>
          <w:sz w:val="24"/>
          <w:szCs w:val="24"/>
        </w:rPr>
        <w:t xml:space="preserve">Nicholas Roussos versus </w:t>
      </w:r>
      <w:proofErr w:type="spellStart"/>
      <w:r w:rsidRPr="00942A7E">
        <w:rPr>
          <w:rFonts w:ascii="Times New Roman" w:hAnsi="Times New Roman" w:cs="Times New Roman"/>
          <w:b/>
          <w:sz w:val="24"/>
          <w:szCs w:val="24"/>
        </w:rPr>
        <w:t>Gulamhussein</w:t>
      </w:r>
      <w:proofErr w:type="spellEnd"/>
      <w:r w:rsidRPr="00942A7E">
        <w:rPr>
          <w:rFonts w:ascii="Times New Roman" w:hAnsi="Times New Roman" w:cs="Times New Roman"/>
          <w:b/>
          <w:sz w:val="24"/>
          <w:szCs w:val="24"/>
        </w:rPr>
        <w:t xml:space="preserve"> </w:t>
      </w:r>
      <w:proofErr w:type="spellStart"/>
      <w:r w:rsidRPr="00942A7E">
        <w:rPr>
          <w:rFonts w:ascii="Times New Roman" w:hAnsi="Times New Roman" w:cs="Times New Roman"/>
          <w:b/>
          <w:sz w:val="24"/>
          <w:szCs w:val="24"/>
        </w:rPr>
        <w:t>Viran</w:t>
      </w:r>
      <w:proofErr w:type="spellEnd"/>
      <w:r w:rsidRPr="00942A7E">
        <w:rPr>
          <w:rFonts w:ascii="Times New Roman" w:hAnsi="Times New Roman" w:cs="Times New Roman"/>
          <w:b/>
          <w:sz w:val="24"/>
          <w:szCs w:val="24"/>
        </w:rPr>
        <w:t xml:space="preserve"> SCCA No. 9 of 1993</w:t>
      </w:r>
      <w:r w:rsidRPr="00942A7E">
        <w:rPr>
          <w:rFonts w:ascii="Times New Roman" w:hAnsi="Times New Roman" w:cs="Times New Roman"/>
          <w:sz w:val="24"/>
          <w:szCs w:val="24"/>
        </w:rPr>
        <w:t xml:space="preserve"> where sufficient cause was defined to mean the inability </w:t>
      </w:r>
      <w:r w:rsidR="00D34764" w:rsidRPr="00942A7E">
        <w:rPr>
          <w:rFonts w:ascii="Times New Roman" w:hAnsi="Times New Roman" w:cs="Times New Roman"/>
          <w:sz w:val="24"/>
          <w:szCs w:val="24"/>
        </w:rPr>
        <w:t xml:space="preserve">to take </w:t>
      </w:r>
      <w:r w:rsidRPr="00942A7E">
        <w:rPr>
          <w:rFonts w:ascii="Times New Roman" w:hAnsi="Times New Roman" w:cs="Times New Roman"/>
          <w:sz w:val="24"/>
          <w:szCs w:val="24"/>
        </w:rPr>
        <w:t xml:space="preserve">a particular step as by law required. </w:t>
      </w:r>
      <w:r w:rsidR="00D34764" w:rsidRPr="00942A7E">
        <w:rPr>
          <w:rFonts w:ascii="Times New Roman" w:hAnsi="Times New Roman" w:cs="Times New Roman"/>
          <w:sz w:val="24"/>
          <w:szCs w:val="24"/>
        </w:rPr>
        <w:t>I</w:t>
      </w:r>
      <w:r w:rsidRPr="00942A7E">
        <w:rPr>
          <w:rFonts w:ascii="Times New Roman" w:hAnsi="Times New Roman" w:cs="Times New Roman"/>
          <w:sz w:val="24"/>
          <w:szCs w:val="24"/>
        </w:rPr>
        <w:t xml:space="preserve">gnorance of proceedings by an unrepresented litigant was held to be sufficient cause. In the premises he reiterated that the </w:t>
      </w:r>
      <w:r w:rsidR="001A5B2A" w:rsidRPr="00942A7E">
        <w:rPr>
          <w:rFonts w:ascii="Times New Roman" w:hAnsi="Times New Roman" w:cs="Times New Roman"/>
          <w:sz w:val="24"/>
          <w:szCs w:val="24"/>
        </w:rPr>
        <w:t>Applicant</w:t>
      </w:r>
      <w:r w:rsidRPr="00942A7E">
        <w:rPr>
          <w:rFonts w:ascii="Times New Roman" w:hAnsi="Times New Roman" w:cs="Times New Roman"/>
          <w:sz w:val="24"/>
          <w:szCs w:val="24"/>
        </w:rPr>
        <w:t xml:space="preserve"> was prevented by sufficient cause from filing its written statement of defence and prayed that the judgment be set aside. </w:t>
      </w:r>
    </w:p>
    <w:p w:rsidR="00C63A6A" w:rsidRPr="00942A7E" w:rsidRDefault="00272B75" w:rsidP="00E3613D">
      <w:pPr>
        <w:jc w:val="both"/>
        <w:rPr>
          <w:rFonts w:ascii="Times New Roman" w:hAnsi="Times New Roman" w:cs="Times New Roman"/>
          <w:b/>
          <w:sz w:val="24"/>
          <w:szCs w:val="24"/>
        </w:rPr>
      </w:pPr>
      <w:r w:rsidRPr="00942A7E">
        <w:rPr>
          <w:rFonts w:ascii="Times New Roman" w:hAnsi="Times New Roman" w:cs="Times New Roman"/>
          <w:b/>
          <w:sz w:val="24"/>
          <w:szCs w:val="24"/>
        </w:rPr>
        <w:t>Ruling</w:t>
      </w:r>
    </w:p>
    <w:p w:rsidR="0038485E" w:rsidRPr="00942A7E" w:rsidRDefault="0038485E" w:rsidP="00E3613D">
      <w:pPr>
        <w:jc w:val="both"/>
        <w:rPr>
          <w:rFonts w:ascii="Times New Roman" w:hAnsi="Times New Roman" w:cs="Times New Roman"/>
          <w:sz w:val="24"/>
          <w:szCs w:val="24"/>
        </w:rPr>
      </w:pPr>
      <w:r w:rsidRPr="00942A7E">
        <w:rPr>
          <w:rFonts w:ascii="Times New Roman" w:hAnsi="Times New Roman" w:cs="Times New Roman"/>
          <w:sz w:val="24"/>
          <w:szCs w:val="24"/>
        </w:rPr>
        <w:lastRenderedPageBreak/>
        <w:t xml:space="preserve">I have carefully considered the </w:t>
      </w:r>
      <w:r w:rsidR="001A5B2A" w:rsidRPr="00942A7E">
        <w:rPr>
          <w:rFonts w:ascii="Times New Roman" w:hAnsi="Times New Roman" w:cs="Times New Roman"/>
          <w:sz w:val="24"/>
          <w:szCs w:val="24"/>
        </w:rPr>
        <w:t>Applicant</w:t>
      </w:r>
      <w:r w:rsidR="00C30E09" w:rsidRPr="00942A7E">
        <w:rPr>
          <w:rFonts w:ascii="Times New Roman" w:hAnsi="Times New Roman" w:cs="Times New Roman"/>
          <w:sz w:val="24"/>
          <w:szCs w:val="24"/>
        </w:rPr>
        <w:t>’</w:t>
      </w:r>
      <w:r w:rsidRPr="00942A7E">
        <w:rPr>
          <w:rFonts w:ascii="Times New Roman" w:hAnsi="Times New Roman" w:cs="Times New Roman"/>
          <w:sz w:val="24"/>
          <w:szCs w:val="24"/>
        </w:rPr>
        <w:t xml:space="preserve">s application to set aside the default </w:t>
      </w:r>
      <w:r w:rsidR="001A5B2A" w:rsidRPr="00942A7E">
        <w:rPr>
          <w:rFonts w:ascii="Times New Roman" w:hAnsi="Times New Roman" w:cs="Times New Roman"/>
          <w:sz w:val="24"/>
          <w:szCs w:val="24"/>
        </w:rPr>
        <w:t>judgment</w:t>
      </w:r>
      <w:r w:rsidRPr="00942A7E">
        <w:rPr>
          <w:rFonts w:ascii="Times New Roman" w:hAnsi="Times New Roman" w:cs="Times New Roman"/>
          <w:sz w:val="24"/>
          <w:szCs w:val="24"/>
        </w:rPr>
        <w:t xml:space="preserve"> and for leave to file its written statement of defence out of time. I have also considered the corollary prayer for stay of execution pending disposal of the application.</w:t>
      </w:r>
    </w:p>
    <w:p w:rsidR="0038485E" w:rsidRPr="00942A7E" w:rsidRDefault="0038485E" w:rsidP="00E3613D">
      <w:pPr>
        <w:jc w:val="both"/>
        <w:rPr>
          <w:rFonts w:ascii="Times New Roman" w:hAnsi="Times New Roman" w:cs="Times New Roman"/>
          <w:sz w:val="24"/>
          <w:szCs w:val="24"/>
        </w:rPr>
      </w:pPr>
      <w:r w:rsidRPr="00942A7E">
        <w:rPr>
          <w:rFonts w:ascii="Times New Roman" w:hAnsi="Times New Roman" w:cs="Times New Roman"/>
          <w:sz w:val="24"/>
          <w:szCs w:val="24"/>
        </w:rPr>
        <w:t>This application was fixed for ruling on 20</w:t>
      </w:r>
      <w:r w:rsidR="00F75A15" w:rsidRPr="00942A7E">
        <w:rPr>
          <w:rFonts w:ascii="Times New Roman" w:hAnsi="Times New Roman" w:cs="Times New Roman"/>
          <w:sz w:val="24"/>
          <w:szCs w:val="24"/>
          <w:vertAlign w:val="superscript"/>
        </w:rPr>
        <w:t>th</w:t>
      </w:r>
      <w:r w:rsidR="00F75A15" w:rsidRPr="00942A7E">
        <w:rPr>
          <w:rFonts w:ascii="Times New Roman" w:hAnsi="Times New Roman" w:cs="Times New Roman"/>
          <w:sz w:val="24"/>
          <w:szCs w:val="24"/>
        </w:rPr>
        <w:t xml:space="preserve"> </w:t>
      </w:r>
      <w:r w:rsidRPr="00942A7E">
        <w:rPr>
          <w:rFonts w:ascii="Times New Roman" w:hAnsi="Times New Roman" w:cs="Times New Roman"/>
          <w:sz w:val="24"/>
          <w:szCs w:val="24"/>
        </w:rPr>
        <w:t>January</w:t>
      </w:r>
      <w:r w:rsidR="00F75A15" w:rsidRPr="00942A7E">
        <w:rPr>
          <w:rFonts w:ascii="Times New Roman" w:hAnsi="Times New Roman" w:cs="Times New Roman"/>
          <w:sz w:val="24"/>
          <w:szCs w:val="24"/>
        </w:rPr>
        <w:t>,</w:t>
      </w:r>
      <w:r w:rsidRPr="00942A7E">
        <w:rPr>
          <w:rFonts w:ascii="Times New Roman" w:hAnsi="Times New Roman" w:cs="Times New Roman"/>
          <w:sz w:val="24"/>
          <w:szCs w:val="24"/>
        </w:rPr>
        <w:t xml:space="preserve"> 2017. Submissions were completed and the matter came on 14</w:t>
      </w:r>
      <w:r w:rsidR="00F75A15" w:rsidRPr="00942A7E">
        <w:rPr>
          <w:rFonts w:ascii="Times New Roman" w:hAnsi="Times New Roman" w:cs="Times New Roman"/>
          <w:sz w:val="24"/>
          <w:szCs w:val="24"/>
          <w:vertAlign w:val="superscript"/>
        </w:rPr>
        <w:t>th</w:t>
      </w:r>
      <w:r w:rsidR="00F75A15" w:rsidRPr="00942A7E">
        <w:rPr>
          <w:rFonts w:ascii="Times New Roman" w:hAnsi="Times New Roman" w:cs="Times New Roman"/>
          <w:sz w:val="24"/>
          <w:szCs w:val="24"/>
        </w:rPr>
        <w:t xml:space="preserve"> </w:t>
      </w:r>
      <w:r w:rsidRPr="00942A7E">
        <w:rPr>
          <w:rFonts w:ascii="Times New Roman" w:hAnsi="Times New Roman" w:cs="Times New Roman"/>
          <w:sz w:val="24"/>
          <w:szCs w:val="24"/>
        </w:rPr>
        <w:t>November</w:t>
      </w:r>
      <w:r w:rsidR="00F75A15" w:rsidRPr="00942A7E">
        <w:rPr>
          <w:rFonts w:ascii="Times New Roman" w:hAnsi="Times New Roman" w:cs="Times New Roman"/>
          <w:sz w:val="24"/>
          <w:szCs w:val="24"/>
        </w:rPr>
        <w:t>,</w:t>
      </w:r>
      <w:r w:rsidRPr="00942A7E">
        <w:rPr>
          <w:rFonts w:ascii="Times New Roman" w:hAnsi="Times New Roman" w:cs="Times New Roman"/>
          <w:sz w:val="24"/>
          <w:szCs w:val="24"/>
        </w:rPr>
        <w:t xml:space="preserve"> 2016 when </w:t>
      </w:r>
      <w:r w:rsidR="00C30E09" w:rsidRPr="00942A7E">
        <w:rPr>
          <w:rFonts w:ascii="Times New Roman" w:hAnsi="Times New Roman" w:cs="Times New Roman"/>
          <w:sz w:val="24"/>
          <w:szCs w:val="24"/>
        </w:rPr>
        <w:t xml:space="preserve">I </w:t>
      </w:r>
      <w:r w:rsidRPr="00942A7E">
        <w:rPr>
          <w:rFonts w:ascii="Times New Roman" w:hAnsi="Times New Roman" w:cs="Times New Roman"/>
          <w:sz w:val="24"/>
          <w:szCs w:val="24"/>
        </w:rPr>
        <w:t>was proceeding for my annual leave on 15</w:t>
      </w:r>
      <w:r w:rsidR="00C30E09" w:rsidRPr="00942A7E">
        <w:rPr>
          <w:rFonts w:ascii="Times New Roman" w:hAnsi="Times New Roman" w:cs="Times New Roman"/>
          <w:sz w:val="24"/>
          <w:szCs w:val="24"/>
          <w:vertAlign w:val="superscript"/>
        </w:rPr>
        <w:t>th</w:t>
      </w:r>
      <w:r w:rsidR="00C30E09" w:rsidRPr="00942A7E">
        <w:rPr>
          <w:rFonts w:ascii="Times New Roman" w:hAnsi="Times New Roman" w:cs="Times New Roman"/>
          <w:sz w:val="24"/>
          <w:szCs w:val="24"/>
        </w:rPr>
        <w:t xml:space="preserve"> </w:t>
      </w:r>
      <w:r w:rsidRPr="00942A7E">
        <w:rPr>
          <w:rFonts w:ascii="Times New Roman" w:hAnsi="Times New Roman" w:cs="Times New Roman"/>
          <w:sz w:val="24"/>
          <w:szCs w:val="24"/>
        </w:rPr>
        <w:t>November</w:t>
      </w:r>
      <w:r w:rsidR="00C30E09" w:rsidRPr="00942A7E">
        <w:rPr>
          <w:rFonts w:ascii="Times New Roman" w:hAnsi="Times New Roman" w:cs="Times New Roman"/>
          <w:sz w:val="24"/>
          <w:szCs w:val="24"/>
        </w:rPr>
        <w:t>,</w:t>
      </w:r>
      <w:r w:rsidRPr="00942A7E">
        <w:rPr>
          <w:rFonts w:ascii="Times New Roman" w:hAnsi="Times New Roman" w:cs="Times New Roman"/>
          <w:sz w:val="24"/>
          <w:szCs w:val="24"/>
        </w:rPr>
        <w:t xml:space="preserve"> 2016 up to 15</w:t>
      </w:r>
      <w:r w:rsidR="00C30E09" w:rsidRPr="00942A7E">
        <w:rPr>
          <w:rFonts w:ascii="Times New Roman" w:hAnsi="Times New Roman" w:cs="Times New Roman"/>
          <w:sz w:val="24"/>
          <w:szCs w:val="24"/>
          <w:vertAlign w:val="superscript"/>
        </w:rPr>
        <w:t>th</w:t>
      </w:r>
      <w:r w:rsidR="00C30E09" w:rsidRPr="00942A7E">
        <w:rPr>
          <w:rFonts w:ascii="Times New Roman" w:hAnsi="Times New Roman" w:cs="Times New Roman"/>
          <w:sz w:val="24"/>
          <w:szCs w:val="24"/>
        </w:rPr>
        <w:t xml:space="preserve"> </w:t>
      </w:r>
      <w:r w:rsidRPr="00942A7E">
        <w:rPr>
          <w:rFonts w:ascii="Times New Roman" w:hAnsi="Times New Roman" w:cs="Times New Roman"/>
          <w:sz w:val="24"/>
          <w:szCs w:val="24"/>
        </w:rPr>
        <w:t>December</w:t>
      </w:r>
      <w:r w:rsidR="00C30E09" w:rsidRPr="00942A7E">
        <w:rPr>
          <w:rFonts w:ascii="Times New Roman" w:hAnsi="Times New Roman" w:cs="Times New Roman"/>
          <w:sz w:val="24"/>
          <w:szCs w:val="24"/>
        </w:rPr>
        <w:t>,</w:t>
      </w:r>
      <w:r w:rsidRPr="00942A7E">
        <w:rPr>
          <w:rFonts w:ascii="Times New Roman" w:hAnsi="Times New Roman" w:cs="Times New Roman"/>
          <w:sz w:val="24"/>
          <w:szCs w:val="24"/>
        </w:rPr>
        <w:t xml:space="preserve"> 2016. It consequently was fixed for ruling in January 2017 after the Christmas holiday. In the circumstances the application for stay of execution pending disposal of the application will not be handled. I would therefore deal only with the application to set aside the default </w:t>
      </w:r>
      <w:r w:rsidR="001A5B2A" w:rsidRPr="00942A7E">
        <w:rPr>
          <w:rFonts w:ascii="Times New Roman" w:hAnsi="Times New Roman" w:cs="Times New Roman"/>
          <w:sz w:val="24"/>
          <w:szCs w:val="24"/>
        </w:rPr>
        <w:t>judgment</w:t>
      </w:r>
      <w:r w:rsidRPr="00942A7E">
        <w:rPr>
          <w:rFonts w:ascii="Times New Roman" w:hAnsi="Times New Roman" w:cs="Times New Roman"/>
          <w:sz w:val="24"/>
          <w:szCs w:val="24"/>
        </w:rPr>
        <w:t xml:space="preserve"> and whether leave should be granted to file a written statement of defence out of time.</w:t>
      </w:r>
    </w:p>
    <w:p w:rsidR="0038485E" w:rsidRPr="00942A7E" w:rsidRDefault="0038485E" w:rsidP="00E3613D">
      <w:pPr>
        <w:jc w:val="both"/>
        <w:rPr>
          <w:rFonts w:ascii="Times New Roman" w:hAnsi="Times New Roman" w:cs="Times New Roman"/>
          <w:sz w:val="24"/>
          <w:szCs w:val="24"/>
        </w:rPr>
      </w:pPr>
      <w:r w:rsidRPr="00942A7E">
        <w:rPr>
          <w:rFonts w:ascii="Times New Roman" w:hAnsi="Times New Roman" w:cs="Times New Roman"/>
          <w:sz w:val="24"/>
          <w:szCs w:val="24"/>
        </w:rPr>
        <w:t xml:space="preserve">I have duly taken into account the written submissions of </w:t>
      </w:r>
      <w:r w:rsidR="001A5B2A" w:rsidRPr="00942A7E">
        <w:rPr>
          <w:rFonts w:ascii="Times New Roman" w:hAnsi="Times New Roman" w:cs="Times New Roman"/>
          <w:sz w:val="24"/>
          <w:szCs w:val="24"/>
        </w:rPr>
        <w:t>Counsel</w:t>
      </w:r>
      <w:r w:rsidRPr="00942A7E">
        <w:rPr>
          <w:rFonts w:ascii="Times New Roman" w:hAnsi="Times New Roman" w:cs="Times New Roman"/>
          <w:sz w:val="24"/>
          <w:szCs w:val="24"/>
        </w:rPr>
        <w:t xml:space="preserve">s which have been summarised above. The main controversy is whether the default </w:t>
      </w:r>
      <w:r w:rsidR="001A5B2A" w:rsidRPr="00942A7E">
        <w:rPr>
          <w:rFonts w:ascii="Times New Roman" w:hAnsi="Times New Roman" w:cs="Times New Roman"/>
          <w:sz w:val="24"/>
          <w:szCs w:val="24"/>
        </w:rPr>
        <w:t>judgment</w:t>
      </w:r>
      <w:r w:rsidRPr="00942A7E">
        <w:rPr>
          <w:rFonts w:ascii="Times New Roman" w:hAnsi="Times New Roman" w:cs="Times New Roman"/>
          <w:sz w:val="24"/>
          <w:szCs w:val="24"/>
        </w:rPr>
        <w:t xml:space="preserve"> issued on 1</w:t>
      </w:r>
      <w:r w:rsidR="00CF4EEC" w:rsidRPr="00942A7E">
        <w:rPr>
          <w:rFonts w:ascii="Times New Roman" w:hAnsi="Times New Roman" w:cs="Times New Roman"/>
          <w:sz w:val="24"/>
          <w:szCs w:val="24"/>
          <w:vertAlign w:val="superscript"/>
        </w:rPr>
        <w:t>st</w:t>
      </w:r>
      <w:r w:rsidR="00CF4EEC" w:rsidRPr="00942A7E">
        <w:rPr>
          <w:rFonts w:ascii="Times New Roman" w:hAnsi="Times New Roman" w:cs="Times New Roman"/>
          <w:sz w:val="24"/>
          <w:szCs w:val="24"/>
        </w:rPr>
        <w:t xml:space="preserve"> </w:t>
      </w:r>
      <w:r w:rsidRPr="00942A7E">
        <w:rPr>
          <w:rFonts w:ascii="Times New Roman" w:hAnsi="Times New Roman" w:cs="Times New Roman"/>
          <w:sz w:val="24"/>
          <w:szCs w:val="24"/>
        </w:rPr>
        <w:t>February</w:t>
      </w:r>
      <w:r w:rsidR="00CF4EEC" w:rsidRPr="00942A7E">
        <w:rPr>
          <w:rFonts w:ascii="Times New Roman" w:hAnsi="Times New Roman" w:cs="Times New Roman"/>
          <w:sz w:val="24"/>
          <w:szCs w:val="24"/>
        </w:rPr>
        <w:t>,</w:t>
      </w:r>
      <w:r w:rsidRPr="00942A7E">
        <w:rPr>
          <w:rFonts w:ascii="Times New Roman" w:hAnsi="Times New Roman" w:cs="Times New Roman"/>
          <w:sz w:val="24"/>
          <w:szCs w:val="24"/>
        </w:rPr>
        <w:t xml:space="preserve"> 201</w:t>
      </w:r>
      <w:r w:rsidR="00F75A15" w:rsidRPr="00942A7E">
        <w:rPr>
          <w:rFonts w:ascii="Times New Roman" w:hAnsi="Times New Roman" w:cs="Times New Roman"/>
          <w:sz w:val="24"/>
          <w:szCs w:val="24"/>
        </w:rPr>
        <w:t>6</w:t>
      </w:r>
      <w:r w:rsidRPr="00942A7E">
        <w:rPr>
          <w:rFonts w:ascii="Times New Roman" w:hAnsi="Times New Roman" w:cs="Times New Roman"/>
          <w:sz w:val="24"/>
          <w:szCs w:val="24"/>
        </w:rPr>
        <w:t xml:space="preserve"> pursuant to failure to file a written statement of defence in which the </w:t>
      </w:r>
      <w:r w:rsidR="001A5B2A" w:rsidRPr="00942A7E">
        <w:rPr>
          <w:rFonts w:ascii="Times New Roman" w:hAnsi="Times New Roman" w:cs="Times New Roman"/>
          <w:sz w:val="24"/>
          <w:szCs w:val="24"/>
        </w:rPr>
        <w:t>Applicant</w:t>
      </w:r>
      <w:r w:rsidRPr="00942A7E">
        <w:rPr>
          <w:rFonts w:ascii="Times New Roman" w:hAnsi="Times New Roman" w:cs="Times New Roman"/>
          <w:sz w:val="24"/>
          <w:szCs w:val="24"/>
        </w:rPr>
        <w:t xml:space="preserve"> was ordered to pay US$80,000 together with interest at commercial rate from the date of filing the suit until payment in full and costs sh</w:t>
      </w:r>
      <w:r w:rsidR="00F530EE" w:rsidRPr="00942A7E">
        <w:rPr>
          <w:rFonts w:ascii="Times New Roman" w:hAnsi="Times New Roman" w:cs="Times New Roman"/>
          <w:sz w:val="24"/>
          <w:szCs w:val="24"/>
        </w:rPr>
        <w:t xml:space="preserve">ould </w:t>
      </w:r>
      <w:r w:rsidRPr="00942A7E">
        <w:rPr>
          <w:rFonts w:ascii="Times New Roman" w:hAnsi="Times New Roman" w:cs="Times New Roman"/>
          <w:sz w:val="24"/>
          <w:szCs w:val="24"/>
        </w:rPr>
        <w:t xml:space="preserve">be set aside. The bone of contention of the </w:t>
      </w:r>
      <w:r w:rsidR="001A5B2A" w:rsidRPr="00942A7E">
        <w:rPr>
          <w:rFonts w:ascii="Times New Roman" w:hAnsi="Times New Roman" w:cs="Times New Roman"/>
          <w:sz w:val="24"/>
          <w:szCs w:val="24"/>
        </w:rPr>
        <w:t>Applicant</w:t>
      </w:r>
      <w:r w:rsidRPr="00942A7E">
        <w:rPr>
          <w:rFonts w:ascii="Times New Roman" w:hAnsi="Times New Roman" w:cs="Times New Roman"/>
          <w:sz w:val="24"/>
          <w:szCs w:val="24"/>
        </w:rPr>
        <w:t xml:space="preserve"> is embodied in the affidavit of service of Christine </w:t>
      </w:r>
      <w:proofErr w:type="spellStart"/>
      <w:r w:rsidRPr="00942A7E">
        <w:rPr>
          <w:rFonts w:ascii="Times New Roman" w:hAnsi="Times New Roman" w:cs="Times New Roman"/>
          <w:sz w:val="24"/>
          <w:szCs w:val="24"/>
        </w:rPr>
        <w:t>Namwebe</w:t>
      </w:r>
      <w:proofErr w:type="spellEnd"/>
      <w:r w:rsidRPr="00942A7E">
        <w:rPr>
          <w:rFonts w:ascii="Times New Roman" w:hAnsi="Times New Roman" w:cs="Times New Roman"/>
          <w:sz w:val="24"/>
          <w:szCs w:val="24"/>
        </w:rPr>
        <w:t xml:space="preserve"> the process server with the </w:t>
      </w:r>
      <w:r w:rsidR="001A5B2A" w:rsidRPr="00942A7E">
        <w:rPr>
          <w:rFonts w:ascii="Times New Roman" w:hAnsi="Times New Roman" w:cs="Times New Roman"/>
          <w:sz w:val="24"/>
          <w:szCs w:val="24"/>
        </w:rPr>
        <w:t>Respondent</w:t>
      </w:r>
      <w:r w:rsidR="00D538BD" w:rsidRPr="00942A7E">
        <w:rPr>
          <w:rFonts w:ascii="Times New Roman" w:hAnsi="Times New Roman" w:cs="Times New Roman"/>
          <w:sz w:val="24"/>
          <w:szCs w:val="24"/>
        </w:rPr>
        <w:t>’s</w:t>
      </w:r>
      <w:r w:rsidRPr="00942A7E">
        <w:rPr>
          <w:rFonts w:ascii="Times New Roman" w:hAnsi="Times New Roman" w:cs="Times New Roman"/>
          <w:sz w:val="24"/>
          <w:szCs w:val="24"/>
        </w:rPr>
        <w:t xml:space="preserve"> </w:t>
      </w:r>
      <w:r w:rsidR="001A5B2A" w:rsidRPr="00942A7E">
        <w:rPr>
          <w:rFonts w:ascii="Times New Roman" w:hAnsi="Times New Roman" w:cs="Times New Roman"/>
          <w:sz w:val="24"/>
          <w:szCs w:val="24"/>
        </w:rPr>
        <w:t>Counsel</w:t>
      </w:r>
      <w:r w:rsidRPr="00942A7E">
        <w:rPr>
          <w:rFonts w:ascii="Times New Roman" w:hAnsi="Times New Roman" w:cs="Times New Roman"/>
          <w:sz w:val="24"/>
          <w:szCs w:val="24"/>
        </w:rPr>
        <w:t xml:space="preserve"> Messieurs </w:t>
      </w:r>
      <w:proofErr w:type="gramStart"/>
      <w:r w:rsidRPr="00942A7E">
        <w:rPr>
          <w:rFonts w:ascii="Times New Roman" w:hAnsi="Times New Roman" w:cs="Times New Roman"/>
          <w:sz w:val="24"/>
          <w:szCs w:val="24"/>
        </w:rPr>
        <w:t>OARS &amp; BT</w:t>
      </w:r>
      <w:proofErr w:type="gramEnd"/>
      <w:r w:rsidRPr="00942A7E">
        <w:rPr>
          <w:rFonts w:ascii="Times New Roman" w:hAnsi="Times New Roman" w:cs="Times New Roman"/>
          <w:sz w:val="24"/>
          <w:szCs w:val="24"/>
        </w:rPr>
        <w:t xml:space="preserve"> advocates. She deposed that on 25</w:t>
      </w:r>
      <w:r w:rsidR="00F530EE" w:rsidRPr="00942A7E">
        <w:rPr>
          <w:rFonts w:ascii="Times New Roman" w:hAnsi="Times New Roman" w:cs="Times New Roman"/>
          <w:sz w:val="24"/>
          <w:szCs w:val="24"/>
          <w:vertAlign w:val="superscript"/>
        </w:rPr>
        <w:t>th</w:t>
      </w:r>
      <w:r w:rsidR="00F530EE" w:rsidRPr="00942A7E">
        <w:rPr>
          <w:rFonts w:ascii="Times New Roman" w:hAnsi="Times New Roman" w:cs="Times New Roman"/>
          <w:sz w:val="24"/>
          <w:szCs w:val="24"/>
        </w:rPr>
        <w:t xml:space="preserve"> </w:t>
      </w:r>
      <w:r w:rsidRPr="00942A7E">
        <w:rPr>
          <w:rFonts w:ascii="Times New Roman" w:hAnsi="Times New Roman" w:cs="Times New Roman"/>
          <w:sz w:val="24"/>
          <w:szCs w:val="24"/>
        </w:rPr>
        <w:t>November</w:t>
      </w:r>
      <w:r w:rsidR="00F530EE" w:rsidRPr="00942A7E">
        <w:rPr>
          <w:rFonts w:ascii="Times New Roman" w:hAnsi="Times New Roman" w:cs="Times New Roman"/>
          <w:sz w:val="24"/>
          <w:szCs w:val="24"/>
        </w:rPr>
        <w:t>,</w:t>
      </w:r>
      <w:r w:rsidRPr="00942A7E">
        <w:rPr>
          <w:rFonts w:ascii="Times New Roman" w:hAnsi="Times New Roman" w:cs="Times New Roman"/>
          <w:sz w:val="24"/>
          <w:szCs w:val="24"/>
        </w:rPr>
        <w:t xml:space="preserve"> 2015 she received summons to file a defence for service upon the </w:t>
      </w:r>
      <w:r w:rsidR="001A5B2A" w:rsidRPr="00942A7E">
        <w:rPr>
          <w:rFonts w:ascii="Times New Roman" w:hAnsi="Times New Roman" w:cs="Times New Roman"/>
          <w:sz w:val="24"/>
          <w:szCs w:val="24"/>
        </w:rPr>
        <w:t>Applicant</w:t>
      </w:r>
      <w:r w:rsidRPr="00942A7E">
        <w:rPr>
          <w:rFonts w:ascii="Times New Roman" w:hAnsi="Times New Roman" w:cs="Times New Roman"/>
          <w:sz w:val="24"/>
          <w:szCs w:val="24"/>
        </w:rPr>
        <w:t>/</w:t>
      </w:r>
      <w:r w:rsidR="001A5B2A" w:rsidRPr="00942A7E">
        <w:rPr>
          <w:rFonts w:ascii="Times New Roman" w:hAnsi="Times New Roman" w:cs="Times New Roman"/>
          <w:sz w:val="24"/>
          <w:szCs w:val="24"/>
        </w:rPr>
        <w:t>Defendant</w:t>
      </w:r>
      <w:r w:rsidRPr="00942A7E">
        <w:rPr>
          <w:rFonts w:ascii="Times New Roman" w:hAnsi="Times New Roman" w:cs="Times New Roman"/>
          <w:sz w:val="24"/>
          <w:szCs w:val="24"/>
        </w:rPr>
        <w:t xml:space="preserve"> in the main suit. On 12</w:t>
      </w:r>
      <w:r w:rsidR="00F530EE" w:rsidRPr="00942A7E">
        <w:rPr>
          <w:rFonts w:ascii="Times New Roman" w:hAnsi="Times New Roman" w:cs="Times New Roman"/>
          <w:sz w:val="24"/>
          <w:szCs w:val="24"/>
          <w:vertAlign w:val="superscript"/>
        </w:rPr>
        <w:t>th</w:t>
      </w:r>
      <w:r w:rsidR="00F530EE" w:rsidRPr="00942A7E">
        <w:rPr>
          <w:rFonts w:ascii="Times New Roman" w:hAnsi="Times New Roman" w:cs="Times New Roman"/>
          <w:sz w:val="24"/>
          <w:szCs w:val="24"/>
        </w:rPr>
        <w:t xml:space="preserve"> </w:t>
      </w:r>
      <w:r w:rsidRPr="00942A7E">
        <w:rPr>
          <w:rFonts w:ascii="Times New Roman" w:hAnsi="Times New Roman" w:cs="Times New Roman"/>
          <w:sz w:val="24"/>
          <w:szCs w:val="24"/>
        </w:rPr>
        <w:t>December</w:t>
      </w:r>
      <w:r w:rsidR="00F530EE" w:rsidRPr="00942A7E">
        <w:rPr>
          <w:rFonts w:ascii="Times New Roman" w:hAnsi="Times New Roman" w:cs="Times New Roman"/>
          <w:sz w:val="24"/>
          <w:szCs w:val="24"/>
        </w:rPr>
        <w:t>,</w:t>
      </w:r>
      <w:r w:rsidRPr="00942A7E">
        <w:rPr>
          <w:rFonts w:ascii="Times New Roman" w:hAnsi="Times New Roman" w:cs="Times New Roman"/>
          <w:sz w:val="24"/>
          <w:szCs w:val="24"/>
        </w:rPr>
        <w:t xml:space="preserve"> 2015 she </w:t>
      </w:r>
      <w:r w:rsidR="00F530EE" w:rsidRPr="00942A7E">
        <w:rPr>
          <w:rFonts w:ascii="Times New Roman" w:hAnsi="Times New Roman" w:cs="Times New Roman"/>
          <w:sz w:val="24"/>
          <w:szCs w:val="24"/>
        </w:rPr>
        <w:t xml:space="preserve">went </w:t>
      </w:r>
      <w:r w:rsidRPr="00942A7E">
        <w:rPr>
          <w:rFonts w:ascii="Times New Roman" w:hAnsi="Times New Roman" w:cs="Times New Roman"/>
          <w:sz w:val="24"/>
          <w:szCs w:val="24"/>
        </w:rPr>
        <w:t xml:space="preserve">to the </w:t>
      </w:r>
      <w:r w:rsidR="001A5B2A" w:rsidRPr="00942A7E">
        <w:rPr>
          <w:rFonts w:ascii="Times New Roman" w:hAnsi="Times New Roman" w:cs="Times New Roman"/>
          <w:sz w:val="24"/>
          <w:szCs w:val="24"/>
        </w:rPr>
        <w:t>Applicant</w:t>
      </w:r>
      <w:r w:rsidR="00F530EE" w:rsidRPr="00942A7E">
        <w:rPr>
          <w:rFonts w:ascii="Times New Roman" w:hAnsi="Times New Roman" w:cs="Times New Roman"/>
          <w:sz w:val="24"/>
          <w:szCs w:val="24"/>
        </w:rPr>
        <w:t>’</w:t>
      </w:r>
      <w:r w:rsidRPr="00942A7E">
        <w:rPr>
          <w:rFonts w:ascii="Times New Roman" w:hAnsi="Times New Roman" w:cs="Times New Roman"/>
          <w:sz w:val="24"/>
          <w:szCs w:val="24"/>
        </w:rPr>
        <w:t xml:space="preserve">s premises </w:t>
      </w:r>
      <w:r w:rsidR="00F530EE" w:rsidRPr="00942A7E">
        <w:rPr>
          <w:rFonts w:ascii="Times New Roman" w:hAnsi="Times New Roman" w:cs="Times New Roman"/>
          <w:sz w:val="24"/>
          <w:szCs w:val="24"/>
        </w:rPr>
        <w:t xml:space="preserve">and </w:t>
      </w:r>
      <w:r w:rsidRPr="00942A7E">
        <w:rPr>
          <w:rFonts w:ascii="Times New Roman" w:hAnsi="Times New Roman" w:cs="Times New Roman"/>
          <w:sz w:val="24"/>
          <w:szCs w:val="24"/>
        </w:rPr>
        <w:t>registered place of business. She m</w:t>
      </w:r>
      <w:r w:rsidR="00F530EE" w:rsidRPr="00942A7E">
        <w:rPr>
          <w:rFonts w:ascii="Times New Roman" w:hAnsi="Times New Roman" w:cs="Times New Roman"/>
          <w:sz w:val="24"/>
          <w:szCs w:val="24"/>
        </w:rPr>
        <w:t>et</w:t>
      </w:r>
      <w:r w:rsidRPr="00942A7E">
        <w:rPr>
          <w:rFonts w:ascii="Times New Roman" w:hAnsi="Times New Roman" w:cs="Times New Roman"/>
          <w:sz w:val="24"/>
          <w:szCs w:val="24"/>
        </w:rPr>
        <w:t xml:space="preserve"> one of the </w:t>
      </w:r>
      <w:r w:rsidR="001A5B2A" w:rsidRPr="00942A7E">
        <w:rPr>
          <w:rFonts w:ascii="Times New Roman" w:hAnsi="Times New Roman" w:cs="Times New Roman"/>
          <w:sz w:val="24"/>
          <w:szCs w:val="24"/>
        </w:rPr>
        <w:t>Defendant</w:t>
      </w:r>
      <w:r w:rsidRPr="00942A7E">
        <w:rPr>
          <w:rFonts w:ascii="Times New Roman" w:hAnsi="Times New Roman" w:cs="Times New Roman"/>
          <w:sz w:val="24"/>
          <w:szCs w:val="24"/>
        </w:rPr>
        <w:t xml:space="preserve"> company directors and tendered copies of the summons to file a defence. The name of the director is not mentioned. She deposed that the director endorsed on h</w:t>
      </w:r>
      <w:r w:rsidR="00C90601" w:rsidRPr="00942A7E">
        <w:rPr>
          <w:rFonts w:ascii="Times New Roman" w:hAnsi="Times New Roman" w:cs="Times New Roman"/>
          <w:sz w:val="24"/>
          <w:szCs w:val="24"/>
        </w:rPr>
        <w:t xml:space="preserve">er </w:t>
      </w:r>
      <w:r w:rsidRPr="00942A7E">
        <w:rPr>
          <w:rFonts w:ascii="Times New Roman" w:hAnsi="Times New Roman" w:cs="Times New Roman"/>
          <w:sz w:val="24"/>
          <w:szCs w:val="24"/>
        </w:rPr>
        <w:t xml:space="preserve">copy </w:t>
      </w:r>
      <w:r w:rsidR="00C90601" w:rsidRPr="00942A7E">
        <w:rPr>
          <w:rFonts w:ascii="Times New Roman" w:hAnsi="Times New Roman" w:cs="Times New Roman"/>
          <w:sz w:val="24"/>
          <w:szCs w:val="24"/>
        </w:rPr>
        <w:t xml:space="preserve">and </w:t>
      </w:r>
      <w:r w:rsidRPr="00942A7E">
        <w:rPr>
          <w:rFonts w:ascii="Times New Roman" w:hAnsi="Times New Roman" w:cs="Times New Roman"/>
          <w:sz w:val="24"/>
          <w:szCs w:val="24"/>
        </w:rPr>
        <w:t xml:space="preserve">has proved that service was </w:t>
      </w:r>
      <w:proofErr w:type="gramStart"/>
      <w:r w:rsidRPr="00942A7E">
        <w:rPr>
          <w:rFonts w:ascii="Times New Roman" w:hAnsi="Times New Roman" w:cs="Times New Roman"/>
          <w:sz w:val="24"/>
          <w:szCs w:val="24"/>
        </w:rPr>
        <w:t>effected</w:t>
      </w:r>
      <w:proofErr w:type="gramEnd"/>
      <w:r w:rsidRPr="00942A7E">
        <w:rPr>
          <w:rFonts w:ascii="Times New Roman" w:hAnsi="Times New Roman" w:cs="Times New Roman"/>
          <w:sz w:val="24"/>
          <w:szCs w:val="24"/>
        </w:rPr>
        <w:t xml:space="preserve"> on the </w:t>
      </w:r>
      <w:r w:rsidR="001A5B2A" w:rsidRPr="00942A7E">
        <w:rPr>
          <w:rFonts w:ascii="Times New Roman" w:hAnsi="Times New Roman" w:cs="Times New Roman"/>
          <w:sz w:val="24"/>
          <w:szCs w:val="24"/>
        </w:rPr>
        <w:t>Defendant</w:t>
      </w:r>
      <w:r w:rsidRPr="00942A7E">
        <w:rPr>
          <w:rFonts w:ascii="Times New Roman" w:hAnsi="Times New Roman" w:cs="Times New Roman"/>
          <w:sz w:val="24"/>
          <w:szCs w:val="24"/>
        </w:rPr>
        <w:t xml:space="preserve">. The attached return of summons has the seal of the </w:t>
      </w:r>
      <w:r w:rsidR="001A5B2A" w:rsidRPr="00942A7E">
        <w:rPr>
          <w:rFonts w:ascii="Times New Roman" w:hAnsi="Times New Roman" w:cs="Times New Roman"/>
          <w:sz w:val="24"/>
          <w:szCs w:val="24"/>
        </w:rPr>
        <w:t>Applicant</w:t>
      </w:r>
      <w:r w:rsidRPr="00942A7E">
        <w:rPr>
          <w:rFonts w:ascii="Times New Roman" w:hAnsi="Times New Roman" w:cs="Times New Roman"/>
          <w:sz w:val="24"/>
          <w:szCs w:val="24"/>
        </w:rPr>
        <w:t xml:space="preserve"> with a </w:t>
      </w:r>
      <w:r w:rsidR="00C90601" w:rsidRPr="00942A7E">
        <w:rPr>
          <w:rFonts w:ascii="Times New Roman" w:hAnsi="Times New Roman" w:cs="Times New Roman"/>
          <w:sz w:val="24"/>
          <w:szCs w:val="24"/>
        </w:rPr>
        <w:t xml:space="preserve">date of </w:t>
      </w:r>
      <w:r w:rsidRPr="00942A7E">
        <w:rPr>
          <w:rFonts w:ascii="Times New Roman" w:hAnsi="Times New Roman" w:cs="Times New Roman"/>
          <w:sz w:val="24"/>
          <w:szCs w:val="24"/>
        </w:rPr>
        <w:t>12</w:t>
      </w:r>
      <w:r w:rsidRPr="00942A7E">
        <w:rPr>
          <w:rFonts w:ascii="Times New Roman" w:hAnsi="Times New Roman" w:cs="Times New Roman"/>
          <w:sz w:val="24"/>
          <w:szCs w:val="24"/>
          <w:vertAlign w:val="superscript"/>
        </w:rPr>
        <w:t>th</w:t>
      </w:r>
      <w:r w:rsidR="00C90601" w:rsidRPr="00942A7E">
        <w:rPr>
          <w:rFonts w:ascii="Times New Roman" w:hAnsi="Times New Roman" w:cs="Times New Roman"/>
          <w:sz w:val="24"/>
          <w:szCs w:val="24"/>
        </w:rPr>
        <w:t xml:space="preserve"> </w:t>
      </w:r>
      <w:r w:rsidRPr="00942A7E">
        <w:rPr>
          <w:rFonts w:ascii="Times New Roman" w:hAnsi="Times New Roman" w:cs="Times New Roman"/>
          <w:sz w:val="24"/>
          <w:szCs w:val="24"/>
        </w:rPr>
        <w:t xml:space="preserve">of December 2015 </w:t>
      </w:r>
      <w:r w:rsidR="00C90601" w:rsidRPr="00942A7E">
        <w:rPr>
          <w:rFonts w:ascii="Times New Roman" w:hAnsi="Times New Roman" w:cs="Times New Roman"/>
          <w:sz w:val="24"/>
          <w:szCs w:val="24"/>
        </w:rPr>
        <w:t xml:space="preserve">written in it and </w:t>
      </w:r>
      <w:r w:rsidRPr="00942A7E">
        <w:rPr>
          <w:rFonts w:ascii="Times New Roman" w:hAnsi="Times New Roman" w:cs="Times New Roman"/>
          <w:sz w:val="24"/>
          <w:szCs w:val="24"/>
        </w:rPr>
        <w:t xml:space="preserve">showing that </w:t>
      </w:r>
      <w:r w:rsidR="00C90601" w:rsidRPr="00942A7E">
        <w:rPr>
          <w:rFonts w:ascii="Times New Roman" w:hAnsi="Times New Roman" w:cs="Times New Roman"/>
          <w:sz w:val="24"/>
          <w:szCs w:val="24"/>
        </w:rPr>
        <w:t xml:space="preserve">summons was </w:t>
      </w:r>
      <w:r w:rsidRPr="00942A7E">
        <w:rPr>
          <w:rFonts w:ascii="Times New Roman" w:hAnsi="Times New Roman" w:cs="Times New Roman"/>
          <w:sz w:val="24"/>
          <w:szCs w:val="24"/>
        </w:rPr>
        <w:t xml:space="preserve">received by one </w:t>
      </w:r>
      <w:proofErr w:type="spellStart"/>
      <w:r w:rsidRPr="00942A7E">
        <w:rPr>
          <w:rFonts w:ascii="Times New Roman" w:hAnsi="Times New Roman" w:cs="Times New Roman"/>
          <w:sz w:val="24"/>
          <w:szCs w:val="24"/>
        </w:rPr>
        <w:t>Saleem</w:t>
      </w:r>
      <w:proofErr w:type="spellEnd"/>
      <w:r w:rsidRPr="00942A7E">
        <w:rPr>
          <w:rFonts w:ascii="Times New Roman" w:hAnsi="Times New Roman" w:cs="Times New Roman"/>
          <w:sz w:val="24"/>
          <w:szCs w:val="24"/>
        </w:rPr>
        <w:t>.</w:t>
      </w:r>
    </w:p>
    <w:p w:rsidR="00955FF1" w:rsidRPr="00942A7E" w:rsidRDefault="0038485E" w:rsidP="00E3613D">
      <w:pPr>
        <w:jc w:val="both"/>
        <w:rPr>
          <w:rFonts w:ascii="Times New Roman" w:hAnsi="Times New Roman" w:cs="Times New Roman"/>
          <w:sz w:val="24"/>
          <w:szCs w:val="24"/>
        </w:rPr>
      </w:pPr>
      <w:r w:rsidRPr="00942A7E">
        <w:rPr>
          <w:rFonts w:ascii="Times New Roman" w:hAnsi="Times New Roman" w:cs="Times New Roman"/>
          <w:sz w:val="24"/>
          <w:szCs w:val="24"/>
        </w:rPr>
        <w:t xml:space="preserve">In the affidavit in support of the application to set aside the default </w:t>
      </w:r>
      <w:r w:rsidR="001A5B2A" w:rsidRPr="00942A7E">
        <w:rPr>
          <w:rFonts w:ascii="Times New Roman" w:hAnsi="Times New Roman" w:cs="Times New Roman"/>
          <w:sz w:val="24"/>
          <w:szCs w:val="24"/>
        </w:rPr>
        <w:t>judgment</w:t>
      </w:r>
      <w:r w:rsidRPr="00942A7E">
        <w:rPr>
          <w:rFonts w:ascii="Times New Roman" w:hAnsi="Times New Roman" w:cs="Times New Roman"/>
          <w:sz w:val="24"/>
          <w:szCs w:val="24"/>
        </w:rPr>
        <w:t xml:space="preserve">, Mr Syed </w:t>
      </w:r>
      <w:proofErr w:type="spellStart"/>
      <w:r w:rsidRPr="00942A7E">
        <w:rPr>
          <w:rFonts w:ascii="Times New Roman" w:hAnsi="Times New Roman" w:cs="Times New Roman"/>
          <w:sz w:val="24"/>
          <w:szCs w:val="24"/>
        </w:rPr>
        <w:t>Salhuddin</w:t>
      </w:r>
      <w:proofErr w:type="spellEnd"/>
      <w:r w:rsidR="00211F75" w:rsidRPr="00942A7E">
        <w:rPr>
          <w:rFonts w:ascii="Times New Roman" w:hAnsi="Times New Roman" w:cs="Times New Roman"/>
          <w:sz w:val="24"/>
          <w:szCs w:val="24"/>
        </w:rPr>
        <w:t xml:space="preserve"> deposed</w:t>
      </w:r>
      <w:r w:rsidR="00E432A8" w:rsidRPr="00942A7E">
        <w:rPr>
          <w:rFonts w:ascii="Times New Roman" w:hAnsi="Times New Roman" w:cs="Times New Roman"/>
          <w:sz w:val="24"/>
          <w:szCs w:val="24"/>
        </w:rPr>
        <w:t xml:space="preserve"> that on 20</w:t>
      </w:r>
      <w:r w:rsidR="00C90601" w:rsidRPr="00942A7E">
        <w:rPr>
          <w:rFonts w:ascii="Times New Roman" w:hAnsi="Times New Roman" w:cs="Times New Roman"/>
          <w:sz w:val="24"/>
          <w:szCs w:val="24"/>
          <w:vertAlign w:val="superscript"/>
        </w:rPr>
        <w:t>th</w:t>
      </w:r>
      <w:r w:rsidR="00C90601" w:rsidRPr="00942A7E">
        <w:rPr>
          <w:rFonts w:ascii="Times New Roman" w:hAnsi="Times New Roman" w:cs="Times New Roman"/>
          <w:sz w:val="24"/>
          <w:szCs w:val="24"/>
        </w:rPr>
        <w:t xml:space="preserve"> </w:t>
      </w:r>
      <w:r w:rsidR="00E432A8" w:rsidRPr="00942A7E">
        <w:rPr>
          <w:rFonts w:ascii="Times New Roman" w:hAnsi="Times New Roman" w:cs="Times New Roman"/>
          <w:sz w:val="24"/>
          <w:szCs w:val="24"/>
        </w:rPr>
        <w:t>April</w:t>
      </w:r>
      <w:r w:rsidR="00C90601" w:rsidRPr="00942A7E">
        <w:rPr>
          <w:rFonts w:ascii="Times New Roman" w:hAnsi="Times New Roman" w:cs="Times New Roman"/>
          <w:sz w:val="24"/>
          <w:szCs w:val="24"/>
        </w:rPr>
        <w:t>,</w:t>
      </w:r>
      <w:r w:rsidR="00E432A8" w:rsidRPr="00942A7E">
        <w:rPr>
          <w:rFonts w:ascii="Times New Roman" w:hAnsi="Times New Roman" w:cs="Times New Roman"/>
          <w:sz w:val="24"/>
          <w:szCs w:val="24"/>
        </w:rPr>
        <w:t xml:space="preserve"> 2016 he was served with notice to show cause as to why execution should not issue and that is when he discovered that the </w:t>
      </w:r>
      <w:r w:rsidR="001A5B2A" w:rsidRPr="00942A7E">
        <w:rPr>
          <w:rFonts w:ascii="Times New Roman" w:hAnsi="Times New Roman" w:cs="Times New Roman"/>
          <w:sz w:val="24"/>
          <w:szCs w:val="24"/>
        </w:rPr>
        <w:t>Applicant</w:t>
      </w:r>
      <w:r w:rsidR="00E432A8" w:rsidRPr="00942A7E">
        <w:rPr>
          <w:rFonts w:ascii="Times New Roman" w:hAnsi="Times New Roman" w:cs="Times New Roman"/>
          <w:sz w:val="24"/>
          <w:szCs w:val="24"/>
        </w:rPr>
        <w:t xml:space="preserve"> had been sued in the main suit. With the aid of his </w:t>
      </w:r>
      <w:r w:rsidR="001A5B2A" w:rsidRPr="00942A7E">
        <w:rPr>
          <w:rFonts w:ascii="Times New Roman" w:hAnsi="Times New Roman" w:cs="Times New Roman"/>
          <w:sz w:val="24"/>
          <w:szCs w:val="24"/>
        </w:rPr>
        <w:t>Counsel</w:t>
      </w:r>
      <w:r w:rsidR="00E432A8" w:rsidRPr="00942A7E">
        <w:rPr>
          <w:rFonts w:ascii="Times New Roman" w:hAnsi="Times New Roman" w:cs="Times New Roman"/>
          <w:sz w:val="24"/>
          <w:szCs w:val="24"/>
        </w:rPr>
        <w:t xml:space="preserve">, they established the facts of the default </w:t>
      </w:r>
      <w:r w:rsidR="001A5B2A" w:rsidRPr="00942A7E">
        <w:rPr>
          <w:rFonts w:ascii="Times New Roman" w:hAnsi="Times New Roman" w:cs="Times New Roman"/>
          <w:sz w:val="24"/>
          <w:szCs w:val="24"/>
        </w:rPr>
        <w:t>judgment</w:t>
      </w:r>
      <w:r w:rsidR="00E432A8" w:rsidRPr="00942A7E">
        <w:rPr>
          <w:rFonts w:ascii="Times New Roman" w:hAnsi="Times New Roman" w:cs="Times New Roman"/>
          <w:sz w:val="24"/>
          <w:szCs w:val="24"/>
        </w:rPr>
        <w:t xml:space="preserve"> from the court record. Specifically he deposed that the affidavit of service contains falsehoods in that the person who allegedly acknowledged receipt of the summons is not a director of the </w:t>
      </w:r>
      <w:r w:rsidR="001A5B2A" w:rsidRPr="00942A7E">
        <w:rPr>
          <w:rFonts w:ascii="Times New Roman" w:hAnsi="Times New Roman" w:cs="Times New Roman"/>
          <w:sz w:val="24"/>
          <w:szCs w:val="24"/>
        </w:rPr>
        <w:t>Applicant</w:t>
      </w:r>
      <w:r w:rsidR="00E432A8" w:rsidRPr="00942A7E">
        <w:rPr>
          <w:rFonts w:ascii="Times New Roman" w:hAnsi="Times New Roman" w:cs="Times New Roman"/>
          <w:sz w:val="24"/>
          <w:szCs w:val="24"/>
        </w:rPr>
        <w:t xml:space="preserve"> </w:t>
      </w:r>
      <w:r w:rsidR="001A5B2A" w:rsidRPr="00942A7E">
        <w:rPr>
          <w:rFonts w:ascii="Times New Roman" w:hAnsi="Times New Roman" w:cs="Times New Roman"/>
          <w:sz w:val="24"/>
          <w:szCs w:val="24"/>
        </w:rPr>
        <w:t>Company</w:t>
      </w:r>
      <w:r w:rsidR="00E432A8" w:rsidRPr="00942A7E">
        <w:rPr>
          <w:rFonts w:ascii="Times New Roman" w:hAnsi="Times New Roman" w:cs="Times New Roman"/>
          <w:sz w:val="24"/>
          <w:szCs w:val="24"/>
        </w:rPr>
        <w:t xml:space="preserve">. He however admitted </w:t>
      </w:r>
      <w:r w:rsidR="00C90601" w:rsidRPr="00942A7E">
        <w:rPr>
          <w:rFonts w:ascii="Times New Roman" w:hAnsi="Times New Roman" w:cs="Times New Roman"/>
          <w:sz w:val="24"/>
          <w:szCs w:val="24"/>
        </w:rPr>
        <w:t xml:space="preserve">that </w:t>
      </w:r>
      <w:r w:rsidR="00E432A8" w:rsidRPr="00942A7E">
        <w:rPr>
          <w:rFonts w:ascii="Times New Roman" w:hAnsi="Times New Roman" w:cs="Times New Roman"/>
          <w:sz w:val="24"/>
          <w:szCs w:val="24"/>
        </w:rPr>
        <w:t xml:space="preserve">Mr. </w:t>
      </w:r>
      <w:proofErr w:type="spellStart"/>
      <w:r w:rsidR="00E432A8" w:rsidRPr="00942A7E">
        <w:rPr>
          <w:rFonts w:ascii="Times New Roman" w:hAnsi="Times New Roman" w:cs="Times New Roman"/>
          <w:sz w:val="24"/>
          <w:szCs w:val="24"/>
        </w:rPr>
        <w:t>Saleem</w:t>
      </w:r>
      <w:proofErr w:type="spellEnd"/>
      <w:r w:rsidR="00E432A8" w:rsidRPr="00942A7E">
        <w:rPr>
          <w:rFonts w:ascii="Times New Roman" w:hAnsi="Times New Roman" w:cs="Times New Roman"/>
          <w:sz w:val="24"/>
          <w:szCs w:val="24"/>
        </w:rPr>
        <w:t xml:space="preserve"> is a member of staff </w:t>
      </w:r>
      <w:r w:rsidR="00C90601" w:rsidRPr="00942A7E">
        <w:rPr>
          <w:rFonts w:ascii="Times New Roman" w:hAnsi="Times New Roman" w:cs="Times New Roman"/>
          <w:sz w:val="24"/>
          <w:szCs w:val="24"/>
        </w:rPr>
        <w:t xml:space="preserve">and </w:t>
      </w:r>
      <w:r w:rsidR="00E432A8" w:rsidRPr="00942A7E">
        <w:rPr>
          <w:rFonts w:ascii="Times New Roman" w:hAnsi="Times New Roman" w:cs="Times New Roman"/>
          <w:sz w:val="24"/>
          <w:szCs w:val="24"/>
        </w:rPr>
        <w:t xml:space="preserve">that he never forwarded the summons to the responsible officers of the company to take appropriate action. His other depositions deal with whether the </w:t>
      </w:r>
      <w:r w:rsidR="001A5B2A" w:rsidRPr="00942A7E">
        <w:rPr>
          <w:rFonts w:ascii="Times New Roman" w:hAnsi="Times New Roman" w:cs="Times New Roman"/>
          <w:sz w:val="24"/>
          <w:szCs w:val="24"/>
        </w:rPr>
        <w:t>Applicant</w:t>
      </w:r>
      <w:r w:rsidR="00E432A8" w:rsidRPr="00942A7E">
        <w:rPr>
          <w:rFonts w:ascii="Times New Roman" w:hAnsi="Times New Roman" w:cs="Times New Roman"/>
          <w:sz w:val="24"/>
          <w:szCs w:val="24"/>
        </w:rPr>
        <w:t xml:space="preserve"> has </w:t>
      </w:r>
      <w:r w:rsidR="00C90601" w:rsidRPr="00942A7E">
        <w:rPr>
          <w:rFonts w:ascii="Times New Roman" w:hAnsi="Times New Roman" w:cs="Times New Roman"/>
          <w:sz w:val="24"/>
          <w:szCs w:val="24"/>
        </w:rPr>
        <w:t>a</w:t>
      </w:r>
      <w:r w:rsidR="00E432A8" w:rsidRPr="00942A7E">
        <w:rPr>
          <w:rFonts w:ascii="Times New Roman" w:hAnsi="Times New Roman" w:cs="Times New Roman"/>
          <w:sz w:val="24"/>
          <w:szCs w:val="24"/>
        </w:rPr>
        <w:t xml:space="preserve"> defence to the </w:t>
      </w:r>
      <w:r w:rsidR="001A5B2A" w:rsidRPr="00942A7E">
        <w:rPr>
          <w:rFonts w:ascii="Times New Roman" w:hAnsi="Times New Roman" w:cs="Times New Roman"/>
          <w:sz w:val="24"/>
          <w:szCs w:val="24"/>
        </w:rPr>
        <w:t>Plaintiff</w:t>
      </w:r>
      <w:r w:rsidR="00955FF1" w:rsidRPr="00942A7E">
        <w:rPr>
          <w:rFonts w:ascii="Times New Roman" w:hAnsi="Times New Roman" w:cs="Times New Roman"/>
          <w:sz w:val="24"/>
          <w:szCs w:val="24"/>
        </w:rPr>
        <w:t>’</w:t>
      </w:r>
      <w:r w:rsidR="00E432A8" w:rsidRPr="00942A7E">
        <w:rPr>
          <w:rFonts w:ascii="Times New Roman" w:hAnsi="Times New Roman" w:cs="Times New Roman"/>
          <w:sz w:val="24"/>
          <w:szCs w:val="24"/>
        </w:rPr>
        <w:t>s action.</w:t>
      </w:r>
    </w:p>
    <w:p w:rsidR="00B951BA" w:rsidRPr="00942A7E" w:rsidRDefault="000833E8" w:rsidP="00B951BA">
      <w:pPr>
        <w:jc w:val="both"/>
        <w:rPr>
          <w:rFonts w:ascii="Times New Roman" w:hAnsi="Times New Roman" w:cs="Times New Roman"/>
          <w:sz w:val="24"/>
          <w:szCs w:val="24"/>
        </w:rPr>
      </w:pPr>
      <w:r w:rsidRPr="00942A7E">
        <w:rPr>
          <w:rFonts w:ascii="Times New Roman" w:hAnsi="Times New Roman" w:cs="Times New Roman"/>
          <w:sz w:val="24"/>
          <w:szCs w:val="24"/>
        </w:rPr>
        <w:t xml:space="preserve">In the affidavit in reply, the </w:t>
      </w:r>
      <w:r w:rsidR="001A5B2A" w:rsidRPr="00942A7E">
        <w:rPr>
          <w:rFonts w:ascii="Times New Roman" w:hAnsi="Times New Roman" w:cs="Times New Roman"/>
          <w:sz w:val="24"/>
          <w:szCs w:val="24"/>
        </w:rPr>
        <w:t>Respondent</w:t>
      </w:r>
      <w:r w:rsidRPr="00942A7E">
        <w:rPr>
          <w:rFonts w:ascii="Times New Roman" w:hAnsi="Times New Roman" w:cs="Times New Roman"/>
          <w:sz w:val="24"/>
          <w:szCs w:val="24"/>
        </w:rPr>
        <w:t xml:space="preserve"> and Mr Paul GM Matovu deposed that the </w:t>
      </w:r>
      <w:r w:rsidR="001A5B2A" w:rsidRPr="00942A7E">
        <w:rPr>
          <w:rFonts w:ascii="Times New Roman" w:hAnsi="Times New Roman" w:cs="Times New Roman"/>
          <w:sz w:val="24"/>
          <w:szCs w:val="24"/>
        </w:rPr>
        <w:t>Applicant</w:t>
      </w:r>
      <w:r w:rsidRPr="00942A7E">
        <w:rPr>
          <w:rFonts w:ascii="Times New Roman" w:hAnsi="Times New Roman" w:cs="Times New Roman"/>
          <w:sz w:val="24"/>
          <w:szCs w:val="24"/>
        </w:rPr>
        <w:t xml:space="preserve"> was properly served with summons. This is because the </w:t>
      </w:r>
      <w:r w:rsidR="001A5B2A" w:rsidRPr="00942A7E">
        <w:rPr>
          <w:rFonts w:ascii="Times New Roman" w:hAnsi="Times New Roman" w:cs="Times New Roman"/>
          <w:sz w:val="24"/>
          <w:szCs w:val="24"/>
        </w:rPr>
        <w:t>Applicant</w:t>
      </w:r>
      <w:r w:rsidRPr="00942A7E">
        <w:rPr>
          <w:rFonts w:ascii="Times New Roman" w:hAnsi="Times New Roman" w:cs="Times New Roman"/>
          <w:sz w:val="24"/>
          <w:szCs w:val="24"/>
        </w:rPr>
        <w:t xml:space="preserve"> has not disclos</w:t>
      </w:r>
      <w:r w:rsidR="00C90601" w:rsidRPr="00942A7E">
        <w:rPr>
          <w:rFonts w:ascii="Times New Roman" w:hAnsi="Times New Roman" w:cs="Times New Roman"/>
          <w:sz w:val="24"/>
          <w:szCs w:val="24"/>
        </w:rPr>
        <w:t>ed the name or</w:t>
      </w:r>
      <w:r w:rsidRPr="00942A7E">
        <w:rPr>
          <w:rFonts w:ascii="Times New Roman" w:hAnsi="Times New Roman" w:cs="Times New Roman"/>
          <w:sz w:val="24"/>
          <w:szCs w:val="24"/>
        </w:rPr>
        <w:t xml:space="preserve"> the job description of the person who received the summons and use</w:t>
      </w:r>
      <w:r w:rsidR="0062588A" w:rsidRPr="00942A7E">
        <w:rPr>
          <w:rFonts w:ascii="Times New Roman" w:hAnsi="Times New Roman" w:cs="Times New Roman"/>
          <w:sz w:val="24"/>
          <w:szCs w:val="24"/>
        </w:rPr>
        <w:t xml:space="preserve">d the stamp. He further relied </w:t>
      </w:r>
      <w:r w:rsidRPr="00942A7E">
        <w:rPr>
          <w:rFonts w:ascii="Times New Roman" w:hAnsi="Times New Roman" w:cs="Times New Roman"/>
          <w:sz w:val="24"/>
          <w:szCs w:val="24"/>
        </w:rPr>
        <w:t>o</w:t>
      </w:r>
      <w:r w:rsidR="0062588A" w:rsidRPr="00942A7E">
        <w:rPr>
          <w:rFonts w:ascii="Times New Roman" w:hAnsi="Times New Roman" w:cs="Times New Roman"/>
          <w:sz w:val="24"/>
          <w:szCs w:val="24"/>
        </w:rPr>
        <w:t>n</w:t>
      </w:r>
      <w:r w:rsidRPr="00942A7E">
        <w:rPr>
          <w:rFonts w:ascii="Times New Roman" w:hAnsi="Times New Roman" w:cs="Times New Roman"/>
          <w:sz w:val="24"/>
          <w:szCs w:val="24"/>
        </w:rPr>
        <w:t xml:space="preserve"> another affirmation of the </w:t>
      </w:r>
      <w:r w:rsidR="001A5B2A" w:rsidRPr="00942A7E">
        <w:rPr>
          <w:rFonts w:ascii="Times New Roman" w:hAnsi="Times New Roman" w:cs="Times New Roman"/>
          <w:sz w:val="24"/>
          <w:szCs w:val="24"/>
        </w:rPr>
        <w:t>Applicant</w:t>
      </w:r>
      <w:r w:rsidR="00E33AF5" w:rsidRPr="00942A7E">
        <w:rPr>
          <w:rFonts w:ascii="Times New Roman" w:hAnsi="Times New Roman" w:cs="Times New Roman"/>
          <w:sz w:val="24"/>
          <w:szCs w:val="24"/>
        </w:rPr>
        <w:t>’</w:t>
      </w:r>
      <w:r w:rsidRPr="00942A7E">
        <w:rPr>
          <w:rFonts w:ascii="Times New Roman" w:hAnsi="Times New Roman" w:cs="Times New Roman"/>
          <w:sz w:val="24"/>
          <w:szCs w:val="24"/>
        </w:rPr>
        <w:t>s director attached to his affidav</w:t>
      </w:r>
      <w:r w:rsidR="00C90601" w:rsidRPr="00942A7E">
        <w:rPr>
          <w:rFonts w:ascii="Times New Roman" w:hAnsi="Times New Roman" w:cs="Times New Roman"/>
          <w:sz w:val="24"/>
          <w:szCs w:val="24"/>
        </w:rPr>
        <w:t>it. The affirmation was in the E</w:t>
      </w:r>
      <w:r w:rsidRPr="00942A7E">
        <w:rPr>
          <w:rFonts w:ascii="Times New Roman" w:hAnsi="Times New Roman" w:cs="Times New Roman"/>
          <w:sz w:val="24"/>
          <w:szCs w:val="24"/>
        </w:rPr>
        <w:t xml:space="preserve">xecution and </w:t>
      </w:r>
      <w:r w:rsidR="00C90601" w:rsidRPr="00942A7E">
        <w:rPr>
          <w:rFonts w:ascii="Times New Roman" w:hAnsi="Times New Roman" w:cs="Times New Roman"/>
          <w:sz w:val="24"/>
          <w:szCs w:val="24"/>
        </w:rPr>
        <w:t>B</w:t>
      </w:r>
      <w:r w:rsidRPr="00942A7E">
        <w:rPr>
          <w:rFonts w:ascii="Times New Roman" w:hAnsi="Times New Roman" w:cs="Times New Roman"/>
          <w:sz w:val="24"/>
          <w:szCs w:val="24"/>
        </w:rPr>
        <w:t xml:space="preserve">ailiffs </w:t>
      </w:r>
      <w:r w:rsidR="00C90601" w:rsidRPr="00942A7E">
        <w:rPr>
          <w:rFonts w:ascii="Times New Roman" w:hAnsi="Times New Roman" w:cs="Times New Roman"/>
          <w:sz w:val="24"/>
          <w:szCs w:val="24"/>
        </w:rPr>
        <w:t>D</w:t>
      </w:r>
      <w:r w:rsidRPr="00942A7E">
        <w:rPr>
          <w:rFonts w:ascii="Times New Roman" w:hAnsi="Times New Roman" w:cs="Times New Roman"/>
          <w:sz w:val="24"/>
          <w:szCs w:val="24"/>
        </w:rPr>
        <w:t xml:space="preserve">ivision of the High Court in opposition to a notice to show </w:t>
      </w:r>
      <w:r w:rsidRPr="00942A7E">
        <w:rPr>
          <w:rFonts w:ascii="Times New Roman" w:hAnsi="Times New Roman" w:cs="Times New Roman"/>
          <w:sz w:val="24"/>
          <w:szCs w:val="24"/>
        </w:rPr>
        <w:lastRenderedPageBreak/>
        <w:t xml:space="preserve">cause as to why execution should not issue. He deposed </w:t>
      </w:r>
      <w:r w:rsidR="0062588A" w:rsidRPr="00942A7E">
        <w:rPr>
          <w:rFonts w:ascii="Times New Roman" w:hAnsi="Times New Roman" w:cs="Times New Roman"/>
          <w:sz w:val="24"/>
          <w:szCs w:val="24"/>
        </w:rPr>
        <w:t xml:space="preserve">that the </w:t>
      </w:r>
      <w:r w:rsidR="001A5B2A" w:rsidRPr="00942A7E">
        <w:rPr>
          <w:rFonts w:ascii="Times New Roman" w:hAnsi="Times New Roman" w:cs="Times New Roman"/>
          <w:sz w:val="24"/>
          <w:szCs w:val="24"/>
        </w:rPr>
        <w:t>Applicant</w:t>
      </w:r>
      <w:r w:rsidRPr="00942A7E">
        <w:rPr>
          <w:rFonts w:ascii="Times New Roman" w:hAnsi="Times New Roman" w:cs="Times New Roman"/>
          <w:sz w:val="24"/>
          <w:szCs w:val="24"/>
        </w:rPr>
        <w:t xml:space="preserve"> paid a total of US$59,960 out of the </w:t>
      </w:r>
      <w:proofErr w:type="spellStart"/>
      <w:r w:rsidRPr="00942A7E">
        <w:rPr>
          <w:rFonts w:ascii="Times New Roman" w:hAnsi="Times New Roman" w:cs="Times New Roman"/>
          <w:sz w:val="24"/>
          <w:szCs w:val="24"/>
        </w:rPr>
        <w:t>decretal</w:t>
      </w:r>
      <w:proofErr w:type="spellEnd"/>
      <w:r w:rsidRPr="00942A7E">
        <w:rPr>
          <w:rFonts w:ascii="Times New Roman" w:hAnsi="Times New Roman" w:cs="Times New Roman"/>
          <w:sz w:val="24"/>
          <w:szCs w:val="24"/>
        </w:rPr>
        <w:t xml:space="preserve"> sum of US$80,000 according to copies of receipts.</w:t>
      </w:r>
      <w:r w:rsidR="00391254" w:rsidRPr="00942A7E">
        <w:rPr>
          <w:rFonts w:ascii="Times New Roman" w:hAnsi="Times New Roman" w:cs="Times New Roman"/>
          <w:sz w:val="24"/>
          <w:szCs w:val="24"/>
        </w:rPr>
        <w:t xml:space="preserve"> The attached receipts are included in the draft written statement of defence. US$4500 was </w:t>
      </w:r>
      <w:r w:rsidR="00C90601" w:rsidRPr="00942A7E">
        <w:rPr>
          <w:rFonts w:ascii="Times New Roman" w:hAnsi="Times New Roman" w:cs="Times New Roman"/>
          <w:sz w:val="24"/>
          <w:szCs w:val="24"/>
        </w:rPr>
        <w:t xml:space="preserve">by the receipt </w:t>
      </w:r>
      <w:r w:rsidR="00391254" w:rsidRPr="00942A7E">
        <w:rPr>
          <w:rFonts w:ascii="Times New Roman" w:hAnsi="Times New Roman" w:cs="Times New Roman"/>
          <w:sz w:val="24"/>
          <w:szCs w:val="24"/>
        </w:rPr>
        <w:t>paid on 6</w:t>
      </w:r>
      <w:r w:rsidR="00C90601" w:rsidRPr="00942A7E">
        <w:rPr>
          <w:rFonts w:ascii="Times New Roman" w:hAnsi="Times New Roman" w:cs="Times New Roman"/>
          <w:sz w:val="24"/>
          <w:szCs w:val="24"/>
          <w:vertAlign w:val="superscript"/>
        </w:rPr>
        <w:t>th</w:t>
      </w:r>
      <w:r w:rsidR="00C90601" w:rsidRPr="00942A7E">
        <w:rPr>
          <w:rFonts w:ascii="Times New Roman" w:hAnsi="Times New Roman" w:cs="Times New Roman"/>
          <w:sz w:val="24"/>
          <w:szCs w:val="24"/>
        </w:rPr>
        <w:t xml:space="preserve"> </w:t>
      </w:r>
      <w:r w:rsidR="00391254" w:rsidRPr="00942A7E">
        <w:rPr>
          <w:rFonts w:ascii="Times New Roman" w:hAnsi="Times New Roman" w:cs="Times New Roman"/>
          <w:sz w:val="24"/>
          <w:szCs w:val="24"/>
        </w:rPr>
        <w:t>February</w:t>
      </w:r>
      <w:r w:rsidR="00C90601" w:rsidRPr="00942A7E">
        <w:rPr>
          <w:rFonts w:ascii="Times New Roman" w:hAnsi="Times New Roman" w:cs="Times New Roman"/>
          <w:sz w:val="24"/>
          <w:szCs w:val="24"/>
        </w:rPr>
        <w:t>,</w:t>
      </w:r>
      <w:r w:rsidR="00391254" w:rsidRPr="00942A7E">
        <w:rPr>
          <w:rFonts w:ascii="Times New Roman" w:hAnsi="Times New Roman" w:cs="Times New Roman"/>
          <w:sz w:val="24"/>
          <w:szCs w:val="24"/>
        </w:rPr>
        <w:t xml:space="preserve"> 2014. US$9000 was paid on 30</w:t>
      </w:r>
      <w:r w:rsidR="00C90601" w:rsidRPr="00942A7E">
        <w:rPr>
          <w:rFonts w:ascii="Times New Roman" w:hAnsi="Times New Roman" w:cs="Times New Roman"/>
          <w:sz w:val="24"/>
          <w:szCs w:val="24"/>
          <w:vertAlign w:val="superscript"/>
        </w:rPr>
        <w:t>th</w:t>
      </w:r>
      <w:r w:rsidR="00C90601" w:rsidRPr="00942A7E">
        <w:rPr>
          <w:rFonts w:ascii="Times New Roman" w:hAnsi="Times New Roman" w:cs="Times New Roman"/>
          <w:sz w:val="24"/>
          <w:szCs w:val="24"/>
        </w:rPr>
        <w:t xml:space="preserve"> </w:t>
      </w:r>
      <w:r w:rsidR="00391254" w:rsidRPr="00942A7E">
        <w:rPr>
          <w:rFonts w:ascii="Times New Roman" w:hAnsi="Times New Roman" w:cs="Times New Roman"/>
          <w:sz w:val="24"/>
          <w:szCs w:val="24"/>
        </w:rPr>
        <w:t>January</w:t>
      </w:r>
      <w:r w:rsidR="00C90601" w:rsidRPr="00942A7E">
        <w:rPr>
          <w:rFonts w:ascii="Times New Roman" w:hAnsi="Times New Roman" w:cs="Times New Roman"/>
          <w:sz w:val="24"/>
          <w:szCs w:val="24"/>
        </w:rPr>
        <w:t>,</w:t>
      </w:r>
      <w:r w:rsidR="00391254" w:rsidRPr="00942A7E">
        <w:rPr>
          <w:rFonts w:ascii="Times New Roman" w:hAnsi="Times New Roman" w:cs="Times New Roman"/>
          <w:sz w:val="24"/>
          <w:szCs w:val="24"/>
        </w:rPr>
        <w:t xml:space="preserve"> 2014. US$20,000 was </w:t>
      </w:r>
      <w:r w:rsidR="00C90601" w:rsidRPr="00942A7E">
        <w:rPr>
          <w:rFonts w:ascii="Times New Roman" w:hAnsi="Times New Roman" w:cs="Times New Roman"/>
          <w:sz w:val="24"/>
          <w:szCs w:val="24"/>
        </w:rPr>
        <w:t xml:space="preserve">according to the receipt </w:t>
      </w:r>
      <w:r w:rsidR="00391254" w:rsidRPr="00942A7E">
        <w:rPr>
          <w:rFonts w:ascii="Times New Roman" w:hAnsi="Times New Roman" w:cs="Times New Roman"/>
          <w:sz w:val="24"/>
          <w:szCs w:val="24"/>
        </w:rPr>
        <w:t>paid on 29</w:t>
      </w:r>
      <w:r w:rsidR="00C90601" w:rsidRPr="00942A7E">
        <w:rPr>
          <w:rFonts w:ascii="Times New Roman" w:hAnsi="Times New Roman" w:cs="Times New Roman"/>
          <w:sz w:val="24"/>
          <w:szCs w:val="24"/>
          <w:vertAlign w:val="superscript"/>
        </w:rPr>
        <w:t>th</w:t>
      </w:r>
      <w:r w:rsidR="00C90601" w:rsidRPr="00942A7E">
        <w:rPr>
          <w:rFonts w:ascii="Times New Roman" w:hAnsi="Times New Roman" w:cs="Times New Roman"/>
          <w:sz w:val="24"/>
          <w:szCs w:val="24"/>
        </w:rPr>
        <w:t xml:space="preserve"> </w:t>
      </w:r>
      <w:r w:rsidR="00391254" w:rsidRPr="00942A7E">
        <w:rPr>
          <w:rFonts w:ascii="Times New Roman" w:hAnsi="Times New Roman" w:cs="Times New Roman"/>
          <w:sz w:val="24"/>
          <w:szCs w:val="24"/>
        </w:rPr>
        <w:t>January 2014.</w:t>
      </w:r>
      <w:r w:rsidR="00B951BA" w:rsidRPr="00942A7E">
        <w:rPr>
          <w:rFonts w:ascii="Times New Roman" w:hAnsi="Times New Roman" w:cs="Times New Roman"/>
          <w:sz w:val="24"/>
          <w:szCs w:val="24"/>
        </w:rPr>
        <w:t xml:space="preserve"> US$10,000 is indicated as having been paid on 30</w:t>
      </w:r>
      <w:r w:rsidR="00C90601" w:rsidRPr="00942A7E">
        <w:rPr>
          <w:rFonts w:ascii="Times New Roman" w:hAnsi="Times New Roman" w:cs="Times New Roman"/>
          <w:sz w:val="24"/>
          <w:szCs w:val="24"/>
          <w:vertAlign w:val="superscript"/>
        </w:rPr>
        <w:t>th</w:t>
      </w:r>
      <w:r w:rsidR="00C90601" w:rsidRPr="00942A7E">
        <w:rPr>
          <w:rFonts w:ascii="Times New Roman" w:hAnsi="Times New Roman" w:cs="Times New Roman"/>
          <w:sz w:val="24"/>
          <w:szCs w:val="24"/>
        </w:rPr>
        <w:t xml:space="preserve"> </w:t>
      </w:r>
      <w:r w:rsidR="00B951BA" w:rsidRPr="00942A7E">
        <w:rPr>
          <w:rFonts w:ascii="Times New Roman" w:hAnsi="Times New Roman" w:cs="Times New Roman"/>
          <w:sz w:val="24"/>
          <w:szCs w:val="24"/>
        </w:rPr>
        <w:t>January 2014. Uganda shillings 5,000,000/= was paid on 29</w:t>
      </w:r>
      <w:r w:rsidR="0062588A" w:rsidRPr="00942A7E">
        <w:rPr>
          <w:rFonts w:ascii="Times New Roman" w:hAnsi="Times New Roman" w:cs="Times New Roman"/>
          <w:sz w:val="24"/>
          <w:szCs w:val="24"/>
          <w:vertAlign w:val="superscript"/>
        </w:rPr>
        <w:t>th</w:t>
      </w:r>
      <w:r w:rsidR="0062588A" w:rsidRPr="00942A7E">
        <w:rPr>
          <w:rFonts w:ascii="Times New Roman" w:hAnsi="Times New Roman" w:cs="Times New Roman"/>
          <w:sz w:val="24"/>
          <w:szCs w:val="24"/>
        </w:rPr>
        <w:t xml:space="preserve"> </w:t>
      </w:r>
      <w:r w:rsidR="00B951BA" w:rsidRPr="00942A7E">
        <w:rPr>
          <w:rFonts w:ascii="Times New Roman" w:hAnsi="Times New Roman" w:cs="Times New Roman"/>
          <w:sz w:val="24"/>
          <w:szCs w:val="24"/>
        </w:rPr>
        <w:t>April</w:t>
      </w:r>
      <w:r w:rsidR="0062588A" w:rsidRPr="00942A7E">
        <w:rPr>
          <w:rFonts w:ascii="Times New Roman" w:hAnsi="Times New Roman" w:cs="Times New Roman"/>
          <w:sz w:val="24"/>
          <w:szCs w:val="24"/>
        </w:rPr>
        <w:t>,</w:t>
      </w:r>
      <w:r w:rsidR="00B951BA" w:rsidRPr="00942A7E">
        <w:rPr>
          <w:rFonts w:ascii="Times New Roman" w:hAnsi="Times New Roman" w:cs="Times New Roman"/>
          <w:sz w:val="24"/>
          <w:szCs w:val="24"/>
        </w:rPr>
        <w:t xml:space="preserve"> 2014.</w:t>
      </w:r>
    </w:p>
    <w:p w:rsidR="00B951BA" w:rsidRPr="00942A7E" w:rsidRDefault="00A65292" w:rsidP="00B951BA">
      <w:pPr>
        <w:jc w:val="both"/>
        <w:rPr>
          <w:rFonts w:ascii="Times New Roman" w:hAnsi="Times New Roman" w:cs="Times New Roman"/>
          <w:sz w:val="24"/>
          <w:szCs w:val="24"/>
        </w:rPr>
      </w:pPr>
      <w:r w:rsidRPr="00942A7E">
        <w:rPr>
          <w:rFonts w:ascii="Times New Roman" w:hAnsi="Times New Roman" w:cs="Times New Roman"/>
          <w:sz w:val="24"/>
          <w:szCs w:val="24"/>
        </w:rPr>
        <w:t xml:space="preserve">The </w:t>
      </w:r>
      <w:r w:rsidR="001A5B2A" w:rsidRPr="00942A7E">
        <w:rPr>
          <w:rFonts w:ascii="Times New Roman" w:hAnsi="Times New Roman" w:cs="Times New Roman"/>
          <w:sz w:val="24"/>
          <w:szCs w:val="24"/>
        </w:rPr>
        <w:t>Applicant</w:t>
      </w:r>
      <w:r w:rsidRPr="00942A7E">
        <w:rPr>
          <w:rFonts w:ascii="Times New Roman" w:hAnsi="Times New Roman" w:cs="Times New Roman"/>
          <w:sz w:val="24"/>
          <w:szCs w:val="24"/>
        </w:rPr>
        <w:t xml:space="preserve"> is a limited liability company and service on the </w:t>
      </w:r>
      <w:r w:rsidR="001A5B2A" w:rsidRPr="00942A7E">
        <w:rPr>
          <w:rFonts w:ascii="Times New Roman" w:hAnsi="Times New Roman" w:cs="Times New Roman"/>
          <w:sz w:val="24"/>
          <w:szCs w:val="24"/>
        </w:rPr>
        <w:t>Applicant</w:t>
      </w:r>
      <w:r w:rsidRPr="00942A7E">
        <w:rPr>
          <w:rFonts w:ascii="Times New Roman" w:hAnsi="Times New Roman" w:cs="Times New Roman"/>
          <w:sz w:val="24"/>
          <w:szCs w:val="24"/>
        </w:rPr>
        <w:t xml:space="preserve"> is governed by Order 29 of the Civil Procedure Rules.</w:t>
      </w:r>
      <w:r w:rsidR="00B951BA" w:rsidRPr="00942A7E">
        <w:rPr>
          <w:rFonts w:ascii="Times New Roman" w:hAnsi="Times New Roman" w:cs="Times New Roman"/>
          <w:sz w:val="24"/>
          <w:szCs w:val="24"/>
        </w:rPr>
        <w:t xml:space="preserve"> Under Order 29 rule 2 of the Civil Procedure Rules service on a corporation is to be effected:</w:t>
      </w:r>
    </w:p>
    <w:p w:rsidR="00B951BA" w:rsidRPr="00942A7E" w:rsidRDefault="00B951BA" w:rsidP="00B951BA">
      <w:pPr>
        <w:ind w:left="720"/>
        <w:jc w:val="both"/>
        <w:rPr>
          <w:rFonts w:ascii="Times New Roman" w:hAnsi="Times New Roman" w:cs="Times New Roman"/>
          <w:sz w:val="24"/>
          <w:szCs w:val="24"/>
        </w:rPr>
      </w:pPr>
      <w:r w:rsidRPr="00942A7E">
        <w:rPr>
          <w:rFonts w:ascii="Times New Roman" w:hAnsi="Times New Roman" w:cs="Times New Roman"/>
          <w:sz w:val="24"/>
          <w:szCs w:val="24"/>
        </w:rPr>
        <w:t>"Subject to any statutory provision regulating service of process, where the suit is against a Corporation, the summons may be served –</w:t>
      </w:r>
    </w:p>
    <w:p w:rsidR="00B951BA" w:rsidRPr="00942A7E" w:rsidRDefault="00B951BA" w:rsidP="00B951BA">
      <w:pPr>
        <w:pStyle w:val="ListParagraph"/>
        <w:numPr>
          <w:ilvl w:val="0"/>
          <w:numId w:val="2"/>
        </w:numPr>
        <w:jc w:val="both"/>
        <w:rPr>
          <w:rFonts w:ascii="Times New Roman" w:hAnsi="Times New Roman" w:cs="Times New Roman"/>
          <w:sz w:val="24"/>
          <w:szCs w:val="24"/>
        </w:rPr>
      </w:pPr>
      <w:r w:rsidRPr="00942A7E">
        <w:rPr>
          <w:rFonts w:ascii="Times New Roman" w:hAnsi="Times New Roman" w:cs="Times New Roman"/>
          <w:sz w:val="24"/>
          <w:szCs w:val="24"/>
        </w:rPr>
        <w:t>on a secretary, or on any director or other principal officer of the Corporation; or</w:t>
      </w:r>
    </w:p>
    <w:p w:rsidR="00B951BA" w:rsidRPr="00942A7E" w:rsidRDefault="00B951BA" w:rsidP="00B951BA">
      <w:pPr>
        <w:pStyle w:val="ListParagraph"/>
        <w:numPr>
          <w:ilvl w:val="0"/>
          <w:numId w:val="2"/>
        </w:numPr>
        <w:jc w:val="both"/>
        <w:rPr>
          <w:rFonts w:ascii="Times New Roman" w:hAnsi="Times New Roman" w:cs="Times New Roman"/>
          <w:sz w:val="24"/>
          <w:szCs w:val="24"/>
        </w:rPr>
      </w:pPr>
      <w:proofErr w:type="gramStart"/>
      <w:r w:rsidRPr="00942A7E">
        <w:rPr>
          <w:rFonts w:ascii="Times New Roman" w:hAnsi="Times New Roman" w:cs="Times New Roman"/>
          <w:sz w:val="24"/>
          <w:szCs w:val="24"/>
        </w:rPr>
        <w:t>by</w:t>
      </w:r>
      <w:proofErr w:type="gramEnd"/>
      <w:r w:rsidRPr="00942A7E">
        <w:rPr>
          <w:rFonts w:ascii="Times New Roman" w:hAnsi="Times New Roman" w:cs="Times New Roman"/>
          <w:sz w:val="24"/>
          <w:szCs w:val="24"/>
        </w:rPr>
        <w:t xml:space="preserve"> leaving it or sending it by post address to the Corporation at the registered office, or if there is no registered office, then at the place where the Corporation carries on business."</w:t>
      </w:r>
    </w:p>
    <w:p w:rsidR="00135761" w:rsidRPr="00942A7E" w:rsidRDefault="00B951BA" w:rsidP="00135761">
      <w:pPr>
        <w:jc w:val="both"/>
        <w:rPr>
          <w:rFonts w:ascii="Times New Roman" w:hAnsi="Times New Roman" w:cs="Times New Roman"/>
          <w:sz w:val="24"/>
          <w:szCs w:val="24"/>
        </w:rPr>
      </w:pPr>
      <w:r w:rsidRPr="00942A7E">
        <w:rPr>
          <w:rFonts w:ascii="Times New Roman" w:hAnsi="Times New Roman" w:cs="Times New Roman"/>
          <w:sz w:val="24"/>
          <w:szCs w:val="24"/>
        </w:rPr>
        <w:t xml:space="preserve">Service has to be made on </w:t>
      </w:r>
      <w:r w:rsidR="00747AE7" w:rsidRPr="00942A7E">
        <w:rPr>
          <w:rFonts w:ascii="Times New Roman" w:hAnsi="Times New Roman" w:cs="Times New Roman"/>
          <w:sz w:val="24"/>
          <w:szCs w:val="24"/>
        </w:rPr>
        <w:t xml:space="preserve">a </w:t>
      </w:r>
      <w:r w:rsidRPr="00942A7E">
        <w:rPr>
          <w:rFonts w:ascii="Times New Roman" w:hAnsi="Times New Roman" w:cs="Times New Roman"/>
          <w:sz w:val="24"/>
          <w:szCs w:val="24"/>
        </w:rPr>
        <w:t xml:space="preserve">secretary, any director or other principal officer. Secondly summons may be served by sending it by post addressed to the corporation at the registered office. </w:t>
      </w:r>
      <w:r w:rsidR="00D538BD" w:rsidRPr="00942A7E">
        <w:rPr>
          <w:rFonts w:ascii="Times New Roman" w:hAnsi="Times New Roman" w:cs="Times New Roman"/>
          <w:sz w:val="24"/>
          <w:szCs w:val="24"/>
        </w:rPr>
        <w:t xml:space="preserve">A principal officer was defined by </w:t>
      </w:r>
      <w:proofErr w:type="spellStart"/>
      <w:r w:rsidR="00D538BD" w:rsidRPr="00942A7E">
        <w:rPr>
          <w:rFonts w:ascii="Times New Roman" w:hAnsi="Times New Roman" w:cs="Times New Roman"/>
          <w:sz w:val="24"/>
          <w:szCs w:val="24"/>
        </w:rPr>
        <w:t>Pennycuick</w:t>
      </w:r>
      <w:proofErr w:type="spellEnd"/>
      <w:r w:rsidR="00D538BD" w:rsidRPr="00942A7E">
        <w:rPr>
          <w:rFonts w:ascii="Times New Roman" w:hAnsi="Times New Roman" w:cs="Times New Roman"/>
          <w:sz w:val="24"/>
          <w:szCs w:val="24"/>
        </w:rPr>
        <w:t xml:space="preserve"> J in </w:t>
      </w:r>
      <w:r w:rsidR="00D538BD" w:rsidRPr="00942A7E">
        <w:rPr>
          <w:rFonts w:ascii="Times New Roman" w:hAnsi="Times New Roman" w:cs="Times New Roman"/>
          <w:b/>
          <w:sz w:val="24"/>
          <w:szCs w:val="24"/>
        </w:rPr>
        <w:t xml:space="preserve">Re: Vic Groves &amp; Co Ltd [1964] 2 All ER 839 </w:t>
      </w:r>
      <w:r w:rsidR="00D538BD" w:rsidRPr="00942A7E">
        <w:rPr>
          <w:rFonts w:ascii="Times New Roman" w:hAnsi="Times New Roman" w:cs="Times New Roman"/>
          <w:sz w:val="24"/>
          <w:szCs w:val="24"/>
        </w:rPr>
        <w:t>by considering the term ‘principal Officer’ under rule 30 of the Companies (Winding Up) Rules 1949 which provided that in case a petition is presented by a corporation it shall</w:t>
      </w:r>
      <w:r w:rsidR="00C90601" w:rsidRPr="00942A7E">
        <w:rPr>
          <w:rFonts w:ascii="Times New Roman" w:hAnsi="Times New Roman" w:cs="Times New Roman"/>
          <w:sz w:val="24"/>
          <w:szCs w:val="24"/>
        </w:rPr>
        <w:t xml:space="preserve"> </w:t>
      </w:r>
      <w:r w:rsidR="00D538BD" w:rsidRPr="00942A7E">
        <w:rPr>
          <w:rFonts w:ascii="Times New Roman" w:hAnsi="Times New Roman" w:cs="Times New Roman"/>
          <w:sz w:val="24"/>
          <w:szCs w:val="24"/>
        </w:rPr>
        <w:t xml:space="preserve">be verified by an affidavit of a director, secretary, or other principal officer of the corporation. </w:t>
      </w:r>
      <w:r w:rsidR="00135761" w:rsidRPr="00942A7E">
        <w:rPr>
          <w:rFonts w:ascii="Times New Roman" w:hAnsi="Times New Roman" w:cs="Times New Roman"/>
          <w:sz w:val="24"/>
          <w:szCs w:val="24"/>
        </w:rPr>
        <w:t xml:space="preserve">At page 840 he held that: </w:t>
      </w:r>
    </w:p>
    <w:p w:rsidR="00135761" w:rsidRPr="00942A7E" w:rsidRDefault="00B951BA" w:rsidP="00135761">
      <w:pPr>
        <w:ind w:left="720"/>
        <w:jc w:val="both"/>
        <w:rPr>
          <w:rFonts w:ascii="Times New Roman" w:hAnsi="Times New Roman" w:cs="Times New Roman"/>
          <w:sz w:val="24"/>
          <w:szCs w:val="24"/>
        </w:rPr>
      </w:pPr>
      <w:r w:rsidRPr="00942A7E">
        <w:rPr>
          <w:rFonts w:ascii="Times New Roman" w:hAnsi="Times New Roman" w:cs="Times New Roman"/>
          <w:sz w:val="24"/>
          <w:szCs w:val="24"/>
        </w:rPr>
        <w:t>“That expression is not necessarily limited to directors. Various other officials of corporations have from time to time been accepted as principal officers. For example, I imagine, a general manager would be, but I do not find it possible to say that all these thirty-two gentlemen are principal officers of the company.”</w:t>
      </w:r>
    </w:p>
    <w:p w:rsidR="00A468BC" w:rsidRPr="00942A7E" w:rsidRDefault="00A468BC" w:rsidP="00B951BA">
      <w:pPr>
        <w:jc w:val="both"/>
        <w:rPr>
          <w:rFonts w:ascii="Times New Roman" w:hAnsi="Times New Roman" w:cs="Times New Roman"/>
          <w:sz w:val="24"/>
          <w:szCs w:val="24"/>
        </w:rPr>
      </w:pPr>
      <w:r w:rsidRPr="00942A7E">
        <w:rPr>
          <w:rFonts w:ascii="Times New Roman" w:hAnsi="Times New Roman" w:cs="Times New Roman"/>
          <w:sz w:val="24"/>
          <w:szCs w:val="24"/>
        </w:rPr>
        <w:t xml:space="preserve">In the case of </w:t>
      </w:r>
      <w:r w:rsidRPr="00942A7E">
        <w:rPr>
          <w:rFonts w:ascii="Times New Roman" w:hAnsi="Times New Roman" w:cs="Times New Roman"/>
          <w:b/>
          <w:sz w:val="24"/>
          <w:szCs w:val="24"/>
        </w:rPr>
        <w:t>Kampala City Council v</w:t>
      </w:r>
      <w:r w:rsidR="00C90601" w:rsidRPr="00942A7E">
        <w:rPr>
          <w:rFonts w:ascii="Times New Roman" w:hAnsi="Times New Roman" w:cs="Times New Roman"/>
          <w:b/>
          <w:sz w:val="24"/>
          <w:szCs w:val="24"/>
        </w:rPr>
        <w:t>s.</w:t>
      </w:r>
      <w:r w:rsidRPr="00942A7E">
        <w:rPr>
          <w:rFonts w:ascii="Times New Roman" w:hAnsi="Times New Roman" w:cs="Times New Roman"/>
          <w:b/>
          <w:sz w:val="24"/>
          <w:szCs w:val="24"/>
        </w:rPr>
        <w:t xml:space="preserve"> Apollo Hotel Corporation [1985] HCB at page 77</w:t>
      </w:r>
      <w:r w:rsidRPr="00942A7E">
        <w:rPr>
          <w:rFonts w:ascii="Times New Roman" w:hAnsi="Times New Roman" w:cs="Times New Roman"/>
          <w:sz w:val="24"/>
          <w:szCs w:val="24"/>
        </w:rPr>
        <w:t xml:space="preserve">, Justice Odoki a judge of the High Court then, held that summons had to be served on the Secretary to the Board, </w:t>
      </w:r>
      <w:r w:rsidR="00C90601" w:rsidRPr="00942A7E">
        <w:rPr>
          <w:rFonts w:ascii="Times New Roman" w:hAnsi="Times New Roman" w:cs="Times New Roman"/>
          <w:sz w:val="24"/>
          <w:szCs w:val="24"/>
        </w:rPr>
        <w:t>t</w:t>
      </w:r>
      <w:r w:rsidRPr="00942A7E">
        <w:rPr>
          <w:rFonts w:ascii="Times New Roman" w:hAnsi="Times New Roman" w:cs="Times New Roman"/>
          <w:sz w:val="24"/>
          <w:szCs w:val="24"/>
        </w:rPr>
        <w:t xml:space="preserve">he Chairman of the Board or any Director or other Principal Officer which officers are in a position to take legal action on behalf of the corporation. Not any other officer of the corporation may be served with process. He found that the person served was a principal officer of the corporation competent to accept service of process. Similarly in </w:t>
      </w:r>
      <w:proofErr w:type="spellStart"/>
      <w:r w:rsidR="00B951BA" w:rsidRPr="00942A7E">
        <w:rPr>
          <w:rFonts w:ascii="Times New Roman" w:hAnsi="Times New Roman" w:cs="Times New Roman"/>
          <w:b/>
          <w:sz w:val="24"/>
          <w:szCs w:val="24"/>
        </w:rPr>
        <w:t>Remco</w:t>
      </w:r>
      <w:proofErr w:type="spellEnd"/>
      <w:r w:rsidR="00B951BA" w:rsidRPr="00942A7E">
        <w:rPr>
          <w:rFonts w:ascii="Times New Roman" w:hAnsi="Times New Roman" w:cs="Times New Roman"/>
          <w:b/>
          <w:sz w:val="24"/>
          <w:szCs w:val="24"/>
        </w:rPr>
        <w:t xml:space="preserve"> Ltd v </w:t>
      </w:r>
      <w:proofErr w:type="spellStart"/>
      <w:r w:rsidR="00B951BA" w:rsidRPr="00942A7E">
        <w:rPr>
          <w:rFonts w:ascii="Times New Roman" w:hAnsi="Times New Roman" w:cs="Times New Roman"/>
          <w:b/>
          <w:sz w:val="24"/>
          <w:szCs w:val="24"/>
        </w:rPr>
        <w:t>Mistry</w:t>
      </w:r>
      <w:proofErr w:type="spellEnd"/>
      <w:r w:rsidR="00B951BA" w:rsidRPr="00942A7E">
        <w:rPr>
          <w:rFonts w:ascii="Times New Roman" w:hAnsi="Times New Roman" w:cs="Times New Roman"/>
          <w:b/>
          <w:sz w:val="24"/>
          <w:szCs w:val="24"/>
        </w:rPr>
        <w:t xml:space="preserve"> </w:t>
      </w:r>
      <w:proofErr w:type="spellStart"/>
      <w:r w:rsidR="00B951BA" w:rsidRPr="00942A7E">
        <w:rPr>
          <w:rFonts w:ascii="Times New Roman" w:hAnsi="Times New Roman" w:cs="Times New Roman"/>
          <w:b/>
          <w:sz w:val="24"/>
          <w:szCs w:val="24"/>
        </w:rPr>
        <w:t>Jadva</w:t>
      </w:r>
      <w:proofErr w:type="spellEnd"/>
      <w:r w:rsidR="00B951BA" w:rsidRPr="00942A7E">
        <w:rPr>
          <w:rFonts w:ascii="Times New Roman" w:hAnsi="Times New Roman" w:cs="Times New Roman"/>
          <w:b/>
          <w:sz w:val="24"/>
          <w:szCs w:val="24"/>
        </w:rPr>
        <w:t xml:space="preserve"> Parbat and Co Ltd and others [2002] 1 EA 233</w:t>
      </w:r>
      <w:r w:rsidR="00B951BA" w:rsidRPr="00942A7E">
        <w:rPr>
          <w:rFonts w:ascii="Times New Roman" w:hAnsi="Times New Roman" w:cs="Times New Roman"/>
          <w:sz w:val="24"/>
          <w:szCs w:val="24"/>
        </w:rPr>
        <w:t xml:space="preserve">, Justice </w:t>
      </w:r>
      <w:proofErr w:type="spellStart"/>
      <w:r w:rsidR="00B951BA" w:rsidRPr="00942A7E">
        <w:rPr>
          <w:rFonts w:ascii="Times New Roman" w:hAnsi="Times New Roman" w:cs="Times New Roman"/>
          <w:sz w:val="24"/>
          <w:szCs w:val="24"/>
        </w:rPr>
        <w:t>Ringera</w:t>
      </w:r>
      <w:proofErr w:type="spellEnd"/>
      <w:r w:rsidR="00B951BA" w:rsidRPr="00942A7E">
        <w:rPr>
          <w:rFonts w:ascii="Times New Roman" w:hAnsi="Times New Roman" w:cs="Times New Roman"/>
          <w:sz w:val="24"/>
          <w:szCs w:val="24"/>
        </w:rPr>
        <w:t xml:space="preserve"> of the Kenyan High Court Commercial Division held that service on </w:t>
      </w:r>
      <w:r w:rsidRPr="00942A7E">
        <w:rPr>
          <w:rFonts w:ascii="Times New Roman" w:hAnsi="Times New Roman" w:cs="Times New Roman"/>
          <w:sz w:val="24"/>
          <w:szCs w:val="24"/>
        </w:rPr>
        <w:t xml:space="preserve">a </w:t>
      </w:r>
      <w:r w:rsidR="00B951BA" w:rsidRPr="00942A7E">
        <w:rPr>
          <w:rFonts w:ascii="Times New Roman" w:hAnsi="Times New Roman" w:cs="Times New Roman"/>
          <w:sz w:val="24"/>
          <w:szCs w:val="24"/>
        </w:rPr>
        <w:t xml:space="preserve">receptionist of </w:t>
      </w:r>
      <w:r w:rsidRPr="00942A7E">
        <w:rPr>
          <w:rFonts w:ascii="Times New Roman" w:hAnsi="Times New Roman" w:cs="Times New Roman"/>
          <w:sz w:val="24"/>
          <w:szCs w:val="24"/>
        </w:rPr>
        <w:t xml:space="preserve">a </w:t>
      </w:r>
      <w:r w:rsidR="00B951BA" w:rsidRPr="00942A7E">
        <w:rPr>
          <w:rFonts w:ascii="Times New Roman" w:hAnsi="Times New Roman" w:cs="Times New Roman"/>
          <w:sz w:val="24"/>
          <w:szCs w:val="24"/>
        </w:rPr>
        <w:t xml:space="preserve">company </w:t>
      </w:r>
      <w:r w:rsidRPr="00942A7E">
        <w:rPr>
          <w:rFonts w:ascii="Times New Roman" w:hAnsi="Times New Roman" w:cs="Times New Roman"/>
          <w:sz w:val="24"/>
          <w:szCs w:val="24"/>
        </w:rPr>
        <w:t xml:space="preserve">in that suit </w:t>
      </w:r>
      <w:r w:rsidR="00B951BA" w:rsidRPr="00942A7E">
        <w:rPr>
          <w:rFonts w:ascii="Times New Roman" w:hAnsi="Times New Roman" w:cs="Times New Roman"/>
          <w:sz w:val="24"/>
          <w:szCs w:val="24"/>
        </w:rPr>
        <w:t xml:space="preserve">was not proper service. </w:t>
      </w:r>
      <w:r w:rsidRPr="00942A7E">
        <w:rPr>
          <w:rFonts w:ascii="Times New Roman" w:hAnsi="Times New Roman" w:cs="Times New Roman"/>
          <w:sz w:val="24"/>
          <w:szCs w:val="24"/>
        </w:rPr>
        <w:t xml:space="preserve"> In </w:t>
      </w:r>
      <w:r w:rsidR="00B951BA" w:rsidRPr="00942A7E">
        <w:rPr>
          <w:rFonts w:ascii="Times New Roman" w:hAnsi="Times New Roman" w:cs="Times New Roman"/>
          <w:b/>
          <w:sz w:val="24"/>
          <w:szCs w:val="24"/>
        </w:rPr>
        <w:t xml:space="preserve">Augustine </w:t>
      </w:r>
      <w:proofErr w:type="spellStart"/>
      <w:r w:rsidR="00B951BA" w:rsidRPr="00942A7E">
        <w:rPr>
          <w:rFonts w:ascii="Times New Roman" w:hAnsi="Times New Roman" w:cs="Times New Roman"/>
          <w:b/>
          <w:sz w:val="24"/>
          <w:szCs w:val="24"/>
        </w:rPr>
        <w:t>Okurut</w:t>
      </w:r>
      <w:proofErr w:type="spellEnd"/>
      <w:r w:rsidR="00B951BA" w:rsidRPr="00942A7E">
        <w:rPr>
          <w:rFonts w:ascii="Times New Roman" w:hAnsi="Times New Roman" w:cs="Times New Roman"/>
          <w:b/>
          <w:sz w:val="24"/>
          <w:szCs w:val="24"/>
        </w:rPr>
        <w:t xml:space="preserve"> vs. Gerald </w:t>
      </w:r>
      <w:proofErr w:type="spellStart"/>
      <w:r w:rsidR="00B951BA" w:rsidRPr="00942A7E">
        <w:rPr>
          <w:rFonts w:ascii="Times New Roman" w:hAnsi="Times New Roman" w:cs="Times New Roman"/>
          <w:b/>
          <w:sz w:val="24"/>
          <w:szCs w:val="24"/>
        </w:rPr>
        <w:t>Lwasa</w:t>
      </w:r>
      <w:proofErr w:type="spellEnd"/>
      <w:r w:rsidR="00B951BA" w:rsidRPr="00942A7E">
        <w:rPr>
          <w:rFonts w:ascii="Times New Roman" w:hAnsi="Times New Roman" w:cs="Times New Roman"/>
          <w:b/>
          <w:sz w:val="24"/>
          <w:szCs w:val="24"/>
        </w:rPr>
        <w:t xml:space="preserve"> and Produce Marketing </w:t>
      </w:r>
      <w:r w:rsidR="00B951BA" w:rsidRPr="00942A7E">
        <w:rPr>
          <w:rFonts w:ascii="Times New Roman" w:hAnsi="Times New Roman" w:cs="Times New Roman"/>
          <w:b/>
          <w:sz w:val="24"/>
          <w:szCs w:val="24"/>
        </w:rPr>
        <w:lastRenderedPageBreak/>
        <w:t>Board [1988 – 1990] HCB at 164</w:t>
      </w:r>
      <w:r w:rsidR="00B951BA" w:rsidRPr="00942A7E">
        <w:rPr>
          <w:rFonts w:ascii="Times New Roman" w:hAnsi="Times New Roman" w:cs="Times New Roman"/>
          <w:sz w:val="24"/>
          <w:szCs w:val="24"/>
        </w:rPr>
        <w:t xml:space="preserve"> service of court process on the secretary to the </w:t>
      </w:r>
      <w:r w:rsidRPr="00942A7E">
        <w:rPr>
          <w:rFonts w:ascii="Times New Roman" w:hAnsi="Times New Roman" w:cs="Times New Roman"/>
          <w:sz w:val="24"/>
          <w:szCs w:val="24"/>
        </w:rPr>
        <w:t>Managing D</w:t>
      </w:r>
      <w:r w:rsidR="00B951BA" w:rsidRPr="00942A7E">
        <w:rPr>
          <w:rFonts w:ascii="Times New Roman" w:hAnsi="Times New Roman" w:cs="Times New Roman"/>
          <w:sz w:val="24"/>
          <w:szCs w:val="24"/>
        </w:rPr>
        <w:t xml:space="preserve">irector </w:t>
      </w:r>
      <w:r w:rsidRPr="00942A7E">
        <w:rPr>
          <w:rFonts w:ascii="Times New Roman" w:hAnsi="Times New Roman" w:cs="Times New Roman"/>
          <w:sz w:val="24"/>
          <w:szCs w:val="24"/>
        </w:rPr>
        <w:t xml:space="preserve">was held not to be </w:t>
      </w:r>
      <w:r w:rsidR="00C90601" w:rsidRPr="00942A7E">
        <w:rPr>
          <w:rFonts w:ascii="Times New Roman" w:hAnsi="Times New Roman" w:cs="Times New Roman"/>
          <w:sz w:val="24"/>
          <w:szCs w:val="24"/>
        </w:rPr>
        <w:t xml:space="preserve">proper </w:t>
      </w:r>
      <w:r w:rsidRPr="00942A7E">
        <w:rPr>
          <w:rFonts w:ascii="Times New Roman" w:hAnsi="Times New Roman" w:cs="Times New Roman"/>
          <w:sz w:val="24"/>
          <w:szCs w:val="24"/>
        </w:rPr>
        <w:t xml:space="preserve">service under </w:t>
      </w:r>
      <w:r w:rsidR="00B951BA" w:rsidRPr="00942A7E">
        <w:rPr>
          <w:rFonts w:ascii="Times New Roman" w:hAnsi="Times New Roman" w:cs="Times New Roman"/>
          <w:sz w:val="24"/>
          <w:szCs w:val="24"/>
        </w:rPr>
        <w:t xml:space="preserve">Order 29 rule 2 of the Civil Procedure Rules. </w:t>
      </w:r>
    </w:p>
    <w:p w:rsidR="00E62576" w:rsidRPr="00942A7E" w:rsidRDefault="00E62576" w:rsidP="00E3613D">
      <w:pPr>
        <w:jc w:val="both"/>
        <w:rPr>
          <w:rFonts w:ascii="Times New Roman" w:hAnsi="Times New Roman" w:cs="Times New Roman"/>
          <w:sz w:val="24"/>
          <w:szCs w:val="24"/>
        </w:rPr>
      </w:pPr>
      <w:r w:rsidRPr="00942A7E">
        <w:rPr>
          <w:rFonts w:ascii="Times New Roman" w:hAnsi="Times New Roman" w:cs="Times New Roman"/>
          <w:sz w:val="24"/>
          <w:szCs w:val="24"/>
        </w:rPr>
        <w:t xml:space="preserve">I agree with the </w:t>
      </w:r>
      <w:r w:rsidR="001A5B2A" w:rsidRPr="00942A7E">
        <w:rPr>
          <w:rFonts w:ascii="Times New Roman" w:hAnsi="Times New Roman" w:cs="Times New Roman"/>
          <w:sz w:val="24"/>
          <w:szCs w:val="24"/>
        </w:rPr>
        <w:t>Respondent</w:t>
      </w:r>
      <w:r w:rsidR="00D81927" w:rsidRPr="00942A7E">
        <w:rPr>
          <w:rFonts w:ascii="Times New Roman" w:hAnsi="Times New Roman" w:cs="Times New Roman"/>
          <w:sz w:val="24"/>
          <w:szCs w:val="24"/>
        </w:rPr>
        <w:t>’</w:t>
      </w:r>
      <w:r w:rsidRPr="00942A7E">
        <w:rPr>
          <w:rFonts w:ascii="Times New Roman" w:hAnsi="Times New Roman" w:cs="Times New Roman"/>
          <w:sz w:val="24"/>
          <w:szCs w:val="24"/>
        </w:rPr>
        <w:t xml:space="preserve">s </w:t>
      </w:r>
      <w:r w:rsidR="001A5B2A" w:rsidRPr="00942A7E">
        <w:rPr>
          <w:rFonts w:ascii="Times New Roman" w:hAnsi="Times New Roman" w:cs="Times New Roman"/>
          <w:sz w:val="24"/>
          <w:szCs w:val="24"/>
        </w:rPr>
        <w:t>Counsel</w:t>
      </w:r>
      <w:r w:rsidRPr="00942A7E">
        <w:rPr>
          <w:rFonts w:ascii="Times New Roman" w:hAnsi="Times New Roman" w:cs="Times New Roman"/>
          <w:sz w:val="24"/>
          <w:szCs w:val="24"/>
        </w:rPr>
        <w:t xml:space="preserve"> that the </w:t>
      </w:r>
      <w:r w:rsidR="001A5B2A" w:rsidRPr="00942A7E">
        <w:rPr>
          <w:rFonts w:ascii="Times New Roman" w:hAnsi="Times New Roman" w:cs="Times New Roman"/>
          <w:sz w:val="24"/>
          <w:szCs w:val="24"/>
        </w:rPr>
        <w:t>Applicant</w:t>
      </w:r>
      <w:r w:rsidRPr="00942A7E">
        <w:rPr>
          <w:rFonts w:ascii="Times New Roman" w:hAnsi="Times New Roman" w:cs="Times New Roman"/>
          <w:sz w:val="24"/>
          <w:szCs w:val="24"/>
        </w:rPr>
        <w:t xml:space="preserve"> never disclosed who the officer served was. Th</w:t>
      </w:r>
      <w:r w:rsidR="00C90601" w:rsidRPr="00942A7E">
        <w:rPr>
          <w:rFonts w:ascii="Times New Roman" w:hAnsi="Times New Roman" w:cs="Times New Roman"/>
          <w:sz w:val="24"/>
          <w:szCs w:val="24"/>
        </w:rPr>
        <w:t>is</w:t>
      </w:r>
      <w:r w:rsidRPr="00942A7E">
        <w:rPr>
          <w:rFonts w:ascii="Times New Roman" w:hAnsi="Times New Roman" w:cs="Times New Roman"/>
          <w:sz w:val="24"/>
          <w:szCs w:val="24"/>
        </w:rPr>
        <w:t xml:space="preserve"> simply means that the court cannot determine from the evidence on record whether the person served was a principal officer of the </w:t>
      </w:r>
      <w:r w:rsidR="001A5B2A" w:rsidRPr="00942A7E">
        <w:rPr>
          <w:rFonts w:ascii="Times New Roman" w:hAnsi="Times New Roman" w:cs="Times New Roman"/>
          <w:sz w:val="24"/>
          <w:szCs w:val="24"/>
        </w:rPr>
        <w:t>Applicant</w:t>
      </w:r>
      <w:r w:rsidRPr="00942A7E">
        <w:rPr>
          <w:rFonts w:ascii="Times New Roman" w:hAnsi="Times New Roman" w:cs="Times New Roman"/>
          <w:sz w:val="24"/>
          <w:szCs w:val="24"/>
        </w:rPr>
        <w:t>. On the other hand Order 5 rule 16 of the Civil Procedure Rules requires the serving officer to give particulars of the person served in the following words:</w:t>
      </w:r>
    </w:p>
    <w:p w:rsidR="00B951BA" w:rsidRPr="00942A7E" w:rsidRDefault="00E62576" w:rsidP="00E62576">
      <w:pPr>
        <w:ind w:left="720"/>
        <w:jc w:val="both"/>
        <w:rPr>
          <w:rFonts w:ascii="Times New Roman" w:hAnsi="Times New Roman" w:cs="Times New Roman"/>
          <w:sz w:val="24"/>
          <w:szCs w:val="24"/>
        </w:rPr>
      </w:pPr>
      <w:r w:rsidRPr="00942A7E">
        <w:rPr>
          <w:rFonts w:ascii="Times New Roman" w:hAnsi="Times New Roman" w:cs="Times New Roman"/>
          <w:sz w:val="24"/>
          <w:szCs w:val="24"/>
        </w:rPr>
        <w:t>"The serving officer shall, in all cases in which the summons has been served under rule 14 of this Order, make or annex or cause to be annexed to the original summons an affidavit of service stating the time when and the manner in which the summons was served, and the name and address of the person, if any, identifying the person served and witnessing the delivery or tender of the summons."</w:t>
      </w:r>
    </w:p>
    <w:p w:rsidR="000A4B72" w:rsidRPr="00942A7E" w:rsidRDefault="001A5B2A" w:rsidP="00E3613D">
      <w:pPr>
        <w:jc w:val="both"/>
        <w:rPr>
          <w:rFonts w:ascii="Times New Roman" w:hAnsi="Times New Roman" w:cs="Times New Roman"/>
          <w:sz w:val="24"/>
          <w:szCs w:val="24"/>
        </w:rPr>
      </w:pPr>
      <w:r w:rsidRPr="00942A7E">
        <w:rPr>
          <w:rFonts w:ascii="Times New Roman" w:hAnsi="Times New Roman" w:cs="Times New Roman"/>
          <w:sz w:val="24"/>
          <w:szCs w:val="24"/>
        </w:rPr>
        <w:t xml:space="preserve">The rule makes it necessary to identify the person served in the corporation sufficiently to fulfil the requirements for service on a corporation. </w:t>
      </w:r>
      <w:r w:rsidR="00E62576" w:rsidRPr="00942A7E">
        <w:rPr>
          <w:rFonts w:ascii="Times New Roman" w:hAnsi="Times New Roman" w:cs="Times New Roman"/>
          <w:sz w:val="24"/>
          <w:szCs w:val="24"/>
        </w:rPr>
        <w:t xml:space="preserve">Order 5 </w:t>
      </w:r>
      <w:proofErr w:type="gramStart"/>
      <w:r w:rsidR="00E62576" w:rsidRPr="00942A7E">
        <w:rPr>
          <w:rFonts w:ascii="Times New Roman" w:hAnsi="Times New Roman" w:cs="Times New Roman"/>
          <w:sz w:val="24"/>
          <w:szCs w:val="24"/>
        </w:rPr>
        <w:t>rule</w:t>
      </w:r>
      <w:proofErr w:type="gramEnd"/>
      <w:r w:rsidR="00E62576" w:rsidRPr="00942A7E">
        <w:rPr>
          <w:rFonts w:ascii="Times New Roman" w:hAnsi="Times New Roman" w:cs="Times New Roman"/>
          <w:sz w:val="24"/>
          <w:szCs w:val="24"/>
        </w:rPr>
        <w:t xml:space="preserve"> 16 </w:t>
      </w:r>
      <w:r w:rsidR="00C90601" w:rsidRPr="00942A7E">
        <w:rPr>
          <w:rFonts w:ascii="Times New Roman" w:hAnsi="Times New Roman" w:cs="Times New Roman"/>
          <w:sz w:val="24"/>
          <w:szCs w:val="24"/>
        </w:rPr>
        <w:t xml:space="preserve">of </w:t>
      </w:r>
      <w:r w:rsidR="00D81927" w:rsidRPr="00942A7E">
        <w:rPr>
          <w:rFonts w:ascii="Times New Roman" w:hAnsi="Times New Roman" w:cs="Times New Roman"/>
          <w:sz w:val="24"/>
          <w:szCs w:val="24"/>
        </w:rPr>
        <w:t xml:space="preserve">the Civil Procedure Rules </w:t>
      </w:r>
      <w:r w:rsidR="00E62576" w:rsidRPr="00942A7E">
        <w:rPr>
          <w:rFonts w:ascii="Times New Roman" w:hAnsi="Times New Roman" w:cs="Times New Roman"/>
          <w:sz w:val="24"/>
          <w:szCs w:val="24"/>
        </w:rPr>
        <w:t>has to be read in conjunction with Order 29 rule</w:t>
      </w:r>
      <w:r w:rsidR="000D3D12" w:rsidRPr="00942A7E">
        <w:rPr>
          <w:rFonts w:ascii="Times New Roman" w:hAnsi="Times New Roman" w:cs="Times New Roman"/>
          <w:sz w:val="24"/>
          <w:szCs w:val="24"/>
        </w:rPr>
        <w:t xml:space="preserve"> 2 </w:t>
      </w:r>
      <w:r w:rsidR="00E62576" w:rsidRPr="00942A7E">
        <w:rPr>
          <w:rFonts w:ascii="Times New Roman" w:hAnsi="Times New Roman" w:cs="Times New Roman"/>
          <w:sz w:val="24"/>
          <w:szCs w:val="24"/>
        </w:rPr>
        <w:t>of the Civil Procedure Rules. To the extent that the provision for identifying the person served, should indicate the calibre of the person served if it is a Corporation</w:t>
      </w:r>
      <w:r w:rsidR="000D3D12" w:rsidRPr="00942A7E">
        <w:rPr>
          <w:rFonts w:ascii="Times New Roman" w:hAnsi="Times New Roman" w:cs="Times New Roman"/>
          <w:sz w:val="24"/>
          <w:szCs w:val="24"/>
        </w:rPr>
        <w:t xml:space="preserve">. The burden is on the process server to indicate whether a principle officer or director or secretary of the Corporation has been served or to indicate whether he or she was unable to establish who was being served. The serving officer was simply quiet about who was served notwithstanding that there is a stamp of the </w:t>
      </w:r>
      <w:r w:rsidRPr="00942A7E">
        <w:rPr>
          <w:rFonts w:ascii="Times New Roman" w:hAnsi="Times New Roman" w:cs="Times New Roman"/>
          <w:sz w:val="24"/>
          <w:szCs w:val="24"/>
        </w:rPr>
        <w:t>Applicant</w:t>
      </w:r>
      <w:r w:rsidR="000D3D12" w:rsidRPr="00942A7E">
        <w:rPr>
          <w:rFonts w:ascii="Times New Roman" w:hAnsi="Times New Roman" w:cs="Times New Roman"/>
          <w:sz w:val="24"/>
          <w:szCs w:val="24"/>
        </w:rPr>
        <w:t xml:space="preserve"> on the signature of the person served. In my opinion, the provisions as to service support a fundamental rule of justice which is that of fair trial. Fair trial includes due notice of the summons on the </w:t>
      </w:r>
      <w:r w:rsidRPr="00942A7E">
        <w:rPr>
          <w:rFonts w:ascii="Times New Roman" w:hAnsi="Times New Roman" w:cs="Times New Roman"/>
          <w:sz w:val="24"/>
          <w:szCs w:val="24"/>
        </w:rPr>
        <w:t>Defendant</w:t>
      </w:r>
      <w:r w:rsidR="000D3D12" w:rsidRPr="00942A7E">
        <w:rPr>
          <w:rFonts w:ascii="Times New Roman" w:hAnsi="Times New Roman" w:cs="Times New Roman"/>
          <w:sz w:val="24"/>
          <w:szCs w:val="24"/>
        </w:rPr>
        <w:t xml:space="preserve"> or persons sought to be summoned to appear in court. The court should be able to establish from the affidavit of service whether there was </w:t>
      </w:r>
      <w:r w:rsidR="0094382B" w:rsidRPr="00942A7E">
        <w:rPr>
          <w:rFonts w:ascii="Times New Roman" w:hAnsi="Times New Roman" w:cs="Times New Roman"/>
          <w:sz w:val="24"/>
          <w:szCs w:val="24"/>
        </w:rPr>
        <w:t>effective s</w:t>
      </w:r>
      <w:r w:rsidR="000D3D12" w:rsidRPr="00942A7E">
        <w:rPr>
          <w:rFonts w:ascii="Times New Roman" w:hAnsi="Times New Roman" w:cs="Times New Roman"/>
          <w:sz w:val="24"/>
          <w:szCs w:val="24"/>
        </w:rPr>
        <w:t>ervice on the person sought to be served.</w:t>
      </w:r>
    </w:p>
    <w:p w:rsidR="00414696" w:rsidRPr="00942A7E" w:rsidRDefault="000A4B72" w:rsidP="00E3613D">
      <w:pPr>
        <w:jc w:val="both"/>
        <w:rPr>
          <w:rFonts w:ascii="Times New Roman" w:hAnsi="Times New Roman" w:cs="Times New Roman"/>
          <w:sz w:val="24"/>
          <w:szCs w:val="24"/>
        </w:rPr>
      </w:pPr>
      <w:r w:rsidRPr="00942A7E">
        <w:rPr>
          <w:rFonts w:ascii="Times New Roman" w:hAnsi="Times New Roman" w:cs="Times New Roman"/>
          <w:sz w:val="24"/>
          <w:szCs w:val="24"/>
        </w:rPr>
        <w:t xml:space="preserve">I have also considered the </w:t>
      </w:r>
      <w:r w:rsidR="001A5B2A" w:rsidRPr="00942A7E">
        <w:rPr>
          <w:rFonts w:ascii="Times New Roman" w:hAnsi="Times New Roman" w:cs="Times New Roman"/>
          <w:sz w:val="24"/>
          <w:szCs w:val="24"/>
        </w:rPr>
        <w:t>Applicant</w:t>
      </w:r>
      <w:r w:rsidR="0094382B" w:rsidRPr="00942A7E">
        <w:rPr>
          <w:rFonts w:ascii="Times New Roman" w:hAnsi="Times New Roman" w:cs="Times New Roman"/>
          <w:sz w:val="24"/>
          <w:szCs w:val="24"/>
        </w:rPr>
        <w:t>’</w:t>
      </w:r>
      <w:r w:rsidRPr="00942A7E">
        <w:rPr>
          <w:rFonts w:ascii="Times New Roman" w:hAnsi="Times New Roman" w:cs="Times New Roman"/>
          <w:sz w:val="24"/>
          <w:szCs w:val="24"/>
        </w:rPr>
        <w:t>s contention that it has a formidable defence to the default decree. I have noted that</w:t>
      </w:r>
      <w:r w:rsidR="00E04392" w:rsidRPr="00942A7E">
        <w:rPr>
          <w:rFonts w:ascii="Times New Roman" w:hAnsi="Times New Roman" w:cs="Times New Roman"/>
          <w:sz w:val="24"/>
          <w:szCs w:val="24"/>
        </w:rPr>
        <w:t xml:space="preserve"> the </w:t>
      </w:r>
      <w:r w:rsidR="001A5B2A" w:rsidRPr="00942A7E">
        <w:rPr>
          <w:rFonts w:ascii="Times New Roman" w:hAnsi="Times New Roman" w:cs="Times New Roman"/>
          <w:sz w:val="24"/>
          <w:szCs w:val="24"/>
        </w:rPr>
        <w:t>Plaintiff</w:t>
      </w:r>
      <w:r w:rsidR="00D538BD" w:rsidRPr="00942A7E">
        <w:rPr>
          <w:rFonts w:ascii="Times New Roman" w:hAnsi="Times New Roman" w:cs="Times New Roman"/>
          <w:sz w:val="24"/>
          <w:szCs w:val="24"/>
        </w:rPr>
        <w:t>’s</w:t>
      </w:r>
      <w:r w:rsidR="00E04392" w:rsidRPr="00942A7E">
        <w:rPr>
          <w:rFonts w:ascii="Times New Roman" w:hAnsi="Times New Roman" w:cs="Times New Roman"/>
          <w:sz w:val="24"/>
          <w:szCs w:val="24"/>
        </w:rPr>
        <w:t xml:space="preserve"> suit was filed in November 2015. On the other hand the intended defence attaches receipts of January 2014. The decree was issued on 1</w:t>
      </w:r>
      <w:r w:rsidR="0094382B" w:rsidRPr="00942A7E">
        <w:rPr>
          <w:rFonts w:ascii="Times New Roman" w:hAnsi="Times New Roman" w:cs="Times New Roman"/>
          <w:sz w:val="24"/>
          <w:szCs w:val="24"/>
          <w:vertAlign w:val="superscript"/>
        </w:rPr>
        <w:t>st</w:t>
      </w:r>
      <w:r w:rsidR="0094382B" w:rsidRPr="00942A7E">
        <w:rPr>
          <w:rFonts w:ascii="Times New Roman" w:hAnsi="Times New Roman" w:cs="Times New Roman"/>
          <w:sz w:val="24"/>
          <w:szCs w:val="24"/>
        </w:rPr>
        <w:t xml:space="preserve"> </w:t>
      </w:r>
      <w:r w:rsidR="00E04392" w:rsidRPr="00942A7E">
        <w:rPr>
          <w:rFonts w:ascii="Times New Roman" w:hAnsi="Times New Roman" w:cs="Times New Roman"/>
          <w:sz w:val="24"/>
          <w:szCs w:val="24"/>
        </w:rPr>
        <w:t>February</w:t>
      </w:r>
      <w:r w:rsidR="0094382B" w:rsidRPr="00942A7E">
        <w:rPr>
          <w:rFonts w:ascii="Times New Roman" w:hAnsi="Times New Roman" w:cs="Times New Roman"/>
          <w:sz w:val="24"/>
          <w:szCs w:val="24"/>
        </w:rPr>
        <w:t>,</w:t>
      </w:r>
      <w:r w:rsidR="00E04392" w:rsidRPr="00942A7E">
        <w:rPr>
          <w:rFonts w:ascii="Times New Roman" w:hAnsi="Times New Roman" w:cs="Times New Roman"/>
          <w:sz w:val="24"/>
          <w:szCs w:val="24"/>
        </w:rPr>
        <w:t xml:space="preserve"> 2016. There is an obvious error in the decree which is described as having been issued on 1</w:t>
      </w:r>
      <w:r w:rsidR="0094382B" w:rsidRPr="00942A7E">
        <w:rPr>
          <w:rFonts w:ascii="Times New Roman" w:hAnsi="Times New Roman" w:cs="Times New Roman"/>
          <w:sz w:val="24"/>
          <w:szCs w:val="24"/>
          <w:vertAlign w:val="superscript"/>
        </w:rPr>
        <w:t>st</w:t>
      </w:r>
      <w:r w:rsidR="0094382B" w:rsidRPr="00942A7E">
        <w:rPr>
          <w:rFonts w:ascii="Times New Roman" w:hAnsi="Times New Roman" w:cs="Times New Roman"/>
          <w:sz w:val="24"/>
          <w:szCs w:val="24"/>
        </w:rPr>
        <w:t xml:space="preserve"> of </w:t>
      </w:r>
      <w:r w:rsidR="00E04392" w:rsidRPr="00942A7E">
        <w:rPr>
          <w:rFonts w:ascii="Times New Roman" w:hAnsi="Times New Roman" w:cs="Times New Roman"/>
          <w:sz w:val="24"/>
          <w:szCs w:val="24"/>
        </w:rPr>
        <w:t>February</w:t>
      </w:r>
      <w:r w:rsidR="0094382B" w:rsidRPr="00942A7E">
        <w:rPr>
          <w:rFonts w:ascii="Times New Roman" w:hAnsi="Times New Roman" w:cs="Times New Roman"/>
          <w:sz w:val="24"/>
          <w:szCs w:val="24"/>
        </w:rPr>
        <w:t>,</w:t>
      </w:r>
      <w:r w:rsidR="00E04392" w:rsidRPr="00942A7E">
        <w:rPr>
          <w:rFonts w:ascii="Times New Roman" w:hAnsi="Times New Roman" w:cs="Times New Roman"/>
          <w:sz w:val="24"/>
          <w:szCs w:val="24"/>
        </w:rPr>
        <w:t xml:space="preserve"> 2015. That is not possible. Payment of the </w:t>
      </w:r>
      <w:proofErr w:type="spellStart"/>
      <w:r w:rsidR="00E04392" w:rsidRPr="00942A7E">
        <w:rPr>
          <w:rFonts w:ascii="Times New Roman" w:hAnsi="Times New Roman" w:cs="Times New Roman"/>
          <w:sz w:val="24"/>
          <w:szCs w:val="24"/>
        </w:rPr>
        <w:t>decretal</w:t>
      </w:r>
      <w:proofErr w:type="spellEnd"/>
      <w:r w:rsidR="00E04392" w:rsidRPr="00942A7E">
        <w:rPr>
          <w:rFonts w:ascii="Times New Roman" w:hAnsi="Times New Roman" w:cs="Times New Roman"/>
          <w:sz w:val="24"/>
          <w:szCs w:val="24"/>
        </w:rPr>
        <w:t xml:space="preserve"> </w:t>
      </w:r>
      <w:r w:rsidR="00747AE7" w:rsidRPr="00942A7E">
        <w:rPr>
          <w:rFonts w:ascii="Times New Roman" w:hAnsi="Times New Roman" w:cs="Times New Roman"/>
          <w:sz w:val="24"/>
          <w:szCs w:val="24"/>
        </w:rPr>
        <w:t xml:space="preserve">sum </w:t>
      </w:r>
      <w:r w:rsidR="00E04392" w:rsidRPr="00942A7E">
        <w:rPr>
          <w:rFonts w:ascii="Times New Roman" w:hAnsi="Times New Roman" w:cs="Times New Roman"/>
          <w:sz w:val="24"/>
          <w:szCs w:val="24"/>
        </w:rPr>
        <w:t xml:space="preserve">after the issuance of a decree would have amounted to a set-off to be notified to the court executing the decree. However it is not clear whether the payments made by the </w:t>
      </w:r>
      <w:r w:rsidR="001A5B2A" w:rsidRPr="00942A7E">
        <w:rPr>
          <w:rFonts w:ascii="Times New Roman" w:hAnsi="Times New Roman" w:cs="Times New Roman"/>
          <w:sz w:val="24"/>
          <w:szCs w:val="24"/>
        </w:rPr>
        <w:t>Applicant</w:t>
      </w:r>
      <w:r w:rsidR="00E04392" w:rsidRPr="00942A7E">
        <w:rPr>
          <w:rFonts w:ascii="Times New Roman" w:hAnsi="Times New Roman" w:cs="Times New Roman"/>
          <w:sz w:val="24"/>
          <w:szCs w:val="24"/>
        </w:rPr>
        <w:t xml:space="preserve"> were made pursuant to the memorandum of understanding as a refund or as part of </w:t>
      </w:r>
      <w:r w:rsidR="0094382B" w:rsidRPr="00942A7E">
        <w:rPr>
          <w:rFonts w:ascii="Times New Roman" w:hAnsi="Times New Roman" w:cs="Times New Roman"/>
          <w:sz w:val="24"/>
          <w:szCs w:val="24"/>
        </w:rPr>
        <w:t xml:space="preserve">another </w:t>
      </w:r>
      <w:r w:rsidR="00E04392" w:rsidRPr="00942A7E">
        <w:rPr>
          <w:rFonts w:ascii="Times New Roman" w:hAnsi="Times New Roman" w:cs="Times New Roman"/>
          <w:sz w:val="24"/>
          <w:szCs w:val="24"/>
        </w:rPr>
        <w:t>transaction between the parties.</w:t>
      </w:r>
    </w:p>
    <w:p w:rsidR="001B1BC9" w:rsidRPr="00942A7E" w:rsidRDefault="00414696" w:rsidP="00E3613D">
      <w:pPr>
        <w:jc w:val="both"/>
        <w:rPr>
          <w:rFonts w:ascii="Times New Roman" w:hAnsi="Times New Roman" w:cs="Times New Roman"/>
          <w:sz w:val="24"/>
          <w:szCs w:val="24"/>
        </w:rPr>
      </w:pPr>
      <w:r w:rsidRPr="00942A7E">
        <w:rPr>
          <w:rFonts w:ascii="Times New Roman" w:hAnsi="Times New Roman" w:cs="Times New Roman"/>
          <w:sz w:val="24"/>
          <w:szCs w:val="24"/>
        </w:rPr>
        <w:t xml:space="preserve">In the premises, the import of the receipts that the </w:t>
      </w:r>
      <w:r w:rsidR="001A5B2A" w:rsidRPr="00942A7E">
        <w:rPr>
          <w:rFonts w:ascii="Times New Roman" w:hAnsi="Times New Roman" w:cs="Times New Roman"/>
          <w:sz w:val="24"/>
          <w:szCs w:val="24"/>
        </w:rPr>
        <w:t>Applicant</w:t>
      </w:r>
      <w:r w:rsidRPr="00942A7E">
        <w:rPr>
          <w:rFonts w:ascii="Times New Roman" w:hAnsi="Times New Roman" w:cs="Times New Roman"/>
          <w:sz w:val="24"/>
          <w:szCs w:val="24"/>
        </w:rPr>
        <w:t xml:space="preserve"> intends to adduce in evidence, in part acknowledges indebtedness to the </w:t>
      </w:r>
      <w:r w:rsidR="001A5B2A" w:rsidRPr="00942A7E">
        <w:rPr>
          <w:rFonts w:ascii="Times New Roman" w:hAnsi="Times New Roman" w:cs="Times New Roman"/>
          <w:sz w:val="24"/>
          <w:szCs w:val="24"/>
        </w:rPr>
        <w:t>Respondent</w:t>
      </w:r>
      <w:r w:rsidR="0094382B" w:rsidRPr="00942A7E">
        <w:rPr>
          <w:rFonts w:ascii="Times New Roman" w:hAnsi="Times New Roman" w:cs="Times New Roman"/>
          <w:sz w:val="24"/>
          <w:szCs w:val="24"/>
        </w:rPr>
        <w:t xml:space="preserve"> to the amount paid</w:t>
      </w:r>
      <w:r w:rsidRPr="00942A7E">
        <w:rPr>
          <w:rFonts w:ascii="Times New Roman" w:hAnsi="Times New Roman" w:cs="Times New Roman"/>
          <w:sz w:val="24"/>
          <w:szCs w:val="24"/>
        </w:rPr>
        <w:t>.</w:t>
      </w:r>
      <w:r w:rsidR="001B1BC9" w:rsidRPr="00942A7E">
        <w:rPr>
          <w:rFonts w:ascii="Times New Roman" w:hAnsi="Times New Roman" w:cs="Times New Roman"/>
          <w:sz w:val="24"/>
          <w:szCs w:val="24"/>
        </w:rPr>
        <w:t xml:space="preserve"> </w:t>
      </w:r>
      <w:r w:rsidR="0094382B" w:rsidRPr="00942A7E">
        <w:rPr>
          <w:rFonts w:ascii="Times New Roman" w:hAnsi="Times New Roman" w:cs="Times New Roman"/>
          <w:sz w:val="24"/>
          <w:szCs w:val="24"/>
        </w:rPr>
        <w:t xml:space="preserve">If it is true the </w:t>
      </w:r>
      <w:r w:rsidR="001A5B2A" w:rsidRPr="00942A7E">
        <w:rPr>
          <w:rFonts w:ascii="Times New Roman" w:hAnsi="Times New Roman" w:cs="Times New Roman"/>
          <w:sz w:val="24"/>
          <w:szCs w:val="24"/>
        </w:rPr>
        <w:t>Applicant</w:t>
      </w:r>
      <w:r w:rsidR="0094382B" w:rsidRPr="00942A7E">
        <w:rPr>
          <w:rFonts w:ascii="Times New Roman" w:hAnsi="Times New Roman" w:cs="Times New Roman"/>
          <w:sz w:val="24"/>
          <w:szCs w:val="24"/>
        </w:rPr>
        <w:t xml:space="preserve"> would not be liable to pay those amounts receipted. It is a matter in controversy for trial. </w:t>
      </w:r>
      <w:r w:rsidR="001B1BC9" w:rsidRPr="00942A7E">
        <w:rPr>
          <w:rFonts w:ascii="Times New Roman" w:hAnsi="Times New Roman" w:cs="Times New Roman"/>
          <w:sz w:val="24"/>
          <w:szCs w:val="24"/>
        </w:rPr>
        <w:t>In the premises, due to the fundamental requirements of service of process on the secretary, director or other principal officer of the company, the default decree and judgment entered on 1</w:t>
      </w:r>
      <w:r w:rsidR="0094382B" w:rsidRPr="00942A7E">
        <w:rPr>
          <w:rFonts w:ascii="Times New Roman" w:hAnsi="Times New Roman" w:cs="Times New Roman"/>
          <w:sz w:val="24"/>
          <w:szCs w:val="24"/>
          <w:vertAlign w:val="superscript"/>
        </w:rPr>
        <w:t>st</w:t>
      </w:r>
      <w:r w:rsidR="0094382B" w:rsidRPr="00942A7E">
        <w:rPr>
          <w:rFonts w:ascii="Times New Roman" w:hAnsi="Times New Roman" w:cs="Times New Roman"/>
          <w:sz w:val="24"/>
          <w:szCs w:val="24"/>
        </w:rPr>
        <w:t xml:space="preserve"> </w:t>
      </w:r>
      <w:r w:rsidR="001B1BC9" w:rsidRPr="00942A7E">
        <w:rPr>
          <w:rFonts w:ascii="Times New Roman" w:hAnsi="Times New Roman" w:cs="Times New Roman"/>
          <w:sz w:val="24"/>
          <w:szCs w:val="24"/>
        </w:rPr>
        <w:t>February</w:t>
      </w:r>
      <w:r w:rsidR="0094382B" w:rsidRPr="00942A7E">
        <w:rPr>
          <w:rFonts w:ascii="Times New Roman" w:hAnsi="Times New Roman" w:cs="Times New Roman"/>
          <w:sz w:val="24"/>
          <w:szCs w:val="24"/>
        </w:rPr>
        <w:t>,</w:t>
      </w:r>
      <w:r w:rsidR="001B1BC9" w:rsidRPr="00942A7E">
        <w:rPr>
          <w:rFonts w:ascii="Times New Roman" w:hAnsi="Times New Roman" w:cs="Times New Roman"/>
          <w:sz w:val="24"/>
          <w:szCs w:val="24"/>
        </w:rPr>
        <w:t xml:space="preserve"> </w:t>
      </w:r>
      <w:r w:rsidR="001B1BC9" w:rsidRPr="00942A7E">
        <w:rPr>
          <w:rFonts w:ascii="Times New Roman" w:hAnsi="Times New Roman" w:cs="Times New Roman"/>
          <w:sz w:val="24"/>
          <w:szCs w:val="24"/>
        </w:rPr>
        <w:lastRenderedPageBreak/>
        <w:t xml:space="preserve">2016 is hereby set aside on the ground that there is no evidence that the authorised officer of the </w:t>
      </w:r>
      <w:r w:rsidR="001A5B2A" w:rsidRPr="00942A7E">
        <w:rPr>
          <w:rFonts w:ascii="Times New Roman" w:hAnsi="Times New Roman" w:cs="Times New Roman"/>
          <w:sz w:val="24"/>
          <w:szCs w:val="24"/>
        </w:rPr>
        <w:t>Applicant</w:t>
      </w:r>
      <w:r w:rsidR="001B1BC9" w:rsidRPr="00942A7E">
        <w:rPr>
          <w:rFonts w:ascii="Times New Roman" w:hAnsi="Times New Roman" w:cs="Times New Roman"/>
          <w:sz w:val="24"/>
          <w:szCs w:val="24"/>
        </w:rPr>
        <w:t xml:space="preserve"> capable of receiving court process had been served.</w:t>
      </w:r>
    </w:p>
    <w:p w:rsidR="001B1BC9" w:rsidRPr="00942A7E" w:rsidRDefault="001B1BC9" w:rsidP="00E3613D">
      <w:pPr>
        <w:jc w:val="both"/>
        <w:rPr>
          <w:rFonts w:ascii="Times New Roman" w:hAnsi="Times New Roman" w:cs="Times New Roman"/>
          <w:sz w:val="24"/>
          <w:szCs w:val="24"/>
        </w:rPr>
      </w:pPr>
      <w:r w:rsidRPr="00942A7E">
        <w:rPr>
          <w:rFonts w:ascii="Times New Roman" w:hAnsi="Times New Roman" w:cs="Times New Roman"/>
          <w:sz w:val="24"/>
          <w:szCs w:val="24"/>
        </w:rPr>
        <w:t xml:space="preserve">Secondly, the </w:t>
      </w:r>
      <w:r w:rsidR="001A5B2A" w:rsidRPr="00942A7E">
        <w:rPr>
          <w:rFonts w:ascii="Times New Roman" w:hAnsi="Times New Roman" w:cs="Times New Roman"/>
          <w:sz w:val="24"/>
          <w:szCs w:val="24"/>
        </w:rPr>
        <w:t>Applicant</w:t>
      </w:r>
      <w:r w:rsidRPr="00942A7E">
        <w:rPr>
          <w:rFonts w:ascii="Times New Roman" w:hAnsi="Times New Roman" w:cs="Times New Roman"/>
          <w:sz w:val="24"/>
          <w:szCs w:val="24"/>
        </w:rPr>
        <w:t xml:space="preserve"> </w:t>
      </w:r>
      <w:r w:rsidR="0094382B" w:rsidRPr="00942A7E">
        <w:rPr>
          <w:rFonts w:ascii="Times New Roman" w:hAnsi="Times New Roman" w:cs="Times New Roman"/>
          <w:sz w:val="24"/>
          <w:szCs w:val="24"/>
        </w:rPr>
        <w:t xml:space="preserve">claims to have paid the </w:t>
      </w:r>
      <w:r w:rsidR="001A5B2A" w:rsidRPr="00942A7E">
        <w:rPr>
          <w:rFonts w:ascii="Times New Roman" w:hAnsi="Times New Roman" w:cs="Times New Roman"/>
          <w:sz w:val="24"/>
          <w:szCs w:val="24"/>
        </w:rPr>
        <w:t>Respondent</w:t>
      </w:r>
      <w:r w:rsidR="0094382B" w:rsidRPr="00942A7E">
        <w:rPr>
          <w:rFonts w:ascii="Times New Roman" w:hAnsi="Times New Roman" w:cs="Times New Roman"/>
          <w:sz w:val="24"/>
          <w:szCs w:val="24"/>
        </w:rPr>
        <w:t xml:space="preserve"> US$ 59,960 while the decree is for US$ 80,000. In the premises the </w:t>
      </w:r>
      <w:r w:rsidR="001A5B2A" w:rsidRPr="00942A7E">
        <w:rPr>
          <w:rFonts w:ascii="Times New Roman" w:hAnsi="Times New Roman" w:cs="Times New Roman"/>
          <w:sz w:val="24"/>
          <w:szCs w:val="24"/>
        </w:rPr>
        <w:t>Applicant</w:t>
      </w:r>
      <w:r w:rsidR="0094382B" w:rsidRPr="00942A7E">
        <w:rPr>
          <w:rFonts w:ascii="Times New Roman" w:hAnsi="Times New Roman" w:cs="Times New Roman"/>
          <w:sz w:val="24"/>
          <w:szCs w:val="24"/>
        </w:rPr>
        <w:t xml:space="preserve"> shall </w:t>
      </w:r>
      <w:r w:rsidRPr="00942A7E">
        <w:rPr>
          <w:rFonts w:ascii="Times New Roman" w:hAnsi="Times New Roman" w:cs="Times New Roman"/>
          <w:sz w:val="24"/>
          <w:szCs w:val="24"/>
        </w:rPr>
        <w:t>deposit in court a sum of US$</w:t>
      </w:r>
      <w:r w:rsidR="0094382B" w:rsidRPr="00942A7E">
        <w:rPr>
          <w:rFonts w:ascii="Times New Roman" w:hAnsi="Times New Roman" w:cs="Times New Roman"/>
          <w:sz w:val="24"/>
          <w:szCs w:val="24"/>
        </w:rPr>
        <w:t xml:space="preserve">20,040 </w:t>
      </w:r>
      <w:r w:rsidRPr="00942A7E">
        <w:rPr>
          <w:rFonts w:ascii="Times New Roman" w:hAnsi="Times New Roman" w:cs="Times New Roman"/>
          <w:sz w:val="24"/>
          <w:szCs w:val="24"/>
        </w:rPr>
        <w:t xml:space="preserve">as security </w:t>
      </w:r>
      <w:r w:rsidR="0094382B" w:rsidRPr="00942A7E">
        <w:rPr>
          <w:rFonts w:ascii="Times New Roman" w:hAnsi="Times New Roman" w:cs="Times New Roman"/>
          <w:sz w:val="24"/>
          <w:szCs w:val="24"/>
        </w:rPr>
        <w:t xml:space="preserve">for payment of the </w:t>
      </w:r>
      <w:r w:rsidR="001A5B2A" w:rsidRPr="00942A7E">
        <w:rPr>
          <w:rFonts w:ascii="Times New Roman" w:hAnsi="Times New Roman" w:cs="Times New Roman"/>
          <w:sz w:val="24"/>
          <w:szCs w:val="24"/>
        </w:rPr>
        <w:t>Respondent</w:t>
      </w:r>
      <w:r w:rsidR="0094382B" w:rsidRPr="00942A7E">
        <w:rPr>
          <w:rFonts w:ascii="Times New Roman" w:hAnsi="Times New Roman" w:cs="Times New Roman"/>
          <w:sz w:val="24"/>
          <w:szCs w:val="24"/>
        </w:rPr>
        <w:t xml:space="preserve"> </w:t>
      </w:r>
      <w:r w:rsidRPr="00942A7E">
        <w:rPr>
          <w:rFonts w:ascii="Times New Roman" w:hAnsi="Times New Roman" w:cs="Times New Roman"/>
          <w:sz w:val="24"/>
          <w:szCs w:val="24"/>
        </w:rPr>
        <w:t xml:space="preserve">pending the hearing of the suit. The deposit shall be made within 30 days from the date of this order. The </w:t>
      </w:r>
      <w:r w:rsidR="001A5B2A" w:rsidRPr="00942A7E">
        <w:rPr>
          <w:rFonts w:ascii="Times New Roman" w:hAnsi="Times New Roman" w:cs="Times New Roman"/>
          <w:sz w:val="24"/>
          <w:szCs w:val="24"/>
        </w:rPr>
        <w:t>Applicant</w:t>
      </w:r>
      <w:r w:rsidRPr="00942A7E">
        <w:rPr>
          <w:rFonts w:ascii="Times New Roman" w:hAnsi="Times New Roman" w:cs="Times New Roman"/>
          <w:sz w:val="24"/>
          <w:szCs w:val="24"/>
        </w:rPr>
        <w:t xml:space="preserve"> </w:t>
      </w:r>
      <w:r w:rsidR="0094382B" w:rsidRPr="00942A7E">
        <w:rPr>
          <w:rFonts w:ascii="Times New Roman" w:hAnsi="Times New Roman" w:cs="Times New Roman"/>
          <w:sz w:val="24"/>
          <w:szCs w:val="24"/>
        </w:rPr>
        <w:t xml:space="preserve">shall </w:t>
      </w:r>
      <w:r w:rsidRPr="00942A7E">
        <w:rPr>
          <w:rFonts w:ascii="Times New Roman" w:hAnsi="Times New Roman" w:cs="Times New Roman"/>
          <w:sz w:val="24"/>
          <w:szCs w:val="24"/>
        </w:rPr>
        <w:t>file a defence within 14 days from the date of this order</w:t>
      </w:r>
      <w:r w:rsidR="0094382B" w:rsidRPr="00942A7E">
        <w:rPr>
          <w:rFonts w:ascii="Times New Roman" w:hAnsi="Times New Roman" w:cs="Times New Roman"/>
          <w:sz w:val="24"/>
          <w:szCs w:val="24"/>
        </w:rPr>
        <w:t xml:space="preserve"> and serve the </w:t>
      </w:r>
      <w:r w:rsidR="001A5B2A" w:rsidRPr="00942A7E">
        <w:rPr>
          <w:rFonts w:ascii="Times New Roman" w:hAnsi="Times New Roman" w:cs="Times New Roman"/>
          <w:sz w:val="24"/>
          <w:szCs w:val="24"/>
        </w:rPr>
        <w:t>Respondent</w:t>
      </w:r>
      <w:r w:rsidR="0094382B" w:rsidRPr="00942A7E">
        <w:rPr>
          <w:rFonts w:ascii="Times New Roman" w:hAnsi="Times New Roman" w:cs="Times New Roman"/>
          <w:sz w:val="24"/>
          <w:szCs w:val="24"/>
        </w:rPr>
        <w:t>s</w:t>
      </w:r>
      <w:r w:rsidRPr="00942A7E">
        <w:rPr>
          <w:rFonts w:ascii="Times New Roman" w:hAnsi="Times New Roman" w:cs="Times New Roman"/>
          <w:sz w:val="24"/>
          <w:szCs w:val="24"/>
        </w:rPr>
        <w:t>. Because the default decree has been set aside, it is not necessary to issue an order for stay of execution.</w:t>
      </w:r>
    </w:p>
    <w:p w:rsidR="001B1BC9" w:rsidRPr="00942A7E" w:rsidRDefault="001B1BC9" w:rsidP="00E3613D">
      <w:pPr>
        <w:jc w:val="both"/>
        <w:rPr>
          <w:rFonts w:ascii="Times New Roman" w:hAnsi="Times New Roman" w:cs="Times New Roman"/>
          <w:sz w:val="24"/>
          <w:szCs w:val="24"/>
        </w:rPr>
      </w:pPr>
      <w:r w:rsidRPr="00942A7E">
        <w:rPr>
          <w:rFonts w:ascii="Times New Roman" w:hAnsi="Times New Roman" w:cs="Times New Roman"/>
          <w:sz w:val="24"/>
          <w:szCs w:val="24"/>
        </w:rPr>
        <w:t>Costs of the application shall abide the outcome of the main suit.</w:t>
      </w:r>
    </w:p>
    <w:p w:rsidR="007D5501" w:rsidRPr="00942A7E" w:rsidRDefault="001B1BC9" w:rsidP="00E3613D">
      <w:pPr>
        <w:jc w:val="both"/>
        <w:rPr>
          <w:rFonts w:ascii="Times New Roman" w:hAnsi="Times New Roman" w:cs="Times New Roman"/>
          <w:sz w:val="24"/>
          <w:szCs w:val="24"/>
        </w:rPr>
      </w:pPr>
      <w:r w:rsidRPr="00942A7E">
        <w:rPr>
          <w:rFonts w:ascii="Times New Roman" w:hAnsi="Times New Roman" w:cs="Times New Roman"/>
          <w:sz w:val="24"/>
          <w:szCs w:val="24"/>
        </w:rPr>
        <w:t>Ruling delivered on the 20</w:t>
      </w:r>
      <w:r w:rsidRPr="00942A7E">
        <w:rPr>
          <w:rFonts w:ascii="Times New Roman" w:hAnsi="Times New Roman" w:cs="Times New Roman"/>
          <w:sz w:val="24"/>
          <w:szCs w:val="24"/>
          <w:vertAlign w:val="superscript"/>
        </w:rPr>
        <w:t>th</w:t>
      </w:r>
      <w:r w:rsidRPr="00942A7E">
        <w:rPr>
          <w:rFonts w:ascii="Times New Roman" w:hAnsi="Times New Roman" w:cs="Times New Roman"/>
          <w:sz w:val="24"/>
          <w:szCs w:val="24"/>
        </w:rPr>
        <w:t xml:space="preserve"> of January 2017</w:t>
      </w:r>
    </w:p>
    <w:p w:rsidR="00272B75" w:rsidRPr="00942A7E" w:rsidRDefault="00272B75" w:rsidP="00E3613D">
      <w:pPr>
        <w:jc w:val="both"/>
        <w:rPr>
          <w:rFonts w:ascii="Times New Roman" w:hAnsi="Times New Roman" w:cs="Times New Roman"/>
          <w:sz w:val="24"/>
          <w:szCs w:val="24"/>
        </w:rPr>
      </w:pPr>
    </w:p>
    <w:p w:rsidR="00FC7999" w:rsidRPr="00942A7E" w:rsidRDefault="00FC7999" w:rsidP="00E3613D">
      <w:pPr>
        <w:jc w:val="both"/>
        <w:rPr>
          <w:rFonts w:ascii="Times New Roman" w:hAnsi="Times New Roman" w:cs="Times New Roman"/>
          <w:b/>
          <w:sz w:val="24"/>
          <w:szCs w:val="24"/>
        </w:rPr>
      </w:pPr>
      <w:r w:rsidRPr="00942A7E">
        <w:rPr>
          <w:rFonts w:ascii="Times New Roman" w:hAnsi="Times New Roman" w:cs="Times New Roman"/>
          <w:b/>
          <w:sz w:val="24"/>
          <w:szCs w:val="24"/>
        </w:rPr>
        <w:t>Christopher Madrama</w:t>
      </w:r>
      <w:r w:rsidR="00080858" w:rsidRPr="00942A7E">
        <w:rPr>
          <w:rFonts w:ascii="Times New Roman" w:hAnsi="Times New Roman" w:cs="Times New Roman"/>
          <w:b/>
          <w:sz w:val="24"/>
          <w:szCs w:val="24"/>
        </w:rPr>
        <w:t xml:space="preserve"> Izama</w:t>
      </w:r>
    </w:p>
    <w:p w:rsidR="00080858" w:rsidRPr="00942A7E" w:rsidRDefault="00080858" w:rsidP="00E3613D">
      <w:pPr>
        <w:jc w:val="both"/>
        <w:rPr>
          <w:rFonts w:ascii="Times New Roman" w:hAnsi="Times New Roman" w:cs="Times New Roman"/>
          <w:b/>
          <w:sz w:val="24"/>
          <w:szCs w:val="24"/>
        </w:rPr>
      </w:pPr>
      <w:r w:rsidRPr="00942A7E">
        <w:rPr>
          <w:rFonts w:ascii="Times New Roman" w:hAnsi="Times New Roman" w:cs="Times New Roman"/>
          <w:b/>
          <w:sz w:val="24"/>
          <w:szCs w:val="24"/>
        </w:rPr>
        <w:t>Judge</w:t>
      </w:r>
    </w:p>
    <w:p w:rsidR="00D2015C" w:rsidRPr="00942A7E" w:rsidRDefault="00D2015C" w:rsidP="00E3613D">
      <w:pPr>
        <w:jc w:val="both"/>
        <w:rPr>
          <w:rFonts w:ascii="Times New Roman" w:hAnsi="Times New Roman" w:cs="Times New Roman"/>
          <w:sz w:val="24"/>
          <w:szCs w:val="24"/>
        </w:rPr>
      </w:pPr>
      <w:r w:rsidRPr="00942A7E">
        <w:rPr>
          <w:rFonts w:ascii="Times New Roman" w:hAnsi="Times New Roman" w:cs="Times New Roman"/>
          <w:sz w:val="24"/>
          <w:szCs w:val="24"/>
        </w:rPr>
        <w:t>Ruling delivered in the presence of:</w:t>
      </w:r>
    </w:p>
    <w:p w:rsidR="00F75A15" w:rsidRPr="00942A7E" w:rsidRDefault="00F75A15" w:rsidP="00E3613D">
      <w:pPr>
        <w:jc w:val="both"/>
        <w:rPr>
          <w:rFonts w:ascii="Times New Roman" w:hAnsi="Times New Roman" w:cs="Times New Roman"/>
          <w:sz w:val="24"/>
          <w:szCs w:val="24"/>
        </w:rPr>
      </w:pPr>
      <w:r w:rsidRPr="00942A7E">
        <w:rPr>
          <w:rFonts w:ascii="Times New Roman" w:hAnsi="Times New Roman" w:cs="Times New Roman"/>
          <w:sz w:val="24"/>
          <w:szCs w:val="24"/>
        </w:rPr>
        <w:t xml:space="preserve">Counsel Brian </w:t>
      </w:r>
      <w:proofErr w:type="spellStart"/>
      <w:r w:rsidRPr="00942A7E">
        <w:rPr>
          <w:rFonts w:ascii="Times New Roman" w:hAnsi="Times New Roman" w:cs="Times New Roman"/>
          <w:sz w:val="24"/>
          <w:szCs w:val="24"/>
        </w:rPr>
        <w:t>Tendo</w:t>
      </w:r>
      <w:proofErr w:type="spellEnd"/>
      <w:r w:rsidRPr="00942A7E">
        <w:rPr>
          <w:rFonts w:ascii="Times New Roman" w:hAnsi="Times New Roman" w:cs="Times New Roman"/>
          <w:sz w:val="24"/>
          <w:szCs w:val="24"/>
        </w:rPr>
        <w:t xml:space="preserve"> for the Respondent</w:t>
      </w:r>
    </w:p>
    <w:p w:rsidR="00F75A15" w:rsidRPr="00942A7E" w:rsidRDefault="00F75A15" w:rsidP="00E3613D">
      <w:pPr>
        <w:jc w:val="both"/>
        <w:rPr>
          <w:rFonts w:ascii="Times New Roman" w:hAnsi="Times New Roman" w:cs="Times New Roman"/>
          <w:sz w:val="24"/>
          <w:szCs w:val="24"/>
        </w:rPr>
      </w:pPr>
      <w:r w:rsidRPr="00942A7E">
        <w:rPr>
          <w:rFonts w:ascii="Times New Roman" w:hAnsi="Times New Roman" w:cs="Times New Roman"/>
          <w:sz w:val="24"/>
          <w:szCs w:val="24"/>
        </w:rPr>
        <w:t>Paul Matovu in court</w:t>
      </w:r>
    </w:p>
    <w:p w:rsidR="00F75A15" w:rsidRPr="00942A7E" w:rsidRDefault="00F75A15" w:rsidP="00E3613D">
      <w:pPr>
        <w:jc w:val="both"/>
        <w:rPr>
          <w:rFonts w:ascii="Times New Roman" w:hAnsi="Times New Roman" w:cs="Times New Roman"/>
          <w:sz w:val="24"/>
          <w:szCs w:val="24"/>
        </w:rPr>
      </w:pPr>
      <w:r w:rsidRPr="00942A7E">
        <w:rPr>
          <w:rFonts w:ascii="Times New Roman" w:hAnsi="Times New Roman" w:cs="Times New Roman"/>
          <w:sz w:val="24"/>
          <w:szCs w:val="24"/>
        </w:rPr>
        <w:t xml:space="preserve">Counsel Anthony </w:t>
      </w:r>
      <w:proofErr w:type="spellStart"/>
      <w:r w:rsidRPr="00942A7E">
        <w:rPr>
          <w:rFonts w:ascii="Times New Roman" w:hAnsi="Times New Roman" w:cs="Times New Roman"/>
          <w:sz w:val="24"/>
          <w:szCs w:val="24"/>
        </w:rPr>
        <w:t>Wabwire</w:t>
      </w:r>
      <w:proofErr w:type="spellEnd"/>
      <w:r w:rsidRPr="00942A7E">
        <w:rPr>
          <w:rFonts w:ascii="Times New Roman" w:hAnsi="Times New Roman" w:cs="Times New Roman"/>
          <w:sz w:val="24"/>
          <w:szCs w:val="24"/>
        </w:rPr>
        <w:t xml:space="preserve"> for the Applicant</w:t>
      </w:r>
    </w:p>
    <w:p w:rsidR="008F2027" w:rsidRPr="00942A7E" w:rsidRDefault="008F2027" w:rsidP="00E3613D">
      <w:pPr>
        <w:jc w:val="both"/>
        <w:rPr>
          <w:rFonts w:ascii="Times New Roman" w:hAnsi="Times New Roman" w:cs="Times New Roman"/>
          <w:sz w:val="24"/>
          <w:szCs w:val="24"/>
        </w:rPr>
      </w:pPr>
      <w:r w:rsidRPr="00942A7E">
        <w:rPr>
          <w:rFonts w:ascii="Times New Roman" w:hAnsi="Times New Roman" w:cs="Times New Roman"/>
          <w:sz w:val="24"/>
          <w:szCs w:val="24"/>
        </w:rPr>
        <w:t xml:space="preserve">Charles </w:t>
      </w:r>
      <w:proofErr w:type="spellStart"/>
      <w:r w:rsidRPr="00942A7E">
        <w:rPr>
          <w:rFonts w:ascii="Times New Roman" w:hAnsi="Times New Roman" w:cs="Times New Roman"/>
          <w:sz w:val="24"/>
          <w:szCs w:val="24"/>
        </w:rPr>
        <w:t>Okuni</w:t>
      </w:r>
      <w:proofErr w:type="spellEnd"/>
      <w:r w:rsidRPr="00942A7E">
        <w:rPr>
          <w:rFonts w:ascii="Times New Roman" w:hAnsi="Times New Roman" w:cs="Times New Roman"/>
          <w:sz w:val="24"/>
          <w:szCs w:val="24"/>
        </w:rPr>
        <w:t>: Court Clerk</w:t>
      </w:r>
    </w:p>
    <w:p w:rsidR="00D2015C" w:rsidRPr="00942A7E" w:rsidRDefault="004058E6" w:rsidP="00E3613D">
      <w:pPr>
        <w:jc w:val="both"/>
        <w:rPr>
          <w:rFonts w:ascii="Times New Roman" w:hAnsi="Times New Roman" w:cs="Times New Roman"/>
          <w:sz w:val="24"/>
          <w:szCs w:val="24"/>
        </w:rPr>
      </w:pPr>
      <w:r w:rsidRPr="00942A7E">
        <w:rPr>
          <w:rFonts w:ascii="Times New Roman" w:hAnsi="Times New Roman" w:cs="Times New Roman"/>
          <w:sz w:val="24"/>
          <w:szCs w:val="24"/>
        </w:rPr>
        <w:t>Julian</w:t>
      </w:r>
      <w:r w:rsidR="004929EF" w:rsidRPr="00942A7E">
        <w:rPr>
          <w:rFonts w:ascii="Times New Roman" w:hAnsi="Times New Roman" w:cs="Times New Roman"/>
          <w:sz w:val="24"/>
          <w:szCs w:val="24"/>
        </w:rPr>
        <w:t xml:space="preserve"> T. </w:t>
      </w:r>
      <w:proofErr w:type="spellStart"/>
      <w:r w:rsidR="004929EF" w:rsidRPr="00942A7E">
        <w:rPr>
          <w:rFonts w:ascii="Times New Roman" w:hAnsi="Times New Roman" w:cs="Times New Roman"/>
          <w:sz w:val="24"/>
          <w:szCs w:val="24"/>
        </w:rPr>
        <w:t>Nabaasa</w:t>
      </w:r>
      <w:proofErr w:type="spellEnd"/>
      <w:r w:rsidR="001D0E04" w:rsidRPr="00942A7E">
        <w:rPr>
          <w:rFonts w:ascii="Times New Roman" w:hAnsi="Times New Roman" w:cs="Times New Roman"/>
          <w:sz w:val="24"/>
          <w:szCs w:val="24"/>
        </w:rPr>
        <w:t xml:space="preserve">: Research Officer Legal </w:t>
      </w:r>
    </w:p>
    <w:p w:rsidR="004929EF" w:rsidRPr="00942A7E" w:rsidRDefault="004929EF" w:rsidP="00E3613D">
      <w:pPr>
        <w:jc w:val="both"/>
        <w:rPr>
          <w:rFonts w:ascii="Times New Roman" w:hAnsi="Times New Roman" w:cs="Times New Roman"/>
          <w:sz w:val="24"/>
          <w:szCs w:val="24"/>
        </w:rPr>
      </w:pPr>
    </w:p>
    <w:p w:rsidR="00D2015C" w:rsidRPr="00942A7E" w:rsidRDefault="00D2015C" w:rsidP="00D2015C">
      <w:pPr>
        <w:jc w:val="both"/>
        <w:rPr>
          <w:rFonts w:ascii="Times New Roman" w:hAnsi="Times New Roman" w:cs="Times New Roman"/>
          <w:b/>
          <w:sz w:val="24"/>
          <w:szCs w:val="24"/>
        </w:rPr>
      </w:pPr>
      <w:r w:rsidRPr="00942A7E">
        <w:rPr>
          <w:rFonts w:ascii="Times New Roman" w:hAnsi="Times New Roman" w:cs="Times New Roman"/>
          <w:b/>
          <w:sz w:val="24"/>
          <w:szCs w:val="24"/>
        </w:rPr>
        <w:t>Christopher Madrama Izama</w:t>
      </w:r>
    </w:p>
    <w:p w:rsidR="00D2015C" w:rsidRPr="00942A7E" w:rsidRDefault="00D2015C" w:rsidP="00D2015C">
      <w:pPr>
        <w:jc w:val="both"/>
        <w:rPr>
          <w:rFonts w:ascii="Times New Roman" w:hAnsi="Times New Roman" w:cs="Times New Roman"/>
          <w:b/>
          <w:sz w:val="24"/>
          <w:szCs w:val="24"/>
        </w:rPr>
      </w:pPr>
      <w:r w:rsidRPr="00942A7E">
        <w:rPr>
          <w:rFonts w:ascii="Times New Roman" w:hAnsi="Times New Roman" w:cs="Times New Roman"/>
          <w:b/>
          <w:sz w:val="24"/>
          <w:szCs w:val="24"/>
        </w:rPr>
        <w:t>Judge</w:t>
      </w:r>
    </w:p>
    <w:p w:rsidR="006316B0" w:rsidRPr="00942A7E" w:rsidRDefault="001B1BC9" w:rsidP="00E3613D">
      <w:pPr>
        <w:jc w:val="both"/>
        <w:rPr>
          <w:rFonts w:ascii="Times New Roman" w:hAnsi="Times New Roman" w:cs="Times New Roman"/>
          <w:sz w:val="24"/>
          <w:szCs w:val="24"/>
        </w:rPr>
      </w:pPr>
      <w:r w:rsidRPr="00942A7E">
        <w:rPr>
          <w:rFonts w:ascii="Times New Roman" w:hAnsi="Times New Roman" w:cs="Times New Roman"/>
          <w:sz w:val="24"/>
          <w:szCs w:val="24"/>
        </w:rPr>
        <w:t>20</w:t>
      </w:r>
      <w:r w:rsidRPr="00942A7E">
        <w:rPr>
          <w:rFonts w:ascii="Times New Roman" w:hAnsi="Times New Roman" w:cs="Times New Roman"/>
          <w:sz w:val="24"/>
          <w:szCs w:val="24"/>
          <w:vertAlign w:val="superscript"/>
        </w:rPr>
        <w:t>th</w:t>
      </w:r>
      <w:r w:rsidRPr="00942A7E">
        <w:rPr>
          <w:rFonts w:ascii="Times New Roman" w:hAnsi="Times New Roman" w:cs="Times New Roman"/>
          <w:sz w:val="24"/>
          <w:szCs w:val="24"/>
        </w:rPr>
        <w:t xml:space="preserve"> January 2017</w:t>
      </w:r>
    </w:p>
    <w:sectPr w:rsidR="006316B0" w:rsidRPr="00942A7E"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69C" w:rsidRDefault="008D169C" w:rsidP="00AB5610">
      <w:pPr>
        <w:spacing w:after="0" w:line="240" w:lineRule="auto"/>
      </w:pPr>
      <w:r>
        <w:separator/>
      </w:r>
    </w:p>
  </w:endnote>
  <w:endnote w:type="continuationSeparator" w:id="0">
    <w:p w:rsidR="008D169C" w:rsidRDefault="008D169C"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altName w:val="Agency FB"/>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altName w:val="Arial Unicode MS"/>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D34764" w:rsidRPr="007F0E13" w:rsidRDefault="00D34764"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proofErr w:type="spellStart"/>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proofErr w:type="spellEnd"/>
        <w:r>
          <w:rPr>
            <w:rFonts w:ascii="FreesiaUPC" w:hAnsi="FreesiaUPC" w:cs="FreesiaUPC"/>
            <w:i/>
          </w:rPr>
          <w:t xml:space="preserve"> </w:t>
        </w:r>
        <w:proofErr w:type="spellStart"/>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proofErr w:type="spellEnd"/>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Pr>
            <w:rFonts w:ascii="FreesiaUPC" w:hAnsi="FreesiaUPC" w:cs="Levenim MT"/>
            <w:i/>
            <w:sz w:val="18"/>
            <w:szCs w:val="18"/>
          </w:rPr>
          <w:t xml:space="preserve"> *&amp;*$$$# </w:t>
        </w:r>
        <w:proofErr w:type="spellStart"/>
        <w:r>
          <w:rPr>
            <w:rFonts w:ascii="FreesiaUPC" w:hAnsi="FreesiaUPC" w:cs="Levenim MT"/>
            <w:i/>
            <w:sz w:val="18"/>
            <w:szCs w:val="18"/>
          </w:rPr>
          <w:t>xtra</w:t>
        </w:r>
        <w:proofErr w:type="spellEnd"/>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Pr>
            <w:rFonts w:ascii="Bradley Hand ITC" w:hAnsi="Bradley Hand ITC" w:cs="Levenim MT"/>
            <w:i/>
            <w:sz w:val="16"/>
            <w:szCs w:val="16"/>
          </w:rPr>
          <w:t>35</w:t>
        </w:r>
        <w:r w:rsidRPr="001379E1">
          <w:rPr>
            <w:rFonts w:ascii="Brush Script MT" w:hAnsi="Brush Script MT" w:cs="Levenim MT"/>
            <w:i/>
            <w:sz w:val="18"/>
            <w:szCs w:val="18"/>
          </w:rPr>
          <w:t>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w:t>
        </w:r>
        <w:r>
          <w:rPr>
            <w:rFonts w:ascii="Niagara Engraved" w:hAnsi="Niagara Engraved" w:cs="Levenim MT"/>
            <w:i/>
            <w:sz w:val="18"/>
            <w:szCs w:val="18"/>
          </w:rPr>
          <w:t>17</w:t>
        </w:r>
        <w:r w:rsidRPr="0060068B">
          <w:rPr>
            <w:rFonts w:ascii="Niagara Engraved" w:hAnsi="Niagara Engraved" w:cs="Levenim MT"/>
            <w:i/>
            <w:sz w:val="18"/>
            <w:szCs w:val="18"/>
          </w:rPr>
          <w:t xml:space="preserve"> style</w:t>
        </w:r>
      </w:p>
      <w:p w:rsidR="00D34764" w:rsidRDefault="008D169C">
        <w:pPr>
          <w:pStyle w:val="Footer"/>
          <w:jc w:val="center"/>
        </w:pPr>
        <w:r>
          <w:fldChar w:fldCharType="begin"/>
        </w:r>
        <w:r>
          <w:instrText xml:space="preserve"> PAGE   \* MERGEFORMAT </w:instrText>
        </w:r>
        <w:r>
          <w:fldChar w:fldCharType="separate"/>
        </w:r>
        <w:r w:rsidR="00942A7E">
          <w:rPr>
            <w:noProof/>
          </w:rPr>
          <w:t>1</w:t>
        </w:r>
        <w:r>
          <w:rPr>
            <w:noProof/>
          </w:rPr>
          <w:fldChar w:fldCharType="end"/>
        </w:r>
      </w:p>
    </w:sdtContent>
  </w:sdt>
  <w:p w:rsidR="00D34764" w:rsidRPr="00A43194" w:rsidRDefault="00D34764">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69C" w:rsidRDefault="008D169C" w:rsidP="00AB5610">
      <w:pPr>
        <w:spacing w:after="0" w:line="240" w:lineRule="auto"/>
      </w:pPr>
      <w:r>
        <w:separator/>
      </w:r>
    </w:p>
  </w:footnote>
  <w:footnote w:type="continuationSeparator" w:id="0">
    <w:p w:rsidR="008D169C" w:rsidRDefault="008D169C"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A4B36"/>
    <w:multiLevelType w:val="hybridMultilevel"/>
    <w:tmpl w:val="00D66EBE"/>
    <w:lvl w:ilvl="0" w:tplc="CB8C7794">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A0C1F7A"/>
    <w:multiLevelType w:val="hybridMultilevel"/>
    <w:tmpl w:val="613EE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8C"/>
    <w:rsid w:val="00000E82"/>
    <w:rsid w:val="000035B9"/>
    <w:rsid w:val="0000369C"/>
    <w:rsid w:val="00006F6F"/>
    <w:rsid w:val="00010B8B"/>
    <w:rsid w:val="00062365"/>
    <w:rsid w:val="00077A33"/>
    <w:rsid w:val="00080858"/>
    <w:rsid w:val="000833E8"/>
    <w:rsid w:val="00090D6C"/>
    <w:rsid w:val="000A4B72"/>
    <w:rsid w:val="000B1274"/>
    <w:rsid w:val="000C625C"/>
    <w:rsid w:val="000D3D12"/>
    <w:rsid w:val="000E2306"/>
    <w:rsid w:val="000F6945"/>
    <w:rsid w:val="00101A8A"/>
    <w:rsid w:val="00102BB8"/>
    <w:rsid w:val="00106F5E"/>
    <w:rsid w:val="0011323A"/>
    <w:rsid w:val="001165B2"/>
    <w:rsid w:val="001205D7"/>
    <w:rsid w:val="00126DB1"/>
    <w:rsid w:val="00135761"/>
    <w:rsid w:val="001379E1"/>
    <w:rsid w:val="00145109"/>
    <w:rsid w:val="00150A89"/>
    <w:rsid w:val="0015517B"/>
    <w:rsid w:val="0016637D"/>
    <w:rsid w:val="0019307A"/>
    <w:rsid w:val="0019370C"/>
    <w:rsid w:val="001938D4"/>
    <w:rsid w:val="00193BD8"/>
    <w:rsid w:val="001A5B2A"/>
    <w:rsid w:val="001B1BC9"/>
    <w:rsid w:val="001D0E04"/>
    <w:rsid w:val="001F0B7F"/>
    <w:rsid w:val="00200261"/>
    <w:rsid w:val="002030E1"/>
    <w:rsid w:val="00211F75"/>
    <w:rsid w:val="002435B5"/>
    <w:rsid w:val="002652FD"/>
    <w:rsid w:val="002710AD"/>
    <w:rsid w:val="00272B75"/>
    <w:rsid w:val="002859CA"/>
    <w:rsid w:val="002A1A95"/>
    <w:rsid w:val="002B1153"/>
    <w:rsid w:val="002D7C4E"/>
    <w:rsid w:val="002E0AAF"/>
    <w:rsid w:val="003516E3"/>
    <w:rsid w:val="0038485E"/>
    <w:rsid w:val="00391254"/>
    <w:rsid w:val="00394DF7"/>
    <w:rsid w:val="003A10FF"/>
    <w:rsid w:val="003B442B"/>
    <w:rsid w:val="003C04D6"/>
    <w:rsid w:val="003C4653"/>
    <w:rsid w:val="003E0CB3"/>
    <w:rsid w:val="003F0040"/>
    <w:rsid w:val="004057E5"/>
    <w:rsid w:val="004058E6"/>
    <w:rsid w:val="00414696"/>
    <w:rsid w:val="00434850"/>
    <w:rsid w:val="00440199"/>
    <w:rsid w:val="00456DBC"/>
    <w:rsid w:val="00471315"/>
    <w:rsid w:val="004929EF"/>
    <w:rsid w:val="004D1065"/>
    <w:rsid w:val="00524B18"/>
    <w:rsid w:val="005445EA"/>
    <w:rsid w:val="00553B9D"/>
    <w:rsid w:val="00566AD5"/>
    <w:rsid w:val="00576AC0"/>
    <w:rsid w:val="005878B3"/>
    <w:rsid w:val="005C34E0"/>
    <w:rsid w:val="005D2435"/>
    <w:rsid w:val="005D4415"/>
    <w:rsid w:val="0060068B"/>
    <w:rsid w:val="00605408"/>
    <w:rsid w:val="0062588A"/>
    <w:rsid w:val="006316B0"/>
    <w:rsid w:val="006506BC"/>
    <w:rsid w:val="00667908"/>
    <w:rsid w:val="00686C8C"/>
    <w:rsid w:val="00686D97"/>
    <w:rsid w:val="006F11BA"/>
    <w:rsid w:val="006F2433"/>
    <w:rsid w:val="00724972"/>
    <w:rsid w:val="00727246"/>
    <w:rsid w:val="00743254"/>
    <w:rsid w:val="00746984"/>
    <w:rsid w:val="00747AE7"/>
    <w:rsid w:val="00781031"/>
    <w:rsid w:val="007859F9"/>
    <w:rsid w:val="00791568"/>
    <w:rsid w:val="00797F9E"/>
    <w:rsid w:val="007B5F3B"/>
    <w:rsid w:val="007C0B7C"/>
    <w:rsid w:val="007C3BCC"/>
    <w:rsid w:val="007C3E15"/>
    <w:rsid w:val="007D5501"/>
    <w:rsid w:val="007E1887"/>
    <w:rsid w:val="007E41FD"/>
    <w:rsid w:val="007F0E13"/>
    <w:rsid w:val="00824FD8"/>
    <w:rsid w:val="00846E07"/>
    <w:rsid w:val="00847429"/>
    <w:rsid w:val="008740EB"/>
    <w:rsid w:val="008816DF"/>
    <w:rsid w:val="00881E3C"/>
    <w:rsid w:val="008D169C"/>
    <w:rsid w:val="008F1681"/>
    <w:rsid w:val="008F2027"/>
    <w:rsid w:val="008F2E90"/>
    <w:rsid w:val="008F61EA"/>
    <w:rsid w:val="00910FBF"/>
    <w:rsid w:val="0091304A"/>
    <w:rsid w:val="009331B5"/>
    <w:rsid w:val="00942A7E"/>
    <w:rsid w:val="0094382B"/>
    <w:rsid w:val="00955FF1"/>
    <w:rsid w:val="009C499C"/>
    <w:rsid w:val="009C4AD3"/>
    <w:rsid w:val="009C671A"/>
    <w:rsid w:val="009E74EA"/>
    <w:rsid w:val="00A108AB"/>
    <w:rsid w:val="00A34B14"/>
    <w:rsid w:val="00A3666A"/>
    <w:rsid w:val="00A400F5"/>
    <w:rsid w:val="00A43194"/>
    <w:rsid w:val="00A468BC"/>
    <w:rsid w:val="00A550E6"/>
    <w:rsid w:val="00A65292"/>
    <w:rsid w:val="00A6783D"/>
    <w:rsid w:val="00A91C1B"/>
    <w:rsid w:val="00A926E4"/>
    <w:rsid w:val="00AA73FB"/>
    <w:rsid w:val="00AB5610"/>
    <w:rsid w:val="00AC5D8E"/>
    <w:rsid w:val="00AE79F2"/>
    <w:rsid w:val="00AF2B1E"/>
    <w:rsid w:val="00B04F33"/>
    <w:rsid w:val="00B10E91"/>
    <w:rsid w:val="00B140CB"/>
    <w:rsid w:val="00B16BCD"/>
    <w:rsid w:val="00B47805"/>
    <w:rsid w:val="00B523AB"/>
    <w:rsid w:val="00B630FF"/>
    <w:rsid w:val="00B92904"/>
    <w:rsid w:val="00B951BA"/>
    <w:rsid w:val="00B95FEE"/>
    <w:rsid w:val="00C30E09"/>
    <w:rsid w:val="00C540FC"/>
    <w:rsid w:val="00C63A6A"/>
    <w:rsid w:val="00C90601"/>
    <w:rsid w:val="00CB0854"/>
    <w:rsid w:val="00CC3875"/>
    <w:rsid w:val="00CC3C90"/>
    <w:rsid w:val="00CF4343"/>
    <w:rsid w:val="00CF4EEC"/>
    <w:rsid w:val="00D16715"/>
    <w:rsid w:val="00D2015C"/>
    <w:rsid w:val="00D34764"/>
    <w:rsid w:val="00D35418"/>
    <w:rsid w:val="00D436BA"/>
    <w:rsid w:val="00D44518"/>
    <w:rsid w:val="00D5025F"/>
    <w:rsid w:val="00D538BD"/>
    <w:rsid w:val="00D81927"/>
    <w:rsid w:val="00D961FF"/>
    <w:rsid w:val="00D96C88"/>
    <w:rsid w:val="00DB6C89"/>
    <w:rsid w:val="00DF3327"/>
    <w:rsid w:val="00E04392"/>
    <w:rsid w:val="00E10E3D"/>
    <w:rsid w:val="00E140FF"/>
    <w:rsid w:val="00E263C0"/>
    <w:rsid w:val="00E3132C"/>
    <w:rsid w:val="00E33AF5"/>
    <w:rsid w:val="00E3613D"/>
    <w:rsid w:val="00E40B24"/>
    <w:rsid w:val="00E432A8"/>
    <w:rsid w:val="00E579F1"/>
    <w:rsid w:val="00E60CD7"/>
    <w:rsid w:val="00E62576"/>
    <w:rsid w:val="00E66B70"/>
    <w:rsid w:val="00EC0390"/>
    <w:rsid w:val="00EC4A1C"/>
    <w:rsid w:val="00F01D36"/>
    <w:rsid w:val="00F10C13"/>
    <w:rsid w:val="00F24942"/>
    <w:rsid w:val="00F30A51"/>
    <w:rsid w:val="00F43061"/>
    <w:rsid w:val="00F530EE"/>
    <w:rsid w:val="00F75A15"/>
    <w:rsid w:val="00F930FC"/>
    <w:rsid w:val="00F941D3"/>
    <w:rsid w:val="00FC185E"/>
    <w:rsid w:val="00FC7999"/>
    <w:rsid w:val="00FD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019BD-E04A-422B-B2C8-3D7C65DC5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3388</Words>
  <Characters>19314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2017-02-27T14:37:00Z</dcterms:created>
  <dcterms:modified xsi:type="dcterms:W3CDTF">2017-02-27T14:37:00Z</dcterms:modified>
</cp:coreProperties>
</file>