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26" w:rsidRPr="00487201" w:rsidRDefault="00232626" w:rsidP="00487201">
      <w:pPr>
        <w:spacing w:line="360" w:lineRule="auto"/>
        <w:jc w:val="center"/>
        <w:rPr>
          <w:rFonts w:ascii="Times New Roman" w:hAnsi="Times New Roman"/>
          <w:b/>
          <w:sz w:val="24"/>
          <w:szCs w:val="24"/>
          <w:lang w:val="en-GB"/>
        </w:rPr>
      </w:pPr>
      <w:r w:rsidRPr="00487201">
        <w:rPr>
          <w:rFonts w:ascii="Times New Roman" w:hAnsi="Times New Roman"/>
          <w:b/>
          <w:sz w:val="24"/>
          <w:szCs w:val="24"/>
          <w:lang w:val="en-GB"/>
        </w:rPr>
        <w:t>THE REPUBLIC OF UGANDA</w:t>
      </w:r>
    </w:p>
    <w:p w:rsidR="00232626" w:rsidRPr="00487201" w:rsidRDefault="00232626" w:rsidP="00487201">
      <w:pPr>
        <w:spacing w:line="360" w:lineRule="auto"/>
        <w:jc w:val="center"/>
        <w:rPr>
          <w:rFonts w:ascii="Times New Roman" w:hAnsi="Times New Roman"/>
          <w:b/>
          <w:sz w:val="24"/>
          <w:szCs w:val="24"/>
          <w:lang w:val="en-GB"/>
        </w:rPr>
      </w:pPr>
      <w:bookmarkStart w:id="0" w:name="_GoBack"/>
      <w:bookmarkEnd w:id="0"/>
      <w:r w:rsidRPr="00487201">
        <w:rPr>
          <w:rFonts w:ascii="Times New Roman" w:hAnsi="Times New Roman"/>
          <w:b/>
          <w:sz w:val="24"/>
          <w:szCs w:val="24"/>
          <w:lang w:val="en-GB"/>
        </w:rPr>
        <w:t>IN THE HIGH COURT OF UGANDA AT KAMPALA</w:t>
      </w:r>
    </w:p>
    <w:p w:rsidR="00232626" w:rsidRPr="00487201" w:rsidRDefault="00A616A1" w:rsidP="00487201">
      <w:pPr>
        <w:spacing w:line="360" w:lineRule="auto"/>
        <w:jc w:val="center"/>
        <w:rPr>
          <w:rFonts w:ascii="Times New Roman" w:hAnsi="Times New Roman"/>
          <w:b/>
          <w:sz w:val="24"/>
          <w:szCs w:val="24"/>
          <w:lang w:val="en-GB"/>
        </w:rPr>
      </w:pPr>
      <w:r w:rsidRPr="00487201">
        <w:rPr>
          <w:rFonts w:ascii="Times New Roman" w:hAnsi="Times New Roman"/>
          <w:b/>
          <w:sz w:val="24"/>
          <w:szCs w:val="24"/>
          <w:lang w:val="en-GB"/>
        </w:rPr>
        <w:t>[COMMERCIAL DIVISION]</w:t>
      </w:r>
    </w:p>
    <w:p w:rsidR="00232626" w:rsidRPr="00487201" w:rsidRDefault="00232626" w:rsidP="00487201">
      <w:pPr>
        <w:spacing w:line="360" w:lineRule="auto"/>
        <w:jc w:val="center"/>
        <w:rPr>
          <w:rFonts w:ascii="Times New Roman" w:hAnsi="Times New Roman"/>
          <w:b/>
          <w:sz w:val="24"/>
          <w:szCs w:val="24"/>
          <w:lang w:val="en-GB"/>
        </w:rPr>
      </w:pPr>
      <w:r w:rsidRPr="00487201">
        <w:rPr>
          <w:rFonts w:ascii="Times New Roman" w:hAnsi="Times New Roman"/>
          <w:b/>
          <w:sz w:val="24"/>
          <w:szCs w:val="24"/>
          <w:lang w:val="en-GB"/>
        </w:rPr>
        <w:t>MISCELLANEOUS APPLICATION N</w:t>
      </w:r>
      <w:r w:rsidR="00095A15" w:rsidRPr="00487201">
        <w:rPr>
          <w:rFonts w:ascii="Times New Roman" w:hAnsi="Times New Roman"/>
          <w:b/>
          <w:sz w:val="24"/>
          <w:szCs w:val="24"/>
          <w:lang w:val="en-GB"/>
        </w:rPr>
        <w:t xml:space="preserve">o. </w:t>
      </w:r>
      <w:r w:rsidRPr="00487201">
        <w:rPr>
          <w:rFonts w:ascii="Times New Roman" w:hAnsi="Times New Roman"/>
          <w:b/>
          <w:sz w:val="24"/>
          <w:szCs w:val="24"/>
          <w:lang w:val="en-GB"/>
        </w:rPr>
        <w:t xml:space="preserve">831 </w:t>
      </w:r>
      <w:r w:rsidR="000B44CA" w:rsidRPr="00487201">
        <w:rPr>
          <w:rFonts w:ascii="Times New Roman" w:hAnsi="Times New Roman"/>
          <w:b/>
          <w:sz w:val="24"/>
          <w:szCs w:val="24"/>
          <w:lang w:val="en-GB"/>
        </w:rPr>
        <w:t>OF 2015</w:t>
      </w:r>
    </w:p>
    <w:p w:rsidR="00232626" w:rsidRPr="00487201" w:rsidRDefault="00232626" w:rsidP="00487201">
      <w:pPr>
        <w:spacing w:line="360" w:lineRule="auto"/>
        <w:jc w:val="center"/>
        <w:rPr>
          <w:rFonts w:ascii="Times New Roman" w:hAnsi="Times New Roman"/>
          <w:i/>
          <w:sz w:val="24"/>
          <w:szCs w:val="24"/>
          <w:lang w:val="en-GB"/>
        </w:rPr>
      </w:pPr>
      <w:r w:rsidRPr="00487201">
        <w:rPr>
          <w:rFonts w:ascii="Times New Roman" w:hAnsi="Times New Roman"/>
          <w:i/>
          <w:sz w:val="24"/>
          <w:szCs w:val="24"/>
          <w:lang w:val="en-GB"/>
        </w:rPr>
        <w:t>(A</w:t>
      </w:r>
      <w:r w:rsidR="000B44CA" w:rsidRPr="00487201">
        <w:rPr>
          <w:rFonts w:ascii="Times New Roman" w:hAnsi="Times New Roman"/>
          <w:i/>
          <w:sz w:val="24"/>
          <w:szCs w:val="24"/>
          <w:lang w:val="en-GB"/>
        </w:rPr>
        <w:t>RISING OUT OF CIVIL SUIT NO. 651</w:t>
      </w:r>
      <w:r w:rsidR="00BF2972" w:rsidRPr="00487201">
        <w:rPr>
          <w:rFonts w:ascii="Times New Roman" w:hAnsi="Times New Roman"/>
          <w:i/>
          <w:sz w:val="24"/>
          <w:szCs w:val="24"/>
          <w:lang w:val="en-GB"/>
        </w:rPr>
        <w:t xml:space="preserve"> OF 2015</w:t>
      </w:r>
      <w:r w:rsidRPr="00487201">
        <w:rPr>
          <w:rFonts w:ascii="Times New Roman" w:hAnsi="Times New Roman"/>
          <w:i/>
          <w:sz w:val="24"/>
          <w:szCs w:val="24"/>
          <w:lang w:val="en-GB"/>
        </w:rPr>
        <w:t>)</w:t>
      </w:r>
    </w:p>
    <w:p w:rsidR="00232626" w:rsidRPr="00487201" w:rsidRDefault="00232626" w:rsidP="00487201">
      <w:pPr>
        <w:spacing w:line="360" w:lineRule="auto"/>
        <w:rPr>
          <w:rFonts w:ascii="Times New Roman" w:hAnsi="Times New Roman"/>
          <w:b/>
          <w:sz w:val="24"/>
          <w:szCs w:val="24"/>
          <w:lang w:val="en-GB"/>
        </w:rPr>
      </w:pPr>
      <w:r w:rsidRPr="00487201">
        <w:rPr>
          <w:rFonts w:ascii="Times New Roman" w:hAnsi="Times New Roman"/>
          <w:b/>
          <w:sz w:val="24"/>
          <w:szCs w:val="24"/>
          <w:lang w:val="en-GB"/>
        </w:rPr>
        <w:t xml:space="preserve">     </w:t>
      </w:r>
      <w:r w:rsidR="00E654AE" w:rsidRPr="00487201">
        <w:rPr>
          <w:rFonts w:ascii="Times New Roman" w:hAnsi="Times New Roman"/>
          <w:b/>
          <w:sz w:val="24"/>
          <w:szCs w:val="24"/>
          <w:lang w:val="en-GB"/>
        </w:rPr>
        <w:t>SHMUEL HIRSHBERG MULI</w:t>
      </w:r>
      <w:r w:rsidR="00793E6E" w:rsidRPr="00487201">
        <w:rPr>
          <w:rFonts w:ascii="Times New Roman" w:hAnsi="Times New Roman"/>
          <w:b/>
          <w:sz w:val="24"/>
          <w:szCs w:val="24"/>
          <w:lang w:val="en-GB"/>
        </w:rPr>
        <w:t xml:space="preserve"> ::::::::::::::::::::::::::::::::::::::::::::::::::: </w:t>
      </w:r>
      <w:r w:rsidRPr="00487201">
        <w:rPr>
          <w:rFonts w:ascii="Times New Roman" w:hAnsi="Times New Roman"/>
          <w:b/>
          <w:sz w:val="24"/>
          <w:szCs w:val="24"/>
          <w:lang w:val="en-GB"/>
        </w:rPr>
        <w:t>APPLICANT</w:t>
      </w:r>
    </w:p>
    <w:p w:rsidR="00232626" w:rsidRPr="00487201" w:rsidRDefault="00232626" w:rsidP="00487201">
      <w:pPr>
        <w:spacing w:line="360" w:lineRule="auto"/>
        <w:jc w:val="center"/>
        <w:rPr>
          <w:rFonts w:ascii="Times New Roman" w:hAnsi="Times New Roman"/>
          <w:b/>
          <w:sz w:val="24"/>
          <w:szCs w:val="24"/>
          <w:lang w:val="en-GB"/>
        </w:rPr>
      </w:pPr>
      <w:r w:rsidRPr="00487201">
        <w:rPr>
          <w:rFonts w:ascii="Times New Roman" w:hAnsi="Times New Roman"/>
          <w:b/>
          <w:sz w:val="24"/>
          <w:szCs w:val="24"/>
          <w:lang w:val="en-GB"/>
        </w:rPr>
        <w:t>VERSUS</w:t>
      </w:r>
    </w:p>
    <w:p w:rsidR="008D5CE9" w:rsidRPr="00487201" w:rsidRDefault="00487201" w:rsidP="00487201">
      <w:pPr>
        <w:pStyle w:val="ListParagraph"/>
        <w:numPr>
          <w:ilvl w:val="0"/>
          <w:numId w:val="1"/>
        </w:numPr>
        <w:spacing w:line="360" w:lineRule="auto"/>
        <w:rPr>
          <w:rFonts w:ascii="Times New Roman" w:hAnsi="Times New Roman"/>
          <w:b/>
          <w:sz w:val="24"/>
          <w:szCs w:val="24"/>
          <w:lang w:val="en-GB"/>
        </w:rPr>
      </w:pPr>
      <w:r>
        <w:rPr>
          <w:rFonts w:ascii="Times New Roman" w:hAnsi="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1657350</wp:posOffset>
                </wp:positionH>
                <wp:positionV relativeFrom="paragraph">
                  <wp:posOffset>28575</wp:posOffset>
                </wp:positionV>
                <wp:extent cx="142875" cy="9239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923925"/>
                        </a:xfrm>
                        <a:prstGeom prst="rightBrace">
                          <a:avLst>
                            <a:gd name="adj1" fmla="val 538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30.5pt;margin-top:2.25pt;width:11.2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"/>
            </w:pict>
          </mc:Fallback>
        </mc:AlternateContent>
      </w:r>
      <w:r w:rsidR="008D5CE9" w:rsidRPr="00487201">
        <w:rPr>
          <w:rFonts w:ascii="Times New Roman" w:hAnsi="Times New Roman"/>
          <w:b/>
          <w:sz w:val="24"/>
          <w:szCs w:val="24"/>
          <w:lang w:val="en-GB"/>
        </w:rPr>
        <w:t>AHARON LI RAN</w:t>
      </w:r>
    </w:p>
    <w:p w:rsidR="008D5CE9" w:rsidRPr="00487201" w:rsidRDefault="008D5CE9" w:rsidP="00487201">
      <w:pPr>
        <w:pStyle w:val="ListParagraph"/>
        <w:numPr>
          <w:ilvl w:val="0"/>
          <w:numId w:val="1"/>
        </w:numPr>
        <w:spacing w:line="360" w:lineRule="auto"/>
        <w:rPr>
          <w:rFonts w:ascii="Times New Roman" w:hAnsi="Times New Roman"/>
          <w:b/>
          <w:sz w:val="24"/>
          <w:szCs w:val="24"/>
          <w:lang w:val="en-GB"/>
        </w:rPr>
      </w:pPr>
      <w:r w:rsidRPr="00487201">
        <w:rPr>
          <w:rFonts w:ascii="Times New Roman" w:hAnsi="Times New Roman"/>
          <w:b/>
          <w:sz w:val="24"/>
          <w:szCs w:val="24"/>
          <w:lang w:val="en-GB"/>
        </w:rPr>
        <w:t>SHMUEL PELED</w:t>
      </w:r>
    </w:p>
    <w:p w:rsidR="008D5CE9" w:rsidRPr="00487201" w:rsidRDefault="008D5CE9" w:rsidP="00487201">
      <w:pPr>
        <w:pStyle w:val="ListParagraph"/>
        <w:numPr>
          <w:ilvl w:val="0"/>
          <w:numId w:val="1"/>
        </w:numPr>
        <w:spacing w:line="360" w:lineRule="auto"/>
        <w:rPr>
          <w:rFonts w:ascii="Times New Roman" w:hAnsi="Times New Roman"/>
          <w:b/>
          <w:sz w:val="24"/>
          <w:szCs w:val="24"/>
          <w:lang w:val="en-GB"/>
        </w:rPr>
      </w:pPr>
      <w:r w:rsidRPr="00487201">
        <w:rPr>
          <w:rFonts w:ascii="Times New Roman" w:hAnsi="Times New Roman"/>
          <w:b/>
          <w:sz w:val="24"/>
          <w:szCs w:val="24"/>
          <w:lang w:val="en-GB"/>
        </w:rPr>
        <w:t>BOB KABONERO</w:t>
      </w:r>
      <w:r w:rsidR="00AD4E11" w:rsidRPr="00487201">
        <w:rPr>
          <w:rFonts w:ascii="Times New Roman" w:hAnsi="Times New Roman"/>
          <w:b/>
          <w:sz w:val="24"/>
          <w:szCs w:val="24"/>
          <w:lang w:val="en-GB"/>
        </w:rPr>
        <w:tab/>
        <w:t xml:space="preserve">::::::::::::::::::::::::::::::::::::::::::::::::::::::::::: DEFENDANTS </w:t>
      </w:r>
    </w:p>
    <w:p w:rsidR="00232626" w:rsidRPr="00487201" w:rsidRDefault="008D5CE9" w:rsidP="00487201">
      <w:pPr>
        <w:pStyle w:val="ListParagraph"/>
        <w:numPr>
          <w:ilvl w:val="0"/>
          <w:numId w:val="1"/>
        </w:numPr>
        <w:spacing w:line="360" w:lineRule="auto"/>
        <w:rPr>
          <w:rFonts w:ascii="Times New Roman" w:hAnsi="Times New Roman"/>
          <w:b/>
          <w:sz w:val="24"/>
          <w:szCs w:val="24"/>
          <w:lang w:val="en-GB"/>
        </w:rPr>
      </w:pPr>
      <w:r w:rsidRPr="00487201">
        <w:rPr>
          <w:rFonts w:ascii="Times New Roman" w:hAnsi="Times New Roman"/>
          <w:b/>
          <w:sz w:val="24"/>
          <w:szCs w:val="24"/>
          <w:lang w:val="en-GB"/>
        </w:rPr>
        <w:t>AUDLEY LIMITED</w:t>
      </w:r>
      <w:r w:rsidR="00304B42" w:rsidRPr="00487201">
        <w:rPr>
          <w:rFonts w:ascii="Times New Roman" w:hAnsi="Times New Roman"/>
          <w:b/>
          <w:sz w:val="24"/>
          <w:szCs w:val="24"/>
          <w:lang w:val="en-GB"/>
        </w:rPr>
        <w:t xml:space="preserve"> </w:t>
      </w:r>
    </w:p>
    <w:p w:rsidR="00232626" w:rsidRPr="00487201" w:rsidRDefault="00232626" w:rsidP="00487201">
      <w:pPr>
        <w:spacing w:line="360" w:lineRule="auto"/>
        <w:jc w:val="center"/>
        <w:rPr>
          <w:rFonts w:ascii="Times New Roman" w:hAnsi="Times New Roman"/>
          <w:b/>
          <w:sz w:val="24"/>
          <w:szCs w:val="24"/>
          <w:lang w:val="en-GB"/>
        </w:rPr>
      </w:pPr>
      <w:r w:rsidRPr="00487201">
        <w:rPr>
          <w:rFonts w:ascii="Times New Roman" w:hAnsi="Times New Roman"/>
          <w:b/>
          <w:sz w:val="24"/>
          <w:szCs w:val="24"/>
          <w:lang w:val="en-GB"/>
        </w:rPr>
        <w:t>BEFORE:   HON</w:t>
      </w:r>
      <w:r w:rsidR="0039568E" w:rsidRPr="00487201">
        <w:rPr>
          <w:rFonts w:ascii="Times New Roman" w:hAnsi="Times New Roman"/>
          <w:b/>
          <w:sz w:val="24"/>
          <w:szCs w:val="24"/>
          <w:lang w:val="en-GB"/>
        </w:rPr>
        <w:t xml:space="preserve">. </w:t>
      </w:r>
      <w:r w:rsidR="00900AE7" w:rsidRPr="00487201">
        <w:rPr>
          <w:rFonts w:ascii="Times New Roman" w:hAnsi="Times New Roman"/>
          <w:b/>
          <w:sz w:val="24"/>
          <w:szCs w:val="24"/>
          <w:lang w:val="en-GB"/>
        </w:rPr>
        <w:t xml:space="preserve">MR. </w:t>
      </w:r>
      <w:r w:rsidRPr="00487201">
        <w:rPr>
          <w:rFonts w:ascii="Times New Roman" w:hAnsi="Times New Roman"/>
          <w:b/>
          <w:sz w:val="24"/>
          <w:szCs w:val="24"/>
          <w:lang w:val="en-GB"/>
        </w:rPr>
        <w:t>JUSTICE B.</w:t>
      </w:r>
      <w:r w:rsidR="00702254" w:rsidRPr="00487201">
        <w:rPr>
          <w:rFonts w:ascii="Times New Roman" w:hAnsi="Times New Roman"/>
          <w:b/>
          <w:sz w:val="24"/>
          <w:szCs w:val="24"/>
          <w:lang w:val="en-GB"/>
        </w:rPr>
        <w:t xml:space="preserve"> </w:t>
      </w:r>
      <w:r w:rsidRPr="00487201">
        <w:rPr>
          <w:rFonts w:ascii="Times New Roman" w:hAnsi="Times New Roman"/>
          <w:b/>
          <w:sz w:val="24"/>
          <w:szCs w:val="24"/>
          <w:lang w:val="en-GB"/>
        </w:rPr>
        <w:t>KAINAMURA</w:t>
      </w:r>
    </w:p>
    <w:p w:rsidR="00232626" w:rsidRPr="00487201" w:rsidRDefault="00232626" w:rsidP="00487201">
      <w:pPr>
        <w:spacing w:line="360" w:lineRule="auto"/>
        <w:jc w:val="center"/>
        <w:rPr>
          <w:rFonts w:ascii="Times New Roman" w:hAnsi="Times New Roman"/>
          <w:b/>
          <w:sz w:val="24"/>
          <w:szCs w:val="24"/>
          <w:lang w:val="en-GB"/>
        </w:rPr>
      </w:pPr>
      <w:r w:rsidRPr="00487201">
        <w:rPr>
          <w:rFonts w:ascii="Times New Roman" w:hAnsi="Times New Roman"/>
          <w:b/>
          <w:sz w:val="24"/>
          <w:szCs w:val="24"/>
          <w:lang w:val="en-GB"/>
        </w:rPr>
        <w:t>RULING</w:t>
      </w:r>
    </w:p>
    <w:p w:rsidR="00592F19" w:rsidRPr="00487201" w:rsidRDefault="00232626"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The applicants brought this application under the p</w:t>
      </w:r>
      <w:r w:rsidR="00951F85" w:rsidRPr="00487201">
        <w:rPr>
          <w:rFonts w:ascii="Times New Roman" w:hAnsi="Times New Roman"/>
          <w:sz w:val="24"/>
          <w:szCs w:val="24"/>
          <w:lang w:val="en-GB"/>
        </w:rPr>
        <w:t xml:space="preserve">rovisions of </w:t>
      </w:r>
      <w:r w:rsidR="00951F85" w:rsidRPr="00487201">
        <w:rPr>
          <w:rFonts w:ascii="Times New Roman" w:hAnsi="Times New Roman"/>
          <w:b/>
          <w:i/>
          <w:sz w:val="24"/>
          <w:szCs w:val="24"/>
          <w:lang w:val="en-GB"/>
        </w:rPr>
        <w:t>Order 41</w:t>
      </w:r>
      <w:r w:rsidR="001A030E" w:rsidRPr="00487201">
        <w:rPr>
          <w:rFonts w:ascii="Times New Roman" w:hAnsi="Times New Roman"/>
          <w:b/>
          <w:i/>
          <w:sz w:val="24"/>
          <w:szCs w:val="24"/>
          <w:lang w:val="en-GB"/>
        </w:rPr>
        <w:t xml:space="preserve"> rule 2 &amp; 9 </w:t>
      </w:r>
      <w:r w:rsidR="002638DE" w:rsidRPr="00487201">
        <w:rPr>
          <w:rFonts w:ascii="Times New Roman" w:hAnsi="Times New Roman"/>
          <w:b/>
          <w:i/>
          <w:sz w:val="24"/>
          <w:szCs w:val="24"/>
          <w:lang w:val="en-GB"/>
        </w:rPr>
        <w:t xml:space="preserve">of the CPR </w:t>
      </w:r>
      <w:r w:rsidR="002638DE" w:rsidRPr="00487201">
        <w:rPr>
          <w:rFonts w:ascii="Times New Roman" w:hAnsi="Times New Roman"/>
          <w:sz w:val="24"/>
          <w:szCs w:val="24"/>
          <w:lang w:val="en-GB"/>
        </w:rPr>
        <w:t xml:space="preserve">and </w:t>
      </w:r>
      <w:r w:rsidR="002638DE" w:rsidRPr="00487201">
        <w:rPr>
          <w:rFonts w:ascii="Times New Roman" w:hAnsi="Times New Roman"/>
          <w:b/>
          <w:i/>
          <w:sz w:val="24"/>
          <w:szCs w:val="24"/>
          <w:lang w:val="en-GB"/>
        </w:rPr>
        <w:t>S</w:t>
      </w:r>
      <w:r w:rsidRPr="00487201">
        <w:rPr>
          <w:rFonts w:ascii="Times New Roman" w:hAnsi="Times New Roman"/>
          <w:b/>
          <w:i/>
          <w:sz w:val="24"/>
          <w:szCs w:val="24"/>
          <w:lang w:val="en-GB"/>
        </w:rPr>
        <w:t>ection 98 of the CPA</w:t>
      </w:r>
      <w:r w:rsidRPr="00487201">
        <w:rPr>
          <w:rFonts w:ascii="Times New Roman" w:hAnsi="Times New Roman"/>
          <w:sz w:val="24"/>
          <w:szCs w:val="24"/>
          <w:lang w:val="en-GB"/>
        </w:rPr>
        <w:t xml:space="preserve">. The applicant seeks orders </w:t>
      </w:r>
      <w:r w:rsidR="005765A5" w:rsidRPr="00487201">
        <w:rPr>
          <w:rFonts w:ascii="Times New Roman" w:hAnsi="Times New Roman"/>
          <w:sz w:val="24"/>
          <w:szCs w:val="24"/>
          <w:lang w:val="en-GB"/>
        </w:rPr>
        <w:t>that;</w:t>
      </w:r>
    </w:p>
    <w:p w:rsidR="00965082" w:rsidRPr="00487201" w:rsidRDefault="005765A5" w:rsidP="00487201">
      <w:pPr>
        <w:pStyle w:val="ListParagraph"/>
        <w:numPr>
          <w:ilvl w:val="0"/>
          <w:numId w:val="2"/>
        </w:numPr>
        <w:spacing w:line="360" w:lineRule="auto"/>
        <w:jc w:val="both"/>
        <w:rPr>
          <w:rFonts w:ascii="Times New Roman" w:hAnsi="Times New Roman"/>
          <w:sz w:val="24"/>
          <w:szCs w:val="24"/>
          <w:lang w:val="en-GB"/>
        </w:rPr>
      </w:pPr>
      <w:r w:rsidRPr="00487201">
        <w:rPr>
          <w:rFonts w:ascii="Times New Roman" w:hAnsi="Times New Roman"/>
          <w:sz w:val="24"/>
          <w:szCs w:val="24"/>
          <w:lang w:val="en-GB"/>
        </w:rPr>
        <w:t>The 1</w:t>
      </w:r>
      <w:r w:rsidRPr="00487201">
        <w:rPr>
          <w:rFonts w:ascii="Times New Roman" w:hAnsi="Times New Roman"/>
          <w:sz w:val="24"/>
          <w:szCs w:val="24"/>
          <w:vertAlign w:val="superscript"/>
          <w:lang w:val="en-GB"/>
        </w:rPr>
        <w:t>st</w:t>
      </w:r>
      <w:r w:rsidRPr="00487201">
        <w:rPr>
          <w:rFonts w:ascii="Times New Roman" w:hAnsi="Times New Roman"/>
          <w:sz w:val="24"/>
          <w:szCs w:val="24"/>
          <w:lang w:val="en-GB"/>
        </w:rPr>
        <w:t xml:space="preserve"> respondent be restrained from transferring, alienating and /or disposing of the 60% shareholding in the </w:t>
      </w:r>
      <w:r w:rsidR="00892D7C" w:rsidRPr="00487201">
        <w:rPr>
          <w:rFonts w:ascii="Times New Roman" w:hAnsi="Times New Roman"/>
          <w:sz w:val="24"/>
          <w:szCs w:val="24"/>
          <w:lang w:val="en-GB"/>
        </w:rPr>
        <w:t>4</w:t>
      </w:r>
      <w:r w:rsidR="00892D7C" w:rsidRPr="00487201">
        <w:rPr>
          <w:rFonts w:ascii="Times New Roman" w:hAnsi="Times New Roman"/>
          <w:sz w:val="24"/>
          <w:szCs w:val="24"/>
          <w:vertAlign w:val="superscript"/>
          <w:lang w:val="en-GB"/>
        </w:rPr>
        <w:t>th</w:t>
      </w:r>
      <w:r w:rsidR="00892D7C" w:rsidRPr="00487201">
        <w:rPr>
          <w:rFonts w:ascii="Times New Roman" w:hAnsi="Times New Roman"/>
          <w:sz w:val="24"/>
          <w:szCs w:val="24"/>
          <w:lang w:val="en-GB"/>
        </w:rPr>
        <w:t xml:space="preserve"> respondent in respect of which the applicant claims ultimate beneficial ownership </w:t>
      </w:r>
      <w:r w:rsidR="00965082" w:rsidRPr="00487201">
        <w:rPr>
          <w:rFonts w:ascii="Times New Roman" w:hAnsi="Times New Roman"/>
          <w:sz w:val="24"/>
          <w:szCs w:val="24"/>
          <w:lang w:val="en-GB"/>
        </w:rPr>
        <w:t>until</w:t>
      </w:r>
      <w:r w:rsidR="0071411B" w:rsidRPr="00487201">
        <w:rPr>
          <w:rFonts w:ascii="Times New Roman" w:hAnsi="Times New Roman"/>
          <w:sz w:val="24"/>
          <w:szCs w:val="24"/>
          <w:lang w:val="en-GB"/>
        </w:rPr>
        <w:t xml:space="preserve"> the final disposal of the suit and the </w:t>
      </w:r>
      <w:r w:rsidR="0042443F" w:rsidRPr="00487201">
        <w:rPr>
          <w:rFonts w:ascii="Times New Roman" w:hAnsi="Times New Roman"/>
          <w:sz w:val="24"/>
          <w:szCs w:val="24"/>
          <w:lang w:val="en-GB"/>
        </w:rPr>
        <w:t xml:space="preserve">Uganda Companies </w:t>
      </w:r>
      <w:r w:rsidR="0071411B" w:rsidRPr="00487201">
        <w:rPr>
          <w:rFonts w:ascii="Times New Roman" w:hAnsi="Times New Roman"/>
          <w:sz w:val="24"/>
          <w:szCs w:val="24"/>
          <w:lang w:val="en-GB"/>
        </w:rPr>
        <w:t xml:space="preserve">registrar </w:t>
      </w:r>
      <w:r w:rsidR="0042443F" w:rsidRPr="00487201">
        <w:rPr>
          <w:rFonts w:ascii="Times New Roman" w:hAnsi="Times New Roman"/>
          <w:sz w:val="24"/>
          <w:szCs w:val="24"/>
          <w:lang w:val="en-GB"/>
        </w:rPr>
        <w:t xml:space="preserve">be directed to maintain the </w:t>
      </w:r>
      <w:r w:rsidR="0042443F" w:rsidRPr="00487201">
        <w:rPr>
          <w:rFonts w:ascii="Times New Roman" w:hAnsi="Times New Roman"/>
          <w:i/>
          <w:sz w:val="24"/>
          <w:szCs w:val="24"/>
          <w:lang w:val="en-GB"/>
        </w:rPr>
        <w:t>status quo</w:t>
      </w:r>
      <w:r w:rsidR="0042443F" w:rsidRPr="00487201">
        <w:rPr>
          <w:rFonts w:ascii="Times New Roman" w:hAnsi="Times New Roman"/>
          <w:sz w:val="24"/>
          <w:szCs w:val="24"/>
          <w:lang w:val="en-GB"/>
        </w:rPr>
        <w:t xml:space="preserve"> accordingly;</w:t>
      </w:r>
    </w:p>
    <w:p w:rsidR="00232626" w:rsidRPr="00487201" w:rsidRDefault="004C0F80" w:rsidP="00487201">
      <w:pPr>
        <w:pStyle w:val="ListParagraph"/>
        <w:numPr>
          <w:ilvl w:val="0"/>
          <w:numId w:val="2"/>
        </w:numPr>
        <w:spacing w:line="360" w:lineRule="auto"/>
        <w:jc w:val="both"/>
        <w:rPr>
          <w:rFonts w:ascii="Times New Roman" w:hAnsi="Times New Roman"/>
          <w:sz w:val="24"/>
          <w:szCs w:val="24"/>
          <w:lang w:val="en-GB"/>
        </w:rPr>
      </w:pPr>
      <w:r w:rsidRPr="00487201">
        <w:rPr>
          <w:rFonts w:ascii="Times New Roman" w:hAnsi="Times New Roman"/>
          <w:sz w:val="24"/>
          <w:szCs w:val="24"/>
          <w:lang w:val="en-GB"/>
        </w:rPr>
        <w:t>The 2</w:t>
      </w:r>
      <w:r w:rsidRPr="00487201">
        <w:rPr>
          <w:rFonts w:ascii="Times New Roman" w:hAnsi="Times New Roman"/>
          <w:sz w:val="24"/>
          <w:szCs w:val="24"/>
          <w:vertAlign w:val="superscript"/>
          <w:lang w:val="en-GB"/>
        </w:rPr>
        <w:t>nd</w:t>
      </w:r>
      <w:r w:rsidRPr="00487201">
        <w:rPr>
          <w:rFonts w:ascii="Times New Roman" w:hAnsi="Times New Roman"/>
          <w:sz w:val="24"/>
          <w:szCs w:val="24"/>
          <w:lang w:val="en-GB"/>
        </w:rPr>
        <w:t xml:space="preserve"> and 3</w:t>
      </w:r>
      <w:r w:rsidRPr="00487201">
        <w:rPr>
          <w:rFonts w:ascii="Times New Roman" w:hAnsi="Times New Roman"/>
          <w:sz w:val="24"/>
          <w:szCs w:val="24"/>
          <w:vertAlign w:val="superscript"/>
          <w:lang w:val="en-GB"/>
        </w:rPr>
        <w:t>rd</w:t>
      </w:r>
      <w:r w:rsidRPr="00487201">
        <w:rPr>
          <w:rFonts w:ascii="Times New Roman" w:hAnsi="Times New Roman"/>
          <w:sz w:val="24"/>
          <w:szCs w:val="24"/>
          <w:lang w:val="en-GB"/>
        </w:rPr>
        <w:t xml:space="preserve"> respondents be restrained from dealing with the operations of the 4</w:t>
      </w:r>
      <w:r w:rsidRPr="00487201">
        <w:rPr>
          <w:rFonts w:ascii="Times New Roman" w:hAnsi="Times New Roman"/>
          <w:sz w:val="24"/>
          <w:szCs w:val="24"/>
          <w:vertAlign w:val="superscript"/>
          <w:lang w:val="en-GB"/>
        </w:rPr>
        <w:t>th</w:t>
      </w:r>
      <w:r w:rsidRPr="00487201">
        <w:rPr>
          <w:rFonts w:ascii="Times New Roman" w:hAnsi="Times New Roman"/>
          <w:sz w:val="24"/>
          <w:szCs w:val="24"/>
          <w:lang w:val="en-GB"/>
        </w:rPr>
        <w:t xml:space="preserve"> respondent in any manner</w:t>
      </w:r>
      <w:r w:rsidR="007A1644" w:rsidRPr="00487201">
        <w:rPr>
          <w:rFonts w:ascii="Times New Roman" w:hAnsi="Times New Roman"/>
          <w:sz w:val="24"/>
          <w:szCs w:val="24"/>
          <w:lang w:val="en-GB"/>
        </w:rPr>
        <w:t xml:space="preserve"> prejudicial to the applicant’s 60% beneficial ownership until final disposal of the suit;</w:t>
      </w:r>
    </w:p>
    <w:p w:rsidR="007A1644" w:rsidRPr="00487201" w:rsidRDefault="007A1644" w:rsidP="00487201">
      <w:pPr>
        <w:pStyle w:val="ListParagraph"/>
        <w:numPr>
          <w:ilvl w:val="0"/>
          <w:numId w:val="2"/>
        </w:numPr>
        <w:spacing w:line="360" w:lineRule="auto"/>
        <w:jc w:val="both"/>
        <w:rPr>
          <w:rFonts w:ascii="Times New Roman" w:hAnsi="Times New Roman"/>
          <w:sz w:val="24"/>
          <w:szCs w:val="24"/>
          <w:lang w:val="en-GB"/>
        </w:rPr>
      </w:pPr>
      <w:r w:rsidRPr="00487201">
        <w:rPr>
          <w:rFonts w:ascii="Times New Roman" w:hAnsi="Times New Roman"/>
          <w:sz w:val="24"/>
          <w:szCs w:val="24"/>
          <w:lang w:val="en-GB"/>
        </w:rPr>
        <w:t>Costs of this application be provided for.</w:t>
      </w:r>
    </w:p>
    <w:p w:rsidR="002D2496" w:rsidRPr="00487201" w:rsidRDefault="00F74163"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 xml:space="preserve">The </w:t>
      </w:r>
      <w:r w:rsidR="00275A23" w:rsidRPr="00487201">
        <w:rPr>
          <w:rFonts w:ascii="Times New Roman" w:hAnsi="Times New Roman"/>
          <w:sz w:val="24"/>
          <w:szCs w:val="24"/>
          <w:lang w:val="en-GB"/>
        </w:rPr>
        <w:t xml:space="preserve">grounds of the application are set out in the affidavit in support of the application </w:t>
      </w:r>
      <w:r w:rsidR="000E7DA7" w:rsidRPr="00487201">
        <w:rPr>
          <w:rFonts w:ascii="Times New Roman" w:hAnsi="Times New Roman"/>
          <w:sz w:val="24"/>
          <w:szCs w:val="24"/>
          <w:lang w:val="en-GB"/>
        </w:rPr>
        <w:t>deposed by the applicant Mr</w:t>
      </w:r>
      <w:r w:rsidR="00A6119C" w:rsidRPr="00487201">
        <w:rPr>
          <w:rFonts w:ascii="Times New Roman" w:hAnsi="Times New Roman"/>
          <w:sz w:val="24"/>
          <w:szCs w:val="24"/>
          <w:lang w:val="en-GB"/>
        </w:rPr>
        <w:t>.</w:t>
      </w:r>
      <w:r w:rsidR="000E7DA7" w:rsidRPr="00487201">
        <w:rPr>
          <w:rFonts w:ascii="Times New Roman" w:hAnsi="Times New Roman"/>
          <w:sz w:val="24"/>
          <w:szCs w:val="24"/>
          <w:lang w:val="en-GB"/>
        </w:rPr>
        <w:t xml:space="preserve"> Shmuel Hirshberg Muli </w:t>
      </w:r>
      <w:r w:rsidR="00275A23" w:rsidRPr="00487201">
        <w:rPr>
          <w:rFonts w:ascii="Times New Roman" w:hAnsi="Times New Roman"/>
          <w:sz w:val="24"/>
          <w:szCs w:val="24"/>
          <w:lang w:val="en-GB"/>
        </w:rPr>
        <w:t>and are briefly that;</w:t>
      </w:r>
    </w:p>
    <w:p w:rsidR="004B36B7" w:rsidRPr="00487201" w:rsidRDefault="009208C0"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lastRenderedPageBreak/>
        <w:t xml:space="preserve">The applicant has disclosed a prima facie case </w:t>
      </w:r>
      <w:r w:rsidR="00700E66" w:rsidRPr="00487201">
        <w:rPr>
          <w:rFonts w:ascii="Times New Roman" w:hAnsi="Times New Roman"/>
          <w:sz w:val="24"/>
          <w:szCs w:val="24"/>
          <w:lang w:val="en-GB"/>
        </w:rPr>
        <w:t>in</w:t>
      </w:r>
      <w:r w:rsidRPr="00487201">
        <w:rPr>
          <w:rFonts w:ascii="Times New Roman" w:hAnsi="Times New Roman"/>
          <w:sz w:val="24"/>
          <w:szCs w:val="24"/>
          <w:lang w:val="en-GB"/>
        </w:rPr>
        <w:t xml:space="preserve"> the main suit with a high probability of success.</w:t>
      </w:r>
    </w:p>
    <w:p w:rsidR="009208C0" w:rsidRPr="00487201" w:rsidRDefault="009208C0"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 xml:space="preserve">The applicant will suffer </w:t>
      </w:r>
      <w:r w:rsidR="00D3236C" w:rsidRPr="00487201">
        <w:rPr>
          <w:rFonts w:ascii="Times New Roman" w:hAnsi="Times New Roman"/>
          <w:sz w:val="24"/>
          <w:szCs w:val="24"/>
          <w:lang w:val="en-GB"/>
        </w:rPr>
        <w:t>irreparable injury that cannot be compensated in damages.</w:t>
      </w:r>
    </w:p>
    <w:p w:rsidR="00D3236C" w:rsidRPr="00487201" w:rsidRDefault="00D3236C"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It is in the interest of justice that the application is granted</w:t>
      </w:r>
      <w:r w:rsidR="00550990" w:rsidRPr="00487201">
        <w:rPr>
          <w:rFonts w:ascii="Times New Roman" w:hAnsi="Times New Roman"/>
          <w:sz w:val="24"/>
          <w:szCs w:val="24"/>
          <w:lang w:val="en-GB"/>
        </w:rPr>
        <w:t xml:space="preserve"> and the </w:t>
      </w:r>
      <w:r w:rsidR="007179DE" w:rsidRPr="00487201">
        <w:rPr>
          <w:rFonts w:ascii="Times New Roman" w:hAnsi="Times New Roman"/>
          <w:i/>
          <w:sz w:val="24"/>
          <w:szCs w:val="24"/>
          <w:lang w:val="en-GB"/>
        </w:rPr>
        <w:t>status</w:t>
      </w:r>
      <w:r w:rsidR="00550990" w:rsidRPr="00487201">
        <w:rPr>
          <w:rFonts w:ascii="Times New Roman" w:hAnsi="Times New Roman"/>
          <w:i/>
          <w:sz w:val="24"/>
          <w:szCs w:val="24"/>
          <w:lang w:val="en-GB"/>
        </w:rPr>
        <w:t xml:space="preserve"> quo</w:t>
      </w:r>
      <w:r w:rsidR="00550990" w:rsidRPr="00487201">
        <w:rPr>
          <w:rFonts w:ascii="Times New Roman" w:hAnsi="Times New Roman"/>
          <w:sz w:val="24"/>
          <w:szCs w:val="24"/>
          <w:lang w:val="en-GB"/>
        </w:rPr>
        <w:t xml:space="preserve"> maintained until disposal of the main suit.</w:t>
      </w:r>
    </w:p>
    <w:p w:rsidR="00AE58F0" w:rsidRPr="00487201" w:rsidRDefault="00B03637"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 xml:space="preserve">Several affidavits in reply were deposed. </w:t>
      </w:r>
    </w:p>
    <w:p w:rsidR="00B03637" w:rsidRPr="00487201" w:rsidRDefault="00D86AB4"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In</w:t>
      </w:r>
      <w:r w:rsidR="008E7E06" w:rsidRPr="00487201">
        <w:rPr>
          <w:rFonts w:ascii="Times New Roman" w:hAnsi="Times New Roman"/>
          <w:sz w:val="24"/>
          <w:szCs w:val="24"/>
          <w:lang w:val="en-GB"/>
        </w:rPr>
        <w:t xml:space="preserve"> an affidavit t</w:t>
      </w:r>
      <w:r w:rsidR="00EB3A34" w:rsidRPr="00487201">
        <w:rPr>
          <w:rFonts w:ascii="Times New Roman" w:hAnsi="Times New Roman"/>
          <w:sz w:val="24"/>
          <w:szCs w:val="24"/>
          <w:lang w:val="en-GB"/>
        </w:rPr>
        <w:t>he 1</w:t>
      </w:r>
      <w:r w:rsidR="00EB3A34" w:rsidRPr="00487201">
        <w:rPr>
          <w:rFonts w:ascii="Times New Roman" w:hAnsi="Times New Roman"/>
          <w:sz w:val="24"/>
          <w:szCs w:val="24"/>
          <w:vertAlign w:val="superscript"/>
          <w:lang w:val="en-GB"/>
        </w:rPr>
        <w:t>st</w:t>
      </w:r>
      <w:r w:rsidR="00673328" w:rsidRPr="00487201">
        <w:rPr>
          <w:rFonts w:ascii="Times New Roman" w:hAnsi="Times New Roman"/>
          <w:sz w:val="24"/>
          <w:szCs w:val="24"/>
          <w:lang w:val="en-GB"/>
        </w:rPr>
        <w:t xml:space="preserve"> respondent </w:t>
      </w:r>
      <w:r w:rsidR="00B03637" w:rsidRPr="00487201">
        <w:rPr>
          <w:rFonts w:ascii="Times New Roman" w:hAnsi="Times New Roman"/>
          <w:sz w:val="24"/>
          <w:szCs w:val="24"/>
          <w:lang w:val="en-GB"/>
        </w:rPr>
        <w:t>Mr</w:t>
      </w:r>
      <w:r w:rsidR="00B27556" w:rsidRPr="00487201">
        <w:rPr>
          <w:rFonts w:ascii="Times New Roman" w:hAnsi="Times New Roman"/>
          <w:sz w:val="24"/>
          <w:szCs w:val="24"/>
          <w:lang w:val="en-GB"/>
        </w:rPr>
        <w:t>.</w:t>
      </w:r>
      <w:r w:rsidR="00B03637" w:rsidRPr="00487201">
        <w:rPr>
          <w:rFonts w:ascii="Times New Roman" w:hAnsi="Times New Roman"/>
          <w:sz w:val="24"/>
          <w:szCs w:val="24"/>
          <w:lang w:val="en-GB"/>
        </w:rPr>
        <w:t xml:space="preserve"> Aharon Li Ran opposed the application stating that;</w:t>
      </w:r>
    </w:p>
    <w:p w:rsidR="00B03637" w:rsidRPr="00487201" w:rsidRDefault="00B03637"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He has no intention whatsoever to dispose of, alienate, transfer or sel</w:t>
      </w:r>
      <w:r w:rsidR="008E7E06" w:rsidRPr="00487201">
        <w:rPr>
          <w:rFonts w:ascii="Times New Roman" w:hAnsi="Times New Roman"/>
          <w:sz w:val="24"/>
          <w:szCs w:val="24"/>
          <w:lang w:val="en-GB"/>
        </w:rPr>
        <w:t>l his</w:t>
      </w:r>
      <w:r w:rsidRPr="00487201">
        <w:rPr>
          <w:rFonts w:ascii="Times New Roman" w:hAnsi="Times New Roman"/>
          <w:sz w:val="24"/>
          <w:szCs w:val="24"/>
          <w:lang w:val="en-GB"/>
        </w:rPr>
        <w:t xml:space="preserve"> shares to anyone and there is no need for a </w:t>
      </w:r>
      <w:r w:rsidR="00B27556" w:rsidRPr="00487201">
        <w:rPr>
          <w:rFonts w:ascii="Times New Roman" w:hAnsi="Times New Roman"/>
          <w:sz w:val="24"/>
          <w:szCs w:val="24"/>
          <w:lang w:val="en-GB"/>
        </w:rPr>
        <w:t xml:space="preserve">court order </w:t>
      </w:r>
      <w:r w:rsidRPr="00487201">
        <w:rPr>
          <w:rFonts w:ascii="Times New Roman" w:hAnsi="Times New Roman"/>
          <w:sz w:val="24"/>
          <w:szCs w:val="24"/>
          <w:lang w:val="en-GB"/>
        </w:rPr>
        <w:t>to restrain him and there is no possibility whatsoever of any irrepairable injury to anyone, and in particular to the applicant.</w:t>
      </w:r>
    </w:p>
    <w:p w:rsidR="001B3079" w:rsidRPr="00487201" w:rsidRDefault="00B03637"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The 2</w:t>
      </w:r>
      <w:r w:rsidRPr="00487201">
        <w:rPr>
          <w:rFonts w:ascii="Times New Roman" w:hAnsi="Times New Roman"/>
          <w:sz w:val="24"/>
          <w:szCs w:val="24"/>
          <w:vertAlign w:val="superscript"/>
          <w:lang w:val="en-GB"/>
        </w:rPr>
        <w:t>nd</w:t>
      </w:r>
      <w:r w:rsidRPr="00487201">
        <w:rPr>
          <w:rFonts w:ascii="Times New Roman" w:hAnsi="Times New Roman"/>
          <w:sz w:val="24"/>
          <w:szCs w:val="24"/>
          <w:lang w:val="en-GB"/>
        </w:rPr>
        <w:t xml:space="preserve"> and 3</w:t>
      </w:r>
      <w:r w:rsidRPr="00487201">
        <w:rPr>
          <w:rFonts w:ascii="Times New Roman" w:hAnsi="Times New Roman"/>
          <w:sz w:val="24"/>
          <w:szCs w:val="24"/>
          <w:vertAlign w:val="superscript"/>
          <w:lang w:val="en-GB"/>
        </w:rPr>
        <w:t>rd</w:t>
      </w:r>
      <w:r w:rsidRPr="00487201">
        <w:rPr>
          <w:rFonts w:ascii="Times New Roman" w:hAnsi="Times New Roman"/>
          <w:sz w:val="24"/>
          <w:szCs w:val="24"/>
          <w:lang w:val="en-GB"/>
        </w:rPr>
        <w:t xml:space="preserve"> respondents have nothing to lose if the </w:t>
      </w:r>
      <w:r w:rsidR="001905A0" w:rsidRPr="00487201">
        <w:rPr>
          <w:rFonts w:ascii="Times New Roman" w:hAnsi="Times New Roman"/>
          <w:sz w:val="24"/>
          <w:szCs w:val="24"/>
          <w:lang w:val="en-GB"/>
        </w:rPr>
        <w:t>application is dismissed</w:t>
      </w:r>
      <w:r w:rsidRPr="00487201">
        <w:rPr>
          <w:rFonts w:ascii="Times New Roman" w:hAnsi="Times New Roman"/>
          <w:sz w:val="24"/>
          <w:szCs w:val="24"/>
          <w:lang w:val="en-GB"/>
        </w:rPr>
        <w:t xml:space="preserve"> </w:t>
      </w:r>
      <w:r w:rsidR="001B3079" w:rsidRPr="00487201">
        <w:rPr>
          <w:rFonts w:ascii="Times New Roman" w:hAnsi="Times New Roman"/>
          <w:sz w:val="24"/>
          <w:szCs w:val="24"/>
          <w:lang w:val="en-GB"/>
        </w:rPr>
        <w:t xml:space="preserve">and better still the </w:t>
      </w:r>
      <w:r w:rsidRPr="00487201">
        <w:rPr>
          <w:rFonts w:ascii="Times New Roman" w:hAnsi="Times New Roman"/>
          <w:sz w:val="24"/>
          <w:szCs w:val="24"/>
          <w:lang w:val="en-GB"/>
        </w:rPr>
        <w:t>balance of convenience is in his favour</w:t>
      </w:r>
      <w:r w:rsidR="001B3079" w:rsidRPr="00487201">
        <w:rPr>
          <w:rFonts w:ascii="Times New Roman" w:hAnsi="Times New Roman"/>
          <w:sz w:val="24"/>
          <w:szCs w:val="24"/>
          <w:lang w:val="en-GB"/>
        </w:rPr>
        <w:t>.</w:t>
      </w:r>
    </w:p>
    <w:p w:rsidR="001905A0" w:rsidRPr="00487201" w:rsidRDefault="001905A0"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It is in the interest of justice and fair to all parties that the application be struck out and dismissed</w:t>
      </w:r>
      <w:r w:rsidR="00D230F8" w:rsidRPr="00487201">
        <w:rPr>
          <w:rFonts w:ascii="Times New Roman" w:hAnsi="Times New Roman"/>
          <w:sz w:val="24"/>
          <w:szCs w:val="24"/>
          <w:lang w:val="en-GB"/>
        </w:rPr>
        <w:t xml:space="preserve"> with costs.</w:t>
      </w:r>
    </w:p>
    <w:p w:rsidR="00D230F8" w:rsidRPr="00487201" w:rsidRDefault="00EB3A34"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Mr</w:t>
      </w:r>
      <w:r w:rsidR="00033AD4" w:rsidRPr="00487201">
        <w:rPr>
          <w:rFonts w:ascii="Times New Roman" w:hAnsi="Times New Roman"/>
          <w:sz w:val="24"/>
          <w:szCs w:val="24"/>
          <w:lang w:val="en-GB"/>
        </w:rPr>
        <w:t>.</w:t>
      </w:r>
      <w:r w:rsidRPr="00487201">
        <w:rPr>
          <w:rFonts w:ascii="Times New Roman" w:hAnsi="Times New Roman"/>
          <w:sz w:val="24"/>
          <w:szCs w:val="24"/>
          <w:lang w:val="en-GB"/>
        </w:rPr>
        <w:t xml:space="preserve"> Momanyi Thomas </w:t>
      </w:r>
      <w:r w:rsidR="00357C4E" w:rsidRPr="00487201">
        <w:rPr>
          <w:rFonts w:ascii="Times New Roman" w:hAnsi="Times New Roman"/>
          <w:sz w:val="24"/>
          <w:szCs w:val="24"/>
          <w:lang w:val="en-GB"/>
        </w:rPr>
        <w:t>a</w:t>
      </w:r>
      <w:r w:rsidR="00A61A4C" w:rsidRPr="00487201">
        <w:rPr>
          <w:rFonts w:ascii="Times New Roman" w:hAnsi="Times New Roman"/>
          <w:sz w:val="24"/>
          <w:szCs w:val="24"/>
          <w:lang w:val="en-GB"/>
        </w:rPr>
        <w:t xml:space="preserve"> lawful attorney of the 1</w:t>
      </w:r>
      <w:r w:rsidR="00A61A4C" w:rsidRPr="00487201">
        <w:rPr>
          <w:rFonts w:ascii="Times New Roman" w:hAnsi="Times New Roman"/>
          <w:sz w:val="24"/>
          <w:szCs w:val="24"/>
          <w:vertAlign w:val="superscript"/>
          <w:lang w:val="en-GB"/>
        </w:rPr>
        <w:t>st</w:t>
      </w:r>
      <w:r w:rsidR="00A61A4C" w:rsidRPr="00487201">
        <w:rPr>
          <w:rFonts w:ascii="Times New Roman" w:hAnsi="Times New Roman"/>
          <w:sz w:val="24"/>
          <w:szCs w:val="24"/>
          <w:lang w:val="en-GB"/>
        </w:rPr>
        <w:t xml:space="preserve"> respondent </w:t>
      </w:r>
      <w:r w:rsidR="00CD063E" w:rsidRPr="00487201">
        <w:rPr>
          <w:rFonts w:ascii="Times New Roman" w:hAnsi="Times New Roman"/>
          <w:sz w:val="24"/>
          <w:szCs w:val="24"/>
          <w:lang w:val="en-GB"/>
        </w:rPr>
        <w:t xml:space="preserve">also deponed </w:t>
      </w:r>
      <w:r w:rsidR="00D230F8" w:rsidRPr="00487201">
        <w:rPr>
          <w:rFonts w:ascii="Times New Roman" w:hAnsi="Times New Roman"/>
          <w:sz w:val="24"/>
          <w:szCs w:val="24"/>
          <w:lang w:val="en-GB"/>
        </w:rPr>
        <w:t>that;</w:t>
      </w:r>
    </w:p>
    <w:p w:rsidR="00F5655B" w:rsidRPr="00487201" w:rsidRDefault="00F5655B"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 xml:space="preserve">The applicant cannot suffer irrepairable damages because he has no interest </w:t>
      </w:r>
      <w:r w:rsidR="00246B8D" w:rsidRPr="00487201">
        <w:rPr>
          <w:rFonts w:ascii="Times New Roman" w:hAnsi="Times New Roman"/>
          <w:sz w:val="24"/>
          <w:szCs w:val="24"/>
          <w:lang w:val="en-GB"/>
        </w:rPr>
        <w:t>or share in the business at all.</w:t>
      </w:r>
    </w:p>
    <w:p w:rsidR="00246B8D" w:rsidRPr="00487201" w:rsidRDefault="00246B8D"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 xml:space="preserve">The balance of </w:t>
      </w:r>
      <w:r w:rsidR="00F13BB8" w:rsidRPr="00487201">
        <w:rPr>
          <w:rFonts w:ascii="Times New Roman" w:hAnsi="Times New Roman"/>
          <w:sz w:val="24"/>
          <w:szCs w:val="24"/>
          <w:lang w:val="en-GB"/>
        </w:rPr>
        <w:t>convenience</w:t>
      </w:r>
      <w:r w:rsidRPr="00487201">
        <w:rPr>
          <w:rFonts w:ascii="Times New Roman" w:hAnsi="Times New Roman"/>
          <w:sz w:val="24"/>
          <w:szCs w:val="24"/>
          <w:lang w:val="en-GB"/>
        </w:rPr>
        <w:t xml:space="preserve"> does not favour the applicant</w:t>
      </w:r>
      <w:r w:rsidR="00F13BB8" w:rsidRPr="00487201">
        <w:rPr>
          <w:rFonts w:ascii="Times New Roman" w:hAnsi="Times New Roman"/>
          <w:sz w:val="24"/>
          <w:szCs w:val="24"/>
          <w:lang w:val="en-GB"/>
        </w:rPr>
        <w:t xml:space="preserve"> who has no interest in the 4</w:t>
      </w:r>
      <w:r w:rsidR="00F13BB8" w:rsidRPr="00487201">
        <w:rPr>
          <w:rFonts w:ascii="Times New Roman" w:hAnsi="Times New Roman"/>
          <w:sz w:val="24"/>
          <w:szCs w:val="24"/>
          <w:vertAlign w:val="superscript"/>
          <w:lang w:val="en-GB"/>
        </w:rPr>
        <w:t>th</w:t>
      </w:r>
      <w:r w:rsidR="00F13BB8" w:rsidRPr="00487201">
        <w:rPr>
          <w:rFonts w:ascii="Times New Roman" w:hAnsi="Times New Roman"/>
          <w:sz w:val="24"/>
          <w:szCs w:val="24"/>
          <w:lang w:val="en-GB"/>
        </w:rPr>
        <w:t xml:space="preserve"> respondent.</w:t>
      </w:r>
    </w:p>
    <w:p w:rsidR="00FD54D1" w:rsidRPr="00487201" w:rsidRDefault="00C27490"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The 2</w:t>
      </w:r>
      <w:r w:rsidRPr="00487201">
        <w:rPr>
          <w:rFonts w:ascii="Times New Roman" w:hAnsi="Times New Roman"/>
          <w:sz w:val="24"/>
          <w:szCs w:val="24"/>
          <w:vertAlign w:val="superscript"/>
          <w:lang w:val="en-GB"/>
        </w:rPr>
        <w:t>nd</w:t>
      </w:r>
      <w:r w:rsidRPr="00487201">
        <w:rPr>
          <w:rFonts w:ascii="Times New Roman" w:hAnsi="Times New Roman"/>
          <w:sz w:val="24"/>
          <w:szCs w:val="24"/>
          <w:lang w:val="en-GB"/>
        </w:rPr>
        <w:t xml:space="preserve"> respondent Mr</w:t>
      </w:r>
      <w:r w:rsidR="00D8485D" w:rsidRPr="00487201">
        <w:rPr>
          <w:rFonts w:ascii="Times New Roman" w:hAnsi="Times New Roman"/>
          <w:sz w:val="24"/>
          <w:szCs w:val="24"/>
          <w:lang w:val="en-GB"/>
        </w:rPr>
        <w:t>.</w:t>
      </w:r>
      <w:r w:rsidRPr="00487201">
        <w:rPr>
          <w:rFonts w:ascii="Times New Roman" w:hAnsi="Times New Roman"/>
          <w:sz w:val="24"/>
          <w:szCs w:val="24"/>
          <w:lang w:val="en-GB"/>
        </w:rPr>
        <w:t xml:space="preserve"> Shmuel Peled deponed an affidavit in reply as well and stated that;</w:t>
      </w:r>
    </w:p>
    <w:p w:rsidR="00C27490" w:rsidRPr="00487201" w:rsidRDefault="0005364F"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He does not oppose the application for a temporary injunction as the business and reputation of the 4</w:t>
      </w:r>
      <w:r w:rsidRPr="00487201">
        <w:rPr>
          <w:rFonts w:ascii="Times New Roman" w:hAnsi="Times New Roman"/>
          <w:sz w:val="24"/>
          <w:szCs w:val="24"/>
          <w:vertAlign w:val="superscript"/>
          <w:lang w:val="en-GB"/>
        </w:rPr>
        <w:t>th</w:t>
      </w:r>
      <w:r w:rsidRPr="00487201">
        <w:rPr>
          <w:rFonts w:ascii="Times New Roman" w:hAnsi="Times New Roman"/>
          <w:sz w:val="24"/>
          <w:szCs w:val="24"/>
          <w:lang w:val="en-GB"/>
        </w:rPr>
        <w:t xml:space="preserve"> respondent </w:t>
      </w:r>
      <w:r w:rsidR="00B32387" w:rsidRPr="00487201">
        <w:rPr>
          <w:rFonts w:ascii="Times New Roman" w:hAnsi="Times New Roman"/>
          <w:sz w:val="24"/>
          <w:szCs w:val="24"/>
          <w:lang w:val="en-GB"/>
        </w:rPr>
        <w:t xml:space="preserve">would be </w:t>
      </w:r>
      <w:r w:rsidR="00542C47" w:rsidRPr="00487201">
        <w:rPr>
          <w:rFonts w:ascii="Times New Roman" w:hAnsi="Times New Roman"/>
          <w:sz w:val="24"/>
          <w:szCs w:val="24"/>
          <w:lang w:val="en-GB"/>
        </w:rPr>
        <w:t>irreparably</w:t>
      </w:r>
      <w:r w:rsidR="00B32387" w:rsidRPr="00487201">
        <w:rPr>
          <w:rFonts w:ascii="Times New Roman" w:hAnsi="Times New Roman"/>
          <w:sz w:val="24"/>
          <w:szCs w:val="24"/>
          <w:lang w:val="en-GB"/>
        </w:rPr>
        <w:t xml:space="preserve"> </w:t>
      </w:r>
      <w:r w:rsidR="00542C47" w:rsidRPr="00487201">
        <w:rPr>
          <w:rFonts w:ascii="Times New Roman" w:hAnsi="Times New Roman"/>
          <w:sz w:val="24"/>
          <w:szCs w:val="24"/>
          <w:lang w:val="en-GB"/>
        </w:rPr>
        <w:t>damaged</w:t>
      </w:r>
      <w:r w:rsidR="00B32387" w:rsidRPr="00487201">
        <w:rPr>
          <w:rFonts w:ascii="Times New Roman" w:hAnsi="Times New Roman"/>
          <w:sz w:val="24"/>
          <w:szCs w:val="24"/>
          <w:lang w:val="en-GB"/>
        </w:rPr>
        <w:t xml:space="preserve"> if the operations were to be altered</w:t>
      </w:r>
      <w:r w:rsidR="00542C47" w:rsidRPr="00487201">
        <w:rPr>
          <w:rFonts w:ascii="Times New Roman" w:hAnsi="Times New Roman"/>
          <w:sz w:val="24"/>
          <w:szCs w:val="24"/>
          <w:lang w:val="en-GB"/>
        </w:rPr>
        <w:t>.</w:t>
      </w:r>
    </w:p>
    <w:p w:rsidR="00542C47" w:rsidRPr="00487201" w:rsidRDefault="00542C47"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The different assertions by the applicant and other respondents raise triable issues</w:t>
      </w:r>
      <w:r w:rsidR="00530CCA" w:rsidRPr="00487201">
        <w:rPr>
          <w:rFonts w:ascii="Times New Roman" w:hAnsi="Times New Roman"/>
          <w:sz w:val="24"/>
          <w:szCs w:val="24"/>
          <w:lang w:val="en-GB"/>
        </w:rPr>
        <w:t xml:space="preserve"> for determination of the Court.</w:t>
      </w:r>
    </w:p>
    <w:p w:rsidR="00530CCA" w:rsidRPr="00487201" w:rsidRDefault="00530CCA"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lastRenderedPageBreak/>
        <w:t>The 3</w:t>
      </w:r>
      <w:r w:rsidRPr="00487201">
        <w:rPr>
          <w:rFonts w:ascii="Times New Roman" w:hAnsi="Times New Roman"/>
          <w:sz w:val="24"/>
          <w:szCs w:val="24"/>
          <w:vertAlign w:val="superscript"/>
          <w:lang w:val="en-GB"/>
        </w:rPr>
        <w:t>rd</w:t>
      </w:r>
      <w:r w:rsidRPr="00487201">
        <w:rPr>
          <w:rFonts w:ascii="Times New Roman" w:hAnsi="Times New Roman"/>
          <w:sz w:val="24"/>
          <w:szCs w:val="24"/>
          <w:lang w:val="en-GB"/>
        </w:rPr>
        <w:t xml:space="preserve"> respondent Mr</w:t>
      </w:r>
      <w:r w:rsidR="00D8485D" w:rsidRPr="00487201">
        <w:rPr>
          <w:rFonts w:ascii="Times New Roman" w:hAnsi="Times New Roman"/>
          <w:sz w:val="24"/>
          <w:szCs w:val="24"/>
          <w:lang w:val="en-GB"/>
        </w:rPr>
        <w:t>.</w:t>
      </w:r>
      <w:r w:rsidRPr="00487201">
        <w:rPr>
          <w:rFonts w:ascii="Times New Roman" w:hAnsi="Times New Roman"/>
          <w:sz w:val="24"/>
          <w:szCs w:val="24"/>
          <w:lang w:val="en-GB"/>
        </w:rPr>
        <w:t xml:space="preserve"> Bob Kabonero also deposed an affidavit in reply in which he similarly </w:t>
      </w:r>
      <w:r w:rsidR="00737CA7" w:rsidRPr="00487201">
        <w:rPr>
          <w:rFonts w:ascii="Times New Roman" w:hAnsi="Times New Roman"/>
          <w:sz w:val="24"/>
          <w:szCs w:val="24"/>
          <w:lang w:val="en-GB"/>
        </w:rPr>
        <w:t>stated that;</w:t>
      </w:r>
    </w:p>
    <w:p w:rsidR="00737CA7" w:rsidRPr="00487201" w:rsidRDefault="00737CA7"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He does not oppose the application for a temporary injunction</w:t>
      </w:r>
      <w:r w:rsidR="000121D4" w:rsidRPr="00487201">
        <w:rPr>
          <w:rFonts w:ascii="Times New Roman" w:hAnsi="Times New Roman"/>
          <w:sz w:val="24"/>
          <w:szCs w:val="24"/>
          <w:lang w:val="en-GB"/>
        </w:rPr>
        <w:t xml:space="preserve"> because any alteration would irreparably damage the 4</w:t>
      </w:r>
      <w:r w:rsidR="000121D4" w:rsidRPr="00487201">
        <w:rPr>
          <w:rFonts w:ascii="Times New Roman" w:hAnsi="Times New Roman"/>
          <w:sz w:val="24"/>
          <w:szCs w:val="24"/>
          <w:vertAlign w:val="superscript"/>
          <w:lang w:val="en-GB"/>
        </w:rPr>
        <w:t>th</w:t>
      </w:r>
      <w:r w:rsidR="000121D4" w:rsidRPr="00487201">
        <w:rPr>
          <w:rFonts w:ascii="Times New Roman" w:hAnsi="Times New Roman"/>
          <w:sz w:val="24"/>
          <w:szCs w:val="24"/>
          <w:lang w:val="en-GB"/>
        </w:rPr>
        <w:t xml:space="preserve"> respondent.</w:t>
      </w:r>
    </w:p>
    <w:p w:rsidR="00F76C52" w:rsidRPr="00487201" w:rsidRDefault="00F76C52"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The different assertions by the applicant and other respondents raise triable issues for determination of the Court.</w:t>
      </w:r>
    </w:p>
    <w:p w:rsidR="00C27490" w:rsidRPr="00487201" w:rsidRDefault="008771E1"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 xml:space="preserve">In the affidavit in rejoinder, the </w:t>
      </w:r>
      <w:r w:rsidR="00ED5AD9" w:rsidRPr="00487201">
        <w:rPr>
          <w:rFonts w:ascii="Times New Roman" w:hAnsi="Times New Roman"/>
          <w:sz w:val="24"/>
          <w:szCs w:val="24"/>
          <w:lang w:val="en-GB"/>
        </w:rPr>
        <w:t xml:space="preserve">applicant </w:t>
      </w:r>
      <w:r w:rsidR="0036410C" w:rsidRPr="00487201">
        <w:rPr>
          <w:rFonts w:ascii="Times New Roman" w:hAnsi="Times New Roman"/>
          <w:sz w:val="24"/>
          <w:szCs w:val="24"/>
          <w:lang w:val="en-GB"/>
        </w:rPr>
        <w:t>Mr</w:t>
      </w:r>
      <w:r w:rsidR="00D8485D" w:rsidRPr="00487201">
        <w:rPr>
          <w:rFonts w:ascii="Times New Roman" w:hAnsi="Times New Roman"/>
          <w:sz w:val="24"/>
          <w:szCs w:val="24"/>
          <w:lang w:val="en-GB"/>
        </w:rPr>
        <w:t>.</w:t>
      </w:r>
      <w:r w:rsidR="0036410C" w:rsidRPr="00487201">
        <w:rPr>
          <w:rFonts w:ascii="Times New Roman" w:hAnsi="Times New Roman"/>
          <w:sz w:val="24"/>
          <w:szCs w:val="24"/>
          <w:lang w:val="en-GB"/>
        </w:rPr>
        <w:t xml:space="preserve"> Shmuel Hirshberg Muli </w:t>
      </w:r>
      <w:r w:rsidR="000923B8" w:rsidRPr="00487201">
        <w:rPr>
          <w:rFonts w:ascii="Times New Roman" w:hAnsi="Times New Roman"/>
          <w:sz w:val="24"/>
          <w:szCs w:val="24"/>
          <w:lang w:val="en-GB"/>
        </w:rPr>
        <w:t>stated that;</w:t>
      </w:r>
    </w:p>
    <w:p w:rsidR="00041981" w:rsidRPr="00487201" w:rsidRDefault="00041981"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Mr</w:t>
      </w:r>
      <w:r w:rsidR="00D8485D" w:rsidRPr="00487201">
        <w:rPr>
          <w:rFonts w:ascii="Times New Roman" w:hAnsi="Times New Roman"/>
          <w:sz w:val="24"/>
          <w:szCs w:val="24"/>
          <w:lang w:val="en-GB"/>
        </w:rPr>
        <w:t>.</w:t>
      </w:r>
      <w:r w:rsidRPr="00487201">
        <w:rPr>
          <w:rFonts w:ascii="Times New Roman" w:hAnsi="Times New Roman"/>
          <w:sz w:val="24"/>
          <w:szCs w:val="24"/>
          <w:lang w:val="en-GB"/>
        </w:rPr>
        <w:t xml:space="preserve"> Momanyi’s affidavit is fatally defective</w:t>
      </w:r>
      <w:r w:rsidR="004A3A50" w:rsidRPr="00487201">
        <w:rPr>
          <w:rFonts w:ascii="Times New Roman" w:hAnsi="Times New Roman"/>
          <w:sz w:val="24"/>
          <w:szCs w:val="24"/>
          <w:lang w:val="en-GB"/>
        </w:rPr>
        <w:t xml:space="preserve"> and should be struck out </w:t>
      </w:r>
      <w:r w:rsidR="00EA62A0" w:rsidRPr="00487201">
        <w:rPr>
          <w:rFonts w:ascii="Times New Roman" w:hAnsi="Times New Roman"/>
          <w:sz w:val="24"/>
          <w:szCs w:val="24"/>
          <w:lang w:val="en-GB"/>
        </w:rPr>
        <w:t>because</w:t>
      </w:r>
      <w:r w:rsidR="004A3A50" w:rsidRPr="00487201">
        <w:rPr>
          <w:rFonts w:ascii="Times New Roman" w:hAnsi="Times New Roman"/>
          <w:sz w:val="24"/>
          <w:szCs w:val="24"/>
          <w:lang w:val="en-GB"/>
        </w:rPr>
        <w:t xml:space="preserve"> the powers of attorney that he claimed to have </w:t>
      </w:r>
      <w:r w:rsidR="008202CB" w:rsidRPr="00487201">
        <w:rPr>
          <w:rFonts w:ascii="Times New Roman" w:hAnsi="Times New Roman"/>
          <w:sz w:val="24"/>
          <w:szCs w:val="24"/>
          <w:lang w:val="en-GB"/>
        </w:rPr>
        <w:t>were</w:t>
      </w:r>
      <w:r w:rsidR="004A3A50" w:rsidRPr="00487201">
        <w:rPr>
          <w:rFonts w:ascii="Times New Roman" w:hAnsi="Times New Roman"/>
          <w:sz w:val="24"/>
          <w:szCs w:val="24"/>
          <w:lang w:val="en-GB"/>
        </w:rPr>
        <w:t xml:space="preserve"> limited to proceedings in Misc Appl. No.</w:t>
      </w:r>
      <w:r w:rsidR="00C54BBD" w:rsidRPr="00487201">
        <w:rPr>
          <w:rFonts w:ascii="Times New Roman" w:hAnsi="Times New Roman"/>
          <w:sz w:val="24"/>
          <w:szCs w:val="24"/>
          <w:lang w:val="en-GB"/>
        </w:rPr>
        <w:t>832 of 2015.</w:t>
      </w:r>
    </w:p>
    <w:p w:rsidR="00ED5AD9" w:rsidRPr="00487201" w:rsidRDefault="00ED5AD9"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Th</w:t>
      </w:r>
      <w:r w:rsidR="0036410C" w:rsidRPr="00487201">
        <w:rPr>
          <w:rFonts w:ascii="Times New Roman" w:hAnsi="Times New Roman"/>
          <w:sz w:val="24"/>
          <w:szCs w:val="24"/>
          <w:lang w:val="en-GB"/>
        </w:rPr>
        <w:t>e failure by the 1</w:t>
      </w:r>
      <w:r w:rsidR="0036410C" w:rsidRPr="00487201">
        <w:rPr>
          <w:rFonts w:ascii="Times New Roman" w:hAnsi="Times New Roman"/>
          <w:sz w:val="24"/>
          <w:szCs w:val="24"/>
          <w:vertAlign w:val="superscript"/>
          <w:lang w:val="en-GB"/>
        </w:rPr>
        <w:t>st</w:t>
      </w:r>
      <w:r w:rsidR="0036410C" w:rsidRPr="00487201">
        <w:rPr>
          <w:rFonts w:ascii="Times New Roman" w:hAnsi="Times New Roman"/>
          <w:sz w:val="24"/>
          <w:szCs w:val="24"/>
          <w:lang w:val="en-GB"/>
        </w:rPr>
        <w:t xml:space="preserve"> respondent to answer the </w:t>
      </w:r>
      <w:r w:rsidR="00530AAC" w:rsidRPr="00487201">
        <w:rPr>
          <w:rFonts w:ascii="Times New Roman" w:hAnsi="Times New Roman"/>
          <w:sz w:val="24"/>
          <w:szCs w:val="24"/>
          <w:lang w:val="en-GB"/>
        </w:rPr>
        <w:t xml:space="preserve">matters raised makes it clear that the applicant does have a </w:t>
      </w:r>
      <w:r w:rsidR="00E41BA6" w:rsidRPr="00487201">
        <w:rPr>
          <w:rFonts w:ascii="Times New Roman" w:hAnsi="Times New Roman"/>
          <w:i/>
          <w:sz w:val="24"/>
          <w:szCs w:val="24"/>
          <w:lang w:val="en-GB"/>
        </w:rPr>
        <w:t>prima facie</w:t>
      </w:r>
      <w:r w:rsidR="00E41BA6" w:rsidRPr="00487201">
        <w:rPr>
          <w:rFonts w:ascii="Times New Roman" w:hAnsi="Times New Roman"/>
          <w:sz w:val="24"/>
          <w:szCs w:val="24"/>
          <w:lang w:val="en-GB"/>
        </w:rPr>
        <w:t xml:space="preserve"> </w:t>
      </w:r>
      <w:r w:rsidR="00530AAC" w:rsidRPr="00487201">
        <w:rPr>
          <w:rFonts w:ascii="Times New Roman" w:hAnsi="Times New Roman"/>
          <w:sz w:val="24"/>
          <w:szCs w:val="24"/>
          <w:lang w:val="en-GB"/>
        </w:rPr>
        <w:t>case</w:t>
      </w:r>
      <w:r w:rsidR="00CA02FC" w:rsidRPr="00487201">
        <w:rPr>
          <w:rFonts w:ascii="Times New Roman" w:hAnsi="Times New Roman"/>
          <w:sz w:val="24"/>
          <w:szCs w:val="24"/>
          <w:lang w:val="en-GB"/>
        </w:rPr>
        <w:t xml:space="preserve"> with strong prospects of success.</w:t>
      </w:r>
    </w:p>
    <w:p w:rsidR="00493EB1" w:rsidRPr="00487201" w:rsidRDefault="00493EB1"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 xml:space="preserve">The High Court </w:t>
      </w:r>
      <w:r w:rsidR="00B261AC" w:rsidRPr="00487201">
        <w:rPr>
          <w:rFonts w:ascii="Times New Roman" w:hAnsi="Times New Roman"/>
          <w:sz w:val="24"/>
          <w:szCs w:val="24"/>
          <w:lang w:val="en-GB"/>
        </w:rPr>
        <w:t>of</w:t>
      </w:r>
      <w:r w:rsidRPr="00487201">
        <w:rPr>
          <w:rFonts w:ascii="Times New Roman" w:hAnsi="Times New Roman"/>
          <w:sz w:val="24"/>
          <w:szCs w:val="24"/>
          <w:lang w:val="en-GB"/>
        </w:rPr>
        <w:t xml:space="preserve"> Uganda </w:t>
      </w:r>
      <w:r w:rsidR="000A7C27" w:rsidRPr="00487201">
        <w:rPr>
          <w:rFonts w:ascii="Times New Roman" w:hAnsi="Times New Roman"/>
          <w:sz w:val="24"/>
          <w:szCs w:val="24"/>
          <w:lang w:val="en-GB"/>
        </w:rPr>
        <w:t xml:space="preserve">does have jurisdiction </w:t>
      </w:r>
      <w:r w:rsidR="00B261AC" w:rsidRPr="00487201">
        <w:rPr>
          <w:rFonts w:ascii="Times New Roman" w:hAnsi="Times New Roman"/>
          <w:sz w:val="24"/>
          <w:szCs w:val="24"/>
          <w:lang w:val="en-GB"/>
        </w:rPr>
        <w:t>in the matter as the asse</w:t>
      </w:r>
      <w:r w:rsidR="0012227A" w:rsidRPr="00487201">
        <w:rPr>
          <w:rFonts w:ascii="Times New Roman" w:hAnsi="Times New Roman"/>
          <w:sz w:val="24"/>
          <w:szCs w:val="24"/>
          <w:lang w:val="en-GB"/>
        </w:rPr>
        <w:t>ts, business and property of Audley Ltd are in Uganda.</w:t>
      </w:r>
    </w:p>
    <w:p w:rsidR="00CA02FC" w:rsidRPr="00487201" w:rsidRDefault="00CA02FC"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It is in the interest of justice that the application is granted</w:t>
      </w:r>
      <w:r w:rsidR="00493EB1" w:rsidRPr="00487201">
        <w:rPr>
          <w:rFonts w:ascii="Times New Roman" w:hAnsi="Times New Roman"/>
          <w:sz w:val="24"/>
          <w:szCs w:val="24"/>
          <w:lang w:val="en-GB"/>
        </w:rPr>
        <w:t xml:space="preserve"> and </w:t>
      </w:r>
      <w:r w:rsidR="009A292E" w:rsidRPr="00487201">
        <w:rPr>
          <w:rFonts w:ascii="Times New Roman" w:hAnsi="Times New Roman"/>
          <w:sz w:val="24"/>
          <w:szCs w:val="24"/>
          <w:lang w:val="en-GB"/>
        </w:rPr>
        <w:t xml:space="preserve">the </w:t>
      </w:r>
      <w:r w:rsidR="00493EB1" w:rsidRPr="00487201">
        <w:rPr>
          <w:rFonts w:ascii="Times New Roman" w:hAnsi="Times New Roman"/>
          <w:i/>
          <w:sz w:val="24"/>
          <w:szCs w:val="24"/>
          <w:lang w:val="en-GB"/>
        </w:rPr>
        <w:t>status quo</w:t>
      </w:r>
      <w:r w:rsidR="00493EB1" w:rsidRPr="00487201">
        <w:rPr>
          <w:rFonts w:ascii="Times New Roman" w:hAnsi="Times New Roman"/>
          <w:sz w:val="24"/>
          <w:szCs w:val="24"/>
          <w:lang w:val="en-GB"/>
        </w:rPr>
        <w:t xml:space="preserve"> maintained till the disposal of the main suit.</w:t>
      </w:r>
    </w:p>
    <w:p w:rsidR="004C7A91" w:rsidRPr="00487201" w:rsidRDefault="00F5292C"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Counsel for the applicant submitted that the law on grant of temporary injunction is we</w:t>
      </w:r>
      <w:r w:rsidR="00BE0BCA" w:rsidRPr="00487201">
        <w:rPr>
          <w:rFonts w:ascii="Times New Roman" w:hAnsi="Times New Roman"/>
          <w:sz w:val="24"/>
          <w:szCs w:val="24"/>
          <w:lang w:val="en-GB"/>
        </w:rPr>
        <w:t xml:space="preserve">ll </w:t>
      </w:r>
      <w:r w:rsidR="00E33F07" w:rsidRPr="00487201">
        <w:rPr>
          <w:rFonts w:ascii="Times New Roman" w:hAnsi="Times New Roman"/>
          <w:sz w:val="24"/>
          <w:szCs w:val="24"/>
          <w:lang w:val="en-GB"/>
        </w:rPr>
        <w:t>settled. Counsel</w:t>
      </w:r>
      <w:r w:rsidR="00BE0BCA" w:rsidRPr="00487201">
        <w:rPr>
          <w:rFonts w:ascii="Times New Roman" w:hAnsi="Times New Roman"/>
          <w:sz w:val="24"/>
          <w:szCs w:val="24"/>
          <w:lang w:val="en-GB"/>
        </w:rPr>
        <w:t xml:space="preserve"> cited the case of </w:t>
      </w:r>
      <w:r w:rsidR="00BE0BCA" w:rsidRPr="00487201">
        <w:rPr>
          <w:rFonts w:ascii="Times New Roman" w:hAnsi="Times New Roman"/>
          <w:b/>
          <w:i/>
          <w:sz w:val="24"/>
          <w:szCs w:val="24"/>
          <w:lang w:val="en-GB"/>
        </w:rPr>
        <w:t xml:space="preserve">Pan Afric Impex (U) Ltd Vs Barclays Bank PLC &amp; </w:t>
      </w:r>
      <w:r w:rsidR="00A50579" w:rsidRPr="00487201">
        <w:rPr>
          <w:rFonts w:ascii="Times New Roman" w:hAnsi="Times New Roman"/>
          <w:b/>
          <w:i/>
          <w:sz w:val="24"/>
          <w:szCs w:val="24"/>
          <w:lang w:val="en-GB"/>
        </w:rPr>
        <w:t>Anor, Misc Appl. 804 of 2007</w:t>
      </w:r>
      <w:r w:rsidR="00A50579" w:rsidRPr="00487201">
        <w:rPr>
          <w:rFonts w:ascii="Times New Roman" w:hAnsi="Times New Roman"/>
          <w:sz w:val="24"/>
          <w:szCs w:val="24"/>
          <w:lang w:val="en-GB"/>
        </w:rPr>
        <w:t xml:space="preserve"> which laid down the conditions to consider which include; </w:t>
      </w:r>
      <w:r w:rsidR="00132981" w:rsidRPr="00487201">
        <w:rPr>
          <w:rFonts w:ascii="Times New Roman" w:hAnsi="Times New Roman"/>
          <w:sz w:val="24"/>
          <w:szCs w:val="24"/>
          <w:lang w:val="en-GB"/>
        </w:rPr>
        <w:t xml:space="preserve">showing that there is a question to be tried, </w:t>
      </w:r>
      <w:r w:rsidR="004E16D2" w:rsidRPr="00487201">
        <w:rPr>
          <w:rFonts w:ascii="Times New Roman" w:hAnsi="Times New Roman"/>
          <w:sz w:val="24"/>
          <w:szCs w:val="24"/>
          <w:lang w:val="en-GB"/>
        </w:rPr>
        <w:t>the applicant</w:t>
      </w:r>
      <w:r w:rsidR="00132981" w:rsidRPr="00487201">
        <w:rPr>
          <w:rFonts w:ascii="Times New Roman" w:hAnsi="Times New Roman"/>
          <w:sz w:val="24"/>
          <w:szCs w:val="24"/>
          <w:lang w:val="en-GB"/>
        </w:rPr>
        <w:t xml:space="preserve"> stands to suffer irreparable </w:t>
      </w:r>
      <w:r w:rsidR="00F43306" w:rsidRPr="00487201">
        <w:rPr>
          <w:rFonts w:ascii="Times New Roman" w:hAnsi="Times New Roman"/>
          <w:sz w:val="24"/>
          <w:szCs w:val="24"/>
          <w:lang w:val="en-GB"/>
        </w:rPr>
        <w:t>loss should the injunction not be granted and in case of doubt, the matter can be resolved on a balance of convenience.</w:t>
      </w:r>
      <w:r w:rsidR="006D7DF1" w:rsidRPr="00487201">
        <w:rPr>
          <w:rFonts w:ascii="Times New Roman" w:hAnsi="Times New Roman"/>
          <w:sz w:val="24"/>
          <w:szCs w:val="24"/>
          <w:lang w:val="en-GB"/>
        </w:rPr>
        <w:t xml:space="preserve"> </w:t>
      </w:r>
      <w:r w:rsidR="004C7A91" w:rsidRPr="00487201">
        <w:rPr>
          <w:rFonts w:ascii="Times New Roman" w:hAnsi="Times New Roman"/>
          <w:sz w:val="24"/>
          <w:szCs w:val="24"/>
          <w:lang w:val="en-GB"/>
        </w:rPr>
        <w:t xml:space="preserve">Counsel submitted that it is the applicant’s case that he has made out a </w:t>
      </w:r>
      <w:r w:rsidR="00834725" w:rsidRPr="00487201">
        <w:rPr>
          <w:rFonts w:ascii="Times New Roman" w:hAnsi="Times New Roman"/>
          <w:i/>
          <w:sz w:val="24"/>
          <w:szCs w:val="24"/>
          <w:lang w:val="en-GB"/>
        </w:rPr>
        <w:t>prima facie</w:t>
      </w:r>
      <w:r w:rsidR="00834725" w:rsidRPr="00487201">
        <w:rPr>
          <w:rFonts w:ascii="Times New Roman" w:hAnsi="Times New Roman"/>
          <w:sz w:val="24"/>
          <w:szCs w:val="24"/>
          <w:lang w:val="en-GB"/>
        </w:rPr>
        <w:t xml:space="preserve"> </w:t>
      </w:r>
      <w:r w:rsidR="004C7A91" w:rsidRPr="00487201">
        <w:rPr>
          <w:rFonts w:ascii="Times New Roman" w:hAnsi="Times New Roman"/>
          <w:sz w:val="24"/>
          <w:szCs w:val="24"/>
          <w:lang w:val="en-GB"/>
        </w:rPr>
        <w:t>case with good prospects of success</w:t>
      </w:r>
      <w:r w:rsidR="0085169A" w:rsidRPr="00487201">
        <w:rPr>
          <w:rFonts w:ascii="Times New Roman" w:hAnsi="Times New Roman"/>
          <w:sz w:val="24"/>
          <w:szCs w:val="24"/>
          <w:lang w:val="en-GB"/>
        </w:rPr>
        <w:t xml:space="preserve"> or in other words a serious question to be tried by </w:t>
      </w:r>
      <w:r w:rsidR="005E66F8" w:rsidRPr="00487201">
        <w:rPr>
          <w:rFonts w:ascii="Times New Roman" w:hAnsi="Times New Roman"/>
          <w:sz w:val="24"/>
          <w:szCs w:val="24"/>
          <w:lang w:val="en-GB"/>
        </w:rPr>
        <w:t>c</w:t>
      </w:r>
      <w:r w:rsidR="0085169A" w:rsidRPr="00487201">
        <w:rPr>
          <w:rFonts w:ascii="Times New Roman" w:hAnsi="Times New Roman"/>
          <w:sz w:val="24"/>
          <w:szCs w:val="24"/>
          <w:lang w:val="en-GB"/>
        </w:rPr>
        <w:t xml:space="preserve">ourt. </w:t>
      </w:r>
      <w:r w:rsidR="001E10CF" w:rsidRPr="00487201">
        <w:rPr>
          <w:rFonts w:ascii="Times New Roman" w:hAnsi="Times New Roman"/>
          <w:sz w:val="24"/>
          <w:szCs w:val="24"/>
          <w:lang w:val="en-GB"/>
        </w:rPr>
        <w:t>Counsel</w:t>
      </w:r>
      <w:r w:rsidR="0085169A" w:rsidRPr="00487201">
        <w:rPr>
          <w:rFonts w:ascii="Times New Roman" w:hAnsi="Times New Roman"/>
          <w:sz w:val="24"/>
          <w:szCs w:val="24"/>
          <w:lang w:val="en-GB"/>
        </w:rPr>
        <w:t xml:space="preserve"> additionally stated that the </w:t>
      </w:r>
      <w:r w:rsidR="00F8441B" w:rsidRPr="00487201">
        <w:rPr>
          <w:rFonts w:ascii="Times New Roman" w:hAnsi="Times New Roman"/>
          <w:sz w:val="24"/>
          <w:szCs w:val="24"/>
          <w:lang w:val="en-GB"/>
        </w:rPr>
        <w:t>applicant could not be possibly compensated in damages</w:t>
      </w:r>
      <w:r w:rsidR="005A5037" w:rsidRPr="00487201">
        <w:rPr>
          <w:rFonts w:ascii="Times New Roman" w:hAnsi="Times New Roman"/>
          <w:sz w:val="24"/>
          <w:szCs w:val="24"/>
          <w:lang w:val="en-GB"/>
        </w:rPr>
        <w:t xml:space="preserve"> should it lose ownership of</w:t>
      </w:r>
      <w:r w:rsidR="00F8441B" w:rsidRPr="00487201">
        <w:rPr>
          <w:rFonts w:ascii="Times New Roman" w:hAnsi="Times New Roman"/>
          <w:sz w:val="24"/>
          <w:szCs w:val="24"/>
          <w:lang w:val="en-GB"/>
        </w:rPr>
        <w:t xml:space="preserve"> controlling shareholding in the two decade</w:t>
      </w:r>
      <w:r w:rsidR="001E10CF" w:rsidRPr="00487201">
        <w:rPr>
          <w:rFonts w:ascii="Times New Roman" w:hAnsi="Times New Roman"/>
          <w:sz w:val="24"/>
          <w:szCs w:val="24"/>
          <w:lang w:val="en-GB"/>
        </w:rPr>
        <w:t xml:space="preserve"> old casinos. Counsel also stated that the balance of convenience lies in favour of the injunction being granted.</w:t>
      </w:r>
      <w:r w:rsidR="006D7DF1" w:rsidRPr="00487201">
        <w:rPr>
          <w:rFonts w:ascii="Times New Roman" w:hAnsi="Times New Roman"/>
          <w:sz w:val="24"/>
          <w:szCs w:val="24"/>
          <w:lang w:val="en-GB"/>
        </w:rPr>
        <w:t xml:space="preserve"> Counsel prayed that the temporary injunction be granted in the terms prayed till the final disposal of the main suit.</w:t>
      </w:r>
    </w:p>
    <w:p w:rsidR="00FC0F60" w:rsidRPr="00487201" w:rsidRDefault="00FC0F60"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lastRenderedPageBreak/>
        <w:t>Counsel for the 1</w:t>
      </w:r>
      <w:r w:rsidRPr="00487201">
        <w:rPr>
          <w:rFonts w:ascii="Times New Roman" w:hAnsi="Times New Roman"/>
          <w:sz w:val="24"/>
          <w:szCs w:val="24"/>
          <w:vertAlign w:val="superscript"/>
          <w:lang w:val="en-GB"/>
        </w:rPr>
        <w:t>st</w:t>
      </w:r>
      <w:r w:rsidRPr="00487201">
        <w:rPr>
          <w:rFonts w:ascii="Times New Roman" w:hAnsi="Times New Roman"/>
          <w:sz w:val="24"/>
          <w:szCs w:val="24"/>
          <w:lang w:val="en-GB"/>
        </w:rPr>
        <w:t xml:space="preserve"> respondent </w:t>
      </w:r>
      <w:r w:rsidR="002A15E5" w:rsidRPr="00487201">
        <w:rPr>
          <w:rFonts w:ascii="Times New Roman" w:hAnsi="Times New Roman"/>
          <w:sz w:val="24"/>
          <w:szCs w:val="24"/>
          <w:lang w:val="en-GB"/>
        </w:rPr>
        <w:t>submitted</w:t>
      </w:r>
      <w:r w:rsidRPr="00487201">
        <w:rPr>
          <w:rFonts w:ascii="Times New Roman" w:hAnsi="Times New Roman"/>
          <w:sz w:val="24"/>
          <w:szCs w:val="24"/>
          <w:lang w:val="en-GB"/>
        </w:rPr>
        <w:t xml:space="preserve"> that three issues </w:t>
      </w:r>
      <w:r w:rsidR="00FD6BFF" w:rsidRPr="00487201">
        <w:rPr>
          <w:rFonts w:ascii="Times New Roman" w:hAnsi="Times New Roman"/>
          <w:sz w:val="24"/>
          <w:szCs w:val="24"/>
          <w:lang w:val="en-GB"/>
        </w:rPr>
        <w:t>are for determination by this Court and are;</w:t>
      </w:r>
    </w:p>
    <w:p w:rsidR="00FD6BFF" w:rsidRPr="00487201" w:rsidRDefault="00F53D67" w:rsidP="00487201">
      <w:pPr>
        <w:pStyle w:val="ListParagraph"/>
        <w:numPr>
          <w:ilvl w:val="0"/>
          <w:numId w:val="6"/>
        </w:numPr>
        <w:spacing w:line="360" w:lineRule="auto"/>
        <w:jc w:val="both"/>
        <w:rPr>
          <w:rFonts w:ascii="Times New Roman" w:hAnsi="Times New Roman"/>
          <w:i/>
          <w:sz w:val="24"/>
          <w:szCs w:val="24"/>
          <w:lang w:val="en-GB"/>
        </w:rPr>
      </w:pPr>
      <w:r w:rsidRPr="00487201">
        <w:rPr>
          <w:rFonts w:ascii="Times New Roman" w:hAnsi="Times New Roman"/>
          <w:i/>
          <w:sz w:val="24"/>
          <w:szCs w:val="24"/>
          <w:lang w:val="en-GB"/>
        </w:rPr>
        <w:t>Whether</w:t>
      </w:r>
      <w:r w:rsidR="00FD6BFF" w:rsidRPr="00487201">
        <w:rPr>
          <w:rFonts w:ascii="Times New Roman" w:hAnsi="Times New Roman"/>
          <w:i/>
          <w:sz w:val="24"/>
          <w:szCs w:val="24"/>
          <w:lang w:val="en-GB"/>
        </w:rPr>
        <w:t xml:space="preserve"> </w:t>
      </w:r>
      <w:r w:rsidR="00AC58A8" w:rsidRPr="00487201">
        <w:rPr>
          <w:rFonts w:ascii="Times New Roman" w:hAnsi="Times New Roman"/>
          <w:i/>
          <w:sz w:val="24"/>
          <w:szCs w:val="24"/>
          <w:lang w:val="en-GB"/>
        </w:rPr>
        <w:t xml:space="preserve">this honourable court </w:t>
      </w:r>
      <w:r w:rsidR="00FD6BFF" w:rsidRPr="00487201">
        <w:rPr>
          <w:rFonts w:ascii="Times New Roman" w:hAnsi="Times New Roman"/>
          <w:i/>
          <w:sz w:val="24"/>
          <w:szCs w:val="24"/>
          <w:lang w:val="en-GB"/>
        </w:rPr>
        <w:t>has jurisdiction to determine this application</w:t>
      </w:r>
    </w:p>
    <w:p w:rsidR="00FD6BFF" w:rsidRPr="00487201" w:rsidRDefault="00AA668C" w:rsidP="00487201">
      <w:pPr>
        <w:pStyle w:val="ListParagraph"/>
        <w:numPr>
          <w:ilvl w:val="0"/>
          <w:numId w:val="6"/>
        </w:numPr>
        <w:spacing w:line="360" w:lineRule="auto"/>
        <w:jc w:val="both"/>
        <w:rPr>
          <w:rFonts w:ascii="Times New Roman" w:hAnsi="Times New Roman"/>
          <w:i/>
          <w:sz w:val="24"/>
          <w:szCs w:val="24"/>
          <w:lang w:val="en-GB"/>
        </w:rPr>
      </w:pPr>
      <w:r w:rsidRPr="00487201">
        <w:rPr>
          <w:rFonts w:ascii="Times New Roman" w:hAnsi="Times New Roman"/>
          <w:i/>
          <w:sz w:val="24"/>
          <w:szCs w:val="24"/>
          <w:lang w:val="en-GB"/>
        </w:rPr>
        <w:t xml:space="preserve">Whether the application has been brought properly before this </w:t>
      </w:r>
      <w:r w:rsidR="00AC58A8" w:rsidRPr="00487201">
        <w:rPr>
          <w:rFonts w:ascii="Times New Roman" w:hAnsi="Times New Roman"/>
          <w:i/>
          <w:sz w:val="24"/>
          <w:szCs w:val="24"/>
          <w:lang w:val="en-GB"/>
        </w:rPr>
        <w:t>honourable court</w:t>
      </w:r>
    </w:p>
    <w:p w:rsidR="00AA668C" w:rsidRPr="00487201" w:rsidRDefault="00AA668C" w:rsidP="00487201">
      <w:pPr>
        <w:pStyle w:val="ListParagraph"/>
        <w:numPr>
          <w:ilvl w:val="0"/>
          <w:numId w:val="6"/>
        </w:numPr>
        <w:spacing w:line="360" w:lineRule="auto"/>
        <w:jc w:val="both"/>
        <w:rPr>
          <w:rFonts w:ascii="Times New Roman" w:hAnsi="Times New Roman"/>
          <w:i/>
          <w:sz w:val="24"/>
          <w:szCs w:val="24"/>
          <w:lang w:val="en-GB"/>
        </w:rPr>
      </w:pPr>
      <w:r w:rsidRPr="00487201">
        <w:rPr>
          <w:rFonts w:ascii="Times New Roman" w:hAnsi="Times New Roman"/>
          <w:i/>
          <w:sz w:val="24"/>
          <w:szCs w:val="24"/>
          <w:lang w:val="en-GB"/>
        </w:rPr>
        <w:t xml:space="preserve">Whether the applicant satisfies the conditions for grant of a temporary </w:t>
      </w:r>
      <w:r w:rsidR="0068376B" w:rsidRPr="00487201">
        <w:rPr>
          <w:rFonts w:ascii="Times New Roman" w:hAnsi="Times New Roman"/>
          <w:i/>
          <w:sz w:val="24"/>
          <w:szCs w:val="24"/>
          <w:lang w:val="en-GB"/>
        </w:rPr>
        <w:t>injunction</w:t>
      </w:r>
    </w:p>
    <w:p w:rsidR="00143856" w:rsidRPr="00487201" w:rsidRDefault="00143856"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Addressing the issue of jurisdiction, Counsel relied on a number of authorities such as</w:t>
      </w:r>
      <w:r w:rsidRPr="00487201">
        <w:rPr>
          <w:rFonts w:ascii="Times New Roman" w:hAnsi="Times New Roman"/>
          <w:b/>
          <w:i/>
          <w:sz w:val="24"/>
          <w:szCs w:val="24"/>
          <w:lang w:val="en-GB"/>
        </w:rPr>
        <w:t xml:space="preserve"> </w:t>
      </w:r>
      <w:r w:rsidR="008F5DFE" w:rsidRPr="00487201">
        <w:rPr>
          <w:rFonts w:ascii="Times New Roman" w:hAnsi="Times New Roman"/>
          <w:b/>
          <w:i/>
          <w:sz w:val="24"/>
          <w:szCs w:val="24"/>
          <w:lang w:val="en-GB"/>
        </w:rPr>
        <w:t xml:space="preserve">Carl Zeiss Stiffung </w:t>
      </w:r>
      <w:r w:rsidR="00D424D1" w:rsidRPr="00487201">
        <w:rPr>
          <w:rFonts w:ascii="Times New Roman" w:hAnsi="Times New Roman"/>
          <w:b/>
          <w:i/>
          <w:sz w:val="24"/>
          <w:szCs w:val="24"/>
          <w:lang w:val="en-GB"/>
        </w:rPr>
        <w:t>V</w:t>
      </w:r>
      <w:r w:rsidR="008F5DFE" w:rsidRPr="00487201">
        <w:rPr>
          <w:rFonts w:ascii="Times New Roman" w:hAnsi="Times New Roman"/>
          <w:b/>
          <w:i/>
          <w:sz w:val="24"/>
          <w:szCs w:val="24"/>
          <w:lang w:val="en-GB"/>
        </w:rPr>
        <w:t xml:space="preserve">s Rayner and Keller Ltd </w:t>
      </w:r>
      <w:r w:rsidR="00AE1999" w:rsidRPr="00487201">
        <w:rPr>
          <w:rFonts w:ascii="Times New Roman" w:hAnsi="Times New Roman"/>
          <w:b/>
          <w:i/>
          <w:sz w:val="24"/>
          <w:szCs w:val="24"/>
          <w:lang w:val="en-GB"/>
        </w:rPr>
        <w:t>(1967)</w:t>
      </w:r>
      <w:r w:rsidR="008F5DFE" w:rsidRPr="00487201">
        <w:rPr>
          <w:rFonts w:ascii="Times New Roman" w:hAnsi="Times New Roman"/>
          <w:b/>
          <w:i/>
          <w:sz w:val="24"/>
          <w:szCs w:val="24"/>
          <w:lang w:val="en-GB"/>
        </w:rPr>
        <w:t xml:space="preserve"> AC 8</w:t>
      </w:r>
      <w:r w:rsidR="00CE3B9E" w:rsidRPr="00487201">
        <w:rPr>
          <w:rFonts w:ascii="Times New Roman" w:hAnsi="Times New Roman"/>
          <w:b/>
          <w:i/>
          <w:sz w:val="24"/>
          <w:szCs w:val="24"/>
          <w:lang w:val="en-GB"/>
        </w:rPr>
        <w:t xml:space="preserve">53,919 </w:t>
      </w:r>
      <w:r w:rsidR="002F5764" w:rsidRPr="00487201">
        <w:rPr>
          <w:rFonts w:ascii="Times New Roman" w:hAnsi="Times New Roman"/>
          <w:sz w:val="24"/>
          <w:szCs w:val="24"/>
          <w:lang w:val="en-GB"/>
        </w:rPr>
        <w:t>where</w:t>
      </w:r>
      <w:r w:rsidR="00C136A1" w:rsidRPr="00487201">
        <w:rPr>
          <w:rFonts w:ascii="Times New Roman" w:hAnsi="Times New Roman"/>
          <w:sz w:val="24"/>
          <w:szCs w:val="24"/>
          <w:lang w:val="en-GB"/>
        </w:rPr>
        <w:t xml:space="preserve"> c</w:t>
      </w:r>
      <w:r w:rsidR="00CE3B9E" w:rsidRPr="00487201">
        <w:rPr>
          <w:rFonts w:ascii="Times New Roman" w:hAnsi="Times New Roman"/>
          <w:sz w:val="24"/>
          <w:szCs w:val="24"/>
          <w:lang w:val="en-GB"/>
        </w:rPr>
        <w:t xml:space="preserve">ourt held that it is clearly established that </w:t>
      </w:r>
      <w:r w:rsidR="005C0265" w:rsidRPr="00487201">
        <w:rPr>
          <w:rFonts w:ascii="Times New Roman" w:hAnsi="Times New Roman"/>
          <w:sz w:val="24"/>
          <w:szCs w:val="24"/>
          <w:lang w:val="en-GB"/>
        </w:rPr>
        <w:t>the authority to represent and act for corporations is governed by the law of place of incorporation.</w:t>
      </w:r>
      <w:r w:rsidR="00C11739" w:rsidRPr="00487201">
        <w:rPr>
          <w:rFonts w:ascii="Times New Roman" w:hAnsi="Times New Roman"/>
          <w:sz w:val="24"/>
          <w:szCs w:val="24"/>
          <w:lang w:val="en-GB"/>
        </w:rPr>
        <w:t xml:space="preserve"> Counsel therefore prayed that the application and suit from which it arises be dismissed </w:t>
      </w:r>
      <w:r w:rsidR="00E34B7D" w:rsidRPr="00487201">
        <w:rPr>
          <w:rFonts w:ascii="Times New Roman" w:hAnsi="Times New Roman"/>
          <w:sz w:val="24"/>
          <w:szCs w:val="24"/>
          <w:lang w:val="en-GB"/>
        </w:rPr>
        <w:t xml:space="preserve">because the </w:t>
      </w:r>
      <w:r w:rsidR="006C46EB" w:rsidRPr="00487201">
        <w:rPr>
          <w:rFonts w:ascii="Times New Roman" w:hAnsi="Times New Roman"/>
          <w:sz w:val="24"/>
          <w:szCs w:val="24"/>
          <w:lang w:val="en-GB"/>
        </w:rPr>
        <w:t xml:space="preserve">honourable court </w:t>
      </w:r>
      <w:r w:rsidR="00E34B7D" w:rsidRPr="00487201">
        <w:rPr>
          <w:rFonts w:ascii="Times New Roman" w:hAnsi="Times New Roman"/>
          <w:sz w:val="24"/>
          <w:szCs w:val="24"/>
          <w:lang w:val="en-GB"/>
        </w:rPr>
        <w:t>is not vested with Jurisdiction to handle a matter of the 4</w:t>
      </w:r>
      <w:r w:rsidR="00E34B7D" w:rsidRPr="00487201">
        <w:rPr>
          <w:rFonts w:ascii="Times New Roman" w:hAnsi="Times New Roman"/>
          <w:sz w:val="24"/>
          <w:szCs w:val="24"/>
          <w:vertAlign w:val="superscript"/>
          <w:lang w:val="en-GB"/>
        </w:rPr>
        <w:t>th</w:t>
      </w:r>
      <w:r w:rsidR="00E34B7D" w:rsidRPr="00487201">
        <w:rPr>
          <w:rFonts w:ascii="Times New Roman" w:hAnsi="Times New Roman"/>
          <w:sz w:val="24"/>
          <w:szCs w:val="24"/>
          <w:lang w:val="en-GB"/>
        </w:rPr>
        <w:t xml:space="preserve"> respondent that was </w:t>
      </w:r>
      <w:r w:rsidR="00697072" w:rsidRPr="00487201">
        <w:rPr>
          <w:rFonts w:ascii="Times New Roman" w:hAnsi="Times New Roman"/>
          <w:sz w:val="24"/>
          <w:szCs w:val="24"/>
          <w:lang w:val="en-GB"/>
        </w:rPr>
        <w:t xml:space="preserve">incorporated in the Isle of Man and registered in Uganda as a foreign </w:t>
      </w:r>
      <w:r w:rsidR="00B1230C" w:rsidRPr="00487201">
        <w:rPr>
          <w:rFonts w:ascii="Times New Roman" w:hAnsi="Times New Roman"/>
          <w:sz w:val="24"/>
          <w:szCs w:val="24"/>
          <w:lang w:val="en-GB"/>
        </w:rPr>
        <w:t>c</w:t>
      </w:r>
      <w:r w:rsidR="00697072" w:rsidRPr="00487201">
        <w:rPr>
          <w:rFonts w:ascii="Times New Roman" w:hAnsi="Times New Roman"/>
          <w:sz w:val="24"/>
          <w:szCs w:val="24"/>
          <w:lang w:val="en-GB"/>
        </w:rPr>
        <w:t>ompany.</w:t>
      </w:r>
    </w:p>
    <w:p w:rsidR="00F53D67" w:rsidRPr="00487201" w:rsidRDefault="00F53D67"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Regarding issue two,</w:t>
      </w:r>
      <w:r w:rsidR="006576A5" w:rsidRPr="00487201">
        <w:rPr>
          <w:rFonts w:ascii="Times New Roman" w:hAnsi="Times New Roman"/>
          <w:sz w:val="24"/>
          <w:szCs w:val="24"/>
          <w:lang w:val="en-GB"/>
        </w:rPr>
        <w:t xml:space="preserve"> Counsel argued that the application is incurably defective for lack of </w:t>
      </w:r>
      <w:r w:rsidR="00A35D30" w:rsidRPr="00487201">
        <w:rPr>
          <w:rFonts w:ascii="Times New Roman" w:hAnsi="Times New Roman"/>
          <w:sz w:val="24"/>
          <w:szCs w:val="24"/>
          <w:lang w:val="en-GB"/>
        </w:rPr>
        <w:t xml:space="preserve">a representative order </w:t>
      </w:r>
      <w:r w:rsidR="002E69DD" w:rsidRPr="00487201">
        <w:rPr>
          <w:rFonts w:ascii="Times New Roman" w:hAnsi="Times New Roman"/>
          <w:sz w:val="24"/>
          <w:szCs w:val="24"/>
          <w:lang w:val="en-GB"/>
        </w:rPr>
        <w:t>for</w:t>
      </w:r>
      <w:r w:rsidR="00A35D30" w:rsidRPr="00487201">
        <w:rPr>
          <w:rFonts w:ascii="Times New Roman" w:hAnsi="Times New Roman"/>
          <w:sz w:val="24"/>
          <w:szCs w:val="24"/>
          <w:lang w:val="en-GB"/>
        </w:rPr>
        <w:t xml:space="preserve"> the applicant to represent the rest of the group mates</w:t>
      </w:r>
      <w:r w:rsidR="000411C1" w:rsidRPr="00487201">
        <w:rPr>
          <w:rFonts w:ascii="Times New Roman" w:hAnsi="Times New Roman"/>
          <w:sz w:val="24"/>
          <w:szCs w:val="24"/>
          <w:lang w:val="en-GB"/>
        </w:rPr>
        <w:t xml:space="preserve"> and should therefore be dismissed with costs to the 1</w:t>
      </w:r>
      <w:r w:rsidR="000411C1" w:rsidRPr="00487201">
        <w:rPr>
          <w:rFonts w:ascii="Times New Roman" w:hAnsi="Times New Roman"/>
          <w:sz w:val="24"/>
          <w:szCs w:val="24"/>
          <w:vertAlign w:val="superscript"/>
          <w:lang w:val="en-GB"/>
        </w:rPr>
        <w:t>st</w:t>
      </w:r>
      <w:r w:rsidR="000411C1" w:rsidRPr="00487201">
        <w:rPr>
          <w:rFonts w:ascii="Times New Roman" w:hAnsi="Times New Roman"/>
          <w:sz w:val="24"/>
          <w:szCs w:val="24"/>
          <w:lang w:val="en-GB"/>
        </w:rPr>
        <w:t xml:space="preserve"> respondent.</w:t>
      </w:r>
    </w:p>
    <w:p w:rsidR="00830CB2" w:rsidRPr="00487201" w:rsidRDefault="00830CB2"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Finally, addressing whether the applicant satisfies the conditions for grant of a temporary injunction, Counsel for the 1</w:t>
      </w:r>
      <w:r w:rsidRPr="00487201">
        <w:rPr>
          <w:rFonts w:ascii="Times New Roman" w:hAnsi="Times New Roman"/>
          <w:sz w:val="24"/>
          <w:szCs w:val="24"/>
          <w:vertAlign w:val="superscript"/>
          <w:lang w:val="en-GB"/>
        </w:rPr>
        <w:t>st</w:t>
      </w:r>
      <w:r w:rsidRPr="00487201">
        <w:rPr>
          <w:rFonts w:ascii="Times New Roman" w:hAnsi="Times New Roman"/>
          <w:sz w:val="24"/>
          <w:szCs w:val="24"/>
          <w:lang w:val="en-GB"/>
        </w:rPr>
        <w:t xml:space="preserve"> respondent submitted that </w:t>
      </w:r>
      <w:r w:rsidR="008B2D9D" w:rsidRPr="00487201">
        <w:rPr>
          <w:rFonts w:ascii="Times New Roman" w:hAnsi="Times New Roman"/>
          <w:sz w:val="24"/>
          <w:szCs w:val="24"/>
          <w:lang w:val="en-GB"/>
        </w:rPr>
        <w:t>the grounds for the gran</w:t>
      </w:r>
      <w:r w:rsidR="007C6758" w:rsidRPr="00487201">
        <w:rPr>
          <w:rFonts w:ascii="Times New Roman" w:hAnsi="Times New Roman"/>
          <w:sz w:val="24"/>
          <w:szCs w:val="24"/>
          <w:lang w:val="en-GB"/>
        </w:rPr>
        <w:t xml:space="preserve">t of a temporary injunction </w:t>
      </w:r>
      <w:r w:rsidR="008B2D9D" w:rsidRPr="00487201">
        <w:rPr>
          <w:rFonts w:ascii="Times New Roman" w:hAnsi="Times New Roman"/>
          <w:sz w:val="24"/>
          <w:szCs w:val="24"/>
          <w:lang w:val="en-GB"/>
        </w:rPr>
        <w:t xml:space="preserve"> stated in the case of </w:t>
      </w:r>
      <w:r w:rsidR="008B2D9D" w:rsidRPr="00487201">
        <w:rPr>
          <w:rFonts w:ascii="Times New Roman" w:hAnsi="Times New Roman"/>
          <w:b/>
          <w:i/>
          <w:sz w:val="24"/>
          <w:szCs w:val="24"/>
          <w:lang w:val="en-GB"/>
        </w:rPr>
        <w:t xml:space="preserve">American Cyanamid Co. Ltd </w:t>
      </w:r>
      <w:r w:rsidR="009C4DAC" w:rsidRPr="00487201">
        <w:rPr>
          <w:rFonts w:ascii="Times New Roman" w:hAnsi="Times New Roman"/>
          <w:b/>
          <w:i/>
          <w:sz w:val="24"/>
          <w:szCs w:val="24"/>
          <w:lang w:val="en-GB"/>
        </w:rPr>
        <w:t>V</w:t>
      </w:r>
      <w:r w:rsidR="008B2D9D" w:rsidRPr="00487201">
        <w:rPr>
          <w:rFonts w:ascii="Times New Roman" w:hAnsi="Times New Roman"/>
          <w:b/>
          <w:i/>
          <w:sz w:val="24"/>
          <w:szCs w:val="24"/>
          <w:lang w:val="en-GB"/>
        </w:rPr>
        <w:t xml:space="preserve">s Ethicon Ltd [1975] AC </w:t>
      </w:r>
      <w:r w:rsidR="00816060" w:rsidRPr="00487201">
        <w:rPr>
          <w:rFonts w:ascii="Times New Roman" w:hAnsi="Times New Roman"/>
          <w:b/>
          <w:i/>
          <w:sz w:val="24"/>
          <w:szCs w:val="24"/>
          <w:lang w:val="en-GB"/>
        </w:rPr>
        <w:t xml:space="preserve">396 </w:t>
      </w:r>
      <w:r w:rsidR="00816060" w:rsidRPr="00487201">
        <w:rPr>
          <w:rFonts w:ascii="Times New Roman" w:hAnsi="Times New Roman"/>
          <w:sz w:val="24"/>
          <w:szCs w:val="24"/>
          <w:lang w:val="en-GB"/>
        </w:rPr>
        <w:t>and the case of</w:t>
      </w:r>
      <w:r w:rsidR="00816060" w:rsidRPr="00487201">
        <w:rPr>
          <w:rFonts w:ascii="Times New Roman" w:hAnsi="Times New Roman"/>
          <w:b/>
          <w:i/>
          <w:sz w:val="24"/>
          <w:szCs w:val="24"/>
          <w:lang w:val="en-GB"/>
        </w:rPr>
        <w:t xml:space="preserve"> Kiyimba Kagwa </w:t>
      </w:r>
      <w:r w:rsidR="00F37D72" w:rsidRPr="00487201">
        <w:rPr>
          <w:rFonts w:ascii="Times New Roman" w:hAnsi="Times New Roman"/>
          <w:b/>
          <w:i/>
          <w:sz w:val="24"/>
          <w:szCs w:val="24"/>
          <w:lang w:val="en-GB"/>
        </w:rPr>
        <w:t>V</w:t>
      </w:r>
      <w:r w:rsidR="00816060" w:rsidRPr="00487201">
        <w:rPr>
          <w:rFonts w:ascii="Times New Roman" w:hAnsi="Times New Roman"/>
          <w:b/>
          <w:i/>
          <w:sz w:val="24"/>
          <w:szCs w:val="24"/>
          <w:lang w:val="en-GB"/>
        </w:rPr>
        <w:t>s Hajji A.N Katende [1985] HCB 43</w:t>
      </w:r>
      <w:r w:rsidR="008B2D9D" w:rsidRPr="00487201">
        <w:rPr>
          <w:rFonts w:ascii="Times New Roman" w:hAnsi="Times New Roman"/>
          <w:b/>
          <w:i/>
          <w:sz w:val="24"/>
          <w:szCs w:val="24"/>
          <w:lang w:val="en-GB"/>
        </w:rPr>
        <w:t xml:space="preserve"> </w:t>
      </w:r>
      <w:r w:rsidR="00B95FFA" w:rsidRPr="00487201">
        <w:rPr>
          <w:rFonts w:ascii="Times New Roman" w:hAnsi="Times New Roman"/>
          <w:sz w:val="24"/>
          <w:szCs w:val="24"/>
          <w:lang w:val="en-GB"/>
        </w:rPr>
        <w:t>are</w:t>
      </w:r>
      <w:r w:rsidR="00581043" w:rsidRPr="00487201">
        <w:rPr>
          <w:rFonts w:ascii="Times New Roman" w:hAnsi="Times New Roman"/>
          <w:sz w:val="24"/>
          <w:szCs w:val="24"/>
          <w:lang w:val="en-GB"/>
        </w:rPr>
        <w:t xml:space="preserve"> that; granting of</w:t>
      </w:r>
      <w:r w:rsidR="00B95FFA" w:rsidRPr="00487201">
        <w:rPr>
          <w:rFonts w:ascii="Times New Roman" w:hAnsi="Times New Roman"/>
          <w:sz w:val="24"/>
          <w:szCs w:val="24"/>
          <w:lang w:val="en-GB"/>
        </w:rPr>
        <w:t xml:space="preserve"> temporary injunction is an exercise of judicial discretion and the purpose of the same is to preserve status quo, the applicant must present a </w:t>
      </w:r>
      <w:r w:rsidR="00B95FFA" w:rsidRPr="00487201">
        <w:rPr>
          <w:rFonts w:ascii="Times New Roman" w:hAnsi="Times New Roman"/>
          <w:i/>
          <w:sz w:val="24"/>
          <w:szCs w:val="24"/>
          <w:lang w:val="en-GB"/>
        </w:rPr>
        <w:t>prima facie</w:t>
      </w:r>
      <w:r w:rsidR="00B95FFA" w:rsidRPr="00487201">
        <w:rPr>
          <w:rFonts w:ascii="Times New Roman" w:hAnsi="Times New Roman"/>
          <w:sz w:val="24"/>
          <w:szCs w:val="24"/>
          <w:lang w:val="en-GB"/>
        </w:rPr>
        <w:t xml:space="preserve"> case with the possibility of success, the applicant might suffer irrepairable injury which would not adequately be compensated by damages and if in doubt</w:t>
      </w:r>
      <w:r w:rsidR="000E3F3B" w:rsidRPr="00487201">
        <w:rPr>
          <w:rFonts w:ascii="Times New Roman" w:hAnsi="Times New Roman"/>
          <w:sz w:val="24"/>
          <w:szCs w:val="24"/>
          <w:lang w:val="en-GB"/>
        </w:rPr>
        <w:t>,</w:t>
      </w:r>
      <w:r w:rsidR="00B95FFA" w:rsidRPr="00487201">
        <w:rPr>
          <w:rFonts w:ascii="Times New Roman" w:hAnsi="Times New Roman"/>
          <w:sz w:val="24"/>
          <w:szCs w:val="24"/>
          <w:lang w:val="en-GB"/>
        </w:rPr>
        <w:t xml:space="preserve"> </w:t>
      </w:r>
      <w:r w:rsidR="001C4637" w:rsidRPr="00487201">
        <w:rPr>
          <w:rFonts w:ascii="Times New Roman" w:hAnsi="Times New Roman"/>
          <w:sz w:val="24"/>
          <w:szCs w:val="24"/>
          <w:lang w:val="en-GB"/>
        </w:rPr>
        <w:t>c</w:t>
      </w:r>
      <w:r w:rsidR="00B95FFA" w:rsidRPr="00487201">
        <w:rPr>
          <w:rFonts w:ascii="Times New Roman" w:hAnsi="Times New Roman"/>
          <w:sz w:val="24"/>
          <w:szCs w:val="24"/>
          <w:lang w:val="en-GB"/>
        </w:rPr>
        <w:t>ourt would decide on a balance of convenience.</w:t>
      </w:r>
    </w:p>
    <w:p w:rsidR="00B95FFA" w:rsidRPr="00487201" w:rsidRDefault="00B95FFA"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Counsel submitted that the applicant has no shares in the 4</w:t>
      </w:r>
      <w:r w:rsidRPr="00487201">
        <w:rPr>
          <w:rFonts w:ascii="Times New Roman" w:hAnsi="Times New Roman"/>
          <w:sz w:val="24"/>
          <w:szCs w:val="24"/>
          <w:vertAlign w:val="superscript"/>
          <w:lang w:val="en-GB"/>
        </w:rPr>
        <w:t>th</w:t>
      </w:r>
      <w:r w:rsidRPr="00487201">
        <w:rPr>
          <w:rFonts w:ascii="Times New Roman" w:hAnsi="Times New Roman"/>
          <w:sz w:val="24"/>
          <w:szCs w:val="24"/>
          <w:lang w:val="en-GB"/>
        </w:rPr>
        <w:t xml:space="preserve"> respondent Company and prayed that the </w:t>
      </w:r>
      <w:r w:rsidR="00EE7EFA" w:rsidRPr="00487201">
        <w:rPr>
          <w:rFonts w:ascii="Times New Roman" w:hAnsi="Times New Roman"/>
          <w:sz w:val="24"/>
          <w:szCs w:val="24"/>
          <w:lang w:val="en-GB"/>
        </w:rPr>
        <w:t>c</w:t>
      </w:r>
      <w:r w:rsidRPr="00487201">
        <w:rPr>
          <w:rFonts w:ascii="Times New Roman" w:hAnsi="Times New Roman"/>
          <w:sz w:val="24"/>
          <w:szCs w:val="24"/>
          <w:lang w:val="en-GB"/>
        </w:rPr>
        <w:t xml:space="preserve">ourt finds that the applicant has not made out a </w:t>
      </w:r>
      <w:r w:rsidR="00EE7EFA" w:rsidRPr="00487201">
        <w:rPr>
          <w:rFonts w:ascii="Times New Roman" w:hAnsi="Times New Roman"/>
          <w:i/>
          <w:sz w:val="24"/>
          <w:szCs w:val="24"/>
          <w:lang w:val="en-GB"/>
        </w:rPr>
        <w:t>prima facie</w:t>
      </w:r>
      <w:r w:rsidR="00EE7EFA" w:rsidRPr="00487201">
        <w:rPr>
          <w:rFonts w:ascii="Times New Roman" w:hAnsi="Times New Roman"/>
          <w:sz w:val="24"/>
          <w:szCs w:val="24"/>
          <w:lang w:val="en-GB"/>
        </w:rPr>
        <w:t xml:space="preserve"> </w:t>
      </w:r>
      <w:r w:rsidRPr="00487201">
        <w:rPr>
          <w:rFonts w:ascii="Times New Roman" w:hAnsi="Times New Roman"/>
          <w:sz w:val="24"/>
          <w:szCs w:val="24"/>
          <w:lang w:val="en-GB"/>
        </w:rPr>
        <w:t>case to warrant the grant of the temporary injunction. Additionally regarding the suffering of irreparable damage, Counsel submitted that the applicant is not likely to suffer irreparable damage and if any injury is suffered it can be compensated for with damages.</w:t>
      </w:r>
      <w:r w:rsidR="00E359AC" w:rsidRPr="00487201">
        <w:rPr>
          <w:rFonts w:ascii="Times New Roman" w:hAnsi="Times New Roman"/>
          <w:sz w:val="24"/>
          <w:szCs w:val="24"/>
          <w:lang w:val="en-GB"/>
        </w:rPr>
        <w:t xml:space="preserve"> Counsel further submitted that the application is intended to alter the status quo and prayed that the </w:t>
      </w:r>
      <w:r w:rsidR="00A14920" w:rsidRPr="00487201">
        <w:rPr>
          <w:rFonts w:ascii="Times New Roman" w:hAnsi="Times New Roman"/>
          <w:sz w:val="24"/>
          <w:szCs w:val="24"/>
          <w:lang w:val="en-GB"/>
        </w:rPr>
        <w:t>application be dismissed with costs.</w:t>
      </w:r>
    </w:p>
    <w:p w:rsidR="00821685" w:rsidRPr="00487201" w:rsidRDefault="00821685"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lastRenderedPageBreak/>
        <w:t>Counsel for the 2</w:t>
      </w:r>
      <w:r w:rsidRPr="00487201">
        <w:rPr>
          <w:rFonts w:ascii="Times New Roman" w:hAnsi="Times New Roman"/>
          <w:sz w:val="24"/>
          <w:szCs w:val="24"/>
          <w:vertAlign w:val="superscript"/>
          <w:lang w:val="en-GB"/>
        </w:rPr>
        <w:t>nd</w:t>
      </w:r>
      <w:r w:rsidRPr="00487201">
        <w:rPr>
          <w:rFonts w:ascii="Times New Roman" w:hAnsi="Times New Roman"/>
          <w:sz w:val="24"/>
          <w:szCs w:val="24"/>
          <w:lang w:val="en-GB"/>
        </w:rPr>
        <w:t>, 3</w:t>
      </w:r>
      <w:r w:rsidRPr="00487201">
        <w:rPr>
          <w:rFonts w:ascii="Times New Roman" w:hAnsi="Times New Roman"/>
          <w:sz w:val="24"/>
          <w:szCs w:val="24"/>
          <w:vertAlign w:val="superscript"/>
          <w:lang w:val="en-GB"/>
        </w:rPr>
        <w:t>rd</w:t>
      </w:r>
      <w:r w:rsidRPr="00487201">
        <w:rPr>
          <w:rFonts w:ascii="Times New Roman" w:hAnsi="Times New Roman"/>
          <w:sz w:val="24"/>
          <w:szCs w:val="24"/>
          <w:lang w:val="en-GB"/>
        </w:rPr>
        <w:t xml:space="preserve"> and 4</w:t>
      </w:r>
      <w:r w:rsidRPr="00487201">
        <w:rPr>
          <w:rFonts w:ascii="Times New Roman" w:hAnsi="Times New Roman"/>
          <w:sz w:val="24"/>
          <w:szCs w:val="24"/>
          <w:vertAlign w:val="superscript"/>
          <w:lang w:val="en-GB"/>
        </w:rPr>
        <w:t>th</w:t>
      </w:r>
      <w:r w:rsidRPr="00487201">
        <w:rPr>
          <w:rFonts w:ascii="Times New Roman" w:hAnsi="Times New Roman"/>
          <w:sz w:val="24"/>
          <w:szCs w:val="24"/>
          <w:lang w:val="en-GB"/>
        </w:rPr>
        <w:t xml:space="preserve"> respondents </w:t>
      </w:r>
      <w:r w:rsidR="008C7A76" w:rsidRPr="00487201">
        <w:rPr>
          <w:rFonts w:ascii="Times New Roman" w:hAnsi="Times New Roman"/>
          <w:sz w:val="24"/>
          <w:szCs w:val="24"/>
          <w:lang w:val="en-GB"/>
        </w:rPr>
        <w:t xml:space="preserve">in response to the applicant’s submissions argued that this </w:t>
      </w:r>
      <w:r w:rsidR="009A571F" w:rsidRPr="00487201">
        <w:rPr>
          <w:rFonts w:ascii="Times New Roman" w:hAnsi="Times New Roman"/>
          <w:sz w:val="24"/>
          <w:szCs w:val="24"/>
          <w:lang w:val="en-GB"/>
        </w:rPr>
        <w:t>c</w:t>
      </w:r>
      <w:r w:rsidR="008C7A76" w:rsidRPr="00487201">
        <w:rPr>
          <w:rFonts w:ascii="Times New Roman" w:hAnsi="Times New Roman"/>
          <w:sz w:val="24"/>
          <w:szCs w:val="24"/>
          <w:lang w:val="en-GB"/>
        </w:rPr>
        <w:t>ourt is vested</w:t>
      </w:r>
      <w:r w:rsidR="00440389" w:rsidRPr="00487201">
        <w:rPr>
          <w:rFonts w:ascii="Times New Roman" w:hAnsi="Times New Roman"/>
          <w:sz w:val="24"/>
          <w:szCs w:val="24"/>
          <w:lang w:val="en-GB"/>
        </w:rPr>
        <w:t xml:space="preserve"> with jurisdiction to determine the dispute</w:t>
      </w:r>
      <w:r w:rsidR="001F23F2" w:rsidRPr="00487201">
        <w:rPr>
          <w:rFonts w:ascii="Times New Roman" w:hAnsi="Times New Roman"/>
          <w:sz w:val="24"/>
          <w:szCs w:val="24"/>
          <w:lang w:val="en-GB"/>
        </w:rPr>
        <w:t xml:space="preserve"> under </w:t>
      </w:r>
      <w:r w:rsidR="001F23F2" w:rsidRPr="00487201">
        <w:rPr>
          <w:rFonts w:ascii="Times New Roman" w:hAnsi="Times New Roman"/>
          <w:b/>
          <w:i/>
          <w:sz w:val="24"/>
          <w:szCs w:val="24"/>
          <w:lang w:val="en-GB"/>
        </w:rPr>
        <w:t>Section 15 of the CPA</w:t>
      </w:r>
      <w:r w:rsidR="00E40F61" w:rsidRPr="00487201">
        <w:rPr>
          <w:rFonts w:ascii="Times New Roman" w:hAnsi="Times New Roman"/>
          <w:b/>
          <w:i/>
          <w:sz w:val="24"/>
          <w:szCs w:val="24"/>
          <w:lang w:val="en-GB"/>
        </w:rPr>
        <w:t xml:space="preserve">. </w:t>
      </w:r>
      <w:r w:rsidR="00E40F61" w:rsidRPr="00487201">
        <w:rPr>
          <w:rFonts w:ascii="Times New Roman" w:hAnsi="Times New Roman"/>
          <w:sz w:val="24"/>
          <w:szCs w:val="24"/>
          <w:lang w:val="en-GB"/>
        </w:rPr>
        <w:t xml:space="preserve">Counsel added that under the doctrine of </w:t>
      </w:r>
      <w:r w:rsidR="00E40F61" w:rsidRPr="00487201">
        <w:rPr>
          <w:rFonts w:ascii="Times New Roman" w:hAnsi="Times New Roman"/>
          <w:b/>
          <w:i/>
          <w:sz w:val="24"/>
          <w:szCs w:val="24"/>
          <w:lang w:val="en-GB"/>
        </w:rPr>
        <w:t>Forum Conveniens</w:t>
      </w:r>
      <w:r w:rsidR="00E40F61" w:rsidRPr="00487201">
        <w:rPr>
          <w:rFonts w:ascii="Times New Roman" w:hAnsi="Times New Roman"/>
          <w:sz w:val="24"/>
          <w:szCs w:val="24"/>
          <w:lang w:val="en-GB"/>
        </w:rPr>
        <w:t xml:space="preserve">, a Court will take jurisdiction where it is </w:t>
      </w:r>
      <w:r w:rsidR="00520CB5" w:rsidRPr="00487201">
        <w:rPr>
          <w:rFonts w:ascii="Times New Roman" w:hAnsi="Times New Roman"/>
          <w:sz w:val="24"/>
          <w:szCs w:val="24"/>
          <w:lang w:val="en-GB"/>
        </w:rPr>
        <w:t xml:space="preserve">the </w:t>
      </w:r>
      <w:r w:rsidR="00E40F61" w:rsidRPr="00487201">
        <w:rPr>
          <w:rFonts w:ascii="Times New Roman" w:hAnsi="Times New Roman"/>
          <w:sz w:val="24"/>
          <w:szCs w:val="24"/>
          <w:lang w:val="en-GB"/>
        </w:rPr>
        <w:t>most appropriate</w:t>
      </w:r>
      <w:r w:rsidR="00520CB5" w:rsidRPr="00487201">
        <w:rPr>
          <w:rFonts w:ascii="Times New Roman" w:hAnsi="Times New Roman"/>
          <w:sz w:val="24"/>
          <w:szCs w:val="24"/>
          <w:lang w:val="en-GB"/>
        </w:rPr>
        <w:t xml:space="preserve"> forum </w:t>
      </w:r>
      <w:r w:rsidR="00643C1C" w:rsidRPr="00487201">
        <w:rPr>
          <w:rFonts w:ascii="Times New Roman" w:hAnsi="Times New Roman"/>
          <w:sz w:val="24"/>
          <w:szCs w:val="24"/>
          <w:lang w:val="en-GB"/>
        </w:rPr>
        <w:t>available for the parties.</w:t>
      </w:r>
    </w:p>
    <w:p w:rsidR="000D7726" w:rsidRPr="00487201" w:rsidRDefault="000D7726" w:rsidP="00487201">
      <w:pPr>
        <w:spacing w:line="360" w:lineRule="auto"/>
        <w:jc w:val="both"/>
        <w:rPr>
          <w:rFonts w:ascii="Times New Roman" w:hAnsi="Times New Roman"/>
          <w:sz w:val="24"/>
          <w:szCs w:val="24"/>
          <w:lang w:val="en-GB"/>
        </w:rPr>
      </w:pPr>
      <w:r w:rsidRPr="00487201">
        <w:rPr>
          <w:rFonts w:ascii="Times New Roman" w:hAnsi="Times New Roman"/>
          <w:sz w:val="24"/>
          <w:szCs w:val="24"/>
          <w:lang w:val="en-GB"/>
        </w:rPr>
        <w:t>Counsel for the applicant in reply to the 1</w:t>
      </w:r>
      <w:r w:rsidRPr="00487201">
        <w:rPr>
          <w:rFonts w:ascii="Times New Roman" w:hAnsi="Times New Roman"/>
          <w:sz w:val="24"/>
          <w:szCs w:val="24"/>
          <w:vertAlign w:val="superscript"/>
          <w:lang w:val="en-GB"/>
        </w:rPr>
        <w:t>st</w:t>
      </w:r>
      <w:r w:rsidRPr="00487201">
        <w:rPr>
          <w:rFonts w:ascii="Times New Roman" w:hAnsi="Times New Roman"/>
          <w:sz w:val="24"/>
          <w:szCs w:val="24"/>
          <w:lang w:val="en-GB"/>
        </w:rPr>
        <w:t xml:space="preserve"> respondent’s preliminary objection</w:t>
      </w:r>
      <w:r w:rsidR="00C6332B" w:rsidRPr="00487201">
        <w:rPr>
          <w:rFonts w:ascii="Times New Roman" w:hAnsi="Times New Roman"/>
          <w:sz w:val="24"/>
          <w:szCs w:val="24"/>
          <w:lang w:val="en-GB"/>
        </w:rPr>
        <w:t>s and rejoinder on the temporary injunction submitted that</w:t>
      </w:r>
      <w:r w:rsidR="000076F0" w:rsidRPr="00487201">
        <w:rPr>
          <w:rFonts w:ascii="Times New Roman" w:hAnsi="Times New Roman"/>
          <w:sz w:val="24"/>
          <w:szCs w:val="24"/>
          <w:lang w:val="en-GB"/>
        </w:rPr>
        <w:t xml:space="preserve"> jurisdiction is vested in the Uganda </w:t>
      </w:r>
      <w:r w:rsidR="00EE7EFA" w:rsidRPr="00487201">
        <w:rPr>
          <w:rFonts w:ascii="Times New Roman" w:hAnsi="Times New Roman"/>
          <w:sz w:val="24"/>
          <w:szCs w:val="24"/>
          <w:lang w:val="en-GB"/>
        </w:rPr>
        <w:t>c</w:t>
      </w:r>
      <w:r w:rsidR="000076F0" w:rsidRPr="00487201">
        <w:rPr>
          <w:rFonts w:ascii="Times New Roman" w:hAnsi="Times New Roman"/>
          <w:sz w:val="24"/>
          <w:szCs w:val="24"/>
          <w:lang w:val="en-GB"/>
        </w:rPr>
        <w:t xml:space="preserve">ourt over the defendants who carry </w:t>
      </w:r>
      <w:r w:rsidR="009C2E28" w:rsidRPr="00487201">
        <w:rPr>
          <w:rFonts w:ascii="Times New Roman" w:hAnsi="Times New Roman"/>
          <w:sz w:val="24"/>
          <w:szCs w:val="24"/>
          <w:lang w:val="en-GB"/>
        </w:rPr>
        <w:t xml:space="preserve">on </w:t>
      </w:r>
      <w:r w:rsidR="000076F0" w:rsidRPr="00487201">
        <w:rPr>
          <w:rFonts w:ascii="Times New Roman" w:hAnsi="Times New Roman"/>
          <w:sz w:val="24"/>
          <w:szCs w:val="24"/>
          <w:lang w:val="en-GB"/>
        </w:rPr>
        <w:t xml:space="preserve">business in Uganda </w:t>
      </w:r>
      <w:r w:rsidR="00111D5C" w:rsidRPr="00487201">
        <w:rPr>
          <w:rFonts w:ascii="Times New Roman" w:hAnsi="Times New Roman"/>
          <w:sz w:val="24"/>
          <w:szCs w:val="24"/>
          <w:lang w:val="en-GB"/>
        </w:rPr>
        <w:t xml:space="preserve">or where the cause of action arises wholly or in part in Uganda </w:t>
      </w:r>
      <w:r w:rsidR="003C27B6" w:rsidRPr="00487201">
        <w:rPr>
          <w:rFonts w:ascii="Times New Roman" w:hAnsi="Times New Roman"/>
          <w:sz w:val="24"/>
          <w:szCs w:val="24"/>
          <w:lang w:val="en-GB"/>
        </w:rPr>
        <w:t>in accordance with</w:t>
      </w:r>
      <w:r w:rsidR="000076F0" w:rsidRPr="00487201">
        <w:rPr>
          <w:rFonts w:ascii="Times New Roman" w:hAnsi="Times New Roman"/>
          <w:sz w:val="24"/>
          <w:szCs w:val="24"/>
          <w:lang w:val="en-GB"/>
        </w:rPr>
        <w:t xml:space="preserve"> </w:t>
      </w:r>
      <w:r w:rsidR="000076F0" w:rsidRPr="00487201">
        <w:rPr>
          <w:rFonts w:ascii="Times New Roman" w:hAnsi="Times New Roman"/>
          <w:b/>
          <w:i/>
          <w:sz w:val="24"/>
          <w:szCs w:val="24"/>
          <w:lang w:val="en-GB"/>
        </w:rPr>
        <w:t>Section 15 of the CPA</w:t>
      </w:r>
      <w:r w:rsidR="000076F0" w:rsidRPr="00487201">
        <w:rPr>
          <w:rFonts w:ascii="Times New Roman" w:hAnsi="Times New Roman"/>
          <w:sz w:val="24"/>
          <w:szCs w:val="24"/>
          <w:lang w:val="en-GB"/>
        </w:rPr>
        <w:t>.</w:t>
      </w:r>
      <w:r w:rsidR="007A3B7C" w:rsidRPr="00487201">
        <w:rPr>
          <w:rFonts w:ascii="Times New Roman" w:hAnsi="Times New Roman"/>
          <w:sz w:val="24"/>
          <w:szCs w:val="24"/>
          <w:lang w:val="en-GB"/>
        </w:rPr>
        <w:t xml:space="preserve"> </w:t>
      </w:r>
      <w:r w:rsidR="003429CE" w:rsidRPr="00487201">
        <w:rPr>
          <w:rFonts w:ascii="Times New Roman" w:hAnsi="Times New Roman"/>
          <w:sz w:val="24"/>
          <w:szCs w:val="24"/>
          <w:lang w:val="en-GB"/>
        </w:rPr>
        <w:t>C</w:t>
      </w:r>
      <w:r w:rsidR="007A3B7C" w:rsidRPr="00487201">
        <w:rPr>
          <w:rFonts w:ascii="Times New Roman" w:hAnsi="Times New Roman"/>
          <w:sz w:val="24"/>
          <w:szCs w:val="24"/>
          <w:lang w:val="en-GB"/>
        </w:rPr>
        <w:t xml:space="preserve">ounsel </w:t>
      </w:r>
      <w:r w:rsidR="00E14CF6" w:rsidRPr="00487201">
        <w:rPr>
          <w:rFonts w:ascii="Times New Roman" w:hAnsi="Times New Roman"/>
          <w:sz w:val="24"/>
          <w:szCs w:val="24"/>
          <w:lang w:val="en-GB"/>
        </w:rPr>
        <w:t>further</w:t>
      </w:r>
      <w:r w:rsidR="007A3B7C" w:rsidRPr="00487201">
        <w:rPr>
          <w:rFonts w:ascii="Times New Roman" w:hAnsi="Times New Roman"/>
          <w:sz w:val="24"/>
          <w:szCs w:val="24"/>
          <w:lang w:val="en-GB"/>
        </w:rPr>
        <w:t xml:space="preserve"> stated that the preliminary objection should be dismissed wholly for lack of merit.</w:t>
      </w:r>
      <w:r w:rsidR="003429CE" w:rsidRPr="00487201">
        <w:rPr>
          <w:rFonts w:ascii="Times New Roman" w:hAnsi="Times New Roman"/>
          <w:sz w:val="24"/>
          <w:szCs w:val="24"/>
          <w:lang w:val="en-GB"/>
        </w:rPr>
        <w:t xml:space="preserve"> Counsel then discussed the merits of the application submitting that there is a serious question to be tried by this </w:t>
      </w:r>
      <w:r w:rsidR="00486ECF" w:rsidRPr="00487201">
        <w:rPr>
          <w:rFonts w:ascii="Times New Roman" w:hAnsi="Times New Roman"/>
          <w:sz w:val="24"/>
          <w:szCs w:val="24"/>
          <w:lang w:val="en-GB"/>
        </w:rPr>
        <w:t>c</w:t>
      </w:r>
      <w:r w:rsidR="003429CE" w:rsidRPr="00487201">
        <w:rPr>
          <w:rFonts w:ascii="Times New Roman" w:hAnsi="Times New Roman"/>
          <w:sz w:val="24"/>
          <w:szCs w:val="24"/>
          <w:lang w:val="en-GB"/>
        </w:rPr>
        <w:t>ourt</w:t>
      </w:r>
      <w:r w:rsidR="00BE53D0" w:rsidRPr="00487201">
        <w:rPr>
          <w:rFonts w:ascii="Times New Roman" w:hAnsi="Times New Roman"/>
          <w:sz w:val="24"/>
          <w:szCs w:val="24"/>
          <w:lang w:val="en-GB"/>
        </w:rPr>
        <w:t xml:space="preserve"> in the matter. Additionally, Counsel submitted that </w:t>
      </w:r>
      <w:r w:rsidR="00C777AA" w:rsidRPr="00487201">
        <w:rPr>
          <w:rFonts w:ascii="Times New Roman" w:hAnsi="Times New Roman"/>
          <w:sz w:val="24"/>
          <w:szCs w:val="24"/>
          <w:lang w:val="en-GB"/>
        </w:rPr>
        <w:t>regarding irreparable loss / injury</w:t>
      </w:r>
      <w:r w:rsidR="00887154" w:rsidRPr="00487201">
        <w:rPr>
          <w:rFonts w:ascii="Times New Roman" w:hAnsi="Times New Roman"/>
          <w:sz w:val="24"/>
          <w:szCs w:val="24"/>
          <w:lang w:val="en-GB"/>
        </w:rPr>
        <w:t xml:space="preserve"> it follows that the irreparable loss</w:t>
      </w:r>
      <w:r w:rsidR="006D0F29" w:rsidRPr="00487201">
        <w:rPr>
          <w:rFonts w:ascii="Times New Roman" w:hAnsi="Times New Roman"/>
          <w:sz w:val="24"/>
          <w:szCs w:val="24"/>
          <w:lang w:val="en-GB"/>
        </w:rPr>
        <w:t xml:space="preserve">/injury criteria is made out. Lastly regarding the balance of convenience, Counsel submitted </w:t>
      </w:r>
      <w:r w:rsidR="007875D8" w:rsidRPr="00487201">
        <w:rPr>
          <w:rFonts w:ascii="Times New Roman" w:hAnsi="Times New Roman"/>
          <w:sz w:val="24"/>
          <w:szCs w:val="24"/>
          <w:lang w:val="en-GB"/>
        </w:rPr>
        <w:t>that the balance of convenience does not arise as the answers to the first two issues removes any element of doubt as would bring into play the question of balance of convenience.</w:t>
      </w:r>
      <w:r w:rsidR="0032055F" w:rsidRPr="00487201">
        <w:rPr>
          <w:rFonts w:ascii="Times New Roman" w:hAnsi="Times New Roman"/>
          <w:sz w:val="24"/>
          <w:szCs w:val="24"/>
          <w:lang w:val="en-GB"/>
        </w:rPr>
        <w:t xml:space="preserve"> In conclusion, Counsel prayed that the preliminary objections be dismissed and the application be allowed.</w:t>
      </w:r>
    </w:p>
    <w:p w:rsidR="000A56FB" w:rsidRPr="00487201" w:rsidRDefault="000A56FB" w:rsidP="00487201">
      <w:pPr>
        <w:spacing w:line="360" w:lineRule="auto"/>
        <w:jc w:val="both"/>
        <w:rPr>
          <w:rFonts w:ascii="Times New Roman" w:hAnsi="Times New Roman"/>
          <w:b/>
          <w:sz w:val="24"/>
          <w:szCs w:val="24"/>
          <w:lang w:val="en-GB"/>
        </w:rPr>
      </w:pPr>
      <w:r w:rsidRPr="00487201">
        <w:rPr>
          <w:rFonts w:ascii="Times New Roman" w:hAnsi="Times New Roman"/>
          <w:b/>
          <w:sz w:val="24"/>
          <w:szCs w:val="24"/>
          <w:lang w:val="en-GB"/>
        </w:rPr>
        <w:t>Decision of Court</w:t>
      </w:r>
    </w:p>
    <w:p w:rsidR="006E4424" w:rsidRPr="00487201" w:rsidRDefault="006E4424" w:rsidP="00487201">
      <w:pPr>
        <w:spacing w:before="100" w:beforeAutospacing="1" w:after="100" w:afterAutospacing="1" w:line="360" w:lineRule="auto"/>
        <w:jc w:val="both"/>
        <w:rPr>
          <w:rStyle w:val="Strong"/>
          <w:rFonts w:ascii="Times New Roman" w:hAnsi="Times New Roman"/>
          <w:b w:val="0"/>
          <w:sz w:val="24"/>
          <w:szCs w:val="24"/>
        </w:rPr>
      </w:pPr>
      <w:r w:rsidRPr="00487201">
        <w:rPr>
          <w:rFonts w:ascii="Times New Roman" w:eastAsia="Times New Roman" w:hAnsi="Times New Roman"/>
          <w:sz w:val="24"/>
          <w:szCs w:val="24"/>
        </w:rPr>
        <w:t>I have given due consideration to the application and reviewed the supporting affidavits and the submissions by Counsel. Counsel for the 1</w:t>
      </w:r>
      <w:r w:rsidRPr="00487201">
        <w:rPr>
          <w:rFonts w:ascii="Times New Roman" w:eastAsia="Times New Roman" w:hAnsi="Times New Roman"/>
          <w:sz w:val="24"/>
          <w:szCs w:val="24"/>
          <w:vertAlign w:val="superscript"/>
        </w:rPr>
        <w:t>st</w:t>
      </w:r>
      <w:r w:rsidRPr="00487201">
        <w:rPr>
          <w:rFonts w:ascii="Times New Roman" w:eastAsia="Times New Roman" w:hAnsi="Times New Roman"/>
          <w:sz w:val="24"/>
          <w:szCs w:val="24"/>
        </w:rPr>
        <w:t xml:space="preserve"> respondent raised a preliminary objection that the </w:t>
      </w:r>
      <w:r w:rsidR="00921632" w:rsidRPr="00487201">
        <w:rPr>
          <w:rFonts w:ascii="Times New Roman" w:eastAsia="Times New Roman" w:hAnsi="Times New Roman"/>
          <w:sz w:val="24"/>
          <w:szCs w:val="24"/>
        </w:rPr>
        <w:t>c</w:t>
      </w:r>
      <w:r w:rsidRPr="00487201">
        <w:rPr>
          <w:rFonts w:ascii="Times New Roman" w:eastAsia="Times New Roman" w:hAnsi="Times New Roman"/>
          <w:sz w:val="24"/>
          <w:szCs w:val="24"/>
        </w:rPr>
        <w:t>ourt has no jurisdiction because the 4</w:t>
      </w:r>
      <w:r w:rsidRPr="00487201">
        <w:rPr>
          <w:rFonts w:ascii="Times New Roman" w:eastAsia="Times New Roman" w:hAnsi="Times New Roman"/>
          <w:sz w:val="24"/>
          <w:szCs w:val="24"/>
          <w:vertAlign w:val="superscript"/>
        </w:rPr>
        <w:t>th</w:t>
      </w:r>
      <w:r w:rsidRPr="00487201">
        <w:rPr>
          <w:rFonts w:ascii="Times New Roman" w:eastAsia="Times New Roman" w:hAnsi="Times New Roman"/>
          <w:sz w:val="24"/>
          <w:szCs w:val="24"/>
        </w:rPr>
        <w:t xml:space="preserve"> respondent was incorporated in the </w:t>
      </w:r>
      <w:r w:rsidR="0064173E" w:rsidRPr="00487201">
        <w:rPr>
          <w:rFonts w:ascii="Times New Roman" w:eastAsia="Times New Roman" w:hAnsi="Times New Roman"/>
          <w:sz w:val="24"/>
          <w:szCs w:val="24"/>
        </w:rPr>
        <w:t>Isle</w:t>
      </w:r>
      <w:r w:rsidRPr="00487201">
        <w:rPr>
          <w:rFonts w:ascii="Times New Roman" w:eastAsia="Times New Roman" w:hAnsi="Times New Roman"/>
          <w:sz w:val="24"/>
          <w:szCs w:val="24"/>
        </w:rPr>
        <w:t xml:space="preserve"> of Man. In the case of </w:t>
      </w:r>
      <w:r w:rsidRPr="00487201">
        <w:rPr>
          <w:rFonts w:ascii="Times New Roman" w:eastAsia="Times New Roman" w:hAnsi="Times New Roman"/>
          <w:b/>
          <w:i/>
          <w:sz w:val="24"/>
          <w:szCs w:val="24"/>
        </w:rPr>
        <w:t xml:space="preserve">Wasswa Primo Vs Moulders (U) Ltd </w:t>
      </w:r>
      <w:r w:rsidRPr="00487201">
        <w:rPr>
          <w:rStyle w:val="Strong"/>
          <w:rFonts w:ascii="Times New Roman" w:hAnsi="Times New Roman"/>
          <w:i/>
          <w:sz w:val="24"/>
          <w:szCs w:val="24"/>
        </w:rPr>
        <w:t>Miscellaneous Application No.999 of 2014</w:t>
      </w:r>
      <w:r w:rsidRPr="00487201">
        <w:rPr>
          <w:rStyle w:val="Strong"/>
          <w:rFonts w:ascii="Times New Roman" w:hAnsi="Times New Roman"/>
          <w:b w:val="0"/>
          <w:i/>
          <w:sz w:val="24"/>
          <w:szCs w:val="24"/>
        </w:rPr>
        <w:t xml:space="preserve"> </w:t>
      </w:r>
      <w:r w:rsidRPr="00487201">
        <w:rPr>
          <w:rStyle w:val="Strong"/>
          <w:rFonts w:ascii="Times New Roman" w:hAnsi="Times New Roman"/>
          <w:b w:val="0"/>
          <w:sz w:val="24"/>
          <w:szCs w:val="24"/>
        </w:rPr>
        <w:t xml:space="preserve">where the issue of jurisdiction arose in an application, </w:t>
      </w:r>
      <w:r w:rsidR="00921632" w:rsidRPr="00487201">
        <w:rPr>
          <w:rStyle w:val="Strong"/>
          <w:rFonts w:ascii="Times New Roman" w:hAnsi="Times New Roman"/>
          <w:b w:val="0"/>
          <w:sz w:val="24"/>
          <w:szCs w:val="24"/>
        </w:rPr>
        <w:t>c</w:t>
      </w:r>
      <w:r w:rsidRPr="00487201">
        <w:rPr>
          <w:rStyle w:val="Strong"/>
          <w:rFonts w:ascii="Times New Roman" w:hAnsi="Times New Roman"/>
          <w:b w:val="0"/>
          <w:sz w:val="24"/>
          <w:szCs w:val="24"/>
        </w:rPr>
        <w:t>ourt among others ruled that;</w:t>
      </w:r>
    </w:p>
    <w:p w:rsidR="006E4424" w:rsidRPr="00487201" w:rsidRDefault="006E4424" w:rsidP="00487201">
      <w:pPr>
        <w:pStyle w:val="NormalWeb"/>
        <w:spacing w:line="360" w:lineRule="auto"/>
        <w:ind w:left="720"/>
        <w:jc w:val="both"/>
        <w:rPr>
          <w:i/>
        </w:rPr>
      </w:pPr>
      <w:r w:rsidRPr="00487201">
        <w:rPr>
          <w:i/>
        </w:rPr>
        <w:t xml:space="preserve">“The necessity for a court to cloth itself with jurisdiction has since </w:t>
      </w:r>
      <w:r w:rsidR="00C466B7" w:rsidRPr="00487201">
        <w:rPr>
          <w:i/>
        </w:rPr>
        <w:t xml:space="preserve">been </w:t>
      </w:r>
      <w:r w:rsidRPr="00487201">
        <w:rPr>
          <w:i/>
        </w:rPr>
        <w:t xml:space="preserve">determined by the Supreme Court in the case of </w:t>
      </w:r>
      <w:r w:rsidR="000D7ACF" w:rsidRPr="00487201">
        <w:rPr>
          <w:rStyle w:val="Strong"/>
          <w:rFonts w:eastAsia="Calibri"/>
          <w:i/>
        </w:rPr>
        <w:t>Bank of Uganda Vs</w:t>
      </w:r>
      <w:r w:rsidRPr="00487201">
        <w:rPr>
          <w:rStyle w:val="Strong"/>
          <w:rFonts w:eastAsia="Calibri"/>
          <w:i/>
        </w:rPr>
        <w:t xml:space="preserve"> TransRoad Ltd Supreme Court Civil Appeal No. 3 of 1997</w:t>
      </w:r>
      <w:r w:rsidRPr="00487201">
        <w:rPr>
          <w:i/>
        </w:rPr>
        <w:t xml:space="preserve"> for the Supreme Court while quoting learned author </w:t>
      </w:r>
      <w:r w:rsidRPr="00487201">
        <w:rPr>
          <w:rStyle w:val="Strong"/>
          <w:rFonts w:eastAsia="Calibri"/>
          <w:i/>
        </w:rPr>
        <w:t>Mulla on the Code of Civil Procedure, 14</w:t>
      </w:r>
      <w:r w:rsidRPr="00487201">
        <w:rPr>
          <w:rStyle w:val="Strong"/>
          <w:rFonts w:eastAsia="Calibri"/>
          <w:i/>
          <w:vertAlign w:val="superscript"/>
        </w:rPr>
        <w:t>th</w:t>
      </w:r>
      <w:r w:rsidRPr="00487201">
        <w:rPr>
          <w:rStyle w:val="Strong"/>
          <w:rFonts w:eastAsia="Calibri"/>
          <w:i/>
        </w:rPr>
        <w:t xml:space="preserve"> Edition at page 225 </w:t>
      </w:r>
      <w:r w:rsidRPr="00487201">
        <w:rPr>
          <w:i/>
        </w:rPr>
        <w:t xml:space="preserve">defined </w:t>
      </w:r>
      <w:r w:rsidRPr="00487201">
        <w:rPr>
          <w:rStyle w:val="Emphasis"/>
          <w:rFonts w:eastAsia="Calibri"/>
          <w:b/>
          <w:bCs/>
        </w:rPr>
        <w:t>jurisdiction</w:t>
      </w:r>
      <w:r w:rsidRPr="00487201">
        <w:rPr>
          <w:i/>
        </w:rPr>
        <w:t xml:space="preserve"> in the following words:,</w:t>
      </w:r>
    </w:p>
    <w:p w:rsidR="006E4424" w:rsidRPr="00487201" w:rsidRDefault="006E4424" w:rsidP="00487201">
      <w:pPr>
        <w:pStyle w:val="NormalWeb"/>
        <w:spacing w:line="360" w:lineRule="auto"/>
        <w:ind w:left="720"/>
        <w:jc w:val="both"/>
        <w:rPr>
          <w:rStyle w:val="Emphasis"/>
          <w:rFonts w:eastAsia="Calibri"/>
          <w:bCs/>
        </w:rPr>
      </w:pPr>
      <w:r w:rsidRPr="00487201">
        <w:rPr>
          <w:rStyle w:val="Emphasis"/>
          <w:rFonts w:eastAsia="Calibri"/>
          <w:bCs/>
        </w:rPr>
        <w:lastRenderedPageBreak/>
        <w:t xml:space="preserve">“By jurisdiction is meant the authority which a </w:t>
      </w:r>
      <w:r w:rsidR="00A74388" w:rsidRPr="00487201">
        <w:rPr>
          <w:rStyle w:val="Emphasis"/>
          <w:rFonts w:eastAsia="Calibri"/>
          <w:bCs/>
        </w:rPr>
        <w:t xml:space="preserve">court </w:t>
      </w:r>
      <w:r w:rsidRPr="00487201">
        <w:rPr>
          <w:rStyle w:val="Emphasis"/>
          <w:rFonts w:eastAsia="Calibri"/>
          <w:bCs/>
        </w:rPr>
        <w:t>has to decide matters that are litigated before it or to take cognisance of matters presented in a formal way for its decision. The limits of this authority are imposed by the statute, charter or commission under which the Court is constituted and may be extended or restricted by the like means. If restriction or limits is imposed the jurisdiction in unlimited.”</w:t>
      </w:r>
    </w:p>
    <w:p w:rsidR="006E4424" w:rsidRPr="00487201" w:rsidRDefault="006E4424" w:rsidP="00487201">
      <w:pPr>
        <w:pStyle w:val="NormalWeb"/>
        <w:spacing w:line="360" w:lineRule="auto"/>
        <w:jc w:val="both"/>
        <w:rPr>
          <w:i/>
        </w:rPr>
      </w:pPr>
      <w:r w:rsidRPr="00487201">
        <w:rPr>
          <w:rStyle w:val="Emphasis"/>
          <w:rFonts w:eastAsia="Calibri"/>
          <w:bCs/>
          <w:i w:val="0"/>
        </w:rPr>
        <w:t xml:space="preserve">Court while discussing the place where the cause of action arose and the place of incorporation </w:t>
      </w:r>
      <w:r w:rsidR="00955EB6" w:rsidRPr="00487201">
        <w:rPr>
          <w:rStyle w:val="Emphasis"/>
          <w:rFonts w:eastAsia="Calibri"/>
          <w:bCs/>
          <w:i w:val="0"/>
        </w:rPr>
        <w:t>vis-a</w:t>
      </w:r>
      <w:r w:rsidR="007B0E9A" w:rsidRPr="00487201">
        <w:rPr>
          <w:rStyle w:val="Emphasis"/>
          <w:rFonts w:eastAsia="Calibri"/>
          <w:bCs/>
          <w:i w:val="0"/>
        </w:rPr>
        <w:t xml:space="preserve">-vis </w:t>
      </w:r>
      <w:r w:rsidRPr="00487201">
        <w:rPr>
          <w:rStyle w:val="Emphasis"/>
          <w:rFonts w:eastAsia="Calibri"/>
          <w:bCs/>
          <w:i w:val="0"/>
        </w:rPr>
        <w:t>where the matter was filed held that;</w:t>
      </w:r>
    </w:p>
    <w:p w:rsidR="006E4424" w:rsidRPr="00487201" w:rsidRDefault="00891B68" w:rsidP="00487201">
      <w:pPr>
        <w:pStyle w:val="NormalWeb"/>
        <w:spacing w:line="360" w:lineRule="auto"/>
        <w:ind w:left="720"/>
        <w:jc w:val="both"/>
        <w:rPr>
          <w:u w:val="single"/>
        </w:rPr>
      </w:pPr>
      <w:r w:rsidRPr="00487201">
        <w:rPr>
          <w:i/>
        </w:rPr>
        <w:t>“When</w:t>
      </w:r>
      <w:r w:rsidR="006E4424" w:rsidRPr="00487201">
        <w:rPr>
          <w:i/>
        </w:rPr>
        <w:t xml:space="preserve"> this contention is put in the context of the Supreme Court definition of the meaning of jurisdiction in the case of </w:t>
      </w:r>
      <w:r w:rsidR="006E4424" w:rsidRPr="00487201">
        <w:rPr>
          <w:b/>
          <w:i/>
        </w:rPr>
        <w:t xml:space="preserve">Bank of Uganda </w:t>
      </w:r>
      <w:r w:rsidR="00983D65" w:rsidRPr="00487201">
        <w:rPr>
          <w:b/>
          <w:i/>
        </w:rPr>
        <w:t>Vs</w:t>
      </w:r>
      <w:r w:rsidR="006E4424" w:rsidRPr="00487201">
        <w:rPr>
          <w:b/>
          <w:i/>
        </w:rPr>
        <w:t xml:space="preserve"> TransRoad</w:t>
      </w:r>
      <w:r w:rsidR="006E4424" w:rsidRPr="00487201">
        <w:rPr>
          <w:i/>
        </w:rPr>
        <w:t xml:space="preserve"> (above) it is apparent that where there is an allegation as to the competence of a court to try a matter is raised arising from the fact that it lacks jurisdiction then that fact ought to be investigated since jurisdiction is a creature of the statute. </w:t>
      </w:r>
      <w:r w:rsidR="006E4424" w:rsidRPr="00487201">
        <w:rPr>
          <w:i/>
          <w:u w:val="single"/>
        </w:rPr>
        <w:t>This allegation would therefore warrant further investigations proving that indeed there are triable issues raised. That alone would warrant the grant of this application</w:t>
      </w:r>
      <w:r w:rsidR="006E4424" w:rsidRPr="00487201">
        <w:rPr>
          <w:u w:val="single"/>
        </w:rPr>
        <w:t>.”</w:t>
      </w:r>
    </w:p>
    <w:p w:rsidR="006E4424" w:rsidRPr="00487201" w:rsidRDefault="006E4424" w:rsidP="00487201">
      <w:pPr>
        <w:pStyle w:val="NormalWeb"/>
        <w:spacing w:line="360" w:lineRule="auto"/>
        <w:jc w:val="both"/>
      </w:pPr>
      <w:r w:rsidRPr="00487201">
        <w:t xml:space="preserve">Basing on the facts in this matter, it is clear that the companies spoken of including the fourth respondent were not incorporated in Uganda. The issue regarding jurisdiction can best </w:t>
      </w:r>
      <w:r w:rsidR="00DA2695" w:rsidRPr="00487201">
        <w:t xml:space="preserve">be </w:t>
      </w:r>
      <w:r w:rsidRPr="00487201">
        <w:t>argued in the main suit</w:t>
      </w:r>
      <w:r w:rsidR="00811C46" w:rsidRPr="00487201">
        <w:t xml:space="preserve"> where the facts r</w:t>
      </w:r>
      <w:r w:rsidR="00EC0CB2" w:rsidRPr="00487201">
        <w:t xml:space="preserve">egarding the incorporation and </w:t>
      </w:r>
      <w:r w:rsidR="00811C46" w:rsidRPr="00487201">
        <w:t xml:space="preserve">business of the </w:t>
      </w:r>
      <w:r w:rsidR="00EC0CB2" w:rsidRPr="00487201">
        <w:t>company</w:t>
      </w:r>
      <w:r w:rsidR="00891B68" w:rsidRPr="00487201">
        <w:t xml:space="preserve"> can be discussed at length</w:t>
      </w:r>
      <w:r w:rsidR="00EC0CB2" w:rsidRPr="00487201">
        <w:t xml:space="preserve">. </w:t>
      </w:r>
      <w:r w:rsidR="00241E3A" w:rsidRPr="00487201">
        <w:t>The</w:t>
      </w:r>
      <w:r w:rsidRPr="00487201">
        <w:t xml:space="preserve"> preliminary objection is </w:t>
      </w:r>
      <w:r w:rsidR="00E700B1" w:rsidRPr="00487201">
        <w:t xml:space="preserve">accordingly </w:t>
      </w:r>
      <w:r w:rsidRPr="00487201">
        <w:t>overruled</w:t>
      </w:r>
      <w:r w:rsidR="008F6F50" w:rsidRPr="00487201">
        <w:t xml:space="preserve">. </w:t>
      </w:r>
      <w:r w:rsidR="00891B68" w:rsidRPr="00487201">
        <w:t xml:space="preserve">Additionally, Counsel raised an objection regarding a representative order which I also prefer to discuss in the main suit. </w:t>
      </w:r>
      <w:r w:rsidR="005B5E4E" w:rsidRPr="00487201">
        <w:t>That said, I move</w:t>
      </w:r>
      <w:r w:rsidRPr="00487201">
        <w:t xml:space="preserve"> on to discuss the merits of the application.</w:t>
      </w:r>
    </w:p>
    <w:p w:rsidR="006E4424" w:rsidRPr="00487201" w:rsidRDefault="006E4424" w:rsidP="00487201">
      <w:pPr>
        <w:spacing w:before="100" w:beforeAutospacing="1" w:after="100" w:afterAutospacing="1" w:line="360" w:lineRule="auto"/>
        <w:jc w:val="both"/>
        <w:rPr>
          <w:rFonts w:ascii="Times New Roman" w:eastAsia="Times New Roman" w:hAnsi="Times New Roman"/>
          <w:sz w:val="24"/>
          <w:szCs w:val="24"/>
        </w:rPr>
      </w:pPr>
      <w:r w:rsidRPr="00487201">
        <w:rPr>
          <w:rFonts w:ascii="Times New Roman" w:eastAsia="Times New Roman" w:hAnsi="Times New Roman"/>
          <w:sz w:val="24"/>
          <w:szCs w:val="24"/>
        </w:rPr>
        <w:t>The only issue for determination is whether a temporary injunction should be granted pending the deter</w:t>
      </w:r>
      <w:r w:rsidR="00E430C7" w:rsidRPr="00487201">
        <w:rPr>
          <w:rFonts w:ascii="Times New Roman" w:eastAsia="Times New Roman" w:hAnsi="Times New Roman"/>
          <w:sz w:val="24"/>
          <w:szCs w:val="24"/>
        </w:rPr>
        <w:t xml:space="preserve">mination </w:t>
      </w:r>
      <w:r w:rsidR="008662CE" w:rsidRPr="00487201">
        <w:rPr>
          <w:rFonts w:ascii="Times New Roman" w:eastAsia="Times New Roman" w:hAnsi="Times New Roman"/>
          <w:sz w:val="24"/>
          <w:szCs w:val="24"/>
        </w:rPr>
        <w:t>of Civil</w:t>
      </w:r>
      <w:r w:rsidR="00E430C7" w:rsidRPr="00487201">
        <w:rPr>
          <w:rFonts w:ascii="Times New Roman" w:hAnsi="Times New Roman"/>
          <w:sz w:val="24"/>
          <w:szCs w:val="24"/>
          <w:lang w:val="en-GB"/>
        </w:rPr>
        <w:t xml:space="preserve"> Suit No. 651</w:t>
      </w:r>
      <w:r w:rsidR="008662CE" w:rsidRPr="00487201">
        <w:rPr>
          <w:rFonts w:ascii="Times New Roman" w:hAnsi="Times New Roman"/>
          <w:sz w:val="24"/>
          <w:szCs w:val="24"/>
          <w:lang w:val="en-GB"/>
        </w:rPr>
        <w:t xml:space="preserve"> of</w:t>
      </w:r>
      <w:r w:rsidR="00E430C7" w:rsidRPr="00487201">
        <w:rPr>
          <w:rFonts w:ascii="Times New Roman" w:hAnsi="Times New Roman"/>
          <w:sz w:val="24"/>
          <w:szCs w:val="24"/>
          <w:lang w:val="en-GB"/>
        </w:rPr>
        <w:t xml:space="preserve"> 2015.</w:t>
      </w:r>
      <w:r w:rsidRPr="00487201">
        <w:rPr>
          <w:rFonts w:ascii="Times New Roman" w:eastAsia="Times New Roman" w:hAnsi="Times New Roman"/>
          <w:sz w:val="24"/>
          <w:szCs w:val="24"/>
        </w:rPr>
        <w:t xml:space="preserve">The </w:t>
      </w:r>
      <w:r w:rsidR="008662CE" w:rsidRPr="00487201">
        <w:rPr>
          <w:rFonts w:ascii="Times New Roman" w:eastAsia="Times New Roman" w:hAnsi="Times New Roman"/>
          <w:sz w:val="24"/>
          <w:szCs w:val="24"/>
        </w:rPr>
        <w:t xml:space="preserve">grant of an </w:t>
      </w:r>
      <w:r w:rsidRPr="00487201">
        <w:rPr>
          <w:rFonts w:ascii="Times New Roman" w:eastAsia="Times New Roman" w:hAnsi="Times New Roman"/>
          <w:sz w:val="24"/>
          <w:szCs w:val="24"/>
        </w:rPr>
        <w:t>interlocutory injunction is an exercise of judicial discretion but legal principles upon which court exercises its discretion to grant a temporary injunction have evolved over time. An applicant for a Temporary Injunction must prove that:</w:t>
      </w:r>
    </w:p>
    <w:p w:rsidR="006E4424" w:rsidRPr="00487201" w:rsidRDefault="006E4424" w:rsidP="00487201">
      <w:pPr>
        <w:pStyle w:val="ListParagraph"/>
        <w:numPr>
          <w:ilvl w:val="0"/>
          <w:numId w:val="7"/>
        </w:numPr>
        <w:spacing w:before="100" w:beforeAutospacing="1" w:after="100" w:afterAutospacing="1" w:line="360" w:lineRule="auto"/>
        <w:jc w:val="both"/>
        <w:rPr>
          <w:rFonts w:ascii="Times New Roman" w:eastAsia="Times New Roman" w:hAnsi="Times New Roman"/>
          <w:sz w:val="24"/>
          <w:szCs w:val="24"/>
        </w:rPr>
      </w:pPr>
      <w:r w:rsidRPr="00487201">
        <w:rPr>
          <w:rFonts w:ascii="Times New Roman" w:eastAsia="Times New Roman" w:hAnsi="Times New Roman"/>
          <w:bCs/>
          <w:i/>
          <w:iCs/>
          <w:sz w:val="24"/>
          <w:szCs w:val="24"/>
        </w:rPr>
        <w:t>He wants to preserve the status quo</w:t>
      </w:r>
    </w:p>
    <w:p w:rsidR="006E4424" w:rsidRPr="00487201" w:rsidRDefault="006E4424" w:rsidP="00487201">
      <w:pPr>
        <w:pStyle w:val="ListParagraph"/>
        <w:numPr>
          <w:ilvl w:val="0"/>
          <w:numId w:val="7"/>
        </w:numPr>
        <w:spacing w:before="100" w:beforeAutospacing="1" w:after="100" w:afterAutospacing="1" w:line="360" w:lineRule="auto"/>
        <w:jc w:val="both"/>
        <w:rPr>
          <w:rFonts w:ascii="Times New Roman" w:eastAsia="Times New Roman" w:hAnsi="Times New Roman"/>
          <w:sz w:val="24"/>
          <w:szCs w:val="24"/>
        </w:rPr>
      </w:pPr>
      <w:r w:rsidRPr="00487201">
        <w:rPr>
          <w:rFonts w:ascii="Times New Roman" w:eastAsia="Times New Roman" w:hAnsi="Times New Roman"/>
          <w:bCs/>
          <w:i/>
          <w:iCs/>
          <w:sz w:val="24"/>
          <w:szCs w:val="24"/>
        </w:rPr>
        <w:t xml:space="preserve">He has a prince facie case with chances of success </w:t>
      </w:r>
    </w:p>
    <w:p w:rsidR="006E4424" w:rsidRPr="00487201" w:rsidRDefault="006E4424" w:rsidP="00487201">
      <w:pPr>
        <w:pStyle w:val="ListParagraph"/>
        <w:numPr>
          <w:ilvl w:val="0"/>
          <w:numId w:val="7"/>
        </w:numPr>
        <w:spacing w:before="100" w:beforeAutospacing="1" w:after="100" w:afterAutospacing="1" w:line="360" w:lineRule="auto"/>
        <w:jc w:val="both"/>
        <w:rPr>
          <w:rFonts w:ascii="Times New Roman" w:eastAsia="Times New Roman" w:hAnsi="Times New Roman"/>
          <w:sz w:val="24"/>
          <w:szCs w:val="24"/>
        </w:rPr>
      </w:pPr>
      <w:r w:rsidRPr="00487201">
        <w:rPr>
          <w:rFonts w:ascii="Times New Roman" w:eastAsia="Times New Roman" w:hAnsi="Times New Roman"/>
          <w:bCs/>
          <w:i/>
          <w:iCs/>
          <w:sz w:val="24"/>
          <w:szCs w:val="24"/>
        </w:rPr>
        <w:t>He will suffer irreparable damage/injury if the injunction is not granted and</w:t>
      </w:r>
    </w:p>
    <w:p w:rsidR="006E4424" w:rsidRPr="00487201" w:rsidRDefault="006E4424" w:rsidP="00487201">
      <w:pPr>
        <w:pStyle w:val="ListParagraph"/>
        <w:numPr>
          <w:ilvl w:val="0"/>
          <w:numId w:val="7"/>
        </w:numPr>
        <w:spacing w:before="100" w:beforeAutospacing="1" w:after="100" w:afterAutospacing="1" w:line="360" w:lineRule="auto"/>
        <w:jc w:val="both"/>
        <w:rPr>
          <w:rFonts w:ascii="Times New Roman" w:eastAsia="Times New Roman" w:hAnsi="Times New Roman"/>
          <w:sz w:val="24"/>
          <w:szCs w:val="24"/>
        </w:rPr>
      </w:pPr>
      <w:r w:rsidRPr="00487201">
        <w:rPr>
          <w:rFonts w:ascii="Times New Roman" w:eastAsia="Times New Roman" w:hAnsi="Times New Roman"/>
          <w:bCs/>
          <w:i/>
          <w:iCs/>
          <w:sz w:val="24"/>
          <w:szCs w:val="24"/>
        </w:rPr>
        <w:lastRenderedPageBreak/>
        <w:t>If the court is still in doubt, the issue will be settled on the balance of convenience</w:t>
      </w:r>
    </w:p>
    <w:p w:rsidR="006E4424" w:rsidRPr="00487201" w:rsidRDefault="006E4424" w:rsidP="00487201">
      <w:pPr>
        <w:spacing w:before="100" w:beforeAutospacing="1" w:after="100" w:afterAutospacing="1" w:line="360" w:lineRule="auto"/>
        <w:jc w:val="both"/>
        <w:rPr>
          <w:rFonts w:ascii="Times New Roman" w:eastAsia="Times New Roman" w:hAnsi="Times New Roman"/>
          <w:b/>
          <w:bCs/>
          <w:i/>
          <w:iCs/>
          <w:sz w:val="24"/>
          <w:szCs w:val="24"/>
        </w:rPr>
      </w:pPr>
      <w:r w:rsidRPr="00487201">
        <w:rPr>
          <w:rFonts w:ascii="Times New Roman" w:eastAsia="Times New Roman" w:hAnsi="Times New Roman"/>
          <w:b/>
          <w:bCs/>
          <w:i/>
          <w:iCs/>
          <w:sz w:val="24"/>
          <w:szCs w:val="24"/>
        </w:rPr>
        <w:t xml:space="preserve">(see Robert Kavuma Vs Hotel International SCCA No 8 of 1990 reported in (1993) 11 KALR 73 </w:t>
      </w:r>
    </w:p>
    <w:p w:rsidR="006E4424" w:rsidRPr="00487201" w:rsidRDefault="00097B3C" w:rsidP="00487201">
      <w:pPr>
        <w:spacing w:before="100" w:beforeAutospacing="1" w:after="100" w:afterAutospacing="1" w:line="360" w:lineRule="auto"/>
        <w:jc w:val="both"/>
        <w:rPr>
          <w:rFonts w:ascii="Times New Roman" w:eastAsia="Times New Roman" w:hAnsi="Times New Roman"/>
          <w:b/>
          <w:bCs/>
          <w:i/>
          <w:iCs/>
          <w:sz w:val="24"/>
          <w:szCs w:val="24"/>
        </w:rPr>
      </w:pPr>
      <w:r w:rsidRPr="00487201">
        <w:rPr>
          <w:rFonts w:ascii="Times New Roman" w:eastAsia="Times New Roman" w:hAnsi="Times New Roman"/>
          <w:bCs/>
          <w:iCs/>
          <w:sz w:val="24"/>
          <w:szCs w:val="24"/>
        </w:rPr>
        <w:t>Counsel for the 1</w:t>
      </w:r>
      <w:r w:rsidRPr="00487201">
        <w:rPr>
          <w:rFonts w:ascii="Times New Roman" w:eastAsia="Times New Roman" w:hAnsi="Times New Roman"/>
          <w:bCs/>
          <w:iCs/>
          <w:sz w:val="24"/>
          <w:szCs w:val="24"/>
          <w:vertAlign w:val="superscript"/>
        </w:rPr>
        <w:t>st</w:t>
      </w:r>
      <w:r w:rsidRPr="00487201">
        <w:rPr>
          <w:rFonts w:ascii="Times New Roman" w:eastAsia="Times New Roman" w:hAnsi="Times New Roman"/>
          <w:bCs/>
          <w:iCs/>
          <w:sz w:val="24"/>
          <w:szCs w:val="24"/>
        </w:rPr>
        <w:t xml:space="preserve"> respondent argued </w:t>
      </w:r>
      <w:r w:rsidR="003B0CF8" w:rsidRPr="00487201">
        <w:rPr>
          <w:rFonts w:ascii="Times New Roman" w:eastAsia="Times New Roman" w:hAnsi="Times New Roman"/>
          <w:bCs/>
          <w:iCs/>
          <w:sz w:val="24"/>
          <w:szCs w:val="24"/>
        </w:rPr>
        <w:t>that</w:t>
      </w:r>
      <w:r w:rsidR="003B0CF8" w:rsidRPr="00487201">
        <w:rPr>
          <w:rFonts w:ascii="Times New Roman" w:eastAsia="Times New Roman" w:hAnsi="Times New Roman"/>
          <w:b/>
          <w:bCs/>
          <w:i/>
          <w:iCs/>
          <w:sz w:val="24"/>
          <w:szCs w:val="24"/>
        </w:rPr>
        <w:t xml:space="preserve"> </w:t>
      </w:r>
      <w:r w:rsidR="003B0CF8" w:rsidRPr="00487201">
        <w:rPr>
          <w:rFonts w:ascii="Times New Roman" w:hAnsi="Times New Roman"/>
          <w:sz w:val="24"/>
          <w:szCs w:val="24"/>
          <w:lang w:val="en-GB"/>
        </w:rPr>
        <w:t>the</w:t>
      </w:r>
      <w:r w:rsidR="00351B28" w:rsidRPr="00487201">
        <w:rPr>
          <w:rFonts w:ascii="Times New Roman" w:hAnsi="Times New Roman"/>
          <w:sz w:val="24"/>
          <w:szCs w:val="24"/>
          <w:lang w:val="en-GB"/>
        </w:rPr>
        <w:t xml:space="preserve"> applicant has not made out a </w:t>
      </w:r>
      <w:r w:rsidR="00CF4CCD" w:rsidRPr="00487201">
        <w:rPr>
          <w:rFonts w:ascii="Times New Roman" w:hAnsi="Times New Roman"/>
          <w:i/>
          <w:sz w:val="24"/>
          <w:szCs w:val="24"/>
          <w:lang w:val="en-GB"/>
        </w:rPr>
        <w:t>prima facie</w:t>
      </w:r>
      <w:r w:rsidR="00CF4CCD" w:rsidRPr="00487201">
        <w:rPr>
          <w:rFonts w:ascii="Times New Roman" w:hAnsi="Times New Roman"/>
          <w:sz w:val="24"/>
          <w:szCs w:val="24"/>
          <w:lang w:val="en-GB"/>
        </w:rPr>
        <w:t xml:space="preserve"> </w:t>
      </w:r>
      <w:r w:rsidR="00351B28" w:rsidRPr="00487201">
        <w:rPr>
          <w:rFonts w:ascii="Times New Roman" w:hAnsi="Times New Roman"/>
          <w:sz w:val="24"/>
          <w:szCs w:val="24"/>
          <w:lang w:val="en-GB"/>
        </w:rPr>
        <w:t>case to warrant the grant of the temporary injunction</w:t>
      </w:r>
      <w:r w:rsidR="003B0CF8" w:rsidRPr="00487201">
        <w:rPr>
          <w:rFonts w:ascii="Times New Roman" w:hAnsi="Times New Roman"/>
          <w:sz w:val="24"/>
          <w:szCs w:val="24"/>
          <w:lang w:val="en-GB"/>
        </w:rPr>
        <w:t>.</w:t>
      </w:r>
      <w:r w:rsidR="003B0CF8" w:rsidRPr="00487201">
        <w:rPr>
          <w:rFonts w:ascii="Times New Roman" w:eastAsia="Times New Roman" w:hAnsi="Times New Roman"/>
          <w:sz w:val="24"/>
          <w:szCs w:val="24"/>
        </w:rPr>
        <w:t>It should</w:t>
      </w:r>
      <w:r w:rsidR="006E4424" w:rsidRPr="00487201">
        <w:rPr>
          <w:rFonts w:ascii="Times New Roman" w:eastAsia="Times New Roman" w:hAnsi="Times New Roman"/>
          <w:sz w:val="24"/>
          <w:szCs w:val="24"/>
        </w:rPr>
        <w:t xml:space="preserve"> </w:t>
      </w:r>
      <w:r w:rsidR="003B0CF8" w:rsidRPr="00487201">
        <w:rPr>
          <w:rFonts w:ascii="Times New Roman" w:eastAsia="Times New Roman" w:hAnsi="Times New Roman"/>
          <w:sz w:val="24"/>
          <w:szCs w:val="24"/>
        </w:rPr>
        <w:t xml:space="preserve">however </w:t>
      </w:r>
      <w:r w:rsidR="006E4424" w:rsidRPr="00487201">
        <w:rPr>
          <w:rFonts w:ascii="Times New Roman" w:eastAsia="Times New Roman" w:hAnsi="Times New Roman"/>
          <w:sz w:val="24"/>
          <w:szCs w:val="24"/>
        </w:rPr>
        <w:t>be noted that at this stage all the applicant/plaintiff needs to show</w:t>
      </w:r>
      <w:r w:rsidR="003740CF" w:rsidRPr="00487201">
        <w:rPr>
          <w:rFonts w:ascii="Times New Roman" w:eastAsia="Times New Roman" w:hAnsi="Times New Roman"/>
          <w:sz w:val="24"/>
          <w:szCs w:val="24"/>
        </w:rPr>
        <w:t xml:space="preserve"> and has indeed in my opinion shown</w:t>
      </w:r>
      <w:r w:rsidR="006E4424" w:rsidRPr="00487201">
        <w:rPr>
          <w:rFonts w:ascii="Times New Roman" w:eastAsia="Times New Roman" w:hAnsi="Times New Roman"/>
          <w:sz w:val="24"/>
          <w:szCs w:val="24"/>
        </w:rPr>
        <w:t xml:space="preserve"> that there are serious questions to be tried and the action is not frivolous or vexatious</w:t>
      </w:r>
      <w:r w:rsidR="00E944BE" w:rsidRPr="00487201">
        <w:rPr>
          <w:rFonts w:ascii="Times New Roman" w:eastAsia="Times New Roman" w:hAnsi="Times New Roman"/>
          <w:sz w:val="24"/>
          <w:szCs w:val="24"/>
        </w:rPr>
        <w:t>.</w:t>
      </w:r>
      <w:r w:rsidR="006E4424" w:rsidRPr="00487201">
        <w:rPr>
          <w:rFonts w:ascii="Times New Roman" w:eastAsia="Times New Roman" w:hAnsi="Times New Roman"/>
          <w:sz w:val="24"/>
          <w:szCs w:val="24"/>
        </w:rPr>
        <w:t xml:space="preserve"> </w:t>
      </w:r>
      <w:r w:rsidR="00E944BE" w:rsidRPr="00487201">
        <w:rPr>
          <w:rFonts w:ascii="Times New Roman" w:eastAsia="Times New Roman" w:hAnsi="Times New Roman"/>
          <w:sz w:val="24"/>
          <w:szCs w:val="24"/>
        </w:rPr>
        <w:t>T</w:t>
      </w:r>
      <w:r w:rsidR="006E4424" w:rsidRPr="00487201">
        <w:rPr>
          <w:rFonts w:ascii="Times New Roman" w:eastAsia="Times New Roman" w:hAnsi="Times New Roman"/>
          <w:sz w:val="24"/>
          <w:szCs w:val="24"/>
        </w:rPr>
        <w:t xml:space="preserve">he applicant does not have to establish </w:t>
      </w:r>
      <w:r w:rsidR="006E4424" w:rsidRPr="00487201">
        <w:rPr>
          <w:rFonts w:ascii="Times New Roman" w:eastAsia="Times New Roman" w:hAnsi="Times New Roman"/>
          <w:sz w:val="24"/>
          <w:szCs w:val="24"/>
          <w:u w:val="single"/>
        </w:rPr>
        <w:t xml:space="preserve">a strong </w:t>
      </w:r>
      <w:r w:rsidR="006E4424" w:rsidRPr="00487201">
        <w:rPr>
          <w:rFonts w:ascii="Times New Roman" w:eastAsia="Times New Roman" w:hAnsi="Times New Roman"/>
          <w:i/>
          <w:sz w:val="24"/>
          <w:szCs w:val="24"/>
          <w:u w:val="single"/>
        </w:rPr>
        <w:t>prime facie</w:t>
      </w:r>
      <w:r w:rsidR="006E4424" w:rsidRPr="00487201">
        <w:rPr>
          <w:rFonts w:ascii="Times New Roman" w:eastAsia="Times New Roman" w:hAnsi="Times New Roman"/>
          <w:sz w:val="24"/>
          <w:szCs w:val="24"/>
          <w:u w:val="single"/>
        </w:rPr>
        <w:t xml:space="preserve"> case</w:t>
      </w:r>
      <w:r w:rsidR="006E4424" w:rsidRPr="00487201">
        <w:rPr>
          <w:rFonts w:ascii="Times New Roman" w:eastAsia="Times New Roman" w:hAnsi="Times New Roman"/>
          <w:sz w:val="24"/>
          <w:szCs w:val="24"/>
        </w:rPr>
        <w:t xml:space="preserve"> </w:t>
      </w:r>
      <w:r w:rsidR="006E4424" w:rsidRPr="00487201">
        <w:rPr>
          <w:rFonts w:ascii="Times New Roman" w:eastAsia="Times New Roman" w:hAnsi="Times New Roman"/>
          <w:b/>
          <w:bCs/>
          <w:i/>
          <w:iCs/>
          <w:sz w:val="24"/>
          <w:szCs w:val="24"/>
        </w:rPr>
        <w:t>(see American Cynamide Co Vs Ethicon [1975] 1 ALL E R 504)</w:t>
      </w:r>
      <w:r w:rsidR="00E03E7C" w:rsidRPr="00487201">
        <w:rPr>
          <w:rFonts w:ascii="Times New Roman" w:eastAsia="Times New Roman" w:hAnsi="Times New Roman"/>
          <w:b/>
          <w:bCs/>
          <w:i/>
          <w:iCs/>
          <w:sz w:val="24"/>
          <w:szCs w:val="24"/>
        </w:rPr>
        <w:t xml:space="preserve"> and Kiyimba Kagwa Vs Haji Nasse</w:t>
      </w:r>
      <w:r w:rsidR="006E4424" w:rsidRPr="00487201">
        <w:rPr>
          <w:rFonts w:ascii="Times New Roman" w:eastAsia="Times New Roman" w:hAnsi="Times New Roman"/>
          <w:b/>
          <w:bCs/>
          <w:i/>
          <w:iCs/>
          <w:sz w:val="24"/>
          <w:szCs w:val="24"/>
        </w:rPr>
        <w:t>r Katende (1988) HCB 43)</w:t>
      </w:r>
    </w:p>
    <w:p w:rsidR="00E83262" w:rsidRPr="00487201" w:rsidRDefault="00D77B49" w:rsidP="00487201">
      <w:pPr>
        <w:spacing w:before="100" w:beforeAutospacing="1" w:after="100" w:afterAutospacing="1" w:line="360" w:lineRule="auto"/>
        <w:jc w:val="both"/>
        <w:rPr>
          <w:rFonts w:ascii="Times New Roman" w:hAnsi="Times New Roman"/>
          <w:sz w:val="24"/>
          <w:szCs w:val="24"/>
          <w:lang w:val="en-GB"/>
        </w:rPr>
      </w:pPr>
      <w:r w:rsidRPr="00487201">
        <w:rPr>
          <w:rFonts w:ascii="Times New Roman" w:eastAsia="Times New Roman" w:hAnsi="Times New Roman"/>
          <w:bCs/>
          <w:iCs/>
          <w:sz w:val="24"/>
          <w:szCs w:val="24"/>
        </w:rPr>
        <w:t>Regarding the need to preserve status quo, the applicant as well as the 2</w:t>
      </w:r>
      <w:r w:rsidRPr="00487201">
        <w:rPr>
          <w:rFonts w:ascii="Times New Roman" w:eastAsia="Times New Roman" w:hAnsi="Times New Roman"/>
          <w:bCs/>
          <w:iCs/>
          <w:sz w:val="24"/>
          <w:szCs w:val="24"/>
          <w:vertAlign w:val="superscript"/>
        </w:rPr>
        <w:t>nd</w:t>
      </w:r>
      <w:r w:rsidR="00E14CB8" w:rsidRPr="00487201">
        <w:rPr>
          <w:rFonts w:ascii="Times New Roman" w:eastAsia="Times New Roman" w:hAnsi="Times New Roman"/>
          <w:bCs/>
          <w:iCs/>
          <w:sz w:val="24"/>
          <w:szCs w:val="24"/>
        </w:rPr>
        <w:t xml:space="preserve"> </w:t>
      </w:r>
      <w:r w:rsidR="006A5392" w:rsidRPr="00487201">
        <w:rPr>
          <w:rFonts w:ascii="Times New Roman" w:eastAsia="Times New Roman" w:hAnsi="Times New Roman"/>
          <w:bCs/>
          <w:iCs/>
          <w:sz w:val="24"/>
          <w:szCs w:val="24"/>
        </w:rPr>
        <w:t>and 3rd</w:t>
      </w:r>
      <w:r w:rsidR="00A86697" w:rsidRPr="00487201">
        <w:rPr>
          <w:rFonts w:ascii="Times New Roman" w:eastAsia="Times New Roman" w:hAnsi="Times New Roman"/>
          <w:bCs/>
          <w:iCs/>
          <w:sz w:val="24"/>
          <w:szCs w:val="24"/>
        </w:rPr>
        <w:t xml:space="preserve"> respondents in their affidavits stated that any alteration in the company operations would affect the </w:t>
      </w:r>
      <w:r w:rsidR="00E14CB8" w:rsidRPr="00487201">
        <w:rPr>
          <w:rFonts w:ascii="Times New Roman" w:eastAsia="Times New Roman" w:hAnsi="Times New Roman"/>
          <w:bCs/>
          <w:iCs/>
          <w:sz w:val="24"/>
          <w:szCs w:val="24"/>
        </w:rPr>
        <w:t xml:space="preserve">business. This points to the fact that there is an </w:t>
      </w:r>
      <w:r w:rsidR="00E03E7C" w:rsidRPr="00487201">
        <w:rPr>
          <w:rFonts w:ascii="Times New Roman" w:eastAsia="Times New Roman" w:hAnsi="Times New Roman"/>
          <w:bCs/>
          <w:iCs/>
          <w:sz w:val="24"/>
          <w:szCs w:val="24"/>
        </w:rPr>
        <w:t>urgent</w:t>
      </w:r>
      <w:r w:rsidR="00E14CB8" w:rsidRPr="00487201">
        <w:rPr>
          <w:rFonts w:ascii="Times New Roman" w:eastAsia="Times New Roman" w:hAnsi="Times New Roman"/>
          <w:bCs/>
          <w:iCs/>
          <w:sz w:val="24"/>
          <w:szCs w:val="24"/>
        </w:rPr>
        <w:t xml:space="preserve"> need to preserve the status quo and the granting of the application would keep the company preserved.</w:t>
      </w:r>
      <w:r w:rsidR="009A14C6" w:rsidRPr="00487201">
        <w:rPr>
          <w:rFonts w:ascii="Times New Roman" w:eastAsia="Times New Roman" w:hAnsi="Times New Roman"/>
          <w:bCs/>
          <w:iCs/>
          <w:sz w:val="24"/>
          <w:szCs w:val="24"/>
        </w:rPr>
        <w:t xml:space="preserve"> In similar regard, I agree with Counsel for the applicant</w:t>
      </w:r>
      <w:r w:rsidR="00F87788" w:rsidRPr="00487201">
        <w:rPr>
          <w:rFonts w:ascii="Times New Roman" w:hAnsi="Times New Roman"/>
          <w:sz w:val="24"/>
          <w:szCs w:val="24"/>
          <w:lang w:val="en-GB"/>
        </w:rPr>
        <w:t xml:space="preserve"> that the applicant could not be possibly compensated in damages should it lose ownership of </w:t>
      </w:r>
      <w:r w:rsidR="00127599" w:rsidRPr="00487201">
        <w:rPr>
          <w:rFonts w:ascii="Times New Roman" w:hAnsi="Times New Roman"/>
          <w:sz w:val="24"/>
          <w:szCs w:val="24"/>
          <w:lang w:val="en-GB"/>
        </w:rPr>
        <w:t xml:space="preserve">the </w:t>
      </w:r>
      <w:r w:rsidR="00F87788" w:rsidRPr="00487201">
        <w:rPr>
          <w:rFonts w:ascii="Times New Roman" w:hAnsi="Times New Roman"/>
          <w:sz w:val="24"/>
          <w:szCs w:val="24"/>
          <w:lang w:val="en-GB"/>
        </w:rPr>
        <w:t xml:space="preserve">controlling shareholding in the two decade old casinos. </w:t>
      </w:r>
      <w:r w:rsidR="009609A6" w:rsidRPr="00487201">
        <w:rPr>
          <w:rFonts w:ascii="Times New Roman" w:hAnsi="Times New Roman"/>
          <w:sz w:val="24"/>
          <w:szCs w:val="24"/>
          <w:lang w:val="en-GB"/>
        </w:rPr>
        <w:t xml:space="preserve">That being the case, </w:t>
      </w:r>
      <w:r w:rsidR="004D53E8" w:rsidRPr="00487201">
        <w:rPr>
          <w:rFonts w:ascii="Times New Roman" w:hAnsi="Times New Roman"/>
          <w:sz w:val="24"/>
          <w:szCs w:val="24"/>
          <w:lang w:val="en-GB"/>
        </w:rPr>
        <w:t xml:space="preserve">I </w:t>
      </w:r>
      <w:r w:rsidR="009609A6" w:rsidRPr="00487201">
        <w:rPr>
          <w:rFonts w:ascii="Times New Roman" w:hAnsi="Times New Roman"/>
          <w:sz w:val="24"/>
          <w:szCs w:val="24"/>
          <w:lang w:val="en-GB"/>
        </w:rPr>
        <w:t xml:space="preserve">am of the opinion that the </w:t>
      </w:r>
      <w:r w:rsidR="0031721D" w:rsidRPr="00487201">
        <w:rPr>
          <w:rFonts w:ascii="Times New Roman" w:hAnsi="Times New Roman"/>
          <w:sz w:val="24"/>
          <w:szCs w:val="24"/>
          <w:lang w:val="en-GB"/>
        </w:rPr>
        <w:t>application meets the</w:t>
      </w:r>
      <w:r w:rsidR="00244131" w:rsidRPr="00487201">
        <w:rPr>
          <w:rFonts w:ascii="Times New Roman" w:hAnsi="Times New Roman"/>
          <w:sz w:val="24"/>
          <w:szCs w:val="24"/>
          <w:lang w:val="en-GB"/>
        </w:rPr>
        <w:t xml:space="preserve"> conditions discussed above </w:t>
      </w:r>
      <w:r w:rsidR="0031721D" w:rsidRPr="00487201">
        <w:rPr>
          <w:rFonts w:ascii="Times New Roman" w:hAnsi="Times New Roman"/>
          <w:sz w:val="24"/>
          <w:szCs w:val="24"/>
          <w:lang w:val="en-GB"/>
        </w:rPr>
        <w:t xml:space="preserve">which </w:t>
      </w:r>
      <w:r w:rsidR="00FE2C50" w:rsidRPr="00487201">
        <w:rPr>
          <w:rFonts w:ascii="Times New Roman" w:hAnsi="Times New Roman"/>
          <w:sz w:val="24"/>
          <w:szCs w:val="24"/>
          <w:lang w:val="en-GB"/>
        </w:rPr>
        <w:t>warrant the grant of</w:t>
      </w:r>
      <w:r w:rsidR="004D53E8" w:rsidRPr="00487201">
        <w:rPr>
          <w:rFonts w:ascii="Times New Roman" w:hAnsi="Times New Roman"/>
          <w:sz w:val="24"/>
          <w:szCs w:val="24"/>
          <w:lang w:val="en-GB"/>
        </w:rPr>
        <w:t xml:space="preserve"> the </w:t>
      </w:r>
      <w:r w:rsidR="00244131" w:rsidRPr="00487201">
        <w:rPr>
          <w:rFonts w:ascii="Times New Roman" w:hAnsi="Times New Roman"/>
          <w:sz w:val="24"/>
          <w:szCs w:val="24"/>
          <w:lang w:val="en-GB"/>
        </w:rPr>
        <w:t>temporary injunction</w:t>
      </w:r>
      <w:r w:rsidR="00C035DC" w:rsidRPr="00487201">
        <w:rPr>
          <w:rFonts w:ascii="Times New Roman" w:hAnsi="Times New Roman"/>
          <w:sz w:val="24"/>
          <w:szCs w:val="24"/>
          <w:lang w:val="en-GB"/>
        </w:rPr>
        <w:t>.</w:t>
      </w:r>
      <w:r w:rsidR="00161505" w:rsidRPr="00487201">
        <w:rPr>
          <w:rFonts w:ascii="Times New Roman" w:hAnsi="Times New Roman"/>
          <w:sz w:val="24"/>
          <w:szCs w:val="24"/>
          <w:lang w:val="en-GB"/>
        </w:rPr>
        <w:t xml:space="preserve"> </w:t>
      </w:r>
    </w:p>
    <w:p w:rsidR="00B166E5" w:rsidRPr="00487201" w:rsidRDefault="00F31363" w:rsidP="00487201">
      <w:pPr>
        <w:spacing w:before="100" w:beforeAutospacing="1" w:after="100" w:afterAutospacing="1" w:line="360" w:lineRule="auto"/>
        <w:jc w:val="both"/>
        <w:rPr>
          <w:rFonts w:ascii="Times New Roman" w:eastAsia="Times New Roman" w:hAnsi="Times New Roman"/>
          <w:sz w:val="24"/>
          <w:szCs w:val="24"/>
        </w:rPr>
      </w:pPr>
      <w:r w:rsidRPr="00487201">
        <w:rPr>
          <w:rFonts w:ascii="Times New Roman" w:eastAsia="Times New Roman" w:hAnsi="Times New Roman"/>
          <w:sz w:val="24"/>
          <w:szCs w:val="24"/>
        </w:rPr>
        <w:t>T</w:t>
      </w:r>
      <w:r w:rsidR="00121BFA" w:rsidRPr="00487201">
        <w:rPr>
          <w:rFonts w:ascii="Times New Roman" w:eastAsia="Times New Roman" w:hAnsi="Times New Roman"/>
          <w:sz w:val="24"/>
          <w:szCs w:val="24"/>
        </w:rPr>
        <w:t>hat said, I am</w:t>
      </w:r>
      <w:r w:rsidR="00B166E5" w:rsidRPr="00487201">
        <w:rPr>
          <w:rFonts w:ascii="Times New Roman" w:eastAsia="Times New Roman" w:hAnsi="Times New Roman"/>
          <w:sz w:val="24"/>
          <w:szCs w:val="24"/>
        </w:rPr>
        <w:t xml:space="preserve"> alive of the fact that the court has powers to impose such conditions as it deems fit in the interest of justice, were it to grant a temporary injunction. </w:t>
      </w:r>
      <w:r w:rsidR="00B166E5" w:rsidRPr="00487201">
        <w:rPr>
          <w:rFonts w:ascii="Times New Roman" w:eastAsia="Times New Roman" w:hAnsi="Times New Roman"/>
          <w:b/>
          <w:bCs/>
          <w:sz w:val="24"/>
          <w:szCs w:val="24"/>
        </w:rPr>
        <w:t>O 41 r 1 CPR</w:t>
      </w:r>
      <w:r w:rsidR="00B166E5" w:rsidRPr="00487201">
        <w:rPr>
          <w:rFonts w:ascii="Times New Roman" w:eastAsia="Times New Roman" w:hAnsi="Times New Roman"/>
          <w:sz w:val="24"/>
          <w:szCs w:val="24"/>
        </w:rPr>
        <w:t xml:space="preserve"> reads:-</w:t>
      </w:r>
    </w:p>
    <w:p w:rsidR="00B166E5" w:rsidRPr="00487201" w:rsidRDefault="00B166E5" w:rsidP="00487201">
      <w:pPr>
        <w:spacing w:before="100" w:beforeAutospacing="1" w:after="100" w:afterAutospacing="1" w:line="360" w:lineRule="auto"/>
        <w:ind w:left="1440"/>
        <w:jc w:val="both"/>
        <w:rPr>
          <w:rFonts w:ascii="Times New Roman" w:eastAsia="Times New Roman" w:hAnsi="Times New Roman"/>
          <w:sz w:val="24"/>
          <w:szCs w:val="24"/>
        </w:rPr>
      </w:pPr>
      <w:r w:rsidRPr="00487201">
        <w:rPr>
          <w:rFonts w:ascii="Times New Roman" w:eastAsia="Times New Roman" w:hAnsi="Times New Roman"/>
          <w:i/>
          <w:iCs/>
          <w:sz w:val="24"/>
          <w:szCs w:val="24"/>
        </w:rPr>
        <w:t>“……. The court may by orders grant a temporary injunction to restrain such act, or make such other order for the purpose of staying and preventing the wasting, damaging, alienation, sale, removal, or disposal of the property as the court thinks fit until the disposal of the suit or until further orders.”    </w:t>
      </w:r>
    </w:p>
    <w:p w:rsidR="00161505" w:rsidRPr="00487201" w:rsidRDefault="00161505" w:rsidP="00487201">
      <w:pPr>
        <w:spacing w:before="100" w:beforeAutospacing="1" w:after="100" w:afterAutospacing="1" w:line="360" w:lineRule="auto"/>
        <w:jc w:val="both"/>
        <w:rPr>
          <w:rFonts w:ascii="Times New Roman" w:eastAsia="Times New Roman" w:hAnsi="Times New Roman"/>
          <w:sz w:val="24"/>
          <w:szCs w:val="24"/>
        </w:rPr>
      </w:pPr>
      <w:r w:rsidRPr="00487201">
        <w:rPr>
          <w:rFonts w:ascii="Times New Roman" w:eastAsia="Times New Roman" w:hAnsi="Times New Roman"/>
          <w:sz w:val="24"/>
          <w:szCs w:val="24"/>
        </w:rPr>
        <w:t xml:space="preserve">In circumstances </w:t>
      </w:r>
      <w:r w:rsidR="0015364E" w:rsidRPr="00487201">
        <w:rPr>
          <w:rFonts w:ascii="Times New Roman" w:eastAsia="Times New Roman" w:hAnsi="Times New Roman"/>
          <w:sz w:val="24"/>
          <w:szCs w:val="24"/>
        </w:rPr>
        <w:t xml:space="preserve">and </w:t>
      </w:r>
      <w:r w:rsidRPr="00487201">
        <w:rPr>
          <w:rFonts w:ascii="Times New Roman" w:eastAsia="Times New Roman" w:hAnsi="Times New Roman"/>
          <w:sz w:val="24"/>
          <w:szCs w:val="24"/>
        </w:rPr>
        <w:t>in the exercise of my discretion I will allow the application and t</w:t>
      </w:r>
      <w:r w:rsidR="00FF007C" w:rsidRPr="00487201">
        <w:rPr>
          <w:rFonts w:ascii="Times New Roman" w:eastAsia="Times New Roman" w:hAnsi="Times New Roman"/>
          <w:sz w:val="24"/>
          <w:szCs w:val="24"/>
        </w:rPr>
        <w:t>he following orders shall issue;</w:t>
      </w:r>
    </w:p>
    <w:p w:rsidR="007B39BA" w:rsidRPr="00487201" w:rsidRDefault="00FC1912" w:rsidP="00487201">
      <w:pPr>
        <w:pStyle w:val="ListParagraph"/>
        <w:numPr>
          <w:ilvl w:val="0"/>
          <w:numId w:val="8"/>
        </w:numPr>
        <w:spacing w:before="100" w:beforeAutospacing="1" w:after="100" w:afterAutospacing="1" w:line="360" w:lineRule="auto"/>
        <w:jc w:val="both"/>
        <w:rPr>
          <w:rFonts w:ascii="Times New Roman" w:eastAsia="Times New Roman" w:hAnsi="Times New Roman"/>
          <w:sz w:val="24"/>
          <w:szCs w:val="24"/>
        </w:rPr>
      </w:pPr>
      <w:r w:rsidRPr="00487201">
        <w:rPr>
          <w:rFonts w:ascii="Times New Roman" w:eastAsia="Times New Roman" w:hAnsi="Times New Roman"/>
          <w:sz w:val="24"/>
          <w:szCs w:val="24"/>
        </w:rPr>
        <w:lastRenderedPageBreak/>
        <w:t>The 1</w:t>
      </w:r>
      <w:r w:rsidRPr="00487201">
        <w:rPr>
          <w:rFonts w:ascii="Times New Roman" w:eastAsia="Times New Roman" w:hAnsi="Times New Roman"/>
          <w:sz w:val="24"/>
          <w:szCs w:val="24"/>
          <w:vertAlign w:val="superscript"/>
        </w:rPr>
        <w:t>st</w:t>
      </w:r>
      <w:r w:rsidRPr="00487201">
        <w:rPr>
          <w:rFonts w:ascii="Times New Roman" w:eastAsia="Times New Roman" w:hAnsi="Times New Roman"/>
          <w:sz w:val="24"/>
          <w:szCs w:val="24"/>
        </w:rPr>
        <w:t xml:space="preserve"> respondent is restrained from interfering, </w:t>
      </w:r>
      <w:r w:rsidR="00243792" w:rsidRPr="00487201">
        <w:rPr>
          <w:rFonts w:ascii="Times New Roman" w:eastAsia="Times New Roman" w:hAnsi="Times New Roman"/>
          <w:sz w:val="24"/>
          <w:szCs w:val="24"/>
        </w:rPr>
        <w:t>alienating, and/or disposing of the 60% share holding in the 4</w:t>
      </w:r>
      <w:r w:rsidR="00243792" w:rsidRPr="00487201">
        <w:rPr>
          <w:rFonts w:ascii="Times New Roman" w:eastAsia="Times New Roman" w:hAnsi="Times New Roman"/>
          <w:sz w:val="24"/>
          <w:szCs w:val="24"/>
          <w:vertAlign w:val="superscript"/>
        </w:rPr>
        <w:t>th</w:t>
      </w:r>
      <w:r w:rsidR="00243792" w:rsidRPr="00487201">
        <w:rPr>
          <w:rFonts w:ascii="Times New Roman" w:eastAsia="Times New Roman" w:hAnsi="Times New Roman"/>
          <w:sz w:val="24"/>
          <w:szCs w:val="24"/>
        </w:rPr>
        <w:t xml:space="preserve"> respondents in respect of which the applicant claims ultimate beneficial ownership and the 13.3</w:t>
      </w:r>
      <w:r w:rsidR="00EC2910" w:rsidRPr="00487201">
        <w:rPr>
          <w:rFonts w:ascii="Times New Roman" w:eastAsia="Times New Roman" w:hAnsi="Times New Roman"/>
          <w:sz w:val="24"/>
          <w:szCs w:val="24"/>
        </w:rPr>
        <w:t>% shareholding in the 4</w:t>
      </w:r>
      <w:r w:rsidR="00EC2910" w:rsidRPr="00487201">
        <w:rPr>
          <w:rFonts w:ascii="Times New Roman" w:eastAsia="Times New Roman" w:hAnsi="Times New Roman"/>
          <w:sz w:val="24"/>
          <w:szCs w:val="24"/>
          <w:vertAlign w:val="superscript"/>
        </w:rPr>
        <w:t>th</w:t>
      </w:r>
      <w:r w:rsidR="00EC2910" w:rsidRPr="00487201">
        <w:rPr>
          <w:rFonts w:ascii="Times New Roman" w:eastAsia="Times New Roman" w:hAnsi="Times New Roman"/>
          <w:sz w:val="24"/>
          <w:szCs w:val="24"/>
        </w:rPr>
        <w:t xml:space="preserve"> </w:t>
      </w:r>
      <w:r w:rsidR="002511F9" w:rsidRPr="00487201">
        <w:rPr>
          <w:rFonts w:ascii="Times New Roman" w:eastAsia="Times New Roman" w:hAnsi="Times New Roman"/>
          <w:sz w:val="24"/>
          <w:szCs w:val="24"/>
        </w:rPr>
        <w:t xml:space="preserve">respondent </w:t>
      </w:r>
      <w:r w:rsidR="0004660A" w:rsidRPr="00487201">
        <w:rPr>
          <w:rFonts w:ascii="Times New Roman" w:eastAsia="Times New Roman" w:hAnsi="Times New Roman"/>
          <w:sz w:val="24"/>
          <w:szCs w:val="24"/>
        </w:rPr>
        <w:t>in respect of which the 3</w:t>
      </w:r>
      <w:r w:rsidR="0004660A" w:rsidRPr="00487201">
        <w:rPr>
          <w:rFonts w:ascii="Times New Roman" w:eastAsia="Times New Roman" w:hAnsi="Times New Roman"/>
          <w:sz w:val="24"/>
          <w:szCs w:val="24"/>
          <w:vertAlign w:val="superscript"/>
        </w:rPr>
        <w:t>rd</w:t>
      </w:r>
      <w:r w:rsidR="0004660A" w:rsidRPr="00487201">
        <w:rPr>
          <w:rFonts w:ascii="Times New Roman" w:eastAsia="Times New Roman" w:hAnsi="Times New Roman"/>
          <w:sz w:val="24"/>
          <w:szCs w:val="24"/>
        </w:rPr>
        <w:t xml:space="preserve"> respondent </w:t>
      </w:r>
      <w:r w:rsidR="00C50493" w:rsidRPr="00487201">
        <w:rPr>
          <w:rFonts w:ascii="Times New Roman" w:eastAsia="Times New Roman" w:hAnsi="Times New Roman"/>
          <w:sz w:val="24"/>
          <w:szCs w:val="24"/>
        </w:rPr>
        <w:t xml:space="preserve">claims </w:t>
      </w:r>
      <w:r w:rsidR="0004660A" w:rsidRPr="00487201">
        <w:rPr>
          <w:rFonts w:ascii="Times New Roman" w:eastAsia="Times New Roman" w:hAnsi="Times New Roman"/>
          <w:sz w:val="24"/>
          <w:szCs w:val="24"/>
        </w:rPr>
        <w:t xml:space="preserve">ultimate beneficial ownership </w:t>
      </w:r>
      <w:r w:rsidR="002511F9" w:rsidRPr="00487201">
        <w:rPr>
          <w:rFonts w:ascii="Times New Roman" w:eastAsia="Times New Roman" w:hAnsi="Times New Roman"/>
          <w:sz w:val="24"/>
          <w:szCs w:val="24"/>
        </w:rPr>
        <w:t xml:space="preserve">and/or from interfering directly or </w:t>
      </w:r>
      <w:r w:rsidR="00413795" w:rsidRPr="00487201">
        <w:rPr>
          <w:rFonts w:ascii="Times New Roman" w:eastAsia="Times New Roman" w:hAnsi="Times New Roman"/>
          <w:sz w:val="24"/>
          <w:szCs w:val="24"/>
        </w:rPr>
        <w:t xml:space="preserve">indirectly with the operations of Kampala Casino and </w:t>
      </w:r>
      <w:r w:rsidR="003340FE" w:rsidRPr="00487201">
        <w:rPr>
          <w:rFonts w:ascii="Times New Roman" w:eastAsia="Times New Roman" w:hAnsi="Times New Roman"/>
          <w:sz w:val="24"/>
          <w:szCs w:val="24"/>
        </w:rPr>
        <w:t xml:space="preserve">Pyramids Casino other than through duly convened </w:t>
      </w:r>
      <w:r w:rsidR="004F5645" w:rsidRPr="00487201">
        <w:rPr>
          <w:rFonts w:ascii="Times New Roman" w:eastAsia="Times New Roman" w:hAnsi="Times New Roman"/>
          <w:sz w:val="24"/>
          <w:szCs w:val="24"/>
        </w:rPr>
        <w:t xml:space="preserve">beneficial shareholders </w:t>
      </w:r>
      <w:r w:rsidR="008E0A42" w:rsidRPr="00487201">
        <w:rPr>
          <w:rFonts w:ascii="Times New Roman" w:eastAsia="Times New Roman" w:hAnsi="Times New Roman"/>
          <w:sz w:val="24"/>
          <w:szCs w:val="24"/>
        </w:rPr>
        <w:t xml:space="preserve">meetings and/or meetings </w:t>
      </w:r>
      <w:r w:rsidR="006A1389" w:rsidRPr="00487201">
        <w:rPr>
          <w:rFonts w:ascii="Times New Roman" w:eastAsia="Times New Roman" w:hAnsi="Times New Roman"/>
          <w:sz w:val="24"/>
          <w:szCs w:val="24"/>
        </w:rPr>
        <w:t>of the current registered</w:t>
      </w:r>
      <w:r w:rsidR="00282C13" w:rsidRPr="00487201">
        <w:rPr>
          <w:rFonts w:ascii="Times New Roman" w:eastAsia="Times New Roman" w:hAnsi="Times New Roman"/>
          <w:sz w:val="24"/>
          <w:szCs w:val="24"/>
        </w:rPr>
        <w:t xml:space="preserve"> </w:t>
      </w:r>
      <w:r w:rsidR="000A71DE" w:rsidRPr="00487201">
        <w:rPr>
          <w:rFonts w:ascii="Times New Roman" w:eastAsia="Times New Roman" w:hAnsi="Times New Roman"/>
          <w:sz w:val="24"/>
          <w:szCs w:val="24"/>
        </w:rPr>
        <w:t xml:space="preserve">Uganda </w:t>
      </w:r>
      <w:r w:rsidR="00FB0836" w:rsidRPr="00487201">
        <w:rPr>
          <w:rFonts w:ascii="Times New Roman" w:eastAsia="Times New Roman" w:hAnsi="Times New Roman"/>
          <w:sz w:val="24"/>
          <w:szCs w:val="24"/>
        </w:rPr>
        <w:t xml:space="preserve">operations </w:t>
      </w:r>
      <w:r w:rsidR="000A71DE" w:rsidRPr="00487201">
        <w:rPr>
          <w:rFonts w:ascii="Times New Roman" w:eastAsia="Times New Roman" w:hAnsi="Times New Roman"/>
          <w:sz w:val="24"/>
          <w:szCs w:val="24"/>
        </w:rPr>
        <w:t xml:space="preserve">operators directors until the </w:t>
      </w:r>
      <w:r w:rsidR="00163700" w:rsidRPr="00487201">
        <w:rPr>
          <w:rFonts w:ascii="Times New Roman" w:eastAsia="Times New Roman" w:hAnsi="Times New Roman"/>
          <w:sz w:val="24"/>
          <w:szCs w:val="24"/>
        </w:rPr>
        <w:t xml:space="preserve">final disposal </w:t>
      </w:r>
      <w:r w:rsidR="004F016B" w:rsidRPr="00487201">
        <w:rPr>
          <w:rFonts w:ascii="Times New Roman" w:eastAsia="Times New Roman" w:hAnsi="Times New Roman"/>
          <w:sz w:val="24"/>
          <w:szCs w:val="24"/>
        </w:rPr>
        <w:t xml:space="preserve">of the suit and </w:t>
      </w:r>
      <w:r w:rsidR="002C2932" w:rsidRPr="00487201">
        <w:rPr>
          <w:rFonts w:ascii="Times New Roman" w:eastAsia="Times New Roman" w:hAnsi="Times New Roman"/>
          <w:sz w:val="24"/>
          <w:szCs w:val="24"/>
        </w:rPr>
        <w:t>Registrar</w:t>
      </w:r>
      <w:r w:rsidR="004F016B" w:rsidRPr="00487201">
        <w:rPr>
          <w:rFonts w:ascii="Times New Roman" w:eastAsia="Times New Roman" w:hAnsi="Times New Roman"/>
          <w:sz w:val="24"/>
          <w:szCs w:val="24"/>
        </w:rPr>
        <w:t xml:space="preserve"> of Companies Uganda is directed to maintain</w:t>
      </w:r>
      <w:r w:rsidR="0071524A" w:rsidRPr="00487201">
        <w:rPr>
          <w:rFonts w:ascii="Times New Roman" w:eastAsia="Times New Roman" w:hAnsi="Times New Roman"/>
          <w:sz w:val="24"/>
          <w:szCs w:val="24"/>
        </w:rPr>
        <w:t xml:space="preserve"> the </w:t>
      </w:r>
      <w:r w:rsidR="0071524A" w:rsidRPr="00487201">
        <w:rPr>
          <w:rFonts w:ascii="Times New Roman" w:eastAsia="Times New Roman" w:hAnsi="Times New Roman"/>
          <w:i/>
          <w:sz w:val="24"/>
          <w:szCs w:val="24"/>
        </w:rPr>
        <w:t>status quo</w:t>
      </w:r>
      <w:r w:rsidR="0071524A" w:rsidRPr="00487201">
        <w:rPr>
          <w:rFonts w:ascii="Times New Roman" w:eastAsia="Times New Roman" w:hAnsi="Times New Roman"/>
          <w:sz w:val="24"/>
          <w:szCs w:val="24"/>
        </w:rPr>
        <w:t xml:space="preserve"> </w:t>
      </w:r>
      <w:r w:rsidR="00491C5B" w:rsidRPr="00487201">
        <w:rPr>
          <w:rFonts w:ascii="Times New Roman" w:eastAsia="Times New Roman" w:hAnsi="Times New Roman"/>
          <w:sz w:val="24"/>
          <w:szCs w:val="24"/>
        </w:rPr>
        <w:t xml:space="preserve">accordingly. </w:t>
      </w:r>
    </w:p>
    <w:p w:rsidR="008B0654" w:rsidRPr="00487201" w:rsidRDefault="007B39BA" w:rsidP="00487201">
      <w:pPr>
        <w:pStyle w:val="ListParagraph"/>
        <w:numPr>
          <w:ilvl w:val="0"/>
          <w:numId w:val="8"/>
        </w:numPr>
        <w:spacing w:before="100" w:beforeAutospacing="1" w:after="100" w:afterAutospacing="1" w:line="360" w:lineRule="auto"/>
        <w:jc w:val="both"/>
        <w:rPr>
          <w:rFonts w:ascii="Times New Roman" w:eastAsia="Times New Roman" w:hAnsi="Times New Roman"/>
          <w:sz w:val="24"/>
          <w:szCs w:val="24"/>
        </w:rPr>
      </w:pPr>
      <w:r w:rsidRPr="00487201">
        <w:rPr>
          <w:rFonts w:ascii="Times New Roman" w:eastAsia="Times New Roman" w:hAnsi="Times New Roman"/>
          <w:sz w:val="24"/>
          <w:szCs w:val="24"/>
        </w:rPr>
        <w:t>The 2</w:t>
      </w:r>
      <w:r w:rsidRPr="00487201">
        <w:rPr>
          <w:rFonts w:ascii="Times New Roman" w:eastAsia="Times New Roman" w:hAnsi="Times New Roman"/>
          <w:sz w:val="24"/>
          <w:szCs w:val="24"/>
          <w:vertAlign w:val="superscript"/>
        </w:rPr>
        <w:t>nd</w:t>
      </w:r>
      <w:r w:rsidRPr="00487201">
        <w:rPr>
          <w:rFonts w:ascii="Times New Roman" w:eastAsia="Times New Roman" w:hAnsi="Times New Roman"/>
          <w:sz w:val="24"/>
          <w:szCs w:val="24"/>
        </w:rPr>
        <w:t xml:space="preserve"> and 3</w:t>
      </w:r>
      <w:r w:rsidRPr="00487201">
        <w:rPr>
          <w:rFonts w:ascii="Times New Roman" w:eastAsia="Times New Roman" w:hAnsi="Times New Roman"/>
          <w:sz w:val="24"/>
          <w:szCs w:val="24"/>
          <w:vertAlign w:val="superscript"/>
        </w:rPr>
        <w:t>rd</w:t>
      </w:r>
      <w:r w:rsidRPr="00487201">
        <w:rPr>
          <w:rFonts w:ascii="Times New Roman" w:eastAsia="Times New Roman" w:hAnsi="Times New Roman"/>
          <w:sz w:val="24"/>
          <w:szCs w:val="24"/>
        </w:rPr>
        <w:t xml:space="preserve"> respondent</w:t>
      </w:r>
      <w:r w:rsidR="005553AD" w:rsidRPr="00487201">
        <w:rPr>
          <w:rFonts w:ascii="Times New Roman" w:eastAsia="Times New Roman" w:hAnsi="Times New Roman"/>
          <w:sz w:val="24"/>
          <w:szCs w:val="24"/>
        </w:rPr>
        <w:t>s</w:t>
      </w:r>
      <w:r w:rsidRPr="00487201">
        <w:rPr>
          <w:rFonts w:ascii="Times New Roman" w:eastAsia="Times New Roman" w:hAnsi="Times New Roman"/>
          <w:sz w:val="24"/>
          <w:szCs w:val="24"/>
        </w:rPr>
        <w:t xml:space="preserve"> </w:t>
      </w:r>
      <w:r w:rsidR="000515B8" w:rsidRPr="00487201">
        <w:rPr>
          <w:rFonts w:ascii="Times New Roman" w:eastAsia="Times New Roman" w:hAnsi="Times New Roman"/>
          <w:sz w:val="24"/>
          <w:szCs w:val="24"/>
        </w:rPr>
        <w:t xml:space="preserve">are </w:t>
      </w:r>
      <w:r w:rsidR="00586CB9" w:rsidRPr="00487201">
        <w:rPr>
          <w:rFonts w:ascii="Times New Roman" w:eastAsia="Times New Roman" w:hAnsi="Times New Roman"/>
          <w:sz w:val="24"/>
          <w:szCs w:val="24"/>
        </w:rPr>
        <w:t>restrained</w:t>
      </w:r>
      <w:r w:rsidRPr="00487201">
        <w:rPr>
          <w:rFonts w:ascii="Times New Roman" w:eastAsia="Times New Roman" w:hAnsi="Times New Roman"/>
          <w:sz w:val="24"/>
          <w:szCs w:val="24"/>
        </w:rPr>
        <w:t xml:space="preserve"> </w:t>
      </w:r>
      <w:r w:rsidR="000A34ED" w:rsidRPr="00487201">
        <w:rPr>
          <w:rFonts w:ascii="Times New Roman" w:eastAsia="Times New Roman" w:hAnsi="Times New Roman"/>
          <w:sz w:val="24"/>
          <w:szCs w:val="24"/>
        </w:rPr>
        <w:t xml:space="preserve">from dealing with </w:t>
      </w:r>
      <w:r w:rsidR="00DB29AF" w:rsidRPr="00487201">
        <w:rPr>
          <w:rFonts w:ascii="Times New Roman" w:eastAsia="Times New Roman" w:hAnsi="Times New Roman"/>
          <w:sz w:val="24"/>
          <w:szCs w:val="24"/>
        </w:rPr>
        <w:t>the operations of the 4</w:t>
      </w:r>
      <w:r w:rsidR="00DB29AF" w:rsidRPr="00487201">
        <w:rPr>
          <w:rFonts w:ascii="Times New Roman" w:eastAsia="Times New Roman" w:hAnsi="Times New Roman"/>
          <w:sz w:val="24"/>
          <w:szCs w:val="24"/>
          <w:vertAlign w:val="superscript"/>
        </w:rPr>
        <w:t>th</w:t>
      </w:r>
      <w:r w:rsidR="00DB29AF" w:rsidRPr="00487201">
        <w:rPr>
          <w:rFonts w:ascii="Times New Roman" w:eastAsia="Times New Roman" w:hAnsi="Times New Roman"/>
          <w:sz w:val="24"/>
          <w:szCs w:val="24"/>
        </w:rPr>
        <w:t xml:space="preserve"> respondent </w:t>
      </w:r>
      <w:r w:rsidR="003F2F01" w:rsidRPr="00487201">
        <w:rPr>
          <w:rFonts w:ascii="Times New Roman" w:eastAsia="Times New Roman" w:hAnsi="Times New Roman"/>
          <w:sz w:val="24"/>
          <w:szCs w:val="24"/>
        </w:rPr>
        <w:t xml:space="preserve">in any manner prejudicial to the applicants 60% beneficial ownership until the final disposal of the suit. </w:t>
      </w:r>
    </w:p>
    <w:p w:rsidR="00E75B22" w:rsidRPr="00487201" w:rsidRDefault="008B0654" w:rsidP="00487201">
      <w:pPr>
        <w:spacing w:before="100" w:beforeAutospacing="1" w:after="100" w:afterAutospacing="1" w:line="360" w:lineRule="auto"/>
        <w:jc w:val="both"/>
        <w:rPr>
          <w:rFonts w:ascii="Times New Roman" w:eastAsia="Times New Roman" w:hAnsi="Times New Roman"/>
          <w:sz w:val="24"/>
          <w:szCs w:val="24"/>
        </w:rPr>
      </w:pPr>
      <w:r w:rsidRPr="00487201">
        <w:rPr>
          <w:rFonts w:ascii="Times New Roman" w:eastAsia="Times New Roman" w:hAnsi="Times New Roman"/>
          <w:sz w:val="24"/>
          <w:szCs w:val="24"/>
        </w:rPr>
        <w:t xml:space="preserve">It is further ordered that costs shall be in the cause. </w:t>
      </w:r>
    </w:p>
    <w:p w:rsidR="00E75B22" w:rsidRPr="00487201" w:rsidRDefault="00E75B22" w:rsidP="00487201">
      <w:pPr>
        <w:spacing w:before="100" w:beforeAutospacing="1" w:after="100" w:afterAutospacing="1" w:line="360" w:lineRule="auto"/>
        <w:jc w:val="both"/>
        <w:rPr>
          <w:rFonts w:ascii="Times New Roman" w:eastAsia="Times New Roman" w:hAnsi="Times New Roman"/>
          <w:sz w:val="24"/>
          <w:szCs w:val="24"/>
        </w:rPr>
      </w:pPr>
    </w:p>
    <w:p w:rsidR="000A7E7C" w:rsidRPr="00487201" w:rsidRDefault="000A7E7C" w:rsidP="00487201">
      <w:pPr>
        <w:spacing w:before="100" w:beforeAutospacing="1" w:after="100" w:afterAutospacing="1" w:line="360" w:lineRule="auto"/>
        <w:jc w:val="both"/>
        <w:rPr>
          <w:rFonts w:ascii="Times New Roman" w:eastAsia="Times New Roman" w:hAnsi="Times New Roman"/>
          <w:sz w:val="24"/>
          <w:szCs w:val="24"/>
        </w:rPr>
      </w:pPr>
    </w:p>
    <w:p w:rsidR="00E75B22" w:rsidRPr="00487201" w:rsidRDefault="00E75B22" w:rsidP="00487201">
      <w:pPr>
        <w:spacing w:after="0" w:line="360" w:lineRule="auto"/>
        <w:jc w:val="both"/>
        <w:rPr>
          <w:rFonts w:ascii="Times New Roman" w:eastAsia="Times New Roman" w:hAnsi="Times New Roman"/>
          <w:b/>
          <w:sz w:val="24"/>
          <w:szCs w:val="24"/>
        </w:rPr>
      </w:pPr>
      <w:r w:rsidRPr="00487201">
        <w:rPr>
          <w:rFonts w:ascii="Times New Roman" w:eastAsia="Times New Roman" w:hAnsi="Times New Roman"/>
          <w:b/>
          <w:sz w:val="24"/>
          <w:szCs w:val="24"/>
        </w:rPr>
        <w:t xml:space="preserve">B. Kainamura </w:t>
      </w:r>
    </w:p>
    <w:p w:rsidR="00E75B22" w:rsidRPr="00487201" w:rsidRDefault="00E75B22" w:rsidP="00487201">
      <w:pPr>
        <w:spacing w:after="0" w:line="360" w:lineRule="auto"/>
        <w:jc w:val="both"/>
        <w:rPr>
          <w:rFonts w:ascii="Times New Roman" w:eastAsia="Times New Roman" w:hAnsi="Times New Roman"/>
          <w:b/>
          <w:sz w:val="24"/>
          <w:szCs w:val="24"/>
        </w:rPr>
      </w:pPr>
      <w:r w:rsidRPr="00487201">
        <w:rPr>
          <w:rFonts w:ascii="Times New Roman" w:eastAsia="Times New Roman" w:hAnsi="Times New Roman"/>
          <w:b/>
          <w:sz w:val="24"/>
          <w:szCs w:val="24"/>
        </w:rPr>
        <w:t xml:space="preserve">Judge </w:t>
      </w:r>
    </w:p>
    <w:p w:rsidR="00FF007C" w:rsidRPr="00487201" w:rsidRDefault="00E75B22" w:rsidP="00487201">
      <w:pPr>
        <w:spacing w:after="0" w:line="360" w:lineRule="auto"/>
        <w:jc w:val="both"/>
        <w:rPr>
          <w:rFonts w:ascii="Times New Roman" w:eastAsia="Times New Roman" w:hAnsi="Times New Roman"/>
          <w:b/>
          <w:sz w:val="24"/>
          <w:szCs w:val="24"/>
        </w:rPr>
      </w:pPr>
      <w:r w:rsidRPr="00487201">
        <w:rPr>
          <w:rFonts w:ascii="Times New Roman" w:eastAsia="Times New Roman" w:hAnsi="Times New Roman"/>
          <w:b/>
          <w:sz w:val="24"/>
          <w:szCs w:val="24"/>
        </w:rPr>
        <w:t>20.05.2016</w:t>
      </w:r>
      <w:r w:rsidR="0071524A" w:rsidRPr="00487201">
        <w:rPr>
          <w:rFonts w:ascii="Times New Roman" w:eastAsia="Times New Roman" w:hAnsi="Times New Roman"/>
          <w:b/>
          <w:sz w:val="24"/>
          <w:szCs w:val="24"/>
        </w:rPr>
        <w:t xml:space="preserve"> </w:t>
      </w:r>
      <w:r w:rsidR="004F016B" w:rsidRPr="00487201">
        <w:rPr>
          <w:rFonts w:ascii="Times New Roman" w:eastAsia="Times New Roman" w:hAnsi="Times New Roman"/>
          <w:b/>
          <w:sz w:val="24"/>
          <w:szCs w:val="24"/>
        </w:rPr>
        <w:t xml:space="preserve"> </w:t>
      </w:r>
      <w:r w:rsidR="006A1389" w:rsidRPr="00487201">
        <w:rPr>
          <w:rFonts w:ascii="Times New Roman" w:eastAsia="Times New Roman" w:hAnsi="Times New Roman"/>
          <w:b/>
          <w:sz w:val="24"/>
          <w:szCs w:val="24"/>
        </w:rPr>
        <w:t xml:space="preserve"> </w:t>
      </w:r>
      <w:r w:rsidR="00243792" w:rsidRPr="00487201">
        <w:rPr>
          <w:rFonts w:ascii="Times New Roman" w:eastAsia="Times New Roman" w:hAnsi="Times New Roman"/>
          <w:b/>
          <w:sz w:val="24"/>
          <w:szCs w:val="24"/>
        </w:rPr>
        <w:t xml:space="preserve">   </w:t>
      </w:r>
      <w:r w:rsidR="00FC1912" w:rsidRPr="00487201">
        <w:rPr>
          <w:rFonts w:ascii="Times New Roman" w:eastAsia="Times New Roman" w:hAnsi="Times New Roman"/>
          <w:b/>
          <w:sz w:val="24"/>
          <w:szCs w:val="24"/>
        </w:rPr>
        <w:t xml:space="preserve"> </w:t>
      </w:r>
    </w:p>
    <w:p w:rsidR="00B166E5" w:rsidRPr="00487201" w:rsidRDefault="00B166E5" w:rsidP="00487201">
      <w:pPr>
        <w:spacing w:after="0" w:line="360" w:lineRule="auto"/>
        <w:jc w:val="both"/>
        <w:rPr>
          <w:rFonts w:ascii="Times New Roman" w:eastAsia="Times New Roman" w:hAnsi="Times New Roman"/>
          <w:b/>
          <w:sz w:val="24"/>
          <w:szCs w:val="24"/>
        </w:rPr>
      </w:pPr>
    </w:p>
    <w:p w:rsidR="006E4424" w:rsidRPr="00487201" w:rsidRDefault="006E4424" w:rsidP="00487201">
      <w:pPr>
        <w:spacing w:line="360" w:lineRule="auto"/>
        <w:jc w:val="both"/>
        <w:rPr>
          <w:rFonts w:ascii="Times New Roman" w:hAnsi="Times New Roman"/>
          <w:sz w:val="24"/>
          <w:szCs w:val="24"/>
          <w:lang w:val="en-GB"/>
        </w:rPr>
      </w:pPr>
    </w:p>
    <w:sectPr w:rsidR="006E4424" w:rsidRPr="00487201" w:rsidSect="00BE7E6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F22" w:rsidRDefault="00021F22" w:rsidP="004B36B7">
      <w:pPr>
        <w:spacing w:after="0" w:line="240" w:lineRule="auto"/>
      </w:pPr>
      <w:r>
        <w:separator/>
      </w:r>
    </w:p>
  </w:endnote>
  <w:endnote w:type="continuationSeparator" w:id="0">
    <w:p w:rsidR="00021F22" w:rsidRDefault="00021F22" w:rsidP="004B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1782"/>
      <w:docPartObj>
        <w:docPartGallery w:val="Page Numbers (Bottom of Page)"/>
        <w:docPartUnique/>
      </w:docPartObj>
    </w:sdtPr>
    <w:sdtEndPr>
      <w:rPr>
        <w:color w:val="7F7F7F" w:themeColor="background1" w:themeShade="7F"/>
        <w:spacing w:val="60"/>
      </w:rPr>
    </w:sdtEndPr>
    <w:sdtContent>
      <w:p w:rsidR="00793E6E" w:rsidRDefault="00021F22">
        <w:pPr>
          <w:pStyle w:val="Footer"/>
          <w:pBdr>
            <w:top w:val="single" w:sz="4" w:space="1" w:color="D9D9D9" w:themeColor="background1" w:themeShade="D9"/>
          </w:pBdr>
          <w:rPr>
            <w:b/>
          </w:rPr>
        </w:pPr>
        <w:r>
          <w:fldChar w:fldCharType="begin"/>
        </w:r>
        <w:r>
          <w:instrText xml:space="preserve"> PAGE   \* MERGEFORMAT </w:instrText>
        </w:r>
        <w:r>
          <w:fldChar w:fldCharType="separate"/>
        </w:r>
        <w:r w:rsidR="00487201" w:rsidRPr="00487201">
          <w:rPr>
            <w:b/>
            <w:noProof/>
          </w:rPr>
          <w:t>1</w:t>
        </w:r>
        <w:r>
          <w:rPr>
            <w:b/>
            <w:noProof/>
          </w:rPr>
          <w:fldChar w:fldCharType="end"/>
        </w:r>
        <w:r w:rsidR="00793E6E">
          <w:rPr>
            <w:b/>
          </w:rPr>
          <w:t xml:space="preserve"> | </w:t>
        </w:r>
        <w:r w:rsidR="00793E6E">
          <w:rPr>
            <w:color w:val="7F7F7F" w:themeColor="background1" w:themeShade="7F"/>
            <w:spacing w:val="60"/>
          </w:rPr>
          <w:t>Page</w:t>
        </w:r>
      </w:p>
    </w:sdtContent>
  </w:sdt>
  <w:p w:rsidR="00793E6E" w:rsidRDefault="00793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F22" w:rsidRDefault="00021F22" w:rsidP="004B36B7">
      <w:pPr>
        <w:spacing w:after="0" w:line="240" w:lineRule="auto"/>
      </w:pPr>
      <w:r>
        <w:separator/>
      </w:r>
    </w:p>
  </w:footnote>
  <w:footnote w:type="continuationSeparator" w:id="0">
    <w:p w:rsidR="00021F22" w:rsidRDefault="00021F22" w:rsidP="004B3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27F"/>
    <w:multiLevelType w:val="hybridMultilevel"/>
    <w:tmpl w:val="B1D6DF56"/>
    <w:lvl w:ilvl="0" w:tplc="00EE050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2E274B91"/>
    <w:multiLevelType w:val="hybridMultilevel"/>
    <w:tmpl w:val="006442E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7F7AAA"/>
    <w:multiLevelType w:val="multilevel"/>
    <w:tmpl w:val="24F053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403614A5"/>
    <w:multiLevelType w:val="hybridMultilevel"/>
    <w:tmpl w:val="400216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15F3D12"/>
    <w:multiLevelType w:val="hybridMultilevel"/>
    <w:tmpl w:val="3F8099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7D0FE5"/>
    <w:multiLevelType w:val="multilevel"/>
    <w:tmpl w:val="10085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7D7514"/>
    <w:multiLevelType w:val="hybridMultilevel"/>
    <w:tmpl w:val="006442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E9160B"/>
    <w:multiLevelType w:val="hybridMultilevel"/>
    <w:tmpl w:val="A46C3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26"/>
    <w:rsid w:val="00000891"/>
    <w:rsid w:val="000076F0"/>
    <w:rsid w:val="000121D4"/>
    <w:rsid w:val="00015511"/>
    <w:rsid w:val="00021F22"/>
    <w:rsid w:val="00033AD4"/>
    <w:rsid w:val="000411C1"/>
    <w:rsid w:val="00041981"/>
    <w:rsid w:val="0004660A"/>
    <w:rsid w:val="000515B8"/>
    <w:rsid w:val="000525D4"/>
    <w:rsid w:val="0005364F"/>
    <w:rsid w:val="00072475"/>
    <w:rsid w:val="000923B8"/>
    <w:rsid w:val="00095A15"/>
    <w:rsid w:val="00097B3C"/>
    <w:rsid w:val="000A34ED"/>
    <w:rsid w:val="000A56FB"/>
    <w:rsid w:val="000A71DE"/>
    <w:rsid w:val="000A7C27"/>
    <w:rsid w:val="000A7E7C"/>
    <w:rsid w:val="000B44CA"/>
    <w:rsid w:val="000D7726"/>
    <w:rsid w:val="000D7ACF"/>
    <w:rsid w:val="000E3F3B"/>
    <w:rsid w:val="000E7DA7"/>
    <w:rsid w:val="00111D5C"/>
    <w:rsid w:val="00121BFA"/>
    <w:rsid w:val="0012227A"/>
    <w:rsid w:val="00127599"/>
    <w:rsid w:val="00132981"/>
    <w:rsid w:val="00141122"/>
    <w:rsid w:val="001435D6"/>
    <w:rsid w:val="00143856"/>
    <w:rsid w:val="0015364E"/>
    <w:rsid w:val="00161505"/>
    <w:rsid w:val="00163700"/>
    <w:rsid w:val="001729BD"/>
    <w:rsid w:val="00175C28"/>
    <w:rsid w:val="001905A0"/>
    <w:rsid w:val="001A030E"/>
    <w:rsid w:val="001B3079"/>
    <w:rsid w:val="001C3E51"/>
    <w:rsid w:val="001C4637"/>
    <w:rsid w:val="001E10CF"/>
    <w:rsid w:val="001F23F2"/>
    <w:rsid w:val="00232626"/>
    <w:rsid w:val="00241E3A"/>
    <w:rsid w:val="00243792"/>
    <w:rsid w:val="00244131"/>
    <w:rsid w:val="00246B8D"/>
    <w:rsid w:val="002511F9"/>
    <w:rsid w:val="00260C99"/>
    <w:rsid w:val="002638DE"/>
    <w:rsid w:val="0026713C"/>
    <w:rsid w:val="00275A23"/>
    <w:rsid w:val="00282C13"/>
    <w:rsid w:val="002A15E5"/>
    <w:rsid w:val="002A3DC0"/>
    <w:rsid w:val="002A53FA"/>
    <w:rsid w:val="002C2932"/>
    <w:rsid w:val="002D2496"/>
    <w:rsid w:val="002E66CB"/>
    <w:rsid w:val="002E69DD"/>
    <w:rsid w:val="002F5764"/>
    <w:rsid w:val="00304B42"/>
    <w:rsid w:val="00313F27"/>
    <w:rsid w:val="0031721D"/>
    <w:rsid w:val="0032055F"/>
    <w:rsid w:val="003340FE"/>
    <w:rsid w:val="003429CE"/>
    <w:rsid w:val="00351B28"/>
    <w:rsid w:val="003560F7"/>
    <w:rsid w:val="00357C4E"/>
    <w:rsid w:val="0036410C"/>
    <w:rsid w:val="003740CF"/>
    <w:rsid w:val="00385E92"/>
    <w:rsid w:val="0039568E"/>
    <w:rsid w:val="00396FAA"/>
    <w:rsid w:val="003A42AA"/>
    <w:rsid w:val="003B0CF8"/>
    <w:rsid w:val="003C11B5"/>
    <w:rsid w:val="003C27B6"/>
    <w:rsid w:val="003D3811"/>
    <w:rsid w:val="003F2F01"/>
    <w:rsid w:val="00404096"/>
    <w:rsid w:val="004124F3"/>
    <w:rsid w:val="00413795"/>
    <w:rsid w:val="0042443F"/>
    <w:rsid w:val="00440389"/>
    <w:rsid w:val="00446907"/>
    <w:rsid w:val="004614B7"/>
    <w:rsid w:val="00486ECF"/>
    <w:rsid w:val="00487201"/>
    <w:rsid w:val="00491C5B"/>
    <w:rsid w:val="00493EB1"/>
    <w:rsid w:val="004979DA"/>
    <w:rsid w:val="004A3A50"/>
    <w:rsid w:val="004B36B7"/>
    <w:rsid w:val="004B65A3"/>
    <w:rsid w:val="004C0F80"/>
    <w:rsid w:val="004C7A91"/>
    <w:rsid w:val="004D53E8"/>
    <w:rsid w:val="004E16D2"/>
    <w:rsid w:val="004F016B"/>
    <w:rsid w:val="004F045E"/>
    <w:rsid w:val="004F5645"/>
    <w:rsid w:val="00502A3F"/>
    <w:rsid w:val="00520CB5"/>
    <w:rsid w:val="00530AAC"/>
    <w:rsid w:val="00530CCA"/>
    <w:rsid w:val="00542C47"/>
    <w:rsid w:val="00550990"/>
    <w:rsid w:val="005553AD"/>
    <w:rsid w:val="00563CC4"/>
    <w:rsid w:val="005765A5"/>
    <w:rsid w:val="00581043"/>
    <w:rsid w:val="00586CB9"/>
    <w:rsid w:val="00592F19"/>
    <w:rsid w:val="005A5037"/>
    <w:rsid w:val="005B5E4E"/>
    <w:rsid w:val="005C0265"/>
    <w:rsid w:val="005D27A4"/>
    <w:rsid w:val="005E66F8"/>
    <w:rsid w:val="005F1F91"/>
    <w:rsid w:val="006343F1"/>
    <w:rsid w:val="0064173E"/>
    <w:rsid w:val="00643C1C"/>
    <w:rsid w:val="006576A5"/>
    <w:rsid w:val="00673328"/>
    <w:rsid w:val="0068376B"/>
    <w:rsid w:val="00697072"/>
    <w:rsid w:val="006A1389"/>
    <w:rsid w:val="006A5392"/>
    <w:rsid w:val="006A7EE9"/>
    <w:rsid w:val="006B0550"/>
    <w:rsid w:val="006C46EB"/>
    <w:rsid w:val="006C6B15"/>
    <w:rsid w:val="006D0F29"/>
    <w:rsid w:val="006D7DF1"/>
    <w:rsid w:val="006E4424"/>
    <w:rsid w:val="006E6813"/>
    <w:rsid w:val="00700E66"/>
    <w:rsid w:val="00702254"/>
    <w:rsid w:val="0071411B"/>
    <w:rsid w:val="0071524A"/>
    <w:rsid w:val="007179DE"/>
    <w:rsid w:val="0072540D"/>
    <w:rsid w:val="00737CA7"/>
    <w:rsid w:val="00785024"/>
    <w:rsid w:val="007875D8"/>
    <w:rsid w:val="00793E6E"/>
    <w:rsid w:val="007A1644"/>
    <w:rsid w:val="007A3B7C"/>
    <w:rsid w:val="007A5748"/>
    <w:rsid w:val="007B0E9A"/>
    <w:rsid w:val="007B39BA"/>
    <w:rsid w:val="007C6758"/>
    <w:rsid w:val="007E7B68"/>
    <w:rsid w:val="00811C46"/>
    <w:rsid w:val="00816060"/>
    <w:rsid w:val="008202CB"/>
    <w:rsid w:val="00821685"/>
    <w:rsid w:val="00830CB2"/>
    <w:rsid w:val="00834725"/>
    <w:rsid w:val="008506DA"/>
    <w:rsid w:val="0085169A"/>
    <w:rsid w:val="008531D3"/>
    <w:rsid w:val="008579A5"/>
    <w:rsid w:val="00865060"/>
    <w:rsid w:val="008662CE"/>
    <w:rsid w:val="008771E1"/>
    <w:rsid w:val="008801DD"/>
    <w:rsid w:val="00887154"/>
    <w:rsid w:val="00891B68"/>
    <w:rsid w:val="00892D7C"/>
    <w:rsid w:val="008B0654"/>
    <w:rsid w:val="008B2D9D"/>
    <w:rsid w:val="008C20BD"/>
    <w:rsid w:val="008C7A76"/>
    <w:rsid w:val="008D5CE9"/>
    <w:rsid w:val="008E0A42"/>
    <w:rsid w:val="008E7E06"/>
    <w:rsid w:val="008F5DFE"/>
    <w:rsid w:val="008F6F50"/>
    <w:rsid w:val="00900AE7"/>
    <w:rsid w:val="009208C0"/>
    <w:rsid w:val="00921632"/>
    <w:rsid w:val="00951F85"/>
    <w:rsid w:val="00955EB6"/>
    <w:rsid w:val="009609A6"/>
    <w:rsid w:val="00965082"/>
    <w:rsid w:val="00977CFF"/>
    <w:rsid w:val="00983D65"/>
    <w:rsid w:val="00997428"/>
    <w:rsid w:val="009A14C6"/>
    <w:rsid w:val="009A292E"/>
    <w:rsid w:val="009A2C41"/>
    <w:rsid w:val="009A571F"/>
    <w:rsid w:val="009C2E28"/>
    <w:rsid w:val="009C4DAC"/>
    <w:rsid w:val="009D2CCD"/>
    <w:rsid w:val="00A14920"/>
    <w:rsid w:val="00A26CAA"/>
    <w:rsid w:val="00A35D30"/>
    <w:rsid w:val="00A50579"/>
    <w:rsid w:val="00A6119C"/>
    <w:rsid w:val="00A616A1"/>
    <w:rsid w:val="00A61A4C"/>
    <w:rsid w:val="00A72C63"/>
    <w:rsid w:val="00A74388"/>
    <w:rsid w:val="00A86697"/>
    <w:rsid w:val="00AA356A"/>
    <w:rsid w:val="00AA668C"/>
    <w:rsid w:val="00AC58A8"/>
    <w:rsid w:val="00AD4E11"/>
    <w:rsid w:val="00AE1999"/>
    <w:rsid w:val="00AE58F0"/>
    <w:rsid w:val="00B03637"/>
    <w:rsid w:val="00B1230C"/>
    <w:rsid w:val="00B166E5"/>
    <w:rsid w:val="00B261AC"/>
    <w:rsid w:val="00B27556"/>
    <w:rsid w:val="00B302A8"/>
    <w:rsid w:val="00B30985"/>
    <w:rsid w:val="00B32387"/>
    <w:rsid w:val="00B33FA2"/>
    <w:rsid w:val="00B351D0"/>
    <w:rsid w:val="00B42E88"/>
    <w:rsid w:val="00B95FFA"/>
    <w:rsid w:val="00B96F7F"/>
    <w:rsid w:val="00BD465F"/>
    <w:rsid w:val="00BE0BCA"/>
    <w:rsid w:val="00BE1CD8"/>
    <w:rsid w:val="00BE4E57"/>
    <w:rsid w:val="00BE53D0"/>
    <w:rsid w:val="00BE7E6B"/>
    <w:rsid w:val="00BF1A7F"/>
    <w:rsid w:val="00BF2972"/>
    <w:rsid w:val="00C00C8F"/>
    <w:rsid w:val="00C035DC"/>
    <w:rsid w:val="00C104D1"/>
    <w:rsid w:val="00C11739"/>
    <w:rsid w:val="00C136A1"/>
    <w:rsid w:val="00C27490"/>
    <w:rsid w:val="00C3528B"/>
    <w:rsid w:val="00C466B7"/>
    <w:rsid w:val="00C50493"/>
    <w:rsid w:val="00C54BBD"/>
    <w:rsid w:val="00C6332B"/>
    <w:rsid w:val="00C715E0"/>
    <w:rsid w:val="00C777AA"/>
    <w:rsid w:val="00C96183"/>
    <w:rsid w:val="00CA02FC"/>
    <w:rsid w:val="00CD000E"/>
    <w:rsid w:val="00CD063E"/>
    <w:rsid w:val="00CE3B9E"/>
    <w:rsid w:val="00CF4CCD"/>
    <w:rsid w:val="00CF72BD"/>
    <w:rsid w:val="00D01396"/>
    <w:rsid w:val="00D230F8"/>
    <w:rsid w:val="00D3236C"/>
    <w:rsid w:val="00D36DB0"/>
    <w:rsid w:val="00D424D1"/>
    <w:rsid w:val="00D5522A"/>
    <w:rsid w:val="00D74DC8"/>
    <w:rsid w:val="00D77B49"/>
    <w:rsid w:val="00D8485D"/>
    <w:rsid w:val="00D86AB4"/>
    <w:rsid w:val="00DA2695"/>
    <w:rsid w:val="00DB278B"/>
    <w:rsid w:val="00DB29AF"/>
    <w:rsid w:val="00DB32C9"/>
    <w:rsid w:val="00DB660A"/>
    <w:rsid w:val="00DF1CD9"/>
    <w:rsid w:val="00E03E7C"/>
    <w:rsid w:val="00E1376C"/>
    <w:rsid w:val="00E14CB8"/>
    <w:rsid w:val="00E14CF6"/>
    <w:rsid w:val="00E33F07"/>
    <w:rsid w:val="00E34B7D"/>
    <w:rsid w:val="00E359AC"/>
    <w:rsid w:val="00E40F61"/>
    <w:rsid w:val="00E41BA6"/>
    <w:rsid w:val="00E430C7"/>
    <w:rsid w:val="00E654AE"/>
    <w:rsid w:val="00E700B1"/>
    <w:rsid w:val="00E75B22"/>
    <w:rsid w:val="00E83262"/>
    <w:rsid w:val="00E93639"/>
    <w:rsid w:val="00E944BE"/>
    <w:rsid w:val="00EA62A0"/>
    <w:rsid w:val="00EB3A34"/>
    <w:rsid w:val="00EC0CB2"/>
    <w:rsid w:val="00EC2910"/>
    <w:rsid w:val="00ED5AD9"/>
    <w:rsid w:val="00EE7EFA"/>
    <w:rsid w:val="00EF04B0"/>
    <w:rsid w:val="00F12CEF"/>
    <w:rsid w:val="00F13BB8"/>
    <w:rsid w:val="00F3038F"/>
    <w:rsid w:val="00F31363"/>
    <w:rsid w:val="00F37D72"/>
    <w:rsid w:val="00F43306"/>
    <w:rsid w:val="00F5292C"/>
    <w:rsid w:val="00F53D67"/>
    <w:rsid w:val="00F5655B"/>
    <w:rsid w:val="00F74163"/>
    <w:rsid w:val="00F76C52"/>
    <w:rsid w:val="00F76F15"/>
    <w:rsid w:val="00F8441B"/>
    <w:rsid w:val="00F87788"/>
    <w:rsid w:val="00FA6BC4"/>
    <w:rsid w:val="00FA6C46"/>
    <w:rsid w:val="00FB0836"/>
    <w:rsid w:val="00FC0F60"/>
    <w:rsid w:val="00FC1912"/>
    <w:rsid w:val="00FD54D1"/>
    <w:rsid w:val="00FD6BFF"/>
    <w:rsid w:val="00FE256F"/>
    <w:rsid w:val="00FE2C50"/>
    <w:rsid w:val="00FF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4AE"/>
    <w:pPr>
      <w:ind w:left="720"/>
      <w:contextualSpacing/>
    </w:pPr>
  </w:style>
  <w:style w:type="paragraph" w:styleId="Header">
    <w:name w:val="header"/>
    <w:basedOn w:val="Normal"/>
    <w:link w:val="HeaderChar"/>
    <w:uiPriority w:val="99"/>
    <w:semiHidden/>
    <w:unhideWhenUsed/>
    <w:rsid w:val="004B36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6B7"/>
    <w:rPr>
      <w:rFonts w:ascii="Calibri" w:eastAsia="Calibri" w:hAnsi="Calibri" w:cs="Times New Roman"/>
    </w:rPr>
  </w:style>
  <w:style w:type="paragraph" w:styleId="Footer">
    <w:name w:val="footer"/>
    <w:basedOn w:val="Normal"/>
    <w:link w:val="FooterChar"/>
    <w:uiPriority w:val="99"/>
    <w:unhideWhenUsed/>
    <w:rsid w:val="004B3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6B7"/>
    <w:rPr>
      <w:rFonts w:ascii="Calibri" w:eastAsia="Calibri" w:hAnsi="Calibri" w:cs="Times New Roman"/>
    </w:rPr>
  </w:style>
  <w:style w:type="paragraph" w:styleId="NormalWeb">
    <w:name w:val="Normal (Web)"/>
    <w:basedOn w:val="Normal"/>
    <w:unhideWhenUsed/>
    <w:rsid w:val="0040409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404096"/>
    <w:rPr>
      <w:b/>
      <w:bCs/>
    </w:rPr>
  </w:style>
  <w:style w:type="character" w:styleId="Emphasis">
    <w:name w:val="Emphasis"/>
    <w:basedOn w:val="DefaultParagraphFont"/>
    <w:qFormat/>
    <w:rsid w:val="004040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4AE"/>
    <w:pPr>
      <w:ind w:left="720"/>
      <w:contextualSpacing/>
    </w:pPr>
  </w:style>
  <w:style w:type="paragraph" w:styleId="Header">
    <w:name w:val="header"/>
    <w:basedOn w:val="Normal"/>
    <w:link w:val="HeaderChar"/>
    <w:uiPriority w:val="99"/>
    <w:semiHidden/>
    <w:unhideWhenUsed/>
    <w:rsid w:val="004B36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6B7"/>
    <w:rPr>
      <w:rFonts w:ascii="Calibri" w:eastAsia="Calibri" w:hAnsi="Calibri" w:cs="Times New Roman"/>
    </w:rPr>
  </w:style>
  <w:style w:type="paragraph" w:styleId="Footer">
    <w:name w:val="footer"/>
    <w:basedOn w:val="Normal"/>
    <w:link w:val="FooterChar"/>
    <w:uiPriority w:val="99"/>
    <w:unhideWhenUsed/>
    <w:rsid w:val="004B3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6B7"/>
    <w:rPr>
      <w:rFonts w:ascii="Calibri" w:eastAsia="Calibri" w:hAnsi="Calibri" w:cs="Times New Roman"/>
    </w:rPr>
  </w:style>
  <w:style w:type="paragraph" w:styleId="NormalWeb">
    <w:name w:val="Normal (Web)"/>
    <w:basedOn w:val="Normal"/>
    <w:unhideWhenUsed/>
    <w:rsid w:val="0040409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404096"/>
    <w:rPr>
      <w:b/>
      <w:bCs/>
    </w:rPr>
  </w:style>
  <w:style w:type="character" w:styleId="Emphasis">
    <w:name w:val="Emphasis"/>
    <w:basedOn w:val="DefaultParagraphFont"/>
    <w:qFormat/>
    <w:rsid w:val="004040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1911">
      <w:bodyDiv w:val="1"/>
      <w:marLeft w:val="0"/>
      <w:marRight w:val="0"/>
      <w:marTop w:val="0"/>
      <w:marBottom w:val="0"/>
      <w:divBdr>
        <w:top w:val="none" w:sz="0" w:space="0" w:color="auto"/>
        <w:left w:val="none" w:sz="0" w:space="0" w:color="auto"/>
        <w:bottom w:val="none" w:sz="0" w:space="0" w:color="auto"/>
        <w:right w:val="none" w:sz="0" w:space="0" w:color="auto"/>
      </w:divBdr>
    </w:div>
    <w:div w:id="570240517">
      <w:bodyDiv w:val="1"/>
      <w:marLeft w:val="0"/>
      <w:marRight w:val="0"/>
      <w:marTop w:val="0"/>
      <w:marBottom w:val="0"/>
      <w:divBdr>
        <w:top w:val="none" w:sz="0" w:space="0" w:color="auto"/>
        <w:left w:val="none" w:sz="0" w:space="0" w:color="auto"/>
        <w:bottom w:val="none" w:sz="0" w:space="0" w:color="auto"/>
        <w:right w:val="none" w:sz="0" w:space="0" w:color="auto"/>
      </w:divBdr>
    </w:div>
    <w:div w:id="204440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15040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2016-10-14T08:16:00Z</dcterms:created>
  <dcterms:modified xsi:type="dcterms:W3CDTF">2016-10-14T08:16:00Z</dcterms:modified>
</cp:coreProperties>
</file>