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D5" w:rsidRPr="000A0982" w:rsidRDefault="007528D5" w:rsidP="000A0982">
      <w:pPr>
        <w:spacing w:line="360" w:lineRule="auto"/>
        <w:jc w:val="center"/>
        <w:rPr>
          <w:rFonts w:ascii="Times New Roman" w:hAnsi="Times New Roman"/>
          <w:b/>
          <w:sz w:val="24"/>
          <w:szCs w:val="24"/>
        </w:rPr>
      </w:pPr>
      <w:r w:rsidRPr="000A0982">
        <w:rPr>
          <w:rFonts w:ascii="Times New Roman" w:hAnsi="Times New Roman"/>
          <w:b/>
          <w:sz w:val="24"/>
          <w:szCs w:val="24"/>
        </w:rPr>
        <w:t>THE REPUBLIC OF UGANDA</w:t>
      </w:r>
    </w:p>
    <w:p w:rsidR="007528D5" w:rsidRPr="000A0982" w:rsidRDefault="007528D5" w:rsidP="000A0982">
      <w:pPr>
        <w:spacing w:line="360" w:lineRule="auto"/>
        <w:jc w:val="center"/>
        <w:rPr>
          <w:rFonts w:ascii="Times New Roman" w:hAnsi="Times New Roman"/>
          <w:b/>
          <w:sz w:val="24"/>
          <w:szCs w:val="24"/>
        </w:rPr>
      </w:pPr>
      <w:r w:rsidRPr="000A0982">
        <w:rPr>
          <w:rFonts w:ascii="Times New Roman" w:hAnsi="Times New Roman"/>
          <w:b/>
          <w:sz w:val="24"/>
          <w:szCs w:val="24"/>
        </w:rPr>
        <w:t>IN THE HIGH COURT OF UGANDA AT KAMPALA</w:t>
      </w:r>
    </w:p>
    <w:p w:rsidR="007528D5" w:rsidRPr="000A0982" w:rsidRDefault="007528D5" w:rsidP="000A0982">
      <w:pPr>
        <w:spacing w:line="360" w:lineRule="auto"/>
        <w:jc w:val="center"/>
        <w:rPr>
          <w:rFonts w:ascii="Times New Roman" w:hAnsi="Times New Roman"/>
          <w:b/>
          <w:sz w:val="24"/>
          <w:szCs w:val="24"/>
        </w:rPr>
      </w:pPr>
      <w:r w:rsidRPr="000A0982">
        <w:rPr>
          <w:rFonts w:ascii="Times New Roman" w:hAnsi="Times New Roman"/>
          <w:b/>
          <w:sz w:val="24"/>
          <w:szCs w:val="24"/>
        </w:rPr>
        <w:t>[COMMERCIAL DIVISION]</w:t>
      </w:r>
    </w:p>
    <w:p w:rsidR="007528D5" w:rsidRPr="000A0982" w:rsidRDefault="007528D5" w:rsidP="000A0982">
      <w:pPr>
        <w:spacing w:line="360" w:lineRule="auto"/>
        <w:jc w:val="center"/>
        <w:rPr>
          <w:rFonts w:ascii="Times New Roman" w:hAnsi="Times New Roman"/>
          <w:b/>
          <w:sz w:val="24"/>
          <w:szCs w:val="24"/>
        </w:rPr>
      </w:pPr>
      <w:r w:rsidRPr="000A0982">
        <w:rPr>
          <w:rFonts w:ascii="Times New Roman" w:hAnsi="Times New Roman"/>
          <w:b/>
          <w:sz w:val="24"/>
          <w:szCs w:val="24"/>
        </w:rPr>
        <w:t>MISC. APPLICATION No. 901 OF 2015</w:t>
      </w:r>
    </w:p>
    <w:p w:rsidR="007528D5" w:rsidRPr="000A0982" w:rsidRDefault="00AF392B" w:rsidP="000A0982">
      <w:pPr>
        <w:spacing w:line="360" w:lineRule="auto"/>
        <w:jc w:val="center"/>
        <w:rPr>
          <w:rFonts w:ascii="Times New Roman" w:hAnsi="Times New Roman"/>
          <w:i/>
          <w:sz w:val="24"/>
          <w:szCs w:val="24"/>
        </w:rPr>
      </w:pPr>
      <w:r w:rsidRPr="000A0982">
        <w:rPr>
          <w:rFonts w:ascii="Times New Roman" w:hAnsi="Times New Roman"/>
          <w:i/>
          <w:sz w:val="24"/>
          <w:szCs w:val="24"/>
        </w:rPr>
        <w:t>[</w:t>
      </w:r>
      <w:r w:rsidR="007528D5" w:rsidRPr="000A0982">
        <w:rPr>
          <w:rFonts w:ascii="Times New Roman" w:hAnsi="Times New Roman"/>
          <w:i/>
          <w:sz w:val="24"/>
          <w:szCs w:val="24"/>
        </w:rPr>
        <w:t xml:space="preserve">ARISING </w:t>
      </w:r>
      <w:r w:rsidRPr="000A0982">
        <w:rPr>
          <w:rFonts w:ascii="Times New Roman" w:hAnsi="Times New Roman"/>
          <w:i/>
          <w:sz w:val="24"/>
          <w:szCs w:val="24"/>
        </w:rPr>
        <w:t>FROM CIVIL SUIT NO. 586 OF 2015]</w:t>
      </w:r>
    </w:p>
    <w:p w:rsidR="007528D5" w:rsidRPr="000A0982" w:rsidRDefault="00E30E07" w:rsidP="000A0982">
      <w:pPr>
        <w:spacing w:line="360" w:lineRule="auto"/>
        <w:rPr>
          <w:rFonts w:ascii="Times New Roman" w:hAnsi="Times New Roman"/>
          <w:b/>
          <w:sz w:val="24"/>
          <w:szCs w:val="24"/>
        </w:rPr>
      </w:pPr>
      <w:r w:rsidRPr="000A0982">
        <w:rPr>
          <w:rFonts w:ascii="Times New Roman" w:hAnsi="Times New Roman"/>
          <w:b/>
          <w:sz w:val="24"/>
          <w:szCs w:val="24"/>
        </w:rPr>
        <w:t xml:space="preserve">     </w:t>
      </w:r>
      <w:r w:rsidR="007528D5" w:rsidRPr="000A0982">
        <w:rPr>
          <w:rFonts w:ascii="Times New Roman" w:hAnsi="Times New Roman"/>
          <w:b/>
          <w:sz w:val="24"/>
          <w:szCs w:val="24"/>
        </w:rPr>
        <w:t xml:space="preserve">MUSIIGE </w:t>
      </w:r>
      <w:proofErr w:type="gramStart"/>
      <w:r w:rsidR="007528D5" w:rsidRPr="000A0982">
        <w:rPr>
          <w:rFonts w:ascii="Times New Roman" w:hAnsi="Times New Roman"/>
          <w:b/>
          <w:sz w:val="24"/>
          <w:szCs w:val="24"/>
        </w:rPr>
        <w:t>RICHARD</w:t>
      </w:r>
      <w:r w:rsidR="00161A4B" w:rsidRPr="000A0982">
        <w:rPr>
          <w:rFonts w:ascii="Times New Roman" w:hAnsi="Times New Roman"/>
          <w:b/>
          <w:sz w:val="24"/>
          <w:szCs w:val="24"/>
        </w:rPr>
        <w:t xml:space="preserve">  </w:t>
      </w:r>
      <w:r w:rsidR="007528D5" w:rsidRPr="000A0982">
        <w:rPr>
          <w:rFonts w:ascii="Times New Roman" w:hAnsi="Times New Roman"/>
          <w:b/>
          <w:sz w:val="24"/>
          <w:szCs w:val="24"/>
        </w:rPr>
        <w:t>:</w:t>
      </w:r>
      <w:proofErr w:type="gramEnd"/>
      <w:r w:rsidR="007528D5" w:rsidRPr="000A0982">
        <w:rPr>
          <w:rFonts w:ascii="Times New Roman" w:hAnsi="Times New Roman"/>
          <w:b/>
          <w:sz w:val="24"/>
          <w:szCs w:val="24"/>
        </w:rPr>
        <w:t>:::::::::::::::::::::</w:t>
      </w:r>
      <w:r w:rsidR="000A0982">
        <w:rPr>
          <w:rFonts w:ascii="Times New Roman" w:hAnsi="Times New Roman"/>
          <w:b/>
          <w:sz w:val="24"/>
          <w:szCs w:val="24"/>
        </w:rPr>
        <w:t>::::::::::::::::::::::::::::</w:t>
      </w:r>
      <w:r w:rsidR="007528D5" w:rsidRPr="000A0982">
        <w:rPr>
          <w:rFonts w:ascii="Times New Roman" w:hAnsi="Times New Roman"/>
          <w:b/>
          <w:sz w:val="24"/>
          <w:szCs w:val="24"/>
        </w:rPr>
        <w:t>:::</w:t>
      </w:r>
      <w:r w:rsidR="00161A4B" w:rsidRPr="000A0982">
        <w:rPr>
          <w:rFonts w:ascii="Times New Roman" w:hAnsi="Times New Roman"/>
          <w:b/>
          <w:sz w:val="24"/>
          <w:szCs w:val="24"/>
        </w:rPr>
        <w:t>::::::::</w:t>
      </w:r>
      <w:r w:rsidR="007528D5" w:rsidRPr="000A0982">
        <w:rPr>
          <w:rFonts w:ascii="Times New Roman" w:hAnsi="Times New Roman"/>
          <w:b/>
          <w:sz w:val="24"/>
          <w:szCs w:val="24"/>
        </w:rPr>
        <w:t>:</w:t>
      </w:r>
      <w:r w:rsidR="00161A4B" w:rsidRPr="000A0982">
        <w:rPr>
          <w:rFonts w:ascii="Times New Roman" w:hAnsi="Times New Roman"/>
          <w:b/>
          <w:sz w:val="24"/>
          <w:szCs w:val="24"/>
        </w:rPr>
        <w:t xml:space="preserve">  </w:t>
      </w:r>
      <w:r w:rsidR="007528D5" w:rsidRPr="000A0982">
        <w:rPr>
          <w:rFonts w:ascii="Times New Roman" w:hAnsi="Times New Roman"/>
          <w:b/>
          <w:sz w:val="24"/>
          <w:szCs w:val="24"/>
        </w:rPr>
        <w:t xml:space="preserve"> APPLICANT</w:t>
      </w:r>
    </w:p>
    <w:p w:rsidR="007528D5" w:rsidRPr="000A0982" w:rsidRDefault="007528D5" w:rsidP="000A0982">
      <w:pPr>
        <w:spacing w:line="360" w:lineRule="auto"/>
        <w:jc w:val="center"/>
        <w:rPr>
          <w:rFonts w:ascii="Times New Roman" w:hAnsi="Times New Roman"/>
          <w:b/>
          <w:sz w:val="24"/>
          <w:szCs w:val="24"/>
        </w:rPr>
      </w:pPr>
      <w:r w:rsidRPr="000A0982">
        <w:rPr>
          <w:rFonts w:ascii="Times New Roman" w:hAnsi="Times New Roman"/>
          <w:b/>
          <w:sz w:val="24"/>
          <w:szCs w:val="24"/>
        </w:rPr>
        <w:t>VERSUS</w:t>
      </w:r>
    </w:p>
    <w:p w:rsidR="007528D5" w:rsidRPr="000A0982" w:rsidRDefault="00E30E07" w:rsidP="000A0982">
      <w:pPr>
        <w:spacing w:line="360" w:lineRule="auto"/>
        <w:rPr>
          <w:rFonts w:ascii="Times New Roman" w:hAnsi="Times New Roman"/>
          <w:b/>
          <w:sz w:val="24"/>
          <w:szCs w:val="24"/>
        </w:rPr>
      </w:pPr>
      <w:r w:rsidRPr="000A0982">
        <w:rPr>
          <w:rFonts w:ascii="Times New Roman" w:hAnsi="Times New Roman"/>
          <w:b/>
          <w:sz w:val="24"/>
          <w:szCs w:val="24"/>
        </w:rPr>
        <w:t xml:space="preserve">     </w:t>
      </w:r>
      <w:r w:rsidR="007528D5" w:rsidRPr="000A0982">
        <w:rPr>
          <w:rFonts w:ascii="Times New Roman" w:hAnsi="Times New Roman"/>
          <w:b/>
          <w:sz w:val="24"/>
          <w:szCs w:val="24"/>
        </w:rPr>
        <w:t xml:space="preserve">EQUITY BANK UGANDA </w:t>
      </w:r>
      <w:proofErr w:type="gramStart"/>
      <w:r w:rsidR="007528D5" w:rsidRPr="000A0982">
        <w:rPr>
          <w:rFonts w:ascii="Times New Roman" w:hAnsi="Times New Roman"/>
          <w:b/>
          <w:sz w:val="24"/>
          <w:szCs w:val="24"/>
        </w:rPr>
        <w:t xml:space="preserve">LTD </w:t>
      </w:r>
      <w:r w:rsidR="00161A4B" w:rsidRPr="000A0982">
        <w:rPr>
          <w:rFonts w:ascii="Times New Roman" w:hAnsi="Times New Roman"/>
          <w:b/>
          <w:sz w:val="24"/>
          <w:szCs w:val="24"/>
        </w:rPr>
        <w:t xml:space="preserve"> </w:t>
      </w:r>
      <w:r w:rsidR="007528D5" w:rsidRPr="000A0982">
        <w:rPr>
          <w:rFonts w:ascii="Times New Roman" w:hAnsi="Times New Roman"/>
          <w:b/>
          <w:sz w:val="24"/>
          <w:szCs w:val="24"/>
        </w:rPr>
        <w:t>:</w:t>
      </w:r>
      <w:proofErr w:type="gramEnd"/>
      <w:r w:rsidR="007528D5" w:rsidRPr="000A0982">
        <w:rPr>
          <w:rFonts w:ascii="Times New Roman" w:hAnsi="Times New Roman"/>
          <w:b/>
          <w:sz w:val="24"/>
          <w:szCs w:val="24"/>
        </w:rPr>
        <w:t>:::::::::</w:t>
      </w:r>
      <w:r w:rsidR="000A0982">
        <w:rPr>
          <w:rFonts w:ascii="Times New Roman" w:hAnsi="Times New Roman"/>
          <w:b/>
          <w:sz w:val="24"/>
          <w:szCs w:val="24"/>
        </w:rPr>
        <w:t>::::::::::::::::::::::::::::</w:t>
      </w:r>
      <w:bookmarkStart w:id="0" w:name="_GoBack"/>
      <w:bookmarkEnd w:id="0"/>
      <w:r w:rsidR="007528D5" w:rsidRPr="000A0982">
        <w:rPr>
          <w:rFonts w:ascii="Times New Roman" w:hAnsi="Times New Roman"/>
          <w:b/>
          <w:sz w:val="24"/>
          <w:szCs w:val="24"/>
        </w:rPr>
        <w:t>:</w:t>
      </w:r>
      <w:r w:rsidR="00161A4B" w:rsidRPr="000A0982">
        <w:rPr>
          <w:rFonts w:ascii="Times New Roman" w:hAnsi="Times New Roman"/>
          <w:b/>
          <w:sz w:val="24"/>
          <w:szCs w:val="24"/>
        </w:rPr>
        <w:t xml:space="preserve">::::::   </w:t>
      </w:r>
      <w:r w:rsidR="007528D5" w:rsidRPr="000A0982">
        <w:rPr>
          <w:rFonts w:ascii="Times New Roman" w:hAnsi="Times New Roman"/>
          <w:b/>
          <w:sz w:val="24"/>
          <w:szCs w:val="24"/>
        </w:rPr>
        <w:t xml:space="preserve"> RESPONDENT</w:t>
      </w:r>
    </w:p>
    <w:p w:rsidR="007528D5" w:rsidRPr="000A0982" w:rsidRDefault="007528D5" w:rsidP="000A0982">
      <w:pPr>
        <w:spacing w:line="360" w:lineRule="auto"/>
        <w:jc w:val="center"/>
        <w:rPr>
          <w:rFonts w:ascii="Times New Roman" w:hAnsi="Times New Roman"/>
          <w:b/>
          <w:sz w:val="24"/>
          <w:szCs w:val="24"/>
        </w:rPr>
      </w:pPr>
    </w:p>
    <w:p w:rsidR="007528D5" w:rsidRPr="000A0982" w:rsidRDefault="007528D5" w:rsidP="000A0982">
      <w:pPr>
        <w:spacing w:line="360" w:lineRule="auto"/>
        <w:jc w:val="center"/>
        <w:rPr>
          <w:rFonts w:ascii="Times New Roman" w:hAnsi="Times New Roman"/>
          <w:b/>
          <w:sz w:val="24"/>
          <w:szCs w:val="24"/>
        </w:rPr>
      </w:pPr>
      <w:r w:rsidRPr="000A0982">
        <w:rPr>
          <w:rFonts w:ascii="Times New Roman" w:hAnsi="Times New Roman"/>
          <w:b/>
          <w:sz w:val="24"/>
          <w:szCs w:val="24"/>
        </w:rPr>
        <w:t>BEFORE:</w:t>
      </w:r>
      <w:r w:rsidRPr="000A0982">
        <w:rPr>
          <w:rFonts w:ascii="Times New Roman" w:hAnsi="Times New Roman"/>
          <w:b/>
          <w:sz w:val="24"/>
          <w:szCs w:val="24"/>
        </w:rPr>
        <w:tab/>
        <w:t>HON. MR. JUSTICE B. KAINAMURA</w:t>
      </w:r>
    </w:p>
    <w:p w:rsidR="007528D5" w:rsidRPr="000A0982" w:rsidRDefault="007528D5" w:rsidP="000A0982">
      <w:pPr>
        <w:spacing w:line="360" w:lineRule="auto"/>
        <w:jc w:val="both"/>
        <w:rPr>
          <w:rFonts w:ascii="Times New Roman" w:hAnsi="Times New Roman"/>
          <w:b/>
          <w:sz w:val="24"/>
          <w:szCs w:val="24"/>
        </w:rPr>
      </w:pPr>
    </w:p>
    <w:p w:rsidR="007528D5" w:rsidRPr="000A0982" w:rsidRDefault="007528D5" w:rsidP="000A0982">
      <w:pPr>
        <w:spacing w:line="360" w:lineRule="auto"/>
        <w:jc w:val="center"/>
        <w:rPr>
          <w:rFonts w:ascii="Times New Roman" w:hAnsi="Times New Roman"/>
          <w:sz w:val="24"/>
          <w:szCs w:val="24"/>
        </w:rPr>
      </w:pPr>
      <w:r w:rsidRPr="000A0982">
        <w:rPr>
          <w:rFonts w:ascii="Times New Roman" w:hAnsi="Times New Roman"/>
          <w:b/>
          <w:sz w:val="24"/>
          <w:szCs w:val="24"/>
        </w:rPr>
        <w:t>RULING</w:t>
      </w:r>
    </w:p>
    <w:p w:rsidR="00B112CD" w:rsidRPr="000A0982" w:rsidRDefault="007528D5"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The applicant brought this application for a temporary injunction against the respondent </w:t>
      </w:r>
      <w:r w:rsidR="00EB063B" w:rsidRPr="000A0982">
        <w:rPr>
          <w:rFonts w:ascii="Times New Roman" w:hAnsi="Times New Roman"/>
          <w:sz w:val="24"/>
          <w:szCs w:val="24"/>
        </w:rPr>
        <w:t>under Order 41 rule 1 &amp; 2 of the CPR and Section 98 of the CPA.</w:t>
      </w:r>
      <w:r w:rsidR="008C0606" w:rsidRPr="000A0982">
        <w:rPr>
          <w:rFonts w:ascii="Times New Roman" w:hAnsi="Times New Roman"/>
          <w:sz w:val="24"/>
          <w:szCs w:val="24"/>
        </w:rPr>
        <w:t xml:space="preserve"> </w:t>
      </w:r>
      <w:r w:rsidR="00B112CD" w:rsidRPr="000A0982">
        <w:rPr>
          <w:rFonts w:ascii="Times New Roman" w:hAnsi="Times New Roman"/>
          <w:sz w:val="24"/>
          <w:szCs w:val="24"/>
        </w:rPr>
        <w:t xml:space="preserve">The </w:t>
      </w:r>
      <w:r w:rsidR="008C0606" w:rsidRPr="000A0982">
        <w:rPr>
          <w:rFonts w:ascii="Times New Roman" w:hAnsi="Times New Roman"/>
          <w:sz w:val="24"/>
          <w:szCs w:val="24"/>
        </w:rPr>
        <w:t>applicant seeks</w:t>
      </w:r>
      <w:r w:rsidR="00B112CD" w:rsidRPr="000A0982">
        <w:rPr>
          <w:rFonts w:ascii="Times New Roman" w:hAnsi="Times New Roman"/>
          <w:sz w:val="24"/>
          <w:szCs w:val="24"/>
        </w:rPr>
        <w:t xml:space="preserve"> orders that:-</w:t>
      </w:r>
    </w:p>
    <w:p w:rsidR="002F1596" w:rsidRPr="000A0982" w:rsidRDefault="00B112CD" w:rsidP="000A0982">
      <w:pPr>
        <w:pStyle w:val="ListParagraph"/>
        <w:numPr>
          <w:ilvl w:val="0"/>
          <w:numId w:val="1"/>
        </w:numPr>
        <w:spacing w:line="360" w:lineRule="auto"/>
        <w:jc w:val="both"/>
        <w:rPr>
          <w:rFonts w:ascii="Times New Roman" w:hAnsi="Times New Roman"/>
          <w:sz w:val="24"/>
          <w:szCs w:val="24"/>
        </w:rPr>
      </w:pPr>
      <w:r w:rsidRPr="000A0982">
        <w:rPr>
          <w:rFonts w:ascii="Times New Roman" w:hAnsi="Times New Roman"/>
          <w:sz w:val="24"/>
          <w:szCs w:val="24"/>
        </w:rPr>
        <w:t xml:space="preserve">An order of temporary injunction doth issue restraining the respondent, his agents, assignees, transferees or any other person claiming from the respondent from selling, recalling the loan, evicting the applicant from the suit land/ property used as security for a financial facility from the respondent comprised in </w:t>
      </w:r>
      <w:proofErr w:type="spellStart"/>
      <w:r w:rsidR="002F1596" w:rsidRPr="000A0982">
        <w:rPr>
          <w:rFonts w:ascii="Times New Roman" w:hAnsi="Times New Roman"/>
          <w:sz w:val="24"/>
          <w:szCs w:val="24"/>
        </w:rPr>
        <w:t>Kyadondo</w:t>
      </w:r>
      <w:proofErr w:type="spellEnd"/>
      <w:r w:rsidR="002F1596" w:rsidRPr="000A0982">
        <w:rPr>
          <w:rFonts w:ascii="Times New Roman" w:hAnsi="Times New Roman"/>
          <w:sz w:val="24"/>
          <w:szCs w:val="24"/>
        </w:rPr>
        <w:t xml:space="preserve"> Block 2018 Plot 1342 at </w:t>
      </w:r>
      <w:proofErr w:type="spellStart"/>
      <w:r w:rsidR="002F1596" w:rsidRPr="000A0982">
        <w:rPr>
          <w:rFonts w:ascii="Times New Roman" w:hAnsi="Times New Roman"/>
          <w:sz w:val="24"/>
          <w:szCs w:val="24"/>
        </w:rPr>
        <w:t>Kawempe</w:t>
      </w:r>
      <w:proofErr w:type="spellEnd"/>
      <w:r w:rsidR="002F1596" w:rsidRPr="000A0982">
        <w:rPr>
          <w:rFonts w:ascii="Times New Roman" w:hAnsi="Times New Roman"/>
          <w:sz w:val="24"/>
          <w:szCs w:val="24"/>
        </w:rPr>
        <w:t xml:space="preserve">, </w:t>
      </w:r>
      <w:proofErr w:type="spellStart"/>
      <w:r w:rsidR="002F1596" w:rsidRPr="000A0982">
        <w:rPr>
          <w:rFonts w:ascii="Times New Roman" w:hAnsi="Times New Roman"/>
          <w:sz w:val="24"/>
          <w:szCs w:val="24"/>
        </w:rPr>
        <w:t>Kawempe</w:t>
      </w:r>
      <w:proofErr w:type="spellEnd"/>
      <w:r w:rsidR="002F1596" w:rsidRPr="000A0982">
        <w:rPr>
          <w:rFonts w:ascii="Times New Roman" w:hAnsi="Times New Roman"/>
          <w:sz w:val="24"/>
          <w:szCs w:val="24"/>
        </w:rPr>
        <w:t xml:space="preserve"> Division Kampala until the final determination of the main suit or until further orders of this </w:t>
      </w:r>
      <w:r w:rsidR="00092D72" w:rsidRPr="000A0982">
        <w:rPr>
          <w:rFonts w:ascii="Times New Roman" w:hAnsi="Times New Roman"/>
          <w:sz w:val="24"/>
          <w:szCs w:val="24"/>
        </w:rPr>
        <w:t>c</w:t>
      </w:r>
      <w:r w:rsidR="002F1596" w:rsidRPr="000A0982">
        <w:rPr>
          <w:rFonts w:ascii="Times New Roman" w:hAnsi="Times New Roman"/>
          <w:sz w:val="24"/>
          <w:szCs w:val="24"/>
        </w:rPr>
        <w:t>ourt.</w:t>
      </w:r>
    </w:p>
    <w:p w:rsidR="002F1596" w:rsidRPr="000A0982" w:rsidRDefault="009D31C6" w:rsidP="000A0982">
      <w:pPr>
        <w:pStyle w:val="ListParagraph"/>
        <w:numPr>
          <w:ilvl w:val="0"/>
          <w:numId w:val="1"/>
        </w:numPr>
        <w:spacing w:line="360" w:lineRule="auto"/>
        <w:jc w:val="both"/>
        <w:rPr>
          <w:rFonts w:ascii="Times New Roman" w:hAnsi="Times New Roman"/>
          <w:sz w:val="24"/>
          <w:szCs w:val="24"/>
        </w:rPr>
      </w:pPr>
      <w:r w:rsidRPr="000A0982">
        <w:rPr>
          <w:rFonts w:ascii="Times New Roman" w:hAnsi="Times New Roman"/>
          <w:sz w:val="24"/>
          <w:szCs w:val="24"/>
        </w:rPr>
        <w:t>An order suspending</w:t>
      </w:r>
      <w:r w:rsidR="002F1596" w:rsidRPr="000A0982">
        <w:rPr>
          <w:rFonts w:ascii="Times New Roman" w:hAnsi="Times New Roman"/>
          <w:sz w:val="24"/>
          <w:szCs w:val="24"/>
        </w:rPr>
        <w:t xml:space="preserve"> loan repayment and its interest by the applicant until the final determination of the main suit or until further orders of this </w:t>
      </w:r>
      <w:r w:rsidR="00092D72" w:rsidRPr="000A0982">
        <w:rPr>
          <w:rFonts w:ascii="Times New Roman" w:hAnsi="Times New Roman"/>
          <w:sz w:val="24"/>
          <w:szCs w:val="24"/>
        </w:rPr>
        <w:t>c</w:t>
      </w:r>
      <w:r w:rsidR="002F1596" w:rsidRPr="000A0982">
        <w:rPr>
          <w:rFonts w:ascii="Times New Roman" w:hAnsi="Times New Roman"/>
          <w:sz w:val="24"/>
          <w:szCs w:val="24"/>
        </w:rPr>
        <w:t>ourt.</w:t>
      </w:r>
    </w:p>
    <w:p w:rsidR="00B112CD" w:rsidRPr="000A0982" w:rsidRDefault="002F1596" w:rsidP="000A0982">
      <w:pPr>
        <w:pStyle w:val="ListParagraph"/>
        <w:numPr>
          <w:ilvl w:val="0"/>
          <w:numId w:val="1"/>
        </w:numPr>
        <w:spacing w:line="360" w:lineRule="auto"/>
        <w:jc w:val="both"/>
        <w:rPr>
          <w:rFonts w:ascii="Times New Roman" w:hAnsi="Times New Roman"/>
          <w:sz w:val="24"/>
          <w:szCs w:val="24"/>
        </w:rPr>
      </w:pPr>
      <w:r w:rsidRPr="000A0982">
        <w:rPr>
          <w:rFonts w:ascii="Times New Roman" w:hAnsi="Times New Roman"/>
          <w:sz w:val="24"/>
          <w:szCs w:val="24"/>
        </w:rPr>
        <w:t xml:space="preserve">Costs of this application </w:t>
      </w:r>
      <w:proofErr w:type="gramStart"/>
      <w:r w:rsidRPr="000A0982">
        <w:rPr>
          <w:rFonts w:ascii="Times New Roman" w:hAnsi="Times New Roman"/>
          <w:sz w:val="24"/>
          <w:szCs w:val="24"/>
        </w:rPr>
        <w:t>be</w:t>
      </w:r>
      <w:proofErr w:type="gramEnd"/>
      <w:r w:rsidRPr="000A0982">
        <w:rPr>
          <w:rFonts w:ascii="Times New Roman" w:hAnsi="Times New Roman"/>
          <w:sz w:val="24"/>
          <w:szCs w:val="24"/>
        </w:rPr>
        <w:t xml:space="preserve"> provided for.</w:t>
      </w:r>
      <w:r w:rsidR="00B112CD" w:rsidRPr="000A0982">
        <w:rPr>
          <w:rFonts w:ascii="Times New Roman" w:hAnsi="Times New Roman"/>
          <w:sz w:val="24"/>
          <w:szCs w:val="24"/>
        </w:rPr>
        <w:t xml:space="preserve"> </w:t>
      </w:r>
    </w:p>
    <w:p w:rsidR="003F3D2B" w:rsidRPr="000A0982" w:rsidRDefault="008C0606" w:rsidP="000A0982">
      <w:pPr>
        <w:spacing w:line="360" w:lineRule="auto"/>
        <w:jc w:val="both"/>
        <w:rPr>
          <w:rFonts w:ascii="Times New Roman" w:hAnsi="Times New Roman"/>
          <w:sz w:val="24"/>
          <w:szCs w:val="24"/>
        </w:rPr>
      </w:pPr>
      <w:r w:rsidRPr="000A0982">
        <w:rPr>
          <w:rFonts w:ascii="Times New Roman" w:hAnsi="Times New Roman"/>
          <w:sz w:val="24"/>
          <w:szCs w:val="24"/>
        </w:rPr>
        <w:lastRenderedPageBreak/>
        <w:t xml:space="preserve">The grounds of the application are set out in the affidavit deposed by </w:t>
      </w:r>
      <w:proofErr w:type="spellStart"/>
      <w:r w:rsidRPr="000A0982">
        <w:rPr>
          <w:rFonts w:ascii="Times New Roman" w:hAnsi="Times New Roman"/>
          <w:sz w:val="24"/>
          <w:szCs w:val="24"/>
        </w:rPr>
        <w:t>Musiige</w:t>
      </w:r>
      <w:proofErr w:type="spellEnd"/>
      <w:r w:rsidRPr="000A0982">
        <w:rPr>
          <w:rFonts w:ascii="Times New Roman" w:hAnsi="Times New Roman"/>
          <w:sz w:val="24"/>
          <w:szCs w:val="24"/>
        </w:rPr>
        <w:t xml:space="preserve"> Richard and briefly </w:t>
      </w:r>
      <w:r w:rsidR="001D54D1" w:rsidRPr="000A0982">
        <w:rPr>
          <w:rFonts w:ascii="Times New Roman" w:hAnsi="Times New Roman"/>
          <w:sz w:val="24"/>
          <w:szCs w:val="24"/>
        </w:rPr>
        <w:t xml:space="preserve">are </w:t>
      </w:r>
      <w:r w:rsidRPr="000A0982">
        <w:rPr>
          <w:rFonts w:ascii="Times New Roman" w:hAnsi="Times New Roman"/>
          <w:sz w:val="24"/>
          <w:szCs w:val="24"/>
        </w:rPr>
        <w:t>tha</w:t>
      </w:r>
      <w:r w:rsidR="00281394" w:rsidRPr="000A0982">
        <w:rPr>
          <w:rFonts w:ascii="Times New Roman" w:hAnsi="Times New Roman"/>
          <w:sz w:val="24"/>
          <w:szCs w:val="24"/>
        </w:rPr>
        <w:t>t t</w:t>
      </w:r>
      <w:r w:rsidRPr="000A0982">
        <w:rPr>
          <w:rFonts w:ascii="Times New Roman" w:hAnsi="Times New Roman"/>
          <w:sz w:val="24"/>
          <w:szCs w:val="24"/>
        </w:rPr>
        <w:t>he respondent breached a contract they had by failure to extend an agreed loa</w:t>
      </w:r>
      <w:r w:rsidR="00281394" w:rsidRPr="000A0982">
        <w:rPr>
          <w:rFonts w:ascii="Times New Roman" w:hAnsi="Times New Roman"/>
          <w:sz w:val="24"/>
          <w:szCs w:val="24"/>
        </w:rPr>
        <w:t>n facility of US Dollars 40,000, the respondent is breaching the loan offer by proceeding to sell the mortgaged property</w:t>
      </w:r>
      <w:r w:rsidR="008A114B" w:rsidRPr="000A0982">
        <w:rPr>
          <w:rFonts w:ascii="Times New Roman" w:hAnsi="Times New Roman"/>
          <w:sz w:val="24"/>
          <w:szCs w:val="24"/>
        </w:rPr>
        <w:t xml:space="preserve"> comprised in </w:t>
      </w:r>
      <w:proofErr w:type="spellStart"/>
      <w:r w:rsidR="008A114B" w:rsidRPr="000A0982">
        <w:rPr>
          <w:rFonts w:ascii="Times New Roman" w:hAnsi="Times New Roman"/>
          <w:sz w:val="24"/>
          <w:szCs w:val="24"/>
        </w:rPr>
        <w:t>Kyadondo</w:t>
      </w:r>
      <w:proofErr w:type="spellEnd"/>
      <w:r w:rsidR="008A114B" w:rsidRPr="000A0982">
        <w:rPr>
          <w:rFonts w:ascii="Times New Roman" w:hAnsi="Times New Roman"/>
          <w:sz w:val="24"/>
          <w:szCs w:val="24"/>
        </w:rPr>
        <w:t xml:space="preserve"> Block 2018 Plot 1342 at </w:t>
      </w:r>
      <w:proofErr w:type="spellStart"/>
      <w:r w:rsidR="008A114B" w:rsidRPr="000A0982">
        <w:rPr>
          <w:rFonts w:ascii="Times New Roman" w:hAnsi="Times New Roman"/>
          <w:sz w:val="24"/>
          <w:szCs w:val="24"/>
        </w:rPr>
        <w:t>Kawempe</w:t>
      </w:r>
      <w:proofErr w:type="spellEnd"/>
      <w:r w:rsidR="008A114B" w:rsidRPr="000A0982">
        <w:rPr>
          <w:rFonts w:ascii="Times New Roman" w:hAnsi="Times New Roman"/>
          <w:sz w:val="24"/>
          <w:szCs w:val="24"/>
        </w:rPr>
        <w:t>,</w:t>
      </w:r>
      <w:r w:rsidR="00B0204B" w:rsidRPr="000A0982">
        <w:rPr>
          <w:rFonts w:ascii="Times New Roman" w:hAnsi="Times New Roman"/>
          <w:sz w:val="24"/>
          <w:szCs w:val="24"/>
        </w:rPr>
        <w:t xml:space="preserve"> </w:t>
      </w:r>
      <w:r w:rsidR="00463969" w:rsidRPr="000A0982">
        <w:rPr>
          <w:rFonts w:ascii="Times New Roman" w:hAnsi="Times New Roman"/>
          <w:sz w:val="24"/>
          <w:szCs w:val="24"/>
        </w:rPr>
        <w:t xml:space="preserve">the Bank’s agents have persistently continued to advertise the mortgage </w:t>
      </w:r>
      <w:r w:rsidR="005511EC" w:rsidRPr="000A0982">
        <w:rPr>
          <w:rFonts w:ascii="Times New Roman" w:hAnsi="Times New Roman"/>
          <w:sz w:val="24"/>
          <w:szCs w:val="24"/>
        </w:rPr>
        <w:t>property, serving eviction  notice as well as soliciting for buyers who have inspected and taken pictures thus causing tension, if the injunction is not granted the m</w:t>
      </w:r>
      <w:r w:rsidR="00B4737C" w:rsidRPr="000A0982">
        <w:rPr>
          <w:rFonts w:ascii="Times New Roman" w:hAnsi="Times New Roman"/>
          <w:sz w:val="24"/>
          <w:szCs w:val="24"/>
        </w:rPr>
        <w:t>a</w:t>
      </w:r>
      <w:r w:rsidR="005511EC" w:rsidRPr="000A0982">
        <w:rPr>
          <w:rFonts w:ascii="Times New Roman" w:hAnsi="Times New Roman"/>
          <w:sz w:val="24"/>
          <w:szCs w:val="24"/>
        </w:rPr>
        <w:t xml:space="preserve">in application will be rendered nugatory and useless, the main suit </w:t>
      </w:r>
      <w:r w:rsidR="00985524" w:rsidRPr="000A0982">
        <w:rPr>
          <w:rFonts w:ascii="Times New Roman" w:hAnsi="Times New Roman"/>
          <w:sz w:val="24"/>
          <w:szCs w:val="24"/>
        </w:rPr>
        <w:t>disclose</w:t>
      </w:r>
      <w:r w:rsidR="005511EC" w:rsidRPr="000A0982">
        <w:rPr>
          <w:rFonts w:ascii="Times New Roman" w:hAnsi="Times New Roman"/>
          <w:sz w:val="24"/>
          <w:szCs w:val="24"/>
        </w:rPr>
        <w:t xml:space="preserve"> a </w:t>
      </w:r>
      <w:r w:rsidR="005511EC" w:rsidRPr="000A0982">
        <w:rPr>
          <w:rFonts w:ascii="Times New Roman" w:hAnsi="Times New Roman"/>
          <w:i/>
          <w:sz w:val="24"/>
          <w:szCs w:val="24"/>
        </w:rPr>
        <w:t>prima facie</w:t>
      </w:r>
      <w:r w:rsidR="005511EC" w:rsidRPr="000A0982">
        <w:rPr>
          <w:rFonts w:ascii="Times New Roman" w:hAnsi="Times New Roman"/>
          <w:sz w:val="24"/>
          <w:szCs w:val="24"/>
        </w:rPr>
        <w:t xml:space="preserve"> case with a probability of success and it is in the interest of justice that the temporary injunction be issued. </w:t>
      </w:r>
      <w:r w:rsidR="00463969" w:rsidRPr="000A0982">
        <w:rPr>
          <w:rFonts w:ascii="Times New Roman" w:hAnsi="Times New Roman"/>
          <w:sz w:val="24"/>
          <w:szCs w:val="24"/>
        </w:rPr>
        <w:t xml:space="preserve"> </w:t>
      </w:r>
      <w:r w:rsidR="00B0204B" w:rsidRPr="000A0982">
        <w:rPr>
          <w:rFonts w:ascii="Times New Roman" w:hAnsi="Times New Roman"/>
          <w:sz w:val="24"/>
          <w:szCs w:val="24"/>
        </w:rPr>
        <w:t xml:space="preserve"> </w:t>
      </w:r>
    </w:p>
    <w:p w:rsidR="00E152FB" w:rsidRPr="000A0982" w:rsidRDefault="003F3D2B" w:rsidP="000A0982">
      <w:pPr>
        <w:spacing w:line="360" w:lineRule="auto"/>
        <w:jc w:val="both"/>
        <w:rPr>
          <w:rFonts w:ascii="Times New Roman" w:hAnsi="Times New Roman"/>
          <w:sz w:val="24"/>
          <w:szCs w:val="24"/>
        </w:rPr>
      </w:pPr>
      <w:r w:rsidRPr="000A0982">
        <w:rPr>
          <w:rFonts w:ascii="Times New Roman" w:hAnsi="Times New Roman"/>
          <w:sz w:val="24"/>
          <w:szCs w:val="24"/>
        </w:rPr>
        <w:t>In reply Mr</w:t>
      </w:r>
      <w:r w:rsidR="00985524" w:rsidRPr="000A0982">
        <w:rPr>
          <w:rFonts w:ascii="Times New Roman" w:hAnsi="Times New Roman"/>
          <w:sz w:val="24"/>
          <w:szCs w:val="24"/>
        </w:rPr>
        <w:t>.</w:t>
      </w:r>
      <w:r w:rsidRPr="000A0982">
        <w:rPr>
          <w:rFonts w:ascii="Times New Roman" w:hAnsi="Times New Roman"/>
          <w:sz w:val="24"/>
          <w:szCs w:val="24"/>
        </w:rPr>
        <w:t xml:space="preserve"> </w:t>
      </w:r>
      <w:proofErr w:type="spellStart"/>
      <w:r w:rsidRPr="000A0982">
        <w:rPr>
          <w:rFonts w:ascii="Times New Roman" w:hAnsi="Times New Roman"/>
          <w:sz w:val="24"/>
          <w:szCs w:val="24"/>
        </w:rPr>
        <w:t>Arocha</w:t>
      </w:r>
      <w:proofErr w:type="spellEnd"/>
      <w:r w:rsidRPr="000A0982">
        <w:rPr>
          <w:rFonts w:ascii="Times New Roman" w:hAnsi="Times New Roman"/>
          <w:sz w:val="24"/>
          <w:szCs w:val="24"/>
        </w:rPr>
        <w:t xml:space="preserve"> </w:t>
      </w:r>
      <w:r w:rsidR="00FF2CF1" w:rsidRPr="000A0982">
        <w:rPr>
          <w:rFonts w:ascii="Times New Roman" w:hAnsi="Times New Roman"/>
          <w:sz w:val="24"/>
          <w:szCs w:val="24"/>
        </w:rPr>
        <w:t>Joseph</w:t>
      </w:r>
      <w:r w:rsidR="00801446" w:rsidRPr="000A0982">
        <w:rPr>
          <w:rFonts w:ascii="Times New Roman" w:hAnsi="Times New Roman"/>
          <w:sz w:val="24"/>
          <w:szCs w:val="24"/>
        </w:rPr>
        <w:t xml:space="preserve"> stated that the decline to give the </w:t>
      </w:r>
      <w:r w:rsidR="005B22B3" w:rsidRPr="000A0982">
        <w:rPr>
          <w:rFonts w:ascii="Times New Roman" w:hAnsi="Times New Roman"/>
          <w:sz w:val="24"/>
          <w:szCs w:val="24"/>
        </w:rPr>
        <w:t>applicant a credit facility is</w:t>
      </w:r>
      <w:r w:rsidR="00801446" w:rsidRPr="000A0982">
        <w:rPr>
          <w:rFonts w:ascii="Times New Roman" w:hAnsi="Times New Roman"/>
          <w:sz w:val="24"/>
          <w:szCs w:val="24"/>
        </w:rPr>
        <w:t xml:space="preserve"> not a breach</w:t>
      </w:r>
      <w:r w:rsidR="005B22B3" w:rsidRPr="000A0982">
        <w:rPr>
          <w:rFonts w:ascii="Times New Roman" w:hAnsi="Times New Roman"/>
          <w:sz w:val="24"/>
          <w:szCs w:val="24"/>
        </w:rPr>
        <w:t xml:space="preserve"> of contract</w:t>
      </w:r>
      <w:r w:rsidR="00F773EE" w:rsidRPr="000A0982">
        <w:rPr>
          <w:rFonts w:ascii="Times New Roman" w:hAnsi="Times New Roman"/>
          <w:sz w:val="24"/>
          <w:szCs w:val="24"/>
        </w:rPr>
        <w:t xml:space="preserve"> as there is no contract to breach at that time, the applicant pledged his property comprised in </w:t>
      </w:r>
      <w:proofErr w:type="spellStart"/>
      <w:r w:rsidR="00F773EE" w:rsidRPr="000A0982">
        <w:rPr>
          <w:rFonts w:ascii="Times New Roman" w:hAnsi="Times New Roman"/>
          <w:sz w:val="24"/>
          <w:szCs w:val="24"/>
        </w:rPr>
        <w:t>Kawempe</w:t>
      </w:r>
      <w:proofErr w:type="spellEnd"/>
      <w:r w:rsidR="000F67CE" w:rsidRPr="000A0982">
        <w:rPr>
          <w:rFonts w:ascii="Times New Roman" w:hAnsi="Times New Roman"/>
          <w:sz w:val="24"/>
          <w:szCs w:val="24"/>
        </w:rPr>
        <w:t xml:space="preserve"> as security for the loan and defaulted on his repayment, the facility was restructured on 5</w:t>
      </w:r>
      <w:r w:rsidR="000F67CE" w:rsidRPr="000A0982">
        <w:rPr>
          <w:rFonts w:ascii="Times New Roman" w:hAnsi="Times New Roman"/>
          <w:sz w:val="24"/>
          <w:szCs w:val="24"/>
          <w:vertAlign w:val="superscript"/>
        </w:rPr>
        <w:t>th</w:t>
      </w:r>
      <w:r w:rsidR="000F67CE" w:rsidRPr="000A0982">
        <w:rPr>
          <w:rFonts w:ascii="Times New Roman" w:hAnsi="Times New Roman"/>
          <w:sz w:val="24"/>
          <w:szCs w:val="24"/>
        </w:rPr>
        <w:t xml:space="preserve"> May 2015 but the applicant still defaulted</w:t>
      </w:r>
      <w:r w:rsidR="00811759" w:rsidRPr="000A0982">
        <w:rPr>
          <w:rFonts w:ascii="Times New Roman" w:hAnsi="Times New Roman"/>
          <w:sz w:val="24"/>
          <w:szCs w:val="24"/>
        </w:rPr>
        <w:t xml:space="preserve"> on his loan repayment obligations, the respondent was prompted to commence the recovery process to get back its money as a natural course of the law, the applicant</w:t>
      </w:r>
      <w:r w:rsidR="00EF303D" w:rsidRPr="000A0982">
        <w:rPr>
          <w:rFonts w:ascii="Times New Roman" w:hAnsi="Times New Roman"/>
          <w:sz w:val="24"/>
          <w:szCs w:val="24"/>
        </w:rPr>
        <w:t>’</w:t>
      </w:r>
      <w:r w:rsidR="00FF2CF1" w:rsidRPr="000A0982">
        <w:rPr>
          <w:rFonts w:ascii="Times New Roman" w:hAnsi="Times New Roman"/>
          <w:sz w:val="24"/>
          <w:szCs w:val="24"/>
        </w:rPr>
        <w:t>s facility was</w:t>
      </w:r>
      <w:r w:rsidR="00EF303D" w:rsidRPr="000A0982">
        <w:rPr>
          <w:rFonts w:ascii="Times New Roman" w:hAnsi="Times New Roman"/>
          <w:sz w:val="24"/>
          <w:szCs w:val="24"/>
        </w:rPr>
        <w:t xml:space="preserve"> 72 days in arrears amounting to </w:t>
      </w:r>
      <w:r w:rsidR="00A021B4" w:rsidRPr="000A0982">
        <w:rPr>
          <w:rFonts w:ascii="Times New Roman" w:hAnsi="Times New Roman"/>
          <w:sz w:val="24"/>
          <w:szCs w:val="24"/>
        </w:rPr>
        <w:t xml:space="preserve">UGX </w:t>
      </w:r>
      <w:r w:rsidR="00EF303D" w:rsidRPr="000A0982">
        <w:rPr>
          <w:rFonts w:ascii="Times New Roman" w:hAnsi="Times New Roman"/>
          <w:sz w:val="24"/>
          <w:szCs w:val="24"/>
        </w:rPr>
        <w:t xml:space="preserve">13,104,992.47/= as at November 2015 and is not entitled to a temporary injunction, the main suit has no chance of success as there is no action against the Bank disclosed by the plaint, </w:t>
      </w:r>
      <w:r w:rsidR="00E152FB" w:rsidRPr="000A0982">
        <w:rPr>
          <w:rFonts w:ascii="Times New Roman" w:hAnsi="Times New Roman"/>
          <w:sz w:val="24"/>
          <w:szCs w:val="24"/>
        </w:rPr>
        <w:t xml:space="preserve">it is in the interest of justice that the application is dismissed with costs as it lacks merit, the balance of convenience is in </w:t>
      </w:r>
      <w:proofErr w:type="spellStart"/>
      <w:r w:rsidR="00E152FB" w:rsidRPr="000A0982">
        <w:rPr>
          <w:rFonts w:ascii="Times New Roman" w:hAnsi="Times New Roman"/>
          <w:sz w:val="24"/>
          <w:szCs w:val="24"/>
        </w:rPr>
        <w:t>favour</w:t>
      </w:r>
      <w:proofErr w:type="spellEnd"/>
      <w:r w:rsidR="00E152FB" w:rsidRPr="000A0982">
        <w:rPr>
          <w:rFonts w:ascii="Times New Roman" w:hAnsi="Times New Roman"/>
          <w:sz w:val="24"/>
          <w:szCs w:val="24"/>
        </w:rPr>
        <w:t xml:space="preserve"> of the respondent as she is strained by the applicant’s defaults.</w:t>
      </w:r>
    </w:p>
    <w:p w:rsidR="008C0606" w:rsidRPr="000A0982" w:rsidRDefault="00811759" w:rsidP="000A0982">
      <w:pPr>
        <w:spacing w:line="360" w:lineRule="auto"/>
        <w:jc w:val="both"/>
        <w:rPr>
          <w:rFonts w:ascii="Times New Roman" w:hAnsi="Times New Roman"/>
          <w:b/>
          <w:i/>
          <w:sz w:val="24"/>
          <w:szCs w:val="24"/>
        </w:rPr>
      </w:pPr>
      <w:r w:rsidRPr="000A0982">
        <w:rPr>
          <w:rFonts w:ascii="Times New Roman" w:hAnsi="Times New Roman"/>
          <w:sz w:val="24"/>
          <w:szCs w:val="24"/>
        </w:rPr>
        <w:t xml:space="preserve"> </w:t>
      </w:r>
      <w:r w:rsidR="00254F01" w:rsidRPr="000A0982">
        <w:rPr>
          <w:rFonts w:ascii="Times New Roman" w:hAnsi="Times New Roman"/>
          <w:b/>
          <w:i/>
          <w:sz w:val="24"/>
          <w:szCs w:val="24"/>
        </w:rPr>
        <w:t xml:space="preserve">Applicant’s </w:t>
      </w:r>
      <w:r w:rsidR="000F71B7" w:rsidRPr="000A0982">
        <w:rPr>
          <w:rFonts w:ascii="Times New Roman" w:hAnsi="Times New Roman"/>
          <w:b/>
          <w:i/>
          <w:sz w:val="24"/>
          <w:szCs w:val="24"/>
        </w:rPr>
        <w:t>S</w:t>
      </w:r>
      <w:r w:rsidR="00254F01" w:rsidRPr="000A0982">
        <w:rPr>
          <w:rFonts w:ascii="Times New Roman" w:hAnsi="Times New Roman"/>
          <w:b/>
          <w:i/>
          <w:sz w:val="24"/>
          <w:szCs w:val="24"/>
        </w:rPr>
        <w:t>ubmissions</w:t>
      </w:r>
    </w:p>
    <w:p w:rsidR="000B2FC1" w:rsidRPr="000A0982" w:rsidRDefault="00254F01"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Counsel </w:t>
      </w:r>
      <w:r w:rsidR="004B63FE" w:rsidRPr="000A0982">
        <w:rPr>
          <w:rFonts w:ascii="Times New Roman" w:hAnsi="Times New Roman"/>
          <w:sz w:val="24"/>
          <w:szCs w:val="24"/>
        </w:rPr>
        <w:t xml:space="preserve">for the applicant </w:t>
      </w:r>
      <w:r w:rsidRPr="000A0982">
        <w:rPr>
          <w:rFonts w:ascii="Times New Roman" w:hAnsi="Times New Roman"/>
          <w:sz w:val="24"/>
          <w:szCs w:val="24"/>
        </w:rPr>
        <w:t xml:space="preserve">submitted that law on injunction is contained in Order 41 rules </w:t>
      </w:r>
      <w:r w:rsidR="00882D43" w:rsidRPr="000A0982">
        <w:rPr>
          <w:rFonts w:ascii="Times New Roman" w:hAnsi="Times New Roman"/>
          <w:sz w:val="24"/>
          <w:szCs w:val="24"/>
        </w:rPr>
        <w:t>1</w:t>
      </w:r>
      <w:r w:rsidRPr="000A0982">
        <w:rPr>
          <w:rFonts w:ascii="Times New Roman" w:hAnsi="Times New Roman"/>
          <w:sz w:val="24"/>
          <w:szCs w:val="24"/>
        </w:rPr>
        <w:t xml:space="preserve">(a) of the CPR which is to the effect that where </w:t>
      </w:r>
      <w:r w:rsidR="004B63FE" w:rsidRPr="000A0982">
        <w:rPr>
          <w:rFonts w:ascii="Times New Roman" w:hAnsi="Times New Roman"/>
          <w:sz w:val="24"/>
          <w:szCs w:val="24"/>
        </w:rPr>
        <w:t xml:space="preserve">in </w:t>
      </w:r>
      <w:r w:rsidRPr="000A0982">
        <w:rPr>
          <w:rFonts w:ascii="Times New Roman" w:hAnsi="Times New Roman"/>
          <w:sz w:val="24"/>
          <w:szCs w:val="24"/>
        </w:rPr>
        <w:t xml:space="preserve">any suit </w:t>
      </w:r>
      <w:r w:rsidR="00EF430F" w:rsidRPr="000A0982">
        <w:rPr>
          <w:rFonts w:ascii="Times New Roman" w:hAnsi="Times New Roman"/>
          <w:sz w:val="24"/>
          <w:szCs w:val="24"/>
        </w:rPr>
        <w:t xml:space="preserve">it </w:t>
      </w:r>
      <w:r w:rsidRPr="000A0982">
        <w:rPr>
          <w:rFonts w:ascii="Times New Roman" w:hAnsi="Times New Roman"/>
          <w:sz w:val="24"/>
          <w:szCs w:val="24"/>
        </w:rPr>
        <w:t>i</w:t>
      </w:r>
      <w:r w:rsidR="000B2FC1" w:rsidRPr="000A0982">
        <w:rPr>
          <w:rFonts w:ascii="Times New Roman" w:hAnsi="Times New Roman"/>
          <w:sz w:val="24"/>
          <w:szCs w:val="24"/>
        </w:rPr>
        <w:t>s proved by affidavit that the</w:t>
      </w:r>
      <w:r w:rsidRPr="000A0982">
        <w:rPr>
          <w:rFonts w:ascii="Times New Roman" w:hAnsi="Times New Roman"/>
          <w:sz w:val="24"/>
          <w:szCs w:val="24"/>
        </w:rPr>
        <w:t xml:space="preserve"> property in dispute </w:t>
      </w:r>
      <w:r w:rsidR="008E6746" w:rsidRPr="000A0982">
        <w:rPr>
          <w:rFonts w:ascii="Times New Roman" w:hAnsi="Times New Roman"/>
          <w:sz w:val="24"/>
          <w:szCs w:val="24"/>
        </w:rPr>
        <w:t>is</w:t>
      </w:r>
      <w:r w:rsidRPr="000A0982">
        <w:rPr>
          <w:rFonts w:ascii="Times New Roman" w:hAnsi="Times New Roman"/>
          <w:sz w:val="24"/>
          <w:szCs w:val="24"/>
        </w:rPr>
        <w:t xml:space="preserve"> in danger of being wasted, damaged or alienated by any party to the suit a </w:t>
      </w:r>
      <w:r w:rsidR="00B1066B" w:rsidRPr="000A0982">
        <w:rPr>
          <w:rFonts w:ascii="Times New Roman" w:hAnsi="Times New Roman"/>
          <w:sz w:val="24"/>
          <w:szCs w:val="24"/>
        </w:rPr>
        <w:t>c</w:t>
      </w:r>
      <w:r w:rsidRPr="000A0982">
        <w:rPr>
          <w:rFonts w:ascii="Times New Roman" w:hAnsi="Times New Roman"/>
          <w:sz w:val="24"/>
          <w:szCs w:val="24"/>
        </w:rPr>
        <w:t>ourt may by order grant a temporary injunction to restrain such act.</w:t>
      </w:r>
      <w:r w:rsidR="000B2FC1" w:rsidRPr="000A0982">
        <w:rPr>
          <w:rFonts w:ascii="Times New Roman" w:hAnsi="Times New Roman"/>
          <w:sz w:val="24"/>
          <w:szCs w:val="24"/>
        </w:rPr>
        <w:t xml:space="preserve"> Making reference to </w:t>
      </w:r>
      <w:proofErr w:type="spellStart"/>
      <w:r w:rsidR="000B2FC1" w:rsidRPr="000A0982">
        <w:rPr>
          <w:rFonts w:ascii="Times New Roman" w:hAnsi="Times New Roman"/>
          <w:b/>
          <w:i/>
          <w:sz w:val="24"/>
          <w:szCs w:val="24"/>
        </w:rPr>
        <w:t>Buziranjove</w:t>
      </w:r>
      <w:proofErr w:type="spellEnd"/>
      <w:r w:rsidR="000B2FC1" w:rsidRPr="000A0982">
        <w:rPr>
          <w:rFonts w:ascii="Times New Roman" w:hAnsi="Times New Roman"/>
          <w:b/>
          <w:i/>
          <w:sz w:val="24"/>
          <w:szCs w:val="24"/>
        </w:rPr>
        <w:t xml:space="preserve"> Developments Co. Ltd </w:t>
      </w:r>
      <w:proofErr w:type="spellStart"/>
      <w:r w:rsidR="00AA46AE" w:rsidRPr="000A0982">
        <w:rPr>
          <w:rFonts w:ascii="Times New Roman" w:hAnsi="Times New Roman"/>
          <w:b/>
          <w:i/>
          <w:sz w:val="24"/>
          <w:szCs w:val="24"/>
        </w:rPr>
        <w:t>V</w:t>
      </w:r>
      <w:r w:rsidR="000B2FC1" w:rsidRPr="000A0982">
        <w:rPr>
          <w:rFonts w:ascii="Times New Roman" w:hAnsi="Times New Roman"/>
          <w:b/>
          <w:i/>
          <w:sz w:val="24"/>
          <w:szCs w:val="24"/>
        </w:rPr>
        <w:t>s</w:t>
      </w:r>
      <w:proofErr w:type="spellEnd"/>
      <w:r w:rsidR="000B2FC1" w:rsidRPr="000A0982">
        <w:rPr>
          <w:rFonts w:ascii="Times New Roman" w:hAnsi="Times New Roman"/>
          <w:b/>
          <w:i/>
          <w:sz w:val="24"/>
          <w:szCs w:val="24"/>
        </w:rPr>
        <w:t xml:space="preserve"> </w:t>
      </w:r>
      <w:proofErr w:type="spellStart"/>
      <w:r w:rsidR="000B2FC1" w:rsidRPr="000A0982">
        <w:rPr>
          <w:rFonts w:ascii="Times New Roman" w:hAnsi="Times New Roman"/>
          <w:b/>
          <w:i/>
          <w:sz w:val="24"/>
          <w:szCs w:val="24"/>
        </w:rPr>
        <w:t>Nantaba</w:t>
      </w:r>
      <w:proofErr w:type="spellEnd"/>
      <w:r w:rsidR="000B2FC1" w:rsidRPr="000A0982">
        <w:rPr>
          <w:rFonts w:ascii="Times New Roman" w:hAnsi="Times New Roman"/>
          <w:b/>
          <w:i/>
          <w:sz w:val="24"/>
          <w:szCs w:val="24"/>
        </w:rPr>
        <w:t xml:space="preserve"> </w:t>
      </w:r>
      <w:proofErr w:type="spellStart"/>
      <w:r w:rsidR="000B2FC1" w:rsidRPr="000A0982">
        <w:rPr>
          <w:rFonts w:ascii="Times New Roman" w:hAnsi="Times New Roman"/>
          <w:b/>
          <w:i/>
          <w:sz w:val="24"/>
          <w:szCs w:val="24"/>
        </w:rPr>
        <w:t>Idah</w:t>
      </w:r>
      <w:proofErr w:type="spellEnd"/>
      <w:r w:rsidR="000B2FC1" w:rsidRPr="000A0982">
        <w:rPr>
          <w:rFonts w:ascii="Times New Roman" w:hAnsi="Times New Roman"/>
          <w:b/>
          <w:i/>
          <w:sz w:val="24"/>
          <w:szCs w:val="24"/>
        </w:rPr>
        <w:t xml:space="preserve"> </w:t>
      </w:r>
      <w:proofErr w:type="spellStart"/>
      <w:r w:rsidR="000B2FC1" w:rsidRPr="000A0982">
        <w:rPr>
          <w:rFonts w:ascii="Times New Roman" w:hAnsi="Times New Roman"/>
          <w:b/>
          <w:i/>
          <w:sz w:val="24"/>
          <w:szCs w:val="24"/>
        </w:rPr>
        <w:t>Erios</w:t>
      </w:r>
      <w:proofErr w:type="spellEnd"/>
      <w:r w:rsidR="000B2FC1" w:rsidRPr="000A0982">
        <w:rPr>
          <w:rFonts w:ascii="Times New Roman" w:hAnsi="Times New Roman"/>
          <w:b/>
          <w:i/>
          <w:sz w:val="24"/>
          <w:szCs w:val="24"/>
        </w:rPr>
        <w:t xml:space="preserve"> </w:t>
      </w:r>
      <w:proofErr w:type="spellStart"/>
      <w:r w:rsidR="000B2FC1" w:rsidRPr="000A0982">
        <w:rPr>
          <w:rFonts w:ascii="Times New Roman" w:hAnsi="Times New Roman"/>
          <w:b/>
          <w:i/>
          <w:sz w:val="24"/>
          <w:szCs w:val="24"/>
        </w:rPr>
        <w:t>Misc</w:t>
      </w:r>
      <w:proofErr w:type="spellEnd"/>
      <w:r w:rsidR="000B2FC1" w:rsidRPr="000A0982">
        <w:rPr>
          <w:rFonts w:ascii="Times New Roman" w:hAnsi="Times New Roman"/>
          <w:b/>
          <w:i/>
          <w:sz w:val="24"/>
          <w:szCs w:val="24"/>
        </w:rPr>
        <w:t xml:space="preserve"> Appl. No. 141 of 2013 </w:t>
      </w:r>
      <w:r w:rsidR="000B2FC1" w:rsidRPr="000A0982">
        <w:rPr>
          <w:rFonts w:ascii="Times New Roman" w:hAnsi="Times New Roman"/>
          <w:sz w:val="24"/>
          <w:szCs w:val="24"/>
        </w:rPr>
        <w:t xml:space="preserve">Counsel added that the principles governing the grant of temporary injunction are well settled and are that the applicants must show that there is a substantial question to be investigated with chances of </w:t>
      </w:r>
      <w:r w:rsidR="00A15B30" w:rsidRPr="000A0982">
        <w:rPr>
          <w:rFonts w:ascii="Times New Roman" w:hAnsi="Times New Roman"/>
          <w:sz w:val="24"/>
          <w:szCs w:val="24"/>
        </w:rPr>
        <w:t>success</w:t>
      </w:r>
      <w:r w:rsidR="000B2FC1" w:rsidRPr="000A0982">
        <w:rPr>
          <w:rFonts w:ascii="Times New Roman" w:hAnsi="Times New Roman"/>
          <w:sz w:val="24"/>
          <w:szCs w:val="24"/>
        </w:rPr>
        <w:t xml:space="preserve"> </w:t>
      </w:r>
      <w:r w:rsidR="00A15B30" w:rsidRPr="000A0982">
        <w:rPr>
          <w:rFonts w:ascii="Times New Roman" w:hAnsi="Times New Roman"/>
          <w:sz w:val="24"/>
          <w:szCs w:val="24"/>
        </w:rPr>
        <w:t xml:space="preserve">in </w:t>
      </w:r>
      <w:r w:rsidR="000B2FC1" w:rsidRPr="000A0982">
        <w:rPr>
          <w:rFonts w:ascii="Times New Roman" w:hAnsi="Times New Roman"/>
          <w:sz w:val="24"/>
          <w:szCs w:val="24"/>
        </w:rPr>
        <w:t xml:space="preserve">the main suit </w:t>
      </w:r>
      <w:r w:rsidR="00973A34" w:rsidRPr="000A0982">
        <w:rPr>
          <w:rFonts w:ascii="Times New Roman" w:hAnsi="Times New Roman"/>
          <w:sz w:val="24"/>
          <w:szCs w:val="24"/>
        </w:rPr>
        <w:t>that</w:t>
      </w:r>
      <w:r w:rsidR="000B2FC1" w:rsidRPr="000A0982">
        <w:rPr>
          <w:rFonts w:ascii="Times New Roman" w:hAnsi="Times New Roman"/>
          <w:sz w:val="24"/>
          <w:szCs w:val="24"/>
        </w:rPr>
        <w:t xml:space="preserve"> the applicants would suffer irreparable injury which damages would not atone if the injunction is denied, </w:t>
      </w:r>
      <w:r w:rsidR="00815FCA" w:rsidRPr="000A0982">
        <w:rPr>
          <w:rFonts w:ascii="Times New Roman" w:hAnsi="Times New Roman"/>
          <w:sz w:val="24"/>
          <w:szCs w:val="24"/>
        </w:rPr>
        <w:t xml:space="preserve">or </w:t>
      </w:r>
      <w:r w:rsidR="003C7455" w:rsidRPr="000A0982">
        <w:rPr>
          <w:rFonts w:ascii="Times New Roman" w:hAnsi="Times New Roman"/>
          <w:sz w:val="24"/>
          <w:szCs w:val="24"/>
        </w:rPr>
        <w:t>that</w:t>
      </w:r>
      <w:r w:rsidR="000B2FC1" w:rsidRPr="000A0982">
        <w:rPr>
          <w:rFonts w:ascii="Times New Roman" w:hAnsi="Times New Roman"/>
          <w:sz w:val="24"/>
          <w:szCs w:val="24"/>
        </w:rPr>
        <w:t xml:space="preserve"> the balance of convenience is in </w:t>
      </w:r>
      <w:proofErr w:type="spellStart"/>
      <w:r w:rsidR="000B2FC1" w:rsidRPr="000A0982">
        <w:rPr>
          <w:rFonts w:ascii="Times New Roman" w:hAnsi="Times New Roman"/>
          <w:sz w:val="24"/>
          <w:szCs w:val="24"/>
        </w:rPr>
        <w:t>favour</w:t>
      </w:r>
      <w:proofErr w:type="spellEnd"/>
      <w:r w:rsidR="000B2FC1" w:rsidRPr="000A0982">
        <w:rPr>
          <w:rFonts w:ascii="Times New Roman" w:hAnsi="Times New Roman"/>
          <w:sz w:val="24"/>
          <w:szCs w:val="24"/>
        </w:rPr>
        <w:t xml:space="preserve"> of the applicants.</w:t>
      </w:r>
    </w:p>
    <w:p w:rsidR="00254F01" w:rsidRPr="000A0982" w:rsidRDefault="000B2FC1" w:rsidP="000A0982">
      <w:pPr>
        <w:spacing w:line="360" w:lineRule="auto"/>
        <w:jc w:val="both"/>
        <w:rPr>
          <w:rFonts w:ascii="Times New Roman" w:hAnsi="Times New Roman"/>
          <w:sz w:val="24"/>
          <w:szCs w:val="24"/>
        </w:rPr>
      </w:pPr>
      <w:r w:rsidRPr="000A0982">
        <w:rPr>
          <w:rFonts w:ascii="Times New Roman" w:hAnsi="Times New Roman"/>
          <w:sz w:val="24"/>
          <w:szCs w:val="24"/>
        </w:rPr>
        <w:lastRenderedPageBreak/>
        <w:t xml:space="preserve">Regarding a prima facie case, Counsel relied on the case of </w:t>
      </w:r>
      <w:r w:rsidRPr="000A0982">
        <w:rPr>
          <w:rFonts w:ascii="Times New Roman" w:hAnsi="Times New Roman"/>
          <w:b/>
          <w:i/>
          <w:sz w:val="24"/>
          <w:szCs w:val="24"/>
        </w:rPr>
        <w:t xml:space="preserve">American </w:t>
      </w:r>
      <w:proofErr w:type="spellStart"/>
      <w:r w:rsidRPr="000A0982">
        <w:rPr>
          <w:rFonts w:ascii="Times New Roman" w:hAnsi="Times New Roman"/>
          <w:b/>
          <w:i/>
          <w:sz w:val="24"/>
          <w:szCs w:val="24"/>
        </w:rPr>
        <w:t>Cynamide</w:t>
      </w:r>
      <w:proofErr w:type="spellEnd"/>
      <w:r w:rsidRPr="000A0982">
        <w:rPr>
          <w:rFonts w:ascii="Times New Roman" w:hAnsi="Times New Roman"/>
          <w:b/>
          <w:i/>
          <w:sz w:val="24"/>
          <w:szCs w:val="24"/>
        </w:rPr>
        <w:t xml:space="preserve"> </w:t>
      </w:r>
      <w:proofErr w:type="spellStart"/>
      <w:r w:rsidR="00207F74" w:rsidRPr="000A0982">
        <w:rPr>
          <w:rFonts w:ascii="Times New Roman" w:hAnsi="Times New Roman"/>
          <w:b/>
          <w:i/>
          <w:sz w:val="24"/>
          <w:szCs w:val="24"/>
        </w:rPr>
        <w:t>V</w:t>
      </w:r>
      <w:r w:rsidRPr="000A0982">
        <w:rPr>
          <w:rFonts w:ascii="Times New Roman" w:hAnsi="Times New Roman"/>
          <w:b/>
          <w:i/>
          <w:sz w:val="24"/>
          <w:szCs w:val="24"/>
        </w:rPr>
        <w:t>s</w:t>
      </w:r>
      <w:proofErr w:type="spellEnd"/>
      <w:r w:rsidRPr="000A0982">
        <w:rPr>
          <w:rFonts w:ascii="Times New Roman" w:hAnsi="Times New Roman"/>
          <w:b/>
          <w:i/>
          <w:sz w:val="24"/>
          <w:szCs w:val="24"/>
        </w:rPr>
        <w:t xml:space="preserve"> Ethicon (1975) </w:t>
      </w:r>
      <w:r w:rsidR="008A0AF4" w:rsidRPr="000A0982">
        <w:rPr>
          <w:rFonts w:ascii="Times New Roman" w:hAnsi="Times New Roman"/>
          <w:b/>
          <w:i/>
          <w:sz w:val="24"/>
          <w:szCs w:val="24"/>
        </w:rPr>
        <w:t xml:space="preserve">ALL ER 504 </w:t>
      </w:r>
      <w:r w:rsidR="00105647" w:rsidRPr="000A0982">
        <w:rPr>
          <w:rFonts w:ascii="Times New Roman" w:hAnsi="Times New Roman"/>
          <w:sz w:val="24"/>
          <w:szCs w:val="24"/>
        </w:rPr>
        <w:t>stating</w:t>
      </w:r>
      <w:r w:rsidR="008A0AF4" w:rsidRPr="000A0982">
        <w:rPr>
          <w:rFonts w:ascii="Times New Roman" w:hAnsi="Times New Roman"/>
          <w:sz w:val="24"/>
          <w:szCs w:val="24"/>
        </w:rPr>
        <w:t xml:space="preserve"> that there is no requirement for the </w:t>
      </w:r>
      <w:r w:rsidR="00D57608" w:rsidRPr="000A0982">
        <w:rPr>
          <w:rFonts w:ascii="Times New Roman" w:hAnsi="Times New Roman"/>
          <w:sz w:val="24"/>
          <w:szCs w:val="24"/>
        </w:rPr>
        <w:t>p</w:t>
      </w:r>
      <w:r w:rsidR="008A0AF4" w:rsidRPr="000A0982">
        <w:rPr>
          <w:rFonts w:ascii="Times New Roman" w:hAnsi="Times New Roman"/>
          <w:sz w:val="24"/>
          <w:szCs w:val="24"/>
        </w:rPr>
        <w:t>laintiff to establish a strong prima facie case. Counsel argued that the Bank’s agents have continually advertised the mortgage property serving eviction notice as well as inspection thus causing tension.</w:t>
      </w:r>
      <w:r w:rsidRPr="000A0982">
        <w:rPr>
          <w:rFonts w:ascii="Times New Roman" w:hAnsi="Times New Roman"/>
          <w:sz w:val="24"/>
          <w:szCs w:val="24"/>
        </w:rPr>
        <w:t xml:space="preserve"> </w:t>
      </w:r>
    </w:p>
    <w:p w:rsidR="008A0AF4" w:rsidRPr="000A0982" w:rsidRDefault="008A0AF4"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Addressing the principle of irreparable injury, Counsel submitted that the damage must be substantial that cannot be compensated </w:t>
      </w:r>
      <w:r w:rsidR="00C37FE5" w:rsidRPr="000A0982">
        <w:rPr>
          <w:rFonts w:ascii="Times New Roman" w:hAnsi="Times New Roman"/>
          <w:sz w:val="24"/>
          <w:szCs w:val="24"/>
        </w:rPr>
        <w:t>adequately in damages. Counsel contended that if the suit property is alienated or sold to the 3</w:t>
      </w:r>
      <w:r w:rsidR="00C37FE5" w:rsidRPr="000A0982">
        <w:rPr>
          <w:rFonts w:ascii="Times New Roman" w:hAnsi="Times New Roman"/>
          <w:sz w:val="24"/>
          <w:szCs w:val="24"/>
          <w:vertAlign w:val="superscript"/>
        </w:rPr>
        <w:t>rd</w:t>
      </w:r>
      <w:r w:rsidR="00C37FE5" w:rsidRPr="000A0982">
        <w:rPr>
          <w:rFonts w:ascii="Times New Roman" w:hAnsi="Times New Roman"/>
          <w:sz w:val="24"/>
          <w:szCs w:val="24"/>
        </w:rPr>
        <w:t xml:space="preserve"> party </w:t>
      </w:r>
      <w:r w:rsidR="00FC7A57" w:rsidRPr="000A0982">
        <w:rPr>
          <w:rFonts w:ascii="Times New Roman" w:hAnsi="Times New Roman"/>
          <w:sz w:val="24"/>
          <w:szCs w:val="24"/>
        </w:rPr>
        <w:t xml:space="preserve">it </w:t>
      </w:r>
      <w:r w:rsidR="00C37FE5" w:rsidRPr="000A0982">
        <w:rPr>
          <w:rFonts w:ascii="Times New Roman" w:hAnsi="Times New Roman"/>
          <w:sz w:val="24"/>
          <w:szCs w:val="24"/>
        </w:rPr>
        <w:t xml:space="preserve">will </w:t>
      </w:r>
      <w:r w:rsidR="00FC7A57" w:rsidRPr="000A0982">
        <w:rPr>
          <w:rFonts w:ascii="Times New Roman" w:hAnsi="Times New Roman"/>
          <w:sz w:val="24"/>
          <w:szCs w:val="24"/>
        </w:rPr>
        <w:t xml:space="preserve">be </w:t>
      </w:r>
      <w:r w:rsidR="00C37FE5" w:rsidRPr="000A0982">
        <w:rPr>
          <w:rFonts w:ascii="Times New Roman" w:hAnsi="Times New Roman"/>
          <w:sz w:val="24"/>
          <w:szCs w:val="24"/>
        </w:rPr>
        <w:t>involve</w:t>
      </w:r>
      <w:r w:rsidR="00816715" w:rsidRPr="000A0982">
        <w:rPr>
          <w:rFonts w:ascii="Times New Roman" w:hAnsi="Times New Roman"/>
          <w:sz w:val="24"/>
          <w:szCs w:val="24"/>
        </w:rPr>
        <w:t>d</w:t>
      </w:r>
      <w:r w:rsidR="00C37FE5" w:rsidRPr="000A0982">
        <w:rPr>
          <w:rFonts w:ascii="Times New Roman" w:hAnsi="Times New Roman"/>
          <w:sz w:val="24"/>
          <w:szCs w:val="24"/>
        </w:rPr>
        <w:t xml:space="preserve"> in third party claims which shall complicate the suit.</w:t>
      </w:r>
    </w:p>
    <w:p w:rsidR="00C37FE5" w:rsidRPr="000A0982" w:rsidRDefault="00C37FE5" w:rsidP="000A0982">
      <w:pPr>
        <w:spacing w:line="360" w:lineRule="auto"/>
        <w:jc w:val="both"/>
        <w:rPr>
          <w:rFonts w:ascii="Times New Roman" w:hAnsi="Times New Roman"/>
          <w:sz w:val="24"/>
          <w:szCs w:val="24"/>
        </w:rPr>
      </w:pPr>
      <w:r w:rsidRPr="000A0982">
        <w:rPr>
          <w:rFonts w:ascii="Times New Roman" w:hAnsi="Times New Roman"/>
          <w:sz w:val="24"/>
          <w:szCs w:val="24"/>
        </w:rPr>
        <w:t>Regar</w:t>
      </w:r>
      <w:r w:rsidR="00105647" w:rsidRPr="000A0982">
        <w:rPr>
          <w:rFonts w:ascii="Times New Roman" w:hAnsi="Times New Roman"/>
          <w:sz w:val="24"/>
          <w:szCs w:val="24"/>
        </w:rPr>
        <w:t>ding the balance of convenience C</w:t>
      </w:r>
      <w:r w:rsidRPr="000A0982">
        <w:rPr>
          <w:rFonts w:ascii="Times New Roman" w:hAnsi="Times New Roman"/>
          <w:sz w:val="24"/>
          <w:szCs w:val="24"/>
        </w:rPr>
        <w:t xml:space="preserve">ounsel submitted that they stand to lose more if the injunction is not granted and relied on the case of </w:t>
      </w:r>
      <w:r w:rsidRPr="000A0982">
        <w:rPr>
          <w:rFonts w:ascii="Times New Roman" w:hAnsi="Times New Roman"/>
          <w:b/>
          <w:i/>
          <w:sz w:val="24"/>
          <w:szCs w:val="24"/>
        </w:rPr>
        <w:t xml:space="preserve">David </w:t>
      </w:r>
      <w:proofErr w:type="spellStart"/>
      <w:r w:rsidRPr="000A0982">
        <w:rPr>
          <w:rFonts w:ascii="Times New Roman" w:hAnsi="Times New Roman"/>
          <w:b/>
          <w:i/>
          <w:sz w:val="24"/>
          <w:szCs w:val="24"/>
        </w:rPr>
        <w:t>Luyiga</w:t>
      </w:r>
      <w:proofErr w:type="spellEnd"/>
      <w:r w:rsidRPr="000A0982">
        <w:rPr>
          <w:rFonts w:ascii="Times New Roman" w:hAnsi="Times New Roman"/>
          <w:b/>
          <w:i/>
          <w:sz w:val="24"/>
          <w:szCs w:val="24"/>
        </w:rPr>
        <w:t xml:space="preserve"> </w:t>
      </w:r>
      <w:proofErr w:type="spellStart"/>
      <w:r w:rsidR="00944F17" w:rsidRPr="000A0982">
        <w:rPr>
          <w:rFonts w:ascii="Times New Roman" w:hAnsi="Times New Roman"/>
          <w:b/>
          <w:i/>
          <w:sz w:val="24"/>
          <w:szCs w:val="24"/>
        </w:rPr>
        <w:t>V</w:t>
      </w:r>
      <w:r w:rsidRPr="000A0982">
        <w:rPr>
          <w:rFonts w:ascii="Times New Roman" w:hAnsi="Times New Roman"/>
          <w:b/>
          <w:i/>
          <w:sz w:val="24"/>
          <w:szCs w:val="24"/>
        </w:rPr>
        <w:t>s</w:t>
      </w:r>
      <w:proofErr w:type="spellEnd"/>
      <w:r w:rsidRPr="000A0982">
        <w:rPr>
          <w:rFonts w:ascii="Times New Roman" w:hAnsi="Times New Roman"/>
          <w:b/>
          <w:i/>
          <w:sz w:val="24"/>
          <w:szCs w:val="24"/>
        </w:rPr>
        <w:t xml:space="preserve"> </w:t>
      </w:r>
      <w:proofErr w:type="spellStart"/>
      <w:r w:rsidRPr="000A0982">
        <w:rPr>
          <w:rFonts w:ascii="Times New Roman" w:hAnsi="Times New Roman"/>
          <w:b/>
          <w:i/>
          <w:sz w:val="24"/>
          <w:szCs w:val="24"/>
        </w:rPr>
        <w:t>Stanbic</w:t>
      </w:r>
      <w:proofErr w:type="spellEnd"/>
      <w:r w:rsidRPr="000A0982">
        <w:rPr>
          <w:rFonts w:ascii="Times New Roman" w:hAnsi="Times New Roman"/>
          <w:b/>
          <w:i/>
          <w:sz w:val="24"/>
          <w:szCs w:val="24"/>
        </w:rPr>
        <w:t xml:space="preserve"> Bank </w:t>
      </w:r>
      <w:r w:rsidR="00047FD8" w:rsidRPr="000A0982">
        <w:rPr>
          <w:rFonts w:ascii="Times New Roman" w:hAnsi="Times New Roman"/>
          <w:b/>
          <w:i/>
          <w:sz w:val="24"/>
          <w:szCs w:val="24"/>
        </w:rPr>
        <w:t>M</w:t>
      </w:r>
      <w:r w:rsidRPr="000A0982">
        <w:rPr>
          <w:rFonts w:ascii="Times New Roman" w:hAnsi="Times New Roman"/>
          <w:b/>
          <w:i/>
          <w:sz w:val="24"/>
          <w:szCs w:val="24"/>
        </w:rPr>
        <w:t>isc. App. No. 202 of 2012</w:t>
      </w:r>
      <w:r w:rsidRPr="000A0982">
        <w:rPr>
          <w:rFonts w:ascii="Times New Roman" w:hAnsi="Times New Roman"/>
          <w:sz w:val="24"/>
          <w:szCs w:val="24"/>
        </w:rPr>
        <w:t xml:space="preserve">. Counsel stated that in the event that the temporary injunction is not granted, it </w:t>
      </w:r>
      <w:r w:rsidR="001221C2" w:rsidRPr="000A0982">
        <w:rPr>
          <w:rFonts w:ascii="Times New Roman" w:hAnsi="Times New Roman"/>
          <w:sz w:val="24"/>
          <w:szCs w:val="24"/>
        </w:rPr>
        <w:t>will be</w:t>
      </w:r>
      <w:r w:rsidRPr="000A0982">
        <w:rPr>
          <w:rFonts w:ascii="Times New Roman" w:hAnsi="Times New Roman"/>
          <w:sz w:val="24"/>
          <w:szCs w:val="24"/>
        </w:rPr>
        <w:t xml:space="preserve"> denied its rightful possession and ownership of the land as the registered proprietor.</w:t>
      </w:r>
    </w:p>
    <w:p w:rsidR="00A2225D" w:rsidRPr="000A0982" w:rsidRDefault="00A2225D" w:rsidP="000A0982">
      <w:pPr>
        <w:spacing w:line="360" w:lineRule="auto"/>
        <w:jc w:val="both"/>
        <w:rPr>
          <w:rFonts w:ascii="Times New Roman" w:hAnsi="Times New Roman"/>
          <w:b/>
          <w:i/>
          <w:sz w:val="24"/>
          <w:szCs w:val="24"/>
        </w:rPr>
      </w:pPr>
      <w:r w:rsidRPr="000A0982">
        <w:rPr>
          <w:rFonts w:ascii="Times New Roman" w:hAnsi="Times New Roman"/>
          <w:b/>
          <w:i/>
          <w:sz w:val="24"/>
          <w:szCs w:val="24"/>
        </w:rPr>
        <w:t xml:space="preserve">Respondent’s </w:t>
      </w:r>
      <w:r w:rsidR="00CC0EC6" w:rsidRPr="000A0982">
        <w:rPr>
          <w:rFonts w:ascii="Times New Roman" w:hAnsi="Times New Roman"/>
          <w:b/>
          <w:i/>
          <w:sz w:val="24"/>
          <w:szCs w:val="24"/>
        </w:rPr>
        <w:t>S</w:t>
      </w:r>
      <w:r w:rsidR="004A7F65" w:rsidRPr="000A0982">
        <w:rPr>
          <w:rFonts w:ascii="Times New Roman" w:hAnsi="Times New Roman"/>
          <w:b/>
          <w:i/>
          <w:sz w:val="24"/>
          <w:szCs w:val="24"/>
        </w:rPr>
        <w:t>ubmissions</w:t>
      </w:r>
    </w:p>
    <w:p w:rsidR="004A7F65" w:rsidRPr="000A0982" w:rsidRDefault="004A7F65"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Counsel submitted that it is trite law that there are conditions that have to be considered before the grant of a temporary injunction as was laid out in the case of </w:t>
      </w:r>
      <w:proofErr w:type="spellStart"/>
      <w:r w:rsidRPr="000A0982">
        <w:rPr>
          <w:rFonts w:ascii="Times New Roman" w:hAnsi="Times New Roman"/>
          <w:b/>
          <w:i/>
          <w:sz w:val="24"/>
          <w:szCs w:val="24"/>
        </w:rPr>
        <w:t>Kiyimba</w:t>
      </w:r>
      <w:proofErr w:type="spellEnd"/>
      <w:r w:rsidRPr="000A0982">
        <w:rPr>
          <w:rFonts w:ascii="Times New Roman" w:hAnsi="Times New Roman"/>
          <w:b/>
          <w:i/>
          <w:sz w:val="24"/>
          <w:szCs w:val="24"/>
        </w:rPr>
        <w:t xml:space="preserve"> </w:t>
      </w:r>
      <w:proofErr w:type="spellStart"/>
      <w:r w:rsidR="00CB07CC" w:rsidRPr="000A0982">
        <w:rPr>
          <w:rFonts w:ascii="Times New Roman" w:hAnsi="Times New Roman"/>
          <w:b/>
          <w:i/>
          <w:sz w:val="24"/>
          <w:szCs w:val="24"/>
        </w:rPr>
        <w:t>Kaggwa</w:t>
      </w:r>
      <w:proofErr w:type="spellEnd"/>
      <w:r w:rsidRPr="000A0982">
        <w:rPr>
          <w:rFonts w:ascii="Times New Roman" w:hAnsi="Times New Roman"/>
          <w:b/>
          <w:i/>
          <w:sz w:val="24"/>
          <w:szCs w:val="24"/>
        </w:rPr>
        <w:t xml:space="preserve"> </w:t>
      </w:r>
      <w:proofErr w:type="spellStart"/>
      <w:r w:rsidR="008C0868" w:rsidRPr="000A0982">
        <w:rPr>
          <w:rFonts w:ascii="Times New Roman" w:hAnsi="Times New Roman"/>
          <w:b/>
          <w:i/>
          <w:sz w:val="24"/>
          <w:szCs w:val="24"/>
        </w:rPr>
        <w:t>V</w:t>
      </w:r>
      <w:r w:rsidRPr="000A0982">
        <w:rPr>
          <w:rFonts w:ascii="Times New Roman" w:hAnsi="Times New Roman"/>
          <w:b/>
          <w:i/>
          <w:sz w:val="24"/>
          <w:szCs w:val="24"/>
        </w:rPr>
        <w:t>s</w:t>
      </w:r>
      <w:proofErr w:type="spellEnd"/>
      <w:r w:rsidRPr="000A0982">
        <w:rPr>
          <w:rFonts w:ascii="Times New Roman" w:hAnsi="Times New Roman"/>
          <w:b/>
          <w:i/>
          <w:sz w:val="24"/>
          <w:szCs w:val="24"/>
        </w:rPr>
        <w:t xml:space="preserve"> Abdu Nasser </w:t>
      </w:r>
      <w:proofErr w:type="spellStart"/>
      <w:r w:rsidRPr="000A0982">
        <w:rPr>
          <w:rFonts w:ascii="Times New Roman" w:hAnsi="Times New Roman"/>
          <w:b/>
          <w:i/>
          <w:sz w:val="24"/>
          <w:szCs w:val="24"/>
        </w:rPr>
        <w:t>Katende</w:t>
      </w:r>
      <w:proofErr w:type="spellEnd"/>
      <w:r w:rsidRPr="000A0982">
        <w:rPr>
          <w:rFonts w:ascii="Times New Roman" w:hAnsi="Times New Roman"/>
          <w:b/>
          <w:i/>
          <w:sz w:val="24"/>
          <w:szCs w:val="24"/>
        </w:rPr>
        <w:t xml:space="preserve"> H.C.C.S No. 109 of 1984</w:t>
      </w:r>
      <w:r w:rsidR="00CB07CC" w:rsidRPr="000A0982">
        <w:rPr>
          <w:rFonts w:ascii="Times New Roman" w:hAnsi="Times New Roman"/>
          <w:sz w:val="24"/>
          <w:szCs w:val="24"/>
        </w:rPr>
        <w:t xml:space="preserve">. Regarding a prima facie case with possibility of success, Counsel submitted that the </w:t>
      </w:r>
      <w:r w:rsidR="00121B85" w:rsidRPr="000A0982">
        <w:rPr>
          <w:rFonts w:ascii="Times New Roman" w:hAnsi="Times New Roman"/>
          <w:sz w:val="24"/>
          <w:szCs w:val="24"/>
        </w:rPr>
        <w:t xml:space="preserve">case </w:t>
      </w:r>
      <w:r w:rsidR="00CB07CC" w:rsidRPr="000A0982">
        <w:rPr>
          <w:rFonts w:ascii="Times New Roman" w:hAnsi="Times New Roman"/>
          <w:sz w:val="24"/>
          <w:szCs w:val="24"/>
        </w:rPr>
        <w:t>has no merit and therefore no chance of success owing to the fact that the applicant is in breach of his contractual obligations.</w:t>
      </w:r>
      <w:r w:rsidR="0075553D" w:rsidRPr="000A0982">
        <w:rPr>
          <w:rFonts w:ascii="Times New Roman" w:hAnsi="Times New Roman"/>
          <w:sz w:val="24"/>
          <w:szCs w:val="24"/>
        </w:rPr>
        <w:t xml:space="preserve"> Counsel argued that the only subsisting contract is the loan agreement of 5</w:t>
      </w:r>
      <w:r w:rsidR="0075553D" w:rsidRPr="000A0982">
        <w:rPr>
          <w:rFonts w:ascii="Times New Roman" w:hAnsi="Times New Roman"/>
          <w:sz w:val="24"/>
          <w:szCs w:val="24"/>
          <w:vertAlign w:val="superscript"/>
        </w:rPr>
        <w:t>th</w:t>
      </w:r>
      <w:r w:rsidR="0075553D" w:rsidRPr="000A0982">
        <w:rPr>
          <w:rFonts w:ascii="Times New Roman" w:hAnsi="Times New Roman"/>
          <w:sz w:val="24"/>
          <w:szCs w:val="24"/>
        </w:rPr>
        <w:t xml:space="preserve"> May 2015 wherein the applicant was offered a loan facility of </w:t>
      </w:r>
      <w:r w:rsidR="00717131" w:rsidRPr="000A0982">
        <w:rPr>
          <w:rFonts w:ascii="Times New Roman" w:hAnsi="Times New Roman"/>
          <w:sz w:val="24"/>
          <w:szCs w:val="24"/>
        </w:rPr>
        <w:t>UGX</w:t>
      </w:r>
      <w:r w:rsidR="0075553D" w:rsidRPr="000A0982">
        <w:rPr>
          <w:rFonts w:ascii="Times New Roman" w:hAnsi="Times New Roman"/>
          <w:sz w:val="24"/>
          <w:szCs w:val="24"/>
        </w:rPr>
        <w:t xml:space="preserve"> 137,996,000=. Counsel argued that there is no </w:t>
      </w:r>
      <w:r w:rsidR="0075553D" w:rsidRPr="000A0982">
        <w:rPr>
          <w:rFonts w:ascii="Times New Roman" w:hAnsi="Times New Roman"/>
          <w:i/>
          <w:sz w:val="24"/>
          <w:szCs w:val="24"/>
        </w:rPr>
        <w:t>prima facie</w:t>
      </w:r>
      <w:r w:rsidR="0075553D" w:rsidRPr="000A0982">
        <w:rPr>
          <w:rFonts w:ascii="Times New Roman" w:hAnsi="Times New Roman"/>
          <w:sz w:val="24"/>
          <w:szCs w:val="24"/>
        </w:rPr>
        <w:t xml:space="preserve"> case with a possibility</w:t>
      </w:r>
      <w:r w:rsidR="00FF2CF1" w:rsidRPr="000A0982">
        <w:rPr>
          <w:rFonts w:ascii="Times New Roman" w:hAnsi="Times New Roman"/>
          <w:sz w:val="24"/>
          <w:szCs w:val="24"/>
        </w:rPr>
        <w:t xml:space="preserve"> of success</w:t>
      </w:r>
      <w:r w:rsidR="00860359" w:rsidRPr="000A0982">
        <w:rPr>
          <w:rFonts w:ascii="Times New Roman" w:hAnsi="Times New Roman"/>
          <w:sz w:val="24"/>
          <w:szCs w:val="24"/>
        </w:rPr>
        <w:t>.</w:t>
      </w:r>
    </w:p>
    <w:p w:rsidR="004D1B9C" w:rsidRPr="000A0982" w:rsidRDefault="00860359" w:rsidP="000A0982">
      <w:pPr>
        <w:spacing w:line="360" w:lineRule="auto"/>
        <w:jc w:val="both"/>
        <w:rPr>
          <w:rFonts w:ascii="Times New Roman" w:hAnsi="Times New Roman"/>
          <w:sz w:val="24"/>
          <w:szCs w:val="24"/>
        </w:rPr>
      </w:pPr>
      <w:r w:rsidRPr="000A0982">
        <w:rPr>
          <w:rFonts w:ascii="Times New Roman" w:hAnsi="Times New Roman"/>
          <w:sz w:val="24"/>
          <w:szCs w:val="24"/>
        </w:rPr>
        <w:t>Addressing the ground of irreparable</w:t>
      </w:r>
      <w:r w:rsidR="004D1B9C" w:rsidRPr="000A0982">
        <w:rPr>
          <w:rFonts w:ascii="Times New Roman" w:hAnsi="Times New Roman"/>
          <w:sz w:val="24"/>
          <w:szCs w:val="24"/>
        </w:rPr>
        <w:t xml:space="preserve"> damage, Counsel </w:t>
      </w:r>
      <w:r w:rsidR="00FF2CF1" w:rsidRPr="000A0982">
        <w:rPr>
          <w:rFonts w:ascii="Times New Roman" w:hAnsi="Times New Roman"/>
          <w:sz w:val="24"/>
          <w:szCs w:val="24"/>
        </w:rPr>
        <w:t>relied</w:t>
      </w:r>
      <w:r w:rsidR="004D1B9C" w:rsidRPr="000A0982">
        <w:rPr>
          <w:rFonts w:ascii="Times New Roman" w:hAnsi="Times New Roman"/>
          <w:sz w:val="24"/>
          <w:szCs w:val="24"/>
        </w:rPr>
        <w:t xml:space="preserve"> on the case of </w:t>
      </w:r>
      <w:proofErr w:type="spellStart"/>
      <w:r w:rsidR="004D1B9C" w:rsidRPr="000A0982">
        <w:rPr>
          <w:rFonts w:ascii="Times New Roman" w:hAnsi="Times New Roman"/>
          <w:b/>
          <w:i/>
          <w:sz w:val="24"/>
          <w:szCs w:val="24"/>
        </w:rPr>
        <w:t>Kakooza</w:t>
      </w:r>
      <w:proofErr w:type="spellEnd"/>
      <w:r w:rsidR="004D1B9C" w:rsidRPr="000A0982">
        <w:rPr>
          <w:rFonts w:ascii="Times New Roman" w:hAnsi="Times New Roman"/>
          <w:b/>
          <w:i/>
          <w:sz w:val="24"/>
          <w:szCs w:val="24"/>
        </w:rPr>
        <w:t xml:space="preserve"> Abdulla </w:t>
      </w:r>
      <w:proofErr w:type="spellStart"/>
      <w:r w:rsidR="004D1B9C" w:rsidRPr="000A0982">
        <w:rPr>
          <w:rFonts w:ascii="Times New Roman" w:hAnsi="Times New Roman"/>
          <w:b/>
          <w:i/>
          <w:sz w:val="24"/>
          <w:szCs w:val="24"/>
        </w:rPr>
        <w:t>vs</w:t>
      </w:r>
      <w:proofErr w:type="spellEnd"/>
      <w:r w:rsidR="004D1B9C" w:rsidRPr="000A0982">
        <w:rPr>
          <w:rFonts w:ascii="Times New Roman" w:hAnsi="Times New Roman"/>
          <w:b/>
          <w:i/>
          <w:sz w:val="24"/>
          <w:szCs w:val="24"/>
        </w:rPr>
        <w:t xml:space="preserve"> </w:t>
      </w:r>
      <w:proofErr w:type="spellStart"/>
      <w:r w:rsidR="004D1B9C" w:rsidRPr="000A0982">
        <w:rPr>
          <w:rFonts w:ascii="Times New Roman" w:hAnsi="Times New Roman"/>
          <w:b/>
          <w:i/>
          <w:sz w:val="24"/>
          <w:szCs w:val="24"/>
        </w:rPr>
        <w:t>Stanbic</w:t>
      </w:r>
      <w:proofErr w:type="spellEnd"/>
      <w:r w:rsidR="004D1B9C" w:rsidRPr="000A0982">
        <w:rPr>
          <w:rFonts w:ascii="Times New Roman" w:hAnsi="Times New Roman"/>
          <w:b/>
          <w:i/>
          <w:sz w:val="24"/>
          <w:szCs w:val="24"/>
        </w:rPr>
        <w:t xml:space="preserve"> Bank Uganda Limited Misc. Appl. No.614 of 2012</w:t>
      </w:r>
      <w:r w:rsidR="004D1B9C" w:rsidRPr="000A0982">
        <w:rPr>
          <w:rFonts w:ascii="Times New Roman" w:hAnsi="Times New Roman"/>
          <w:sz w:val="24"/>
          <w:szCs w:val="24"/>
        </w:rPr>
        <w:t xml:space="preserve"> in which </w:t>
      </w:r>
      <w:r w:rsidR="006121EB" w:rsidRPr="000A0982">
        <w:rPr>
          <w:rFonts w:ascii="Times New Roman" w:hAnsi="Times New Roman"/>
          <w:sz w:val="24"/>
          <w:szCs w:val="24"/>
        </w:rPr>
        <w:t>court held that;</w:t>
      </w:r>
    </w:p>
    <w:p w:rsidR="00860359" w:rsidRPr="000A0982" w:rsidRDefault="004D1B9C" w:rsidP="000A0982">
      <w:pPr>
        <w:spacing w:line="360" w:lineRule="auto"/>
        <w:ind w:left="1440"/>
        <w:jc w:val="both"/>
        <w:rPr>
          <w:rFonts w:ascii="Times New Roman" w:hAnsi="Times New Roman"/>
          <w:i/>
          <w:sz w:val="24"/>
          <w:szCs w:val="24"/>
        </w:rPr>
      </w:pPr>
      <w:r w:rsidRPr="000A0982">
        <w:rPr>
          <w:rFonts w:ascii="Times New Roman" w:hAnsi="Times New Roman"/>
          <w:i/>
          <w:sz w:val="24"/>
          <w:szCs w:val="24"/>
        </w:rPr>
        <w:t>“……….the general rule is that sale of property which is pledged as security in a loan agreement or mortgage cannot lead to irreparable loss per se.”</w:t>
      </w:r>
    </w:p>
    <w:p w:rsidR="004D1B9C" w:rsidRPr="000A0982" w:rsidRDefault="004D1B9C" w:rsidP="000A0982">
      <w:pPr>
        <w:spacing w:line="360" w:lineRule="auto"/>
        <w:jc w:val="both"/>
        <w:rPr>
          <w:rFonts w:ascii="Times New Roman" w:hAnsi="Times New Roman"/>
          <w:sz w:val="24"/>
          <w:szCs w:val="24"/>
        </w:rPr>
      </w:pPr>
      <w:r w:rsidRPr="000A0982">
        <w:rPr>
          <w:rFonts w:ascii="Times New Roman" w:hAnsi="Times New Roman"/>
          <w:sz w:val="24"/>
          <w:szCs w:val="24"/>
        </w:rPr>
        <w:t>Counsel added that in the case of</w:t>
      </w:r>
      <w:r w:rsidRPr="000A0982">
        <w:rPr>
          <w:rFonts w:ascii="Times New Roman" w:hAnsi="Times New Roman"/>
          <w:i/>
          <w:sz w:val="24"/>
          <w:szCs w:val="24"/>
        </w:rPr>
        <w:t xml:space="preserve"> </w:t>
      </w:r>
      <w:proofErr w:type="spellStart"/>
      <w:r w:rsidRPr="000A0982">
        <w:rPr>
          <w:rFonts w:ascii="Times New Roman" w:hAnsi="Times New Roman"/>
          <w:b/>
          <w:i/>
          <w:sz w:val="24"/>
          <w:szCs w:val="24"/>
        </w:rPr>
        <w:t>Savours</w:t>
      </w:r>
      <w:proofErr w:type="spellEnd"/>
      <w:r w:rsidRPr="000A0982">
        <w:rPr>
          <w:rFonts w:ascii="Times New Roman" w:hAnsi="Times New Roman"/>
          <w:b/>
          <w:i/>
          <w:sz w:val="24"/>
          <w:szCs w:val="24"/>
        </w:rPr>
        <w:t xml:space="preserve"> INT.</w:t>
      </w:r>
      <w:r w:rsidR="007762C9" w:rsidRPr="000A0982">
        <w:rPr>
          <w:rFonts w:ascii="Times New Roman" w:hAnsi="Times New Roman"/>
          <w:b/>
          <w:i/>
          <w:sz w:val="24"/>
          <w:szCs w:val="24"/>
        </w:rPr>
        <w:t xml:space="preserve"> </w:t>
      </w:r>
      <w:r w:rsidRPr="000A0982">
        <w:rPr>
          <w:rFonts w:ascii="Times New Roman" w:hAnsi="Times New Roman"/>
          <w:b/>
          <w:i/>
          <w:sz w:val="24"/>
          <w:szCs w:val="24"/>
        </w:rPr>
        <w:t>(U) LTD VS DFCU BANK LTD MSC 283/2002</w:t>
      </w:r>
      <w:r w:rsidRPr="000A0982">
        <w:rPr>
          <w:rFonts w:ascii="Times New Roman" w:hAnsi="Times New Roman"/>
          <w:i/>
          <w:sz w:val="24"/>
          <w:szCs w:val="24"/>
        </w:rPr>
        <w:t xml:space="preserve"> </w:t>
      </w:r>
      <w:r w:rsidR="00502C27" w:rsidRPr="000A0982">
        <w:rPr>
          <w:rFonts w:ascii="Times New Roman" w:hAnsi="Times New Roman"/>
          <w:sz w:val="24"/>
          <w:szCs w:val="24"/>
        </w:rPr>
        <w:t>court</w:t>
      </w:r>
      <w:r w:rsidRPr="000A0982">
        <w:rPr>
          <w:rFonts w:ascii="Times New Roman" w:hAnsi="Times New Roman"/>
          <w:sz w:val="24"/>
          <w:szCs w:val="24"/>
        </w:rPr>
        <w:t xml:space="preserve"> held that</w:t>
      </w:r>
      <w:r w:rsidRPr="000A0982">
        <w:rPr>
          <w:rFonts w:ascii="Times New Roman" w:hAnsi="Times New Roman"/>
          <w:i/>
          <w:sz w:val="24"/>
          <w:szCs w:val="24"/>
        </w:rPr>
        <w:t xml:space="preserve"> </w:t>
      </w:r>
      <w:r w:rsidR="000D79E6" w:rsidRPr="000A0982">
        <w:rPr>
          <w:rFonts w:ascii="Times New Roman" w:hAnsi="Times New Roman"/>
          <w:sz w:val="24"/>
          <w:szCs w:val="24"/>
        </w:rPr>
        <w:t>c</w:t>
      </w:r>
      <w:r w:rsidRPr="000A0982">
        <w:rPr>
          <w:rFonts w:ascii="Times New Roman" w:hAnsi="Times New Roman"/>
          <w:sz w:val="24"/>
          <w:szCs w:val="24"/>
        </w:rPr>
        <w:t xml:space="preserve">ourt should not grant an injunction restraining a mortgagee from exercising his </w:t>
      </w:r>
      <w:r w:rsidRPr="000A0982">
        <w:rPr>
          <w:rFonts w:ascii="Times New Roman" w:hAnsi="Times New Roman"/>
          <w:sz w:val="24"/>
          <w:szCs w:val="24"/>
        </w:rPr>
        <w:lastRenderedPageBreak/>
        <w:t>statutory powers</w:t>
      </w:r>
      <w:r w:rsidRPr="000A0982">
        <w:rPr>
          <w:rFonts w:ascii="Times New Roman" w:hAnsi="Times New Roman"/>
          <w:i/>
          <w:sz w:val="24"/>
          <w:szCs w:val="24"/>
        </w:rPr>
        <w:t>.</w:t>
      </w:r>
      <w:r w:rsidR="007762C9" w:rsidRPr="000A0982">
        <w:rPr>
          <w:rFonts w:ascii="Times New Roman" w:hAnsi="Times New Roman"/>
          <w:sz w:val="24"/>
          <w:szCs w:val="24"/>
        </w:rPr>
        <w:t xml:space="preserve"> Counsel argued that the mortgage the Bank seeks to enforce is not in dispute and therefore prayed that the </w:t>
      </w:r>
      <w:r w:rsidR="006C2B64" w:rsidRPr="000A0982">
        <w:rPr>
          <w:rFonts w:ascii="Times New Roman" w:hAnsi="Times New Roman"/>
          <w:sz w:val="24"/>
          <w:szCs w:val="24"/>
        </w:rPr>
        <w:t>c</w:t>
      </w:r>
      <w:r w:rsidR="007762C9" w:rsidRPr="000A0982">
        <w:rPr>
          <w:rFonts w:ascii="Times New Roman" w:hAnsi="Times New Roman"/>
          <w:sz w:val="24"/>
          <w:szCs w:val="24"/>
        </w:rPr>
        <w:t>ourt finds that the applicant will not suffer irreparable injury.</w:t>
      </w:r>
    </w:p>
    <w:p w:rsidR="007762C9" w:rsidRPr="000A0982" w:rsidRDefault="007762C9"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On balance of convenience, Counsel submitted that where </w:t>
      </w:r>
      <w:r w:rsidR="006C2B64" w:rsidRPr="000A0982">
        <w:rPr>
          <w:rFonts w:ascii="Times New Roman" w:hAnsi="Times New Roman"/>
          <w:sz w:val="24"/>
          <w:szCs w:val="24"/>
        </w:rPr>
        <w:t>c</w:t>
      </w:r>
      <w:r w:rsidRPr="000A0982">
        <w:rPr>
          <w:rFonts w:ascii="Times New Roman" w:hAnsi="Times New Roman"/>
          <w:sz w:val="24"/>
          <w:szCs w:val="24"/>
        </w:rPr>
        <w:t xml:space="preserve">ourt is in doubt of the first two conditions, the balance of convenience will be considered. Counsel cited the case of </w:t>
      </w:r>
      <w:r w:rsidRPr="000A0982">
        <w:rPr>
          <w:rFonts w:ascii="Times New Roman" w:hAnsi="Times New Roman"/>
          <w:b/>
          <w:i/>
          <w:sz w:val="24"/>
          <w:szCs w:val="24"/>
        </w:rPr>
        <w:t xml:space="preserve">Miao </w:t>
      </w:r>
      <w:proofErr w:type="spellStart"/>
      <w:r w:rsidRPr="000A0982">
        <w:rPr>
          <w:rFonts w:ascii="Times New Roman" w:hAnsi="Times New Roman"/>
          <w:b/>
          <w:i/>
          <w:sz w:val="24"/>
          <w:szCs w:val="24"/>
        </w:rPr>
        <w:t>Huaxian</w:t>
      </w:r>
      <w:proofErr w:type="spellEnd"/>
      <w:r w:rsidRPr="000A0982">
        <w:rPr>
          <w:rFonts w:ascii="Times New Roman" w:hAnsi="Times New Roman"/>
          <w:b/>
          <w:i/>
          <w:sz w:val="24"/>
          <w:szCs w:val="24"/>
        </w:rPr>
        <w:t xml:space="preserve"> </w:t>
      </w:r>
      <w:proofErr w:type="spellStart"/>
      <w:r w:rsidR="00A23B5C" w:rsidRPr="000A0982">
        <w:rPr>
          <w:rFonts w:ascii="Times New Roman" w:hAnsi="Times New Roman"/>
          <w:b/>
          <w:i/>
          <w:sz w:val="24"/>
          <w:szCs w:val="24"/>
        </w:rPr>
        <w:t>V</w:t>
      </w:r>
      <w:r w:rsidRPr="000A0982">
        <w:rPr>
          <w:rFonts w:ascii="Times New Roman" w:hAnsi="Times New Roman"/>
          <w:b/>
          <w:i/>
          <w:sz w:val="24"/>
          <w:szCs w:val="24"/>
        </w:rPr>
        <w:t>s</w:t>
      </w:r>
      <w:proofErr w:type="spellEnd"/>
      <w:r w:rsidRPr="000A0982">
        <w:rPr>
          <w:rFonts w:ascii="Times New Roman" w:hAnsi="Times New Roman"/>
          <w:b/>
          <w:i/>
          <w:sz w:val="24"/>
          <w:szCs w:val="24"/>
        </w:rPr>
        <w:t xml:space="preserve"> Crane Bank Ltd &amp; </w:t>
      </w:r>
      <w:proofErr w:type="spellStart"/>
      <w:r w:rsidRPr="000A0982">
        <w:rPr>
          <w:rFonts w:ascii="Times New Roman" w:hAnsi="Times New Roman"/>
          <w:b/>
          <w:i/>
          <w:sz w:val="24"/>
          <w:szCs w:val="24"/>
        </w:rPr>
        <w:t>Anor</w:t>
      </w:r>
      <w:proofErr w:type="spellEnd"/>
      <w:r w:rsidRPr="000A0982">
        <w:rPr>
          <w:rFonts w:ascii="Times New Roman" w:hAnsi="Times New Roman"/>
          <w:b/>
          <w:i/>
          <w:sz w:val="24"/>
          <w:szCs w:val="24"/>
        </w:rPr>
        <w:t xml:space="preserve"> Misc. Appl. No. 935 of 2015</w:t>
      </w:r>
      <w:r w:rsidRPr="000A0982">
        <w:rPr>
          <w:rFonts w:ascii="Times New Roman" w:hAnsi="Times New Roman"/>
          <w:sz w:val="24"/>
          <w:szCs w:val="24"/>
        </w:rPr>
        <w:t xml:space="preserve"> where the applicant was granted an interim order without </w:t>
      </w:r>
      <w:r w:rsidR="00FF2CF1" w:rsidRPr="000A0982">
        <w:rPr>
          <w:rFonts w:ascii="Times New Roman" w:hAnsi="Times New Roman"/>
          <w:sz w:val="24"/>
          <w:szCs w:val="24"/>
        </w:rPr>
        <w:t xml:space="preserve">an order </w:t>
      </w:r>
      <w:r w:rsidR="00496576" w:rsidRPr="000A0982">
        <w:rPr>
          <w:rFonts w:ascii="Times New Roman" w:hAnsi="Times New Roman"/>
          <w:sz w:val="24"/>
          <w:szCs w:val="24"/>
        </w:rPr>
        <w:t>for</w:t>
      </w:r>
      <w:r w:rsidR="00FF2CF1" w:rsidRPr="000A0982">
        <w:rPr>
          <w:rFonts w:ascii="Times New Roman" w:hAnsi="Times New Roman"/>
          <w:sz w:val="24"/>
          <w:szCs w:val="24"/>
        </w:rPr>
        <w:t xml:space="preserve"> security</w:t>
      </w:r>
      <w:r w:rsidR="00E8561F" w:rsidRPr="000A0982">
        <w:rPr>
          <w:rFonts w:ascii="Times New Roman" w:hAnsi="Times New Roman"/>
          <w:sz w:val="24"/>
          <w:szCs w:val="24"/>
        </w:rPr>
        <w:t xml:space="preserve"> to be</w:t>
      </w:r>
      <w:r w:rsidR="00FF2CF1" w:rsidRPr="000A0982">
        <w:rPr>
          <w:rFonts w:ascii="Times New Roman" w:hAnsi="Times New Roman"/>
          <w:sz w:val="24"/>
          <w:szCs w:val="24"/>
        </w:rPr>
        <w:t xml:space="preserve"> deposited and </w:t>
      </w:r>
      <w:r w:rsidR="006C2B64" w:rsidRPr="000A0982">
        <w:rPr>
          <w:rFonts w:ascii="Times New Roman" w:hAnsi="Times New Roman"/>
          <w:sz w:val="24"/>
          <w:szCs w:val="24"/>
        </w:rPr>
        <w:t>c</w:t>
      </w:r>
      <w:r w:rsidRPr="000A0982">
        <w:rPr>
          <w:rFonts w:ascii="Times New Roman" w:hAnsi="Times New Roman"/>
          <w:sz w:val="24"/>
          <w:szCs w:val="24"/>
        </w:rPr>
        <w:t xml:space="preserve">ourt held that the interim order was not in accord with the Mortgage Regulations, 2012. The </w:t>
      </w:r>
      <w:r w:rsidR="006C2B64" w:rsidRPr="000A0982">
        <w:rPr>
          <w:rFonts w:ascii="Times New Roman" w:hAnsi="Times New Roman"/>
          <w:sz w:val="24"/>
          <w:szCs w:val="24"/>
        </w:rPr>
        <w:t>c</w:t>
      </w:r>
      <w:r w:rsidRPr="000A0982">
        <w:rPr>
          <w:rFonts w:ascii="Times New Roman" w:hAnsi="Times New Roman"/>
          <w:sz w:val="24"/>
          <w:szCs w:val="24"/>
        </w:rPr>
        <w:t xml:space="preserve">ourt </w:t>
      </w:r>
      <w:r w:rsidR="00D963C5" w:rsidRPr="000A0982">
        <w:rPr>
          <w:rFonts w:ascii="Times New Roman" w:hAnsi="Times New Roman"/>
          <w:sz w:val="24"/>
          <w:szCs w:val="24"/>
        </w:rPr>
        <w:t xml:space="preserve">also </w:t>
      </w:r>
      <w:r w:rsidRPr="000A0982">
        <w:rPr>
          <w:rFonts w:ascii="Times New Roman" w:hAnsi="Times New Roman"/>
          <w:sz w:val="24"/>
          <w:szCs w:val="24"/>
        </w:rPr>
        <w:t>set as</w:t>
      </w:r>
      <w:r w:rsidR="00B4737C" w:rsidRPr="000A0982">
        <w:rPr>
          <w:rFonts w:ascii="Times New Roman" w:hAnsi="Times New Roman"/>
          <w:sz w:val="24"/>
          <w:szCs w:val="24"/>
        </w:rPr>
        <w:t xml:space="preserve">ide the interim order for not having been issued in accordance with the law. Counsel argued that in the instant case, the Respondent’s right to sale the mortgaged property was stopped by an interim order. Counsel submitted that the applicant had not proved his case on balance of convenience as required by law and prayed that the </w:t>
      </w:r>
      <w:r w:rsidR="00EE1884" w:rsidRPr="000A0982">
        <w:rPr>
          <w:rFonts w:ascii="Times New Roman" w:hAnsi="Times New Roman"/>
          <w:sz w:val="24"/>
          <w:szCs w:val="24"/>
        </w:rPr>
        <w:t xml:space="preserve">application </w:t>
      </w:r>
      <w:r w:rsidR="00B4737C" w:rsidRPr="000A0982">
        <w:rPr>
          <w:rFonts w:ascii="Times New Roman" w:hAnsi="Times New Roman"/>
          <w:sz w:val="24"/>
          <w:szCs w:val="24"/>
        </w:rPr>
        <w:t>be dismissed with costs.</w:t>
      </w:r>
      <w:r w:rsidRPr="000A0982">
        <w:rPr>
          <w:rFonts w:ascii="Times New Roman" w:hAnsi="Times New Roman"/>
          <w:sz w:val="24"/>
          <w:szCs w:val="24"/>
        </w:rPr>
        <w:t xml:space="preserve"> </w:t>
      </w:r>
    </w:p>
    <w:p w:rsidR="00AB68A0" w:rsidRPr="000A0982" w:rsidRDefault="00AB68A0" w:rsidP="000A0982">
      <w:pPr>
        <w:spacing w:line="360" w:lineRule="auto"/>
        <w:jc w:val="both"/>
        <w:rPr>
          <w:rFonts w:ascii="Times New Roman" w:hAnsi="Times New Roman"/>
          <w:b/>
          <w:i/>
          <w:sz w:val="24"/>
          <w:szCs w:val="24"/>
        </w:rPr>
      </w:pPr>
      <w:r w:rsidRPr="000A0982">
        <w:rPr>
          <w:rFonts w:ascii="Times New Roman" w:hAnsi="Times New Roman"/>
          <w:b/>
          <w:i/>
          <w:sz w:val="24"/>
          <w:szCs w:val="24"/>
        </w:rPr>
        <w:t>Decision of Court</w:t>
      </w:r>
    </w:p>
    <w:p w:rsidR="003452F1" w:rsidRPr="000A0982" w:rsidRDefault="003B172E"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I have carefully considered the application and the submissions of both </w:t>
      </w:r>
      <w:proofErr w:type="gramStart"/>
      <w:r w:rsidRPr="000A0982">
        <w:rPr>
          <w:rFonts w:ascii="Times New Roman" w:hAnsi="Times New Roman"/>
          <w:sz w:val="24"/>
          <w:szCs w:val="24"/>
        </w:rPr>
        <w:t>Counsel</w:t>
      </w:r>
      <w:proofErr w:type="gramEnd"/>
      <w:r w:rsidRPr="000A0982">
        <w:rPr>
          <w:rFonts w:ascii="Times New Roman" w:hAnsi="Times New Roman"/>
          <w:sz w:val="24"/>
          <w:szCs w:val="24"/>
        </w:rPr>
        <w:t xml:space="preserve">. </w:t>
      </w:r>
    </w:p>
    <w:p w:rsidR="004A2088" w:rsidRPr="000A0982" w:rsidRDefault="003452F1"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The principles to consider </w:t>
      </w:r>
      <w:r w:rsidR="004137CD" w:rsidRPr="000A0982">
        <w:rPr>
          <w:rFonts w:ascii="Times New Roman" w:hAnsi="Times New Roman"/>
          <w:sz w:val="24"/>
          <w:szCs w:val="24"/>
        </w:rPr>
        <w:t>before</w:t>
      </w:r>
      <w:r w:rsidRPr="000A0982">
        <w:rPr>
          <w:rFonts w:ascii="Times New Roman" w:hAnsi="Times New Roman"/>
          <w:sz w:val="24"/>
          <w:szCs w:val="24"/>
        </w:rPr>
        <w:t xml:space="preserve"> an injunction </w:t>
      </w:r>
      <w:r w:rsidR="006F1D7C" w:rsidRPr="000A0982">
        <w:rPr>
          <w:rFonts w:ascii="Times New Roman" w:hAnsi="Times New Roman"/>
          <w:sz w:val="24"/>
          <w:szCs w:val="24"/>
        </w:rPr>
        <w:t>is</w:t>
      </w:r>
      <w:r w:rsidRPr="000A0982">
        <w:rPr>
          <w:rFonts w:ascii="Times New Roman" w:hAnsi="Times New Roman"/>
          <w:sz w:val="24"/>
          <w:szCs w:val="24"/>
        </w:rPr>
        <w:t xml:space="preserve"> granted were laid out </w:t>
      </w:r>
      <w:r w:rsidR="004A2088" w:rsidRPr="000A0982">
        <w:rPr>
          <w:rFonts w:ascii="Times New Roman" w:hAnsi="Times New Roman"/>
          <w:sz w:val="24"/>
          <w:szCs w:val="24"/>
        </w:rPr>
        <w:t xml:space="preserve">in a number of cases like the case of </w:t>
      </w:r>
      <w:proofErr w:type="spellStart"/>
      <w:r w:rsidR="004A2088" w:rsidRPr="000A0982">
        <w:rPr>
          <w:rFonts w:ascii="Times New Roman" w:hAnsi="Times New Roman"/>
          <w:b/>
          <w:i/>
          <w:sz w:val="24"/>
          <w:szCs w:val="24"/>
        </w:rPr>
        <w:t>Buziranjove</w:t>
      </w:r>
      <w:proofErr w:type="spellEnd"/>
      <w:r w:rsidR="004A2088" w:rsidRPr="000A0982">
        <w:rPr>
          <w:rFonts w:ascii="Times New Roman" w:hAnsi="Times New Roman"/>
          <w:b/>
          <w:i/>
          <w:sz w:val="24"/>
          <w:szCs w:val="24"/>
        </w:rPr>
        <w:t xml:space="preserve"> Developments Co. Ltd </w:t>
      </w:r>
      <w:proofErr w:type="spellStart"/>
      <w:r w:rsidR="00727B1A" w:rsidRPr="000A0982">
        <w:rPr>
          <w:rFonts w:ascii="Times New Roman" w:hAnsi="Times New Roman"/>
          <w:b/>
          <w:i/>
          <w:sz w:val="24"/>
          <w:szCs w:val="24"/>
        </w:rPr>
        <w:t>Vs</w:t>
      </w:r>
      <w:proofErr w:type="spellEnd"/>
      <w:r w:rsidR="004A2088" w:rsidRPr="000A0982">
        <w:rPr>
          <w:rFonts w:ascii="Times New Roman" w:hAnsi="Times New Roman"/>
          <w:b/>
          <w:i/>
          <w:sz w:val="24"/>
          <w:szCs w:val="24"/>
        </w:rPr>
        <w:t xml:space="preserve"> </w:t>
      </w:r>
      <w:proofErr w:type="spellStart"/>
      <w:r w:rsidR="004A2088" w:rsidRPr="000A0982">
        <w:rPr>
          <w:rFonts w:ascii="Times New Roman" w:hAnsi="Times New Roman"/>
          <w:b/>
          <w:i/>
          <w:sz w:val="24"/>
          <w:szCs w:val="24"/>
        </w:rPr>
        <w:t>Nantaba</w:t>
      </w:r>
      <w:proofErr w:type="spellEnd"/>
      <w:r w:rsidR="004A2088" w:rsidRPr="000A0982">
        <w:rPr>
          <w:rFonts w:ascii="Times New Roman" w:hAnsi="Times New Roman"/>
          <w:b/>
          <w:i/>
          <w:sz w:val="24"/>
          <w:szCs w:val="24"/>
        </w:rPr>
        <w:t xml:space="preserve"> </w:t>
      </w:r>
      <w:proofErr w:type="spellStart"/>
      <w:r w:rsidR="004A2088" w:rsidRPr="000A0982">
        <w:rPr>
          <w:rFonts w:ascii="Times New Roman" w:hAnsi="Times New Roman"/>
          <w:b/>
          <w:i/>
          <w:sz w:val="24"/>
          <w:szCs w:val="24"/>
        </w:rPr>
        <w:t>Idah</w:t>
      </w:r>
      <w:proofErr w:type="spellEnd"/>
      <w:r w:rsidR="004A2088" w:rsidRPr="000A0982">
        <w:rPr>
          <w:rFonts w:ascii="Times New Roman" w:hAnsi="Times New Roman"/>
          <w:b/>
          <w:i/>
          <w:sz w:val="24"/>
          <w:szCs w:val="24"/>
        </w:rPr>
        <w:t xml:space="preserve"> </w:t>
      </w:r>
      <w:proofErr w:type="spellStart"/>
      <w:r w:rsidR="004A2088" w:rsidRPr="000A0982">
        <w:rPr>
          <w:rFonts w:ascii="Times New Roman" w:hAnsi="Times New Roman"/>
          <w:b/>
          <w:i/>
          <w:sz w:val="24"/>
          <w:szCs w:val="24"/>
        </w:rPr>
        <w:t>Erios</w:t>
      </w:r>
      <w:proofErr w:type="spellEnd"/>
      <w:r w:rsidR="004A2088" w:rsidRPr="000A0982">
        <w:rPr>
          <w:rFonts w:ascii="Times New Roman" w:hAnsi="Times New Roman"/>
          <w:b/>
          <w:i/>
          <w:sz w:val="24"/>
          <w:szCs w:val="24"/>
        </w:rPr>
        <w:t xml:space="preserve"> (supra)</w:t>
      </w:r>
      <w:r w:rsidR="004A2088" w:rsidRPr="000A0982">
        <w:rPr>
          <w:rFonts w:ascii="Times New Roman" w:hAnsi="Times New Roman"/>
          <w:sz w:val="24"/>
          <w:szCs w:val="24"/>
        </w:rPr>
        <w:t xml:space="preserve"> which </w:t>
      </w:r>
      <w:r w:rsidR="006A5A56" w:rsidRPr="000A0982">
        <w:rPr>
          <w:rFonts w:ascii="Times New Roman" w:hAnsi="Times New Roman"/>
          <w:sz w:val="24"/>
          <w:szCs w:val="24"/>
        </w:rPr>
        <w:t xml:space="preserve">were ably expounded </w:t>
      </w:r>
      <w:r w:rsidR="006E6B9D" w:rsidRPr="000A0982">
        <w:rPr>
          <w:rFonts w:ascii="Times New Roman" w:hAnsi="Times New Roman"/>
          <w:sz w:val="24"/>
          <w:szCs w:val="24"/>
        </w:rPr>
        <w:t xml:space="preserve">on </w:t>
      </w:r>
      <w:r w:rsidR="00C34BB2" w:rsidRPr="000A0982">
        <w:rPr>
          <w:rFonts w:ascii="Times New Roman" w:hAnsi="Times New Roman"/>
          <w:sz w:val="24"/>
          <w:szCs w:val="24"/>
        </w:rPr>
        <w:t xml:space="preserve">by both </w:t>
      </w:r>
      <w:proofErr w:type="gramStart"/>
      <w:r w:rsidR="00C34BB2" w:rsidRPr="000A0982">
        <w:rPr>
          <w:rFonts w:ascii="Times New Roman" w:hAnsi="Times New Roman"/>
          <w:sz w:val="24"/>
          <w:szCs w:val="24"/>
        </w:rPr>
        <w:t>Counsel</w:t>
      </w:r>
      <w:proofErr w:type="gramEnd"/>
      <w:r w:rsidR="00C34BB2" w:rsidRPr="000A0982">
        <w:rPr>
          <w:rFonts w:ascii="Times New Roman" w:hAnsi="Times New Roman"/>
          <w:sz w:val="24"/>
          <w:szCs w:val="24"/>
        </w:rPr>
        <w:t xml:space="preserve">. </w:t>
      </w:r>
    </w:p>
    <w:p w:rsidR="003B172E" w:rsidRPr="000A0982" w:rsidRDefault="003B172E"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The application was brought under </w:t>
      </w:r>
      <w:r w:rsidRPr="000A0982">
        <w:rPr>
          <w:rFonts w:ascii="Times New Roman" w:hAnsi="Times New Roman"/>
          <w:b/>
          <w:i/>
          <w:sz w:val="24"/>
          <w:szCs w:val="24"/>
        </w:rPr>
        <w:t>Order 41 rule 1(a) of the CPR</w:t>
      </w:r>
      <w:r w:rsidRPr="000A0982">
        <w:rPr>
          <w:rFonts w:ascii="Times New Roman" w:hAnsi="Times New Roman"/>
          <w:sz w:val="24"/>
          <w:szCs w:val="24"/>
        </w:rPr>
        <w:t xml:space="preserve"> which provides that where it is p</w:t>
      </w:r>
      <w:r w:rsidR="00C748E1" w:rsidRPr="000A0982">
        <w:rPr>
          <w:rFonts w:ascii="Times New Roman" w:hAnsi="Times New Roman"/>
          <w:sz w:val="24"/>
          <w:szCs w:val="24"/>
        </w:rPr>
        <w:t>roved by affidavit or otherwise;</w:t>
      </w:r>
    </w:p>
    <w:p w:rsidR="00AB68A0" w:rsidRPr="000A0982" w:rsidRDefault="003B172E" w:rsidP="000A0982">
      <w:pPr>
        <w:spacing w:line="360" w:lineRule="auto"/>
        <w:ind w:left="720"/>
        <w:jc w:val="both"/>
        <w:rPr>
          <w:rFonts w:ascii="Times New Roman" w:hAnsi="Times New Roman"/>
          <w:i/>
          <w:sz w:val="24"/>
          <w:szCs w:val="24"/>
        </w:rPr>
      </w:pPr>
      <w:proofErr w:type="gramStart"/>
      <w:r w:rsidRPr="000A0982">
        <w:rPr>
          <w:rFonts w:ascii="Times New Roman" w:hAnsi="Times New Roman"/>
          <w:i/>
          <w:sz w:val="24"/>
          <w:szCs w:val="24"/>
        </w:rPr>
        <w:t>“ that</w:t>
      </w:r>
      <w:proofErr w:type="gramEnd"/>
      <w:r w:rsidRPr="000A0982">
        <w:rPr>
          <w:rFonts w:ascii="Times New Roman" w:hAnsi="Times New Roman"/>
          <w:i/>
          <w:sz w:val="24"/>
          <w:szCs w:val="24"/>
        </w:rPr>
        <w:t xml:space="preserve"> any property in dispute in a suit is in danger of being wasted, damaged, or alienated by any party to the suit, or wrongfully sold in execution of a decree; …</w:t>
      </w:r>
      <w:r w:rsidR="00882D43" w:rsidRPr="000A0982">
        <w:rPr>
          <w:rFonts w:ascii="Times New Roman" w:hAnsi="Times New Roman"/>
          <w:i/>
          <w:sz w:val="24"/>
          <w:szCs w:val="24"/>
        </w:rPr>
        <w:t xml:space="preserve"> the </w:t>
      </w:r>
      <w:r w:rsidR="00D50956" w:rsidRPr="000A0982">
        <w:rPr>
          <w:rFonts w:ascii="Times New Roman" w:hAnsi="Times New Roman"/>
          <w:i/>
          <w:sz w:val="24"/>
          <w:szCs w:val="24"/>
        </w:rPr>
        <w:t>c</w:t>
      </w:r>
      <w:r w:rsidR="00882D43" w:rsidRPr="000A0982">
        <w:rPr>
          <w:rFonts w:ascii="Times New Roman" w:hAnsi="Times New Roman"/>
          <w:i/>
          <w:sz w:val="24"/>
          <w:szCs w:val="24"/>
        </w:rPr>
        <w:t>ourt may grant an injunction to maintain status quo.</w:t>
      </w:r>
      <w:r w:rsidRPr="000A0982">
        <w:rPr>
          <w:rFonts w:ascii="Times New Roman" w:hAnsi="Times New Roman"/>
          <w:i/>
          <w:sz w:val="24"/>
          <w:szCs w:val="24"/>
        </w:rPr>
        <w:t xml:space="preserve">” </w:t>
      </w:r>
    </w:p>
    <w:p w:rsidR="0081570F" w:rsidRPr="000A0982" w:rsidRDefault="008448D0"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Counsel for the applicant submitted that there are threats by the respondent to sell off the applicant’s property to the extent that the property was even inspected and advertised and therefore </w:t>
      </w:r>
      <w:r w:rsidR="00790191" w:rsidRPr="000A0982">
        <w:rPr>
          <w:rFonts w:ascii="Times New Roman" w:hAnsi="Times New Roman"/>
          <w:sz w:val="24"/>
          <w:szCs w:val="24"/>
        </w:rPr>
        <w:t xml:space="preserve">it is </w:t>
      </w:r>
      <w:r w:rsidRPr="000A0982">
        <w:rPr>
          <w:rFonts w:ascii="Times New Roman" w:hAnsi="Times New Roman"/>
          <w:sz w:val="24"/>
          <w:szCs w:val="24"/>
        </w:rPr>
        <w:t>in eminent danger of being sold. However, it is the evidence of the respondent that the property in question was offered as security by the applicant for a loan. Counsel argued that the applicant took a loan on 5</w:t>
      </w:r>
      <w:r w:rsidRPr="000A0982">
        <w:rPr>
          <w:rFonts w:ascii="Times New Roman" w:hAnsi="Times New Roman"/>
          <w:sz w:val="24"/>
          <w:szCs w:val="24"/>
          <w:vertAlign w:val="superscript"/>
        </w:rPr>
        <w:t>th</w:t>
      </w:r>
      <w:r w:rsidRPr="000A0982">
        <w:rPr>
          <w:rFonts w:ascii="Times New Roman" w:hAnsi="Times New Roman"/>
          <w:sz w:val="24"/>
          <w:szCs w:val="24"/>
        </w:rPr>
        <w:t xml:space="preserve"> May 2015 of </w:t>
      </w:r>
      <w:r w:rsidR="00514ABC" w:rsidRPr="000A0982">
        <w:rPr>
          <w:rFonts w:ascii="Times New Roman" w:hAnsi="Times New Roman"/>
          <w:sz w:val="24"/>
          <w:szCs w:val="24"/>
        </w:rPr>
        <w:t>UGX</w:t>
      </w:r>
      <w:r w:rsidRPr="000A0982">
        <w:rPr>
          <w:rFonts w:ascii="Times New Roman" w:hAnsi="Times New Roman"/>
          <w:sz w:val="24"/>
          <w:szCs w:val="24"/>
        </w:rPr>
        <w:t xml:space="preserve"> 137,996,000/= and was 72 days in default. Counsel contended that the declined loan offer that the applicant claims is different from the loan from which the respondent now claims to be in </w:t>
      </w:r>
      <w:r w:rsidR="006068EF" w:rsidRPr="000A0982">
        <w:rPr>
          <w:rFonts w:ascii="Times New Roman" w:hAnsi="Times New Roman"/>
          <w:sz w:val="24"/>
          <w:szCs w:val="24"/>
        </w:rPr>
        <w:t>arrears</w:t>
      </w:r>
      <w:r w:rsidRPr="000A0982">
        <w:rPr>
          <w:rFonts w:ascii="Times New Roman" w:hAnsi="Times New Roman"/>
          <w:sz w:val="24"/>
          <w:szCs w:val="24"/>
        </w:rPr>
        <w:t>.</w:t>
      </w:r>
      <w:r w:rsidR="006068EF" w:rsidRPr="000A0982">
        <w:rPr>
          <w:rFonts w:ascii="Times New Roman" w:hAnsi="Times New Roman"/>
          <w:sz w:val="24"/>
          <w:szCs w:val="24"/>
        </w:rPr>
        <w:t xml:space="preserve"> </w:t>
      </w:r>
    </w:p>
    <w:p w:rsidR="0007305B" w:rsidRPr="000A0982" w:rsidRDefault="0081570F" w:rsidP="000A0982">
      <w:pPr>
        <w:spacing w:line="360" w:lineRule="auto"/>
        <w:jc w:val="both"/>
        <w:rPr>
          <w:rFonts w:ascii="Times New Roman" w:hAnsi="Times New Roman"/>
          <w:sz w:val="24"/>
          <w:szCs w:val="24"/>
        </w:rPr>
      </w:pPr>
      <w:r w:rsidRPr="000A0982">
        <w:rPr>
          <w:rFonts w:ascii="Times New Roman" w:hAnsi="Times New Roman"/>
          <w:sz w:val="24"/>
          <w:szCs w:val="24"/>
        </w:rPr>
        <w:lastRenderedPageBreak/>
        <w:t>I</w:t>
      </w:r>
      <w:r w:rsidR="006068EF" w:rsidRPr="000A0982">
        <w:rPr>
          <w:rFonts w:ascii="Times New Roman" w:hAnsi="Times New Roman"/>
          <w:sz w:val="24"/>
          <w:szCs w:val="24"/>
        </w:rPr>
        <w:t>n</w:t>
      </w:r>
      <w:r w:rsidR="006068EF" w:rsidRPr="000A0982">
        <w:rPr>
          <w:rFonts w:ascii="Times New Roman" w:hAnsi="Times New Roman"/>
          <w:b/>
          <w:i/>
          <w:sz w:val="24"/>
          <w:szCs w:val="24"/>
        </w:rPr>
        <w:t xml:space="preserve"> </w:t>
      </w:r>
      <w:proofErr w:type="spellStart"/>
      <w:r w:rsidR="006068EF" w:rsidRPr="000A0982">
        <w:rPr>
          <w:rFonts w:ascii="Times New Roman" w:hAnsi="Times New Roman"/>
          <w:b/>
          <w:i/>
          <w:sz w:val="24"/>
          <w:szCs w:val="24"/>
        </w:rPr>
        <w:t>Matex</w:t>
      </w:r>
      <w:proofErr w:type="spellEnd"/>
      <w:r w:rsidR="006068EF" w:rsidRPr="000A0982">
        <w:rPr>
          <w:rFonts w:ascii="Times New Roman" w:hAnsi="Times New Roman"/>
          <w:b/>
          <w:i/>
          <w:sz w:val="24"/>
          <w:szCs w:val="24"/>
        </w:rPr>
        <w:t xml:space="preserve"> Commercial Supplies Ltd </w:t>
      </w:r>
      <w:proofErr w:type="spellStart"/>
      <w:r w:rsidR="00164523" w:rsidRPr="000A0982">
        <w:rPr>
          <w:rFonts w:ascii="Times New Roman" w:hAnsi="Times New Roman"/>
          <w:b/>
          <w:i/>
          <w:sz w:val="24"/>
          <w:szCs w:val="24"/>
        </w:rPr>
        <w:t>V</w:t>
      </w:r>
      <w:r w:rsidR="006068EF" w:rsidRPr="000A0982">
        <w:rPr>
          <w:rFonts w:ascii="Times New Roman" w:hAnsi="Times New Roman"/>
          <w:b/>
          <w:i/>
          <w:sz w:val="24"/>
          <w:szCs w:val="24"/>
        </w:rPr>
        <w:t>s</w:t>
      </w:r>
      <w:proofErr w:type="spellEnd"/>
      <w:r w:rsidR="006068EF" w:rsidRPr="000A0982">
        <w:rPr>
          <w:rFonts w:ascii="Times New Roman" w:hAnsi="Times New Roman"/>
          <w:b/>
          <w:i/>
          <w:sz w:val="24"/>
          <w:szCs w:val="24"/>
        </w:rPr>
        <w:t xml:space="preserve"> Euro Bank Ltd</w:t>
      </w:r>
      <w:r w:rsidR="0007305B" w:rsidRPr="000A0982">
        <w:rPr>
          <w:rFonts w:ascii="Times New Roman" w:hAnsi="Times New Roman"/>
          <w:b/>
          <w:i/>
          <w:sz w:val="24"/>
          <w:szCs w:val="24"/>
        </w:rPr>
        <w:t xml:space="preserve"> </w:t>
      </w:r>
      <w:r w:rsidR="006068EF" w:rsidRPr="000A0982">
        <w:rPr>
          <w:rFonts w:ascii="Times New Roman" w:hAnsi="Times New Roman"/>
          <w:b/>
          <w:i/>
          <w:sz w:val="24"/>
          <w:szCs w:val="24"/>
        </w:rPr>
        <w:t xml:space="preserve">(in Liquidation) [2008]1 EA at </w:t>
      </w:r>
      <w:proofErr w:type="spellStart"/>
      <w:r w:rsidR="006068EF" w:rsidRPr="000A0982">
        <w:rPr>
          <w:rFonts w:ascii="Times New Roman" w:hAnsi="Times New Roman"/>
          <w:b/>
          <w:i/>
          <w:sz w:val="24"/>
          <w:szCs w:val="24"/>
        </w:rPr>
        <w:t>pg</w:t>
      </w:r>
      <w:proofErr w:type="spellEnd"/>
      <w:r w:rsidR="006068EF" w:rsidRPr="000A0982">
        <w:rPr>
          <w:rFonts w:ascii="Times New Roman" w:hAnsi="Times New Roman"/>
          <w:b/>
          <w:i/>
          <w:sz w:val="24"/>
          <w:szCs w:val="24"/>
        </w:rPr>
        <w:t xml:space="preserve"> 216</w:t>
      </w:r>
      <w:r w:rsidR="006068EF" w:rsidRPr="000A0982">
        <w:rPr>
          <w:rFonts w:ascii="Times New Roman" w:hAnsi="Times New Roman"/>
          <w:sz w:val="24"/>
          <w:szCs w:val="24"/>
        </w:rPr>
        <w:t xml:space="preserve"> </w:t>
      </w:r>
      <w:r w:rsidR="00E53537" w:rsidRPr="000A0982">
        <w:rPr>
          <w:rFonts w:ascii="Times New Roman" w:hAnsi="Times New Roman"/>
          <w:sz w:val="24"/>
          <w:szCs w:val="24"/>
        </w:rPr>
        <w:t xml:space="preserve">it was held </w:t>
      </w:r>
      <w:r w:rsidR="006068EF" w:rsidRPr="000A0982">
        <w:rPr>
          <w:rFonts w:ascii="Times New Roman" w:hAnsi="Times New Roman"/>
          <w:sz w:val="24"/>
          <w:szCs w:val="24"/>
        </w:rPr>
        <w:t xml:space="preserve">that if property is offered to the bank as security for a loan, it is made on the understanding that the property stands at a risk of </w:t>
      </w:r>
      <w:r w:rsidR="0007305B" w:rsidRPr="000A0982">
        <w:rPr>
          <w:rFonts w:ascii="Times New Roman" w:hAnsi="Times New Roman"/>
          <w:sz w:val="24"/>
          <w:szCs w:val="24"/>
        </w:rPr>
        <w:t>b</w:t>
      </w:r>
      <w:r w:rsidR="006068EF" w:rsidRPr="000A0982">
        <w:rPr>
          <w:rFonts w:ascii="Times New Roman" w:hAnsi="Times New Roman"/>
          <w:sz w:val="24"/>
          <w:szCs w:val="24"/>
        </w:rPr>
        <w:t xml:space="preserve">eing sold </w:t>
      </w:r>
      <w:r w:rsidR="0007305B" w:rsidRPr="000A0982">
        <w:rPr>
          <w:rFonts w:ascii="Times New Roman" w:hAnsi="Times New Roman"/>
          <w:sz w:val="24"/>
          <w:szCs w:val="24"/>
        </w:rPr>
        <w:t>by the lender where there is default.</w:t>
      </w:r>
      <w:r w:rsidR="004A2088" w:rsidRPr="000A0982">
        <w:rPr>
          <w:rFonts w:ascii="Times New Roman" w:hAnsi="Times New Roman"/>
          <w:sz w:val="24"/>
          <w:szCs w:val="24"/>
        </w:rPr>
        <w:t xml:space="preserve"> It is my considered opinion that </w:t>
      </w:r>
      <w:r w:rsidR="00B65DC1" w:rsidRPr="000A0982">
        <w:rPr>
          <w:rFonts w:ascii="Times New Roman" w:hAnsi="Times New Roman"/>
          <w:sz w:val="24"/>
          <w:szCs w:val="24"/>
        </w:rPr>
        <w:t>applican</w:t>
      </w:r>
      <w:r w:rsidR="006E7443" w:rsidRPr="000A0982">
        <w:rPr>
          <w:rFonts w:ascii="Times New Roman" w:hAnsi="Times New Roman"/>
          <w:sz w:val="24"/>
          <w:szCs w:val="24"/>
        </w:rPr>
        <w:t>t should have been aware of the</w:t>
      </w:r>
      <w:r w:rsidR="004A2088" w:rsidRPr="000A0982">
        <w:rPr>
          <w:rFonts w:ascii="Times New Roman" w:hAnsi="Times New Roman"/>
          <w:sz w:val="24"/>
          <w:szCs w:val="24"/>
        </w:rPr>
        <w:t xml:space="preserve"> gre</w:t>
      </w:r>
      <w:r w:rsidR="005D32A3" w:rsidRPr="000A0982">
        <w:rPr>
          <w:rFonts w:ascii="Times New Roman" w:hAnsi="Times New Roman"/>
          <w:sz w:val="24"/>
          <w:szCs w:val="24"/>
        </w:rPr>
        <w:t>at risk of losing the property were</w:t>
      </w:r>
      <w:r w:rsidR="006D214D" w:rsidRPr="000A0982">
        <w:rPr>
          <w:rFonts w:ascii="Times New Roman" w:hAnsi="Times New Roman"/>
          <w:sz w:val="24"/>
          <w:szCs w:val="24"/>
        </w:rPr>
        <w:t xml:space="preserve"> </w:t>
      </w:r>
      <w:r w:rsidR="005D32A3" w:rsidRPr="000A0982">
        <w:rPr>
          <w:rFonts w:ascii="Times New Roman" w:hAnsi="Times New Roman"/>
          <w:sz w:val="24"/>
          <w:szCs w:val="24"/>
        </w:rPr>
        <w:t>he</w:t>
      </w:r>
      <w:r w:rsidR="006D214D" w:rsidRPr="000A0982">
        <w:rPr>
          <w:rFonts w:ascii="Times New Roman" w:hAnsi="Times New Roman"/>
          <w:sz w:val="24"/>
          <w:szCs w:val="24"/>
        </w:rPr>
        <w:t xml:space="preserve"> to default in repaying the loan</w:t>
      </w:r>
      <w:r w:rsidR="004A2088" w:rsidRPr="000A0982">
        <w:rPr>
          <w:rFonts w:ascii="Times New Roman" w:hAnsi="Times New Roman"/>
          <w:sz w:val="24"/>
          <w:szCs w:val="24"/>
        </w:rPr>
        <w:t xml:space="preserve">. I therefore </w:t>
      </w:r>
      <w:r w:rsidR="008F183E" w:rsidRPr="000A0982">
        <w:rPr>
          <w:rFonts w:ascii="Times New Roman" w:hAnsi="Times New Roman"/>
          <w:sz w:val="24"/>
          <w:szCs w:val="24"/>
        </w:rPr>
        <w:t xml:space="preserve">agree with Counsel for the </w:t>
      </w:r>
      <w:r w:rsidR="0079792A" w:rsidRPr="000A0982">
        <w:rPr>
          <w:rFonts w:ascii="Times New Roman" w:hAnsi="Times New Roman"/>
          <w:sz w:val="24"/>
          <w:szCs w:val="24"/>
        </w:rPr>
        <w:t>respondent</w:t>
      </w:r>
      <w:r w:rsidR="004A2088" w:rsidRPr="000A0982">
        <w:rPr>
          <w:rFonts w:ascii="Times New Roman" w:hAnsi="Times New Roman"/>
          <w:sz w:val="24"/>
          <w:szCs w:val="24"/>
        </w:rPr>
        <w:t xml:space="preserve"> that the presence of the risk alone</w:t>
      </w:r>
      <w:r w:rsidR="008D11A8" w:rsidRPr="000A0982">
        <w:rPr>
          <w:rFonts w:ascii="Times New Roman" w:hAnsi="Times New Roman"/>
          <w:sz w:val="24"/>
          <w:szCs w:val="24"/>
        </w:rPr>
        <w:t xml:space="preserve"> in this matter</w:t>
      </w:r>
      <w:r w:rsidR="004A2088" w:rsidRPr="000A0982">
        <w:rPr>
          <w:rFonts w:ascii="Times New Roman" w:hAnsi="Times New Roman"/>
          <w:sz w:val="24"/>
          <w:szCs w:val="24"/>
        </w:rPr>
        <w:t xml:space="preserve"> is not ground enough to secure the grant of the injunction sought since the respondent </w:t>
      </w:r>
      <w:r w:rsidR="00CE7A34" w:rsidRPr="000A0982">
        <w:rPr>
          <w:rFonts w:ascii="Times New Roman" w:hAnsi="Times New Roman"/>
          <w:sz w:val="24"/>
          <w:szCs w:val="24"/>
        </w:rPr>
        <w:t xml:space="preserve">is </w:t>
      </w:r>
      <w:r w:rsidR="004A2088" w:rsidRPr="000A0982">
        <w:rPr>
          <w:rFonts w:ascii="Times New Roman" w:hAnsi="Times New Roman"/>
          <w:sz w:val="24"/>
          <w:szCs w:val="24"/>
        </w:rPr>
        <w:t xml:space="preserve">exercising a </w:t>
      </w:r>
      <w:r w:rsidR="008D11A8" w:rsidRPr="000A0982">
        <w:rPr>
          <w:rFonts w:ascii="Times New Roman" w:hAnsi="Times New Roman"/>
          <w:sz w:val="24"/>
          <w:szCs w:val="24"/>
        </w:rPr>
        <w:t>right it reserved</w:t>
      </w:r>
      <w:r w:rsidR="004A2088" w:rsidRPr="000A0982">
        <w:rPr>
          <w:rFonts w:ascii="Times New Roman" w:hAnsi="Times New Roman"/>
          <w:sz w:val="24"/>
          <w:szCs w:val="24"/>
        </w:rPr>
        <w:t xml:space="preserve"> in the mortgage agreement </w:t>
      </w:r>
      <w:r w:rsidR="00BC2C9E" w:rsidRPr="000A0982">
        <w:rPr>
          <w:rFonts w:ascii="Times New Roman" w:hAnsi="Times New Roman"/>
          <w:sz w:val="24"/>
          <w:szCs w:val="24"/>
        </w:rPr>
        <w:t>as set out</w:t>
      </w:r>
      <w:r w:rsidR="004A2088" w:rsidRPr="000A0982">
        <w:rPr>
          <w:rFonts w:ascii="Times New Roman" w:hAnsi="Times New Roman"/>
          <w:sz w:val="24"/>
          <w:szCs w:val="24"/>
        </w:rPr>
        <w:t xml:space="preserve"> under the Mortgage Act. </w:t>
      </w:r>
    </w:p>
    <w:p w:rsidR="0007305B" w:rsidRPr="000A0982" w:rsidRDefault="00473636" w:rsidP="000A0982">
      <w:pPr>
        <w:spacing w:line="360" w:lineRule="auto"/>
        <w:jc w:val="both"/>
        <w:rPr>
          <w:rFonts w:ascii="Times New Roman" w:hAnsi="Times New Roman"/>
          <w:sz w:val="24"/>
          <w:szCs w:val="24"/>
        </w:rPr>
      </w:pPr>
      <w:r w:rsidRPr="000A0982">
        <w:rPr>
          <w:rFonts w:ascii="Times New Roman" w:hAnsi="Times New Roman"/>
          <w:sz w:val="24"/>
          <w:szCs w:val="24"/>
        </w:rPr>
        <w:t>T</w:t>
      </w:r>
      <w:r w:rsidR="0007305B" w:rsidRPr="000A0982">
        <w:rPr>
          <w:rFonts w:ascii="Times New Roman" w:hAnsi="Times New Roman"/>
          <w:sz w:val="24"/>
          <w:szCs w:val="24"/>
        </w:rPr>
        <w:t>hat said</w:t>
      </w:r>
      <w:proofErr w:type="gramStart"/>
      <w:r w:rsidR="0007305B" w:rsidRPr="000A0982">
        <w:rPr>
          <w:rFonts w:ascii="Times New Roman" w:hAnsi="Times New Roman"/>
          <w:sz w:val="24"/>
          <w:szCs w:val="24"/>
        </w:rPr>
        <w:t>,</w:t>
      </w:r>
      <w:proofErr w:type="gramEnd"/>
      <w:r w:rsidR="0007305B" w:rsidRPr="000A0982">
        <w:rPr>
          <w:rFonts w:ascii="Times New Roman" w:hAnsi="Times New Roman"/>
          <w:sz w:val="24"/>
          <w:szCs w:val="24"/>
        </w:rPr>
        <w:t xml:space="preserve"> it is </w:t>
      </w:r>
      <w:r w:rsidR="00764826" w:rsidRPr="000A0982">
        <w:rPr>
          <w:rFonts w:ascii="Times New Roman" w:hAnsi="Times New Roman"/>
          <w:sz w:val="24"/>
          <w:szCs w:val="24"/>
        </w:rPr>
        <w:t>also</w:t>
      </w:r>
      <w:r w:rsidR="0007305B" w:rsidRPr="000A0982">
        <w:rPr>
          <w:rFonts w:ascii="Times New Roman" w:hAnsi="Times New Roman"/>
          <w:sz w:val="24"/>
          <w:szCs w:val="24"/>
        </w:rPr>
        <w:t xml:space="preserve"> imperative to establish whether the applicant ha</w:t>
      </w:r>
      <w:r w:rsidR="003452F1" w:rsidRPr="000A0982">
        <w:rPr>
          <w:rFonts w:ascii="Times New Roman" w:hAnsi="Times New Roman"/>
          <w:sz w:val="24"/>
          <w:szCs w:val="24"/>
        </w:rPr>
        <w:t>s a prima facie case with a</w:t>
      </w:r>
      <w:r w:rsidR="0007305B" w:rsidRPr="000A0982">
        <w:rPr>
          <w:rFonts w:ascii="Times New Roman" w:hAnsi="Times New Roman"/>
          <w:sz w:val="24"/>
          <w:szCs w:val="24"/>
        </w:rPr>
        <w:t xml:space="preserve"> likelihood of success. </w:t>
      </w:r>
      <w:r w:rsidR="0007305B" w:rsidRPr="000A0982">
        <w:rPr>
          <w:rFonts w:ascii="Times New Roman" w:hAnsi="Times New Roman"/>
          <w:b/>
          <w:sz w:val="24"/>
          <w:szCs w:val="24"/>
        </w:rPr>
        <w:t>Black’s law Dictionary, 7</w:t>
      </w:r>
      <w:r w:rsidR="0007305B" w:rsidRPr="000A0982">
        <w:rPr>
          <w:rFonts w:ascii="Times New Roman" w:hAnsi="Times New Roman"/>
          <w:b/>
          <w:sz w:val="24"/>
          <w:szCs w:val="24"/>
          <w:vertAlign w:val="superscript"/>
        </w:rPr>
        <w:t>th</w:t>
      </w:r>
      <w:r w:rsidR="0007305B" w:rsidRPr="000A0982">
        <w:rPr>
          <w:rFonts w:ascii="Times New Roman" w:hAnsi="Times New Roman"/>
          <w:b/>
          <w:sz w:val="24"/>
          <w:szCs w:val="24"/>
        </w:rPr>
        <w:t xml:space="preserve"> Edition at </w:t>
      </w:r>
      <w:proofErr w:type="spellStart"/>
      <w:r w:rsidR="0007305B" w:rsidRPr="000A0982">
        <w:rPr>
          <w:rFonts w:ascii="Times New Roman" w:hAnsi="Times New Roman"/>
          <w:b/>
          <w:sz w:val="24"/>
          <w:szCs w:val="24"/>
        </w:rPr>
        <w:t>pg</w:t>
      </w:r>
      <w:proofErr w:type="spellEnd"/>
      <w:r w:rsidR="0007305B" w:rsidRPr="000A0982">
        <w:rPr>
          <w:rFonts w:ascii="Times New Roman" w:hAnsi="Times New Roman"/>
          <w:b/>
          <w:sz w:val="24"/>
          <w:szCs w:val="24"/>
        </w:rPr>
        <w:t xml:space="preserve"> 1209</w:t>
      </w:r>
      <w:r w:rsidR="0007305B" w:rsidRPr="000A0982">
        <w:rPr>
          <w:rFonts w:ascii="Times New Roman" w:hAnsi="Times New Roman"/>
          <w:b/>
          <w:i/>
          <w:sz w:val="24"/>
          <w:szCs w:val="24"/>
        </w:rPr>
        <w:t xml:space="preserve"> </w:t>
      </w:r>
      <w:r w:rsidR="0007305B" w:rsidRPr="000A0982">
        <w:rPr>
          <w:rFonts w:ascii="Times New Roman" w:hAnsi="Times New Roman"/>
          <w:sz w:val="24"/>
          <w:szCs w:val="24"/>
        </w:rPr>
        <w:t>defines prima facie as;</w:t>
      </w:r>
    </w:p>
    <w:p w:rsidR="0007305B" w:rsidRPr="000A0982" w:rsidRDefault="0007305B" w:rsidP="000A0982">
      <w:pPr>
        <w:spacing w:line="360" w:lineRule="auto"/>
        <w:ind w:left="1440"/>
        <w:jc w:val="both"/>
        <w:rPr>
          <w:rFonts w:ascii="Times New Roman" w:hAnsi="Times New Roman"/>
          <w:i/>
          <w:sz w:val="24"/>
          <w:szCs w:val="24"/>
        </w:rPr>
      </w:pPr>
      <w:r w:rsidRPr="000A0982">
        <w:rPr>
          <w:rFonts w:ascii="Times New Roman" w:hAnsi="Times New Roman"/>
          <w:i/>
          <w:sz w:val="24"/>
          <w:szCs w:val="24"/>
        </w:rPr>
        <w:t>“A party’s production of enough evidence to allow the fact-trier to infer the fact in issue and rule in the party’</w:t>
      </w:r>
      <w:r w:rsidR="00922ACA" w:rsidRPr="000A0982">
        <w:rPr>
          <w:rFonts w:ascii="Times New Roman" w:hAnsi="Times New Roman"/>
          <w:i/>
          <w:sz w:val="24"/>
          <w:szCs w:val="24"/>
        </w:rPr>
        <w:t xml:space="preserve">s </w:t>
      </w:r>
      <w:proofErr w:type="spellStart"/>
      <w:r w:rsidR="00922ACA" w:rsidRPr="000A0982">
        <w:rPr>
          <w:rFonts w:ascii="Times New Roman" w:hAnsi="Times New Roman"/>
          <w:i/>
          <w:sz w:val="24"/>
          <w:szCs w:val="24"/>
        </w:rPr>
        <w:t>favour</w:t>
      </w:r>
      <w:proofErr w:type="spellEnd"/>
      <w:r w:rsidRPr="000A0982">
        <w:rPr>
          <w:rFonts w:ascii="Times New Roman" w:hAnsi="Times New Roman"/>
          <w:i/>
          <w:sz w:val="24"/>
          <w:szCs w:val="24"/>
        </w:rPr>
        <w:t>”</w:t>
      </w:r>
    </w:p>
    <w:p w:rsidR="00B5754D" w:rsidRPr="000A0982" w:rsidRDefault="00C22100" w:rsidP="000A0982">
      <w:pPr>
        <w:spacing w:line="360" w:lineRule="auto"/>
        <w:jc w:val="both"/>
        <w:rPr>
          <w:rFonts w:ascii="Times New Roman" w:hAnsi="Times New Roman"/>
          <w:sz w:val="24"/>
          <w:szCs w:val="24"/>
        </w:rPr>
      </w:pPr>
      <w:r w:rsidRPr="000A0982">
        <w:rPr>
          <w:rFonts w:ascii="Times New Roman" w:hAnsi="Times New Roman"/>
          <w:sz w:val="24"/>
          <w:szCs w:val="24"/>
        </w:rPr>
        <w:t>In the case of</w:t>
      </w:r>
      <w:r w:rsidRPr="000A0982">
        <w:rPr>
          <w:rFonts w:ascii="Times New Roman" w:hAnsi="Times New Roman"/>
          <w:b/>
          <w:sz w:val="24"/>
          <w:szCs w:val="24"/>
        </w:rPr>
        <w:t xml:space="preserve"> </w:t>
      </w:r>
      <w:r w:rsidRPr="000A0982">
        <w:rPr>
          <w:rFonts w:ascii="Times New Roman" w:hAnsi="Times New Roman"/>
          <w:b/>
          <w:i/>
          <w:sz w:val="24"/>
          <w:szCs w:val="24"/>
        </w:rPr>
        <w:t>American Cy</w:t>
      </w:r>
      <w:r w:rsidR="000D4873" w:rsidRPr="000A0982">
        <w:rPr>
          <w:rFonts w:ascii="Times New Roman" w:hAnsi="Times New Roman"/>
          <w:b/>
          <w:i/>
          <w:sz w:val="24"/>
          <w:szCs w:val="24"/>
        </w:rPr>
        <w:t>a</w:t>
      </w:r>
      <w:r w:rsidRPr="000A0982">
        <w:rPr>
          <w:rFonts w:ascii="Times New Roman" w:hAnsi="Times New Roman"/>
          <w:b/>
          <w:i/>
          <w:sz w:val="24"/>
          <w:szCs w:val="24"/>
        </w:rPr>
        <w:t xml:space="preserve">namid Co. Ltd </w:t>
      </w:r>
      <w:proofErr w:type="spellStart"/>
      <w:r w:rsidR="00D845CE" w:rsidRPr="000A0982">
        <w:rPr>
          <w:rFonts w:ascii="Times New Roman" w:hAnsi="Times New Roman"/>
          <w:b/>
          <w:i/>
          <w:sz w:val="24"/>
          <w:szCs w:val="24"/>
        </w:rPr>
        <w:t>V</w:t>
      </w:r>
      <w:r w:rsidRPr="000A0982">
        <w:rPr>
          <w:rFonts w:ascii="Times New Roman" w:hAnsi="Times New Roman"/>
          <w:b/>
          <w:i/>
          <w:sz w:val="24"/>
          <w:szCs w:val="24"/>
        </w:rPr>
        <w:t>s</w:t>
      </w:r>
      <w:proofErr w:type="spellEnd"/>
      <w:r w:rsidRPr="000A0982">
        <w:rPr>
          <w:rFonts w:ascii="Times New Roman" w:hAnsi="Times New Roman"/>
          <w:b/>
          <w:i/>
          <w:sz w:val="24"/>
          <w:szCs w:val="24"/>
        </w:rPr>
        <w:t xml:space="preserve"> Ethicon</w:t>
      </w:r>
      <w:r w:rsidR="000D4873" w:rsidRPr="000A0982">
        <w:rPr>
          <w:rFonts w:ascii="Times New Roman" w:hAnsi="Times New Roman"/>
          <w:b/>
          <w:i/>
          <w:sz w:val="24"/>
          <w:szCs w:val="24"/>
        </w:rPr>
        <w:t xml:space="preserve"> [1975] 1 ALL ER </w:t>
      </w:r>
      <w:proofErr w:type="spellStart"/>
      <w:r w:rsidR="000D4873" w:rsidRPr="000A0982">
        <w:rPr>
          <w:rFonts w:ascii="Times New Roman" w:hAnsi="Times New Roman"/>
          <w:b/>
          <w:i/>
          <w:sz w:val="24"/>
          <w:szCs w:val="24"/>
        </w:rPr>
        <w:t>pg</w:t>
      </w:r>
      <w:proofErr w:type="spellEnd"/>
      <w:r w:rsidR="000D4873" w:rsidRPr="000A0982">
        <w:rPr>
          <w:rFonts w:ascii="Times New Roman" w:hAnsi="Times New Roman"/>
          <w:b/>
          <w:i/>
          <w:sz w:val="24"/>
          <w:szCs w:val="24"/>
        </w:rPr>
        <w:t xml:space="preserve"> 504</w:t>
      </w:r>
      <w:r w:rsidR="003452F1" w:rsidRPr="000A0982">
        <w:rPr>
          <w:rFonts w:ascii="Times New Roman" w:hAnsi="Times New Roman"/>
          <w:i/>
          <w:sz w:val="24"/>
          <w:szCs w:val="24"/>
        </w:rPr>
        <w:t xml:space="preserve">, </w:t>
      </w:r>
      <w:r w:rsidR="009E4D78" w:rsidRPr="000A0982">
        <w:rPr>
          <w:rFonts w:ascii="Times New Roman" w:hAnsi="Times New Roman"/>
          <w:sz w:val="24"/>
          <w:szCs w:val="24"/>
        </w:rPr>
        <w:t>c</w:t>
      </w:r>
      <w:r w:rsidR="003452F1" w:rsidRPr="000A0982">
        <w:rPr>
          <w:rFonts w:ascii="Times New Roman" w:hAnsi="Times New Roman"/>
          <w:sz w:val="24"/>
          <w:szCs w:val="24"/>
        </w:rPr>
        <w:t>ourt</w:t>
      </w:r>
      <w:r w:rsidR="000D4873" w:rsidRPr="000A0982">
        <w:rPr>
          <w:rFonts w:ascii="Times New Roman" w:hAnsi="Times New Roman"/>
          <w:sz w:val="24"/>
          <w:szCs w:val="24"/>
        </w:rPr>
        <w:t xml:space="preserve"> emphasized that the applicant </w:t>
      </w:r>
      <w:r w:rsidR="003452F1" w:rsidRPr="000A0982">
        <w:rPr>
          <w:rFonts w:ascii="Times New Roman" w:hAnsi="Times New Roman"/>
          <w:sz w:val="24"/>
          <w:szCs w:val="24"/>
        </w:rPr>
        <w:t xml:space="preserve">does not have to show a </w:t>
      </w:r>
      <w:r w:rsidR="003452F1" w:rsidRPr="000A0982">
        <w:rPr>
          <w:rFonts w:ascii="Times New Roman" w:hAnsi="Times New Roman"/>
          <w:i/>
          <w:sz w:val="24"/>
          <w:szCs w:val="24"/>
        </w:rPr>
        <w:t>prima facie</w:t>
      </w:r>
      <w:r w:rsidR="003452F1" w:rsidRPr="000A0982">
        <w:rPr>
          <w:rFonts w:ascii="Times New Roman" w:hAnsi="Times New Roman"/>
          <w:sz w:val="24"/>
          <w:szCs w:val="24"/>
        </w:rPr>
        <w:t xml:space="preserve"> case with a strong possibility of success</w:t>
      </w:r>
      <w:r w:rsidR="000D4873" w:rsidRPr="000A0982">
        <w:rPr>
          <w:rFonts w:ascii="Times New Roman" w:hAnsi="Times New Roman"/>
          <w:i/>
          <w:sz w:val="24"/>
          <w:szCs w:val="24"/>
        </w:rPr>
        <w:t xml:space="preserve"> </w:t>
      </w:r>
      <w:r w:rsidR="003452F1" w:rsidRPr="000A0982">
        <w:rPr>
          <w:rFonts w:ascii="Times New Roman" w:hAnsi="Times New Roman"/>
          <w:sz w:val="24"/>
          <w:szCs w:val="24"/>
        </w:rPr>
        <w:t xml:space="preserve">but </w:t>
      </w:r>
      <w:r w:rsidR="00A31B27" w:rsidRPr="000A0982">
        <w:rPr>
          <w:rFonts w:ascii="Times New Roman" w:hAnsi="Times New Roman"/>
          <w:sz w:val="24"/>
          <w:szCs w:val="24"/>
        </w:rPr>
        <w:t xml:space="preserve">rather </w:t>
      </w:r>
      <w:r w:rsidR="003452F1" w:rsidRPr="000A0982">
        <w:rPr>
          <w:rFonts w:ascii="Times New Roman" w:hAnsi="Times New Roman"/>
          <w:sz w:val="24"/>
          <w:szCs w:val="24"/>
        </w:rPr>
        <w:t xml:space="preserve">satisfy </w:t>
      </w:r>
      <w:r w:rsidR="00184844" w:rsidRPr="000A0982">
        <w:rPr>
          <w:rFonts w:ascii="Times New Roman" w:hAnsi="Times New Roman"/>
          <w:sz w:val="24"/>
          <w:szCs w:val="24"/>
        </w:rPr>
        <w:t>c</w:t>
      </w:r>
      <w:r w:rsidR="003452F1" w:rsidRPr="000A0982">
        <w:rPr>
          <w:rFonts w:ascii="Times New Roman" w:hAnsi="Times New Roman"/>
          <w:sz w:val="24"/>
          <w:szCs w:val="24"/>
        </w:rPr>
        <w:t>ourt that there is an arguable case which merits judicial consideration before a conclusion is made on the facts.</w:t>
      </w:r>
      <w:r w:rsidR="004A2088" w:rsidRPr="000A0982">
        <w:rPr>
          <w:rFonts w:ascii="Times New Roman" w:hAnsi="Times New Roman"/>
          <w:sz w:val="24"/>
          <w:szCs w:val="24"/>
        </w:rPr>
        <w:t xml:space="preserve"> </w:t>
      </w:r>
      <w:r w:rsidR="005064B3" w:rsidRPr="000A0982">
        <w:rPr>
          <w:rFonts w:ascii="Times New Roman" w:hAnsi="Times New Roman"/>
          <w:sz w:val="24"/>
          <w:szCs w:val="24"/>
        </w:rPr>
        <w:t xml:space="preserve">From the evidence </w:t>
      </w:r>
      <w:r w:rsidR="00B5754D" w:rsidRPr="000A0982">
        <w:rPr>
          <w:rFonts w:ascii="Times New Roman" w:hAnsi="Times New Roman"/>
          <w:sz w:val="24"/>
          <w:szCs w:val="24"/>
        </w:rPr>
        <w:t>on record I fail to see such arguable case with merit.</w:t>
      </w:r>
    </w:p>
    <w:p w:rsidR="00C22100" w:rsidRPr="000A0982" w:rsidRDefault="00B5754D"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In </w:t>
      </w:r>
      <w:r w:rsidR="00285AF0" w:rsidRPr="000A0982">
        <w:rPr>
          <w:rFonts w:ascii="Times New Roman" w:hAnsi="Times New Roman"/>
          <w:sz w:val="24"/>
          <w:szCs w:val="24"/>
        </w:rPr>
        <w:t xml:space="preserve">a </w:t>
      </w:r>
      <w:r w:rsidR="000A6699" w:rsidRPr="000A0982">
        <w:rPr>
          <w:rFonts w:ascii="Times New Roman" w:hAnsi="Times New Roman"/>
          <w:sz w:val="24"/>
          <w:szCs w:val="24"/>
        </w:rPr>
        <w:t xml:space="preserve">letter </w:t>
      </w:r>
      <w:r w:rsidR="00285AF0" w:rsidRPr="000A0982">
        <w:rPr>
          <w:rFonts w:ascii="Times New Roman" w:hAnsi="Times New Roman"/>
          <w:sz w:val="24"/>
          <w:szCs w:val="24"/>
        </w:rPr>
        <w:t xml:space="preserve">from the respondent </w:t>
      </w:r>
      <w:r w:rsidR="000A6699" w:rsidRPr="000A0982">
        <w:rPr>
          <w:rFonts w:ascii="Times New Roman" w:hAnsi="Times New Roman"/>
          <w:sz w:val="24"/>
          <w:szCs w:val="24"/>
        </w:rPr>
        <w:t>dated 3</w:t>
      </w:r>
      <w:r w:rsidR="000A6699" w:rsidRPr="000A0982">
        <w:rPr>
          <w:rFonts w:ascii="Times New Roman" w:hAnsi="Times New Roman"/>
          <w:sz w:val="24"/>
          <w:szCs w:val="24"/>
          <w:vertAlign w:val="superscript"/>
        </w:rPr>
        <w:t>rd</w:t>
      </w:r>
      <w:r w:rsidR="000A6699" w:rsidRPr="000A0982">
        <w:rPr>
          <w:rFonts w:ascii="Times New Roman" w:hAnsi="Times New Roman"/>
          <w:sz w:val="24"/>
          <w:szCs w:val="24"/>
        </w:rPr>
        <w:t xml:space="preserve"> September 2015 </w:t>
      </w:r>
      <w:r w:rsidR="00285AF0" w:rsidRPr="000A0982">
        <w:rPr>
          <w:rFonts w:ascii="Times New Roman" w:hAnsi="Times New Roman"/>
          <w:sz w:val="24"/>
          <w:szCs w:val="24"/>
        </w:rPr>
        <w:t>it is stated:-</w:t>
      </w:r>
    </w:p>
    <w:p w:rsidR="000A6699" w:rsidRPr="000A0982" w:rsidRDefault="000A6699" w:rsidP="000A0982">
      <w:pPr>
        <w:spacing w:line="360" w:lineRule="auto"/>
        <w:ind w:left="720"/>
        <w:jc w:val="both"/>
        <w:rPr>
          <w:rFonts w:ascii="Times New Roman" w:hAnsi="Times New Roman"/>
          <w:i/>
          <w:sz w:val="24"/>
          <w:szCs w:val="24"/>
        </w:rPr>
      </w:pPr>
      <w:r w:rsidRPr="000A0982">
        <w:rPr>
          <w:rFonts w:ascii="Times New Roman" w:hAnsi="Times New Roman"/>
          <w:i/>
          <w:sz w:val="24"/>
          <w:szCs w:val="24"/>
        </w:rPr>
        <w:t xml:space="preserve">“We have given careful consideration to your application but regret to </w:t>
      </w:r>
      <w:proofErr w:type="gramStart"/>
      <w:r w:rsidRPr="000A0982">
        <w:rPr>
          <w:rFonts w:ascii="Times New Roman" w:hAnsi="Times New Roman"/>
          <w:i/>
          <w:sz w:val="24"/>
          <w:szCs w:val="24"/>
        </w:rPr>
        <w:t>advise</w:t>
      </w:r>
      <w:proofErr w:type="gramEnd"/>
      <w:r w:rsidRPr="000A0982">
        <w:rPr>
          <w:rFonts w:ascii="Times New Roman" w:hAnsi="Times New Roman"/>
          <w:i/>
          <w:sz w:val="24"/>
          <w:szCs w:val="24"/>
        </w:rPr>
        <w:t xml:space="preserve"> that your application was not successful as it did not meet our lending criteria among which include;</w:t>
      </w:r>
    </w:p>
    <w:p w:rsidR="000A6699" w:rsidRPr="000A0982" w:rsidRDefault="000A6699" w:rsidP="000A0982">
      <w:pPr>
        <w:pStyle w:val="ListParagraph"/>
        <w:numPr>
          <w:ilvl w:val="0"/>
          <w:numId w:val="3"/>
        </w:numPr>
        <w:spacing w:line="360" w:lineRule="auto"/>
        <w:jc w:val="both"/>
        <w:rPr>
          <w:rFonts w:ascii="Times New Roman" w:hAnsi="Times New Roman"/>
          <w:i/>
          <w:sz w:val="24"/>
          <w:szCs w:val="24"/>
        </w:rPr>
      </w:pPr>
      <w:r w:rsidRPr="000A0982">
        <w:rPr>
          <w:rFonts w:ascii="Times New Roman" w:hAnsi="Times New Roman"/>
          <w:i/>
          <w:sz w:val="24"/>
          <w:szCs w:val="24"/>
        </w:rPr>
        <w:t>The held security is insufficient to secure the facility applied for;</w:t>
      </w:r>
    </w:p>
    <w:p w:rsidR="000A6699" w:rsidRPr="000A0982" w:rsidRDefault="000A6699" w:rsidP="000A0982">
      <w:pPr>
        <w:pStyle w:val="ListParagraph"/>
        <w:numPr>
          <w:ilvl w:val="0"/>
          <w:numId w:val="3"/>
        </w:numPr>
        <w:spacing w:line="360" w:lineRule="auto"/>
        <w:jc w:val="both"/>
        <w:rPr>
          <w:rFonts w:ascii="Times New Roman" w:hAnsi="Times New Roman"/>
          <w:i/>
          <w:sz w:val="24"/>
          <w:szCs w:val="24"/>
          <w:u w:val="single"/>
        </w:rPr>
      </w:pPr>
      <w:r w:rsidRPr="000A0982">
        <w:rPr>
          <w:rFonts w:ascii="Times New Roman" w:hAnsi="Times New Roman"/>
          <w:i/>
          <w:sz w:val="24"/>
          <w:szCs w:val="24"/>
        </w:rPr>
        <w:t xml:space="preserve">The previous facility was restructured in May 2015, but the Bank requires that the account performance be observed for over a year before any further lending” </w:t>
      </w:r>
    </w:p>
    <w:p w:rsidR="000A6699" w:rsidRPr="000A0982" w:rsidRDefault="00833A4A" w:rsidP="000A0982">
      <w:pPr>
        <w:spacing w:line="360" w:lineRule="auto"/>
        <w:jc w:val="both"/>
        <w:rPr>
          <w:rFonts w:ascii="Times New Roman" w:hAnsi="Times New Roman"/>
          <w:sz w:val="24"/>
          <w:szCs w:val="24"/>
        </w:rPr>
      </w:pPr>
      <w:r w:rsidRPr="000A0982">
        <w:rPr>
          <w:rFonts w:ascii="Times New Roman" w:hAnsi="Times New Roman"/>
          <w:sz w:val="24"/>
          <w:szCs w:val="24"/>
        </w:rPr>
        <w:t>From reading the above I get the</w:t>
      </w:r>
      <w:r w:rsidR="000A6699" w:rsidRPr="000A0982">
        <w:rPr>
          <w:rFonts w:ascii="Times New Roman" w:hAnsi="Times New Roman"/>
          <w:sz w:val="24"/>
          <w:szCs w:val="24"/>
        </w:rPr>
        <w:t xml:space="preserve"> inference that the applicant still had a</w:t>
      </w:r>
      <w:r w:rsidR="00900A68" w:rsidRPr="000A0982">
        <w:rPr>
          <w:rFonts w:ascii="Times New Roman" w:hAnsi="Times New Roman"/>
          <w:sz w:val="24"/>
          <w:szCs w:val="24"/>
        </w:rPr>
        <w:t xml:space="preserve"> loan obligation pending</w:t>
      </w:r>
      <w:r w:rsidR="000A6699" w:rsidRPr="000A0982">
        <w:rPr>
          <w:rFonts w:ascii="Times New Roman" w:hAnsi="Times New Roman"/>
          <w:sz w:val="24"/>
          <w:szCs w:val="24"/>
        </w:rPr>
        <w:t xml:space="preserve"> and the respondent made clear its reasons for not </w:t>
      </w:r>
      <w:r w:rsidR="008C4B7B" w:rsidRPr="000A0982">
        <w:rPr>
          <w:rFonts w:ascii="Times New Roman" w:hAnsi="Times New Roman"/>
          <w:sz w:val="24"/>
          <w:szCs w:val="24"/>
        </w:rPr>
        <w:t xml:space="preserve">making </w:t>
      </w:r>
      <w:r w:rsidR="000A6699" w:rsidRPr="000A0982">
        <w:rPr>
          <w:rFonts w:ascii="Times New Roman" w:hAnsi="Times New Roman"/>
          <w:sz w:val="24"/>
          <w:szCs w:val="24"/>
        </w:rPr>
        <w:t>another loan offer.</w:t>
      </w:r>
      <w:r w:rsidR="00F82EFF" w:rsidRPr="000A0982">
        <w:rPr>
          <w:rFonts w:ascii="Times New Roman" w:hAnsi="Times New Roman"/>
          <w:sz w:val="24"/>
          <w:szCs w:val="24"/>
        </w:rPr>
        <w:t xml:space="preserve"> </w:t>
      </w:r>
      <w:r w:rsidR="000052E7" w:rsidRPr="000A0982">
        <w:rPr>
          <w:rFonts w:ascii="Times New Roman" w:hAnsi="Times New Roman"/>
          <w:sz w:val="24"/>
          <w:szCs w:val="24"/>
        </w:rPr>
        <w:t xml:space="preserve">In my view the </w:t>
      </w:r>
      <w:r w:rsidR="000052E7" w:rsidRPr="000A0982">
        <w:rPr>
          <w:rFonts w:ascii="Times New Roman" w:hAnsi="Times New Roman"/>
          <w:sz w:val="24"/>
          <w:szCs w:val="24"/>
        </w:rPr>
        <w:lastRenderedPageBreak/>
        <w:t>applicant has</w:t>
      </w:r>
      <w:r w:rsidR="0095029A" w:rsidRPr="000A0982">
        <w:rPr>
          <w:rFonts w:ascii="Times New Roman" w:hAnsi="Times New Roman"/>
          <w:sz w:val="24"/>
          <w:szCs w:val="24"/>
        </w:rPr>
        <w:t>,</w:t>
      </w:r>
      <w:r w:rsidR="000052E7" w:rsidRPr="000A0982">
        <w:rPr>
          <w:rFonts w:ascii="Times New Roman" w:hAnsi="Times New Roman"/>
          <w:sz w:val="24"/>
          <w:szCs w:val="24"/>
        </w:rPr>
        <w:t xml:space="preserve"> as stated earlier not shown an arguable case with merit</w:t>
      </w:r>
      <w:r w:rsidR="00F82EFF" w:rsidRPr="000A0982">
        <w:rPr>
          <w:rFonts w:ascii="Times New Roman" w:hAnsi="Times New Roman"/>
          <w:sz w:val="24"/>
          <w:szCs w:val="24"/>
        </w:rPr>
        <w:t xml:space="preserve"> that would warrant the grant of the </w:t>
      </w:r>
      <w:r w:rsidR="00AC2D55" w:rsidRPr="000A0982">
        <w:rPr>
          <w:rFonts w:ascii="Times New Roman" w:hAnsi="Times New Roman"/>
          <w:sz w:val="24"/>
          <w:szCs w:val="24"/>
        </w:rPr>
        <w:t>temporary</w:t>
      </w:r>
      <w:r w:rsidR="00F82EFF" w:rsidRPr="000A0982">
        <w:rPr>
          <w:rFonts w:ascii="Times New Roman" w:hAnsi="Times New Roman"/>
          <w:sz w:val="24"/>
          <w:szCs w:val="24"/>
        </w:rPr>
        <w:t xml:space="preserve"> injunction sought.</w:t>
      </w:r>
    </w:p>
    <w:p w:rsidR="009B5AAF" w:rsidRPr="000A0982" w:rsidRDefault="009B5AAF" w:rsidP="000A0982">
      <w:pPr>
        <w:spacing w:line="360" w:lineRule="auto"/>
        <w:jc w:val="both"/>
        <w:rPr>
          <w:rFonts w:ascii="Times New Roman" w:hAnsi="Times New Roman"/>
          <w:sz w:val="24"/>
          <w:szCs w:val="24"/>
        </w:rPr>
      </w:pPr>
      <w:r w:rsidRPr="000A0982">
        <w:rPr>
          <w:rFonts w:ascii="Times New Roman" w:hAnsi="Times New Roman"/>
          <w:sz w:val="24"/>
          <w:szCs w:val="24"/>
        </w:rPr>
        <w:t xml:space="preserve">In the result, the applicant has not been able to demonstrate a prima facie case with a possibility of success and </w:t>
      </w:r>
      <w:r w:rsidR="00CC0826" w:rsidRPr="000A0982">
        <w:rPr>
          <w:rFonts w:ascii="Times New Roman" w:hAnsi="Times New Roman"/>
          <w:sz w:val="24"/>
          <w:szCs w:val="24"/>
        </w:rPr>
        <w:t xml:space="preserve">has </w:t>
      </w:r>
      <w:r w:rsidRPr="000A0982">
        <w:rPr>
          <w:rFonts w:ascii="Times New Roman" w:hAnsi="Times New Roman"/>
          <w:sz w:val="24"/>
          <w:szCs w:val="24"/>
        </w:rPr>
        <w:t>also failed to demonstrate that he will suffer irreparable loss.</w:t>
      </w:r>
      <w:r w:rsidR="00900A68" w:rsidRPr="000A0982">
        <w:rPr>
          <w:rFonts w:ascii="Times New Roman" w:hAnsi="Times New Roman"/>
          <w:sz w:val="24"/>
          <w:szCs w:val="24"/>
        </w:rPr>
        <w:t xml:space="preserve"> Regarding balance of convenience, </w:t>
      </w:r>
      <w:r w:rsidR="002848E7" w:rsidRPr="000A0982">
        <w:rPr>
          <w:rFonts w:ascii="Times New Roman" w:hAnsi="Times New Roman"/>
          <w:sz w:val="24"/>
          <w:szCs w:val="24"/>
        </w:rPr>
        <w:t>c</w:t>
      </w:r>
      <w:r w:rsidR="00900A68" w:rsidRPr="000A0982">
        <w:rPr>
          <w:rFonts w:ascii="Times New Roman" w:hAnsi="Times New Roman"/>
          <w:sz w:val="24"/>
          <w:szCs w:val="24"/>
        </w:rPr>
        <w:t xml:space="preserve">ourts have held that where </w:t>
      </w:r>
      <w:r w:rsidR="002848E7" w:rsidRPr="000A0982">
        <w:rPr>
          <w:rFonts w:ascii="Times New Roman" w:hAnsi="Times New Roman"/>
          <w:sz w:val="24"/>
          <w:szCs w:val="24"/>
        </w:rPr>
        <w:t>c</w:t>
      </w:r>
      <w:r w:rsidR="00900A68" w:rsidRPr="000A0982">
        <w:rPr>
          <w:rFonts w:ascii="Times New Roman" w:hAnsi="Times New Roman"/>
          <w:sz w:val="24"/>
          <w:szCs w:val="24"/>
        </w:rPr>
        <w:t xml:space="preserve">ourt is in doubt, it can consider the balance of convenience. (See </w:t>
      </w:r>
      <w:proofErr w:type="spellStart"/>
      <w:r w:rsidR="00900A68" w:rsidRPr="000A0982">
        <w:rPr>
          <w:rFonts w:ascii="Times New Roman" w:hAnsi="Times New Roman"/>
          <w:b/>
          <w:i/>
          <w:sz w:val="24"/>
          <w:szCs w:val="24"/>
        </w:rPr>
        <w:t>Kiyimba</w:t>
      </w:r>
      <w:proofErr w:type="spellEnd"/>
      <w:r w:rsidR="00900A68" w:rsidRPr="000A0982">
        <w:rPr>
          <w:rFonts w:ascii="Times New Roman" w:hAnsi="Times New Roman"/>
          <w:b/>
          <w:i/>
          <w:sz w:val="24"/>
          <w:szCs w:val="24"/>
        </w:rPr>
        <w:t xml:space="preserve"> </w:t>
      </w:r>
      <w:proofErr w:type="spellStart"/>
      <w:r w:rsidR="00900A68" w:rsidRPr="000A0982">
        <w:rPr>
          <w:rFonts w:ascii="Times New Roman" w:hAnsi="Times New Roman"/>
          <w:b/>
          <w:i/>
          <w:sz w:val="24"/>
          <w:szCs w:val="24"/>
        </w:rPr>
        <w:t>Kaggwa</w:t>
      </w:r>
      <w:proofErr w:type="spellEnd"/>
      <w:r w:rsidR="00900A68" w:rsidRPr="000A0982">
        <w:rPr>
          <w:rFonts w:ascii="Times New Roman" w:hAnsi="Times New Roman"/>
          <w:b/>
          <w:i/>
          <w:sz w:val="24"/>
          <w:szCs w:val="24"/>
        </w:rPr>
        <w:t xml:space="preserve"> </w:t>
      </w:r>
      <w:proofErr w:type="spellStart"/>
      <w:r w:rsidR="002848E7" w:rsidRPr="000A0982">
        <w:rPr>
          <w:rFonts w:ascii="Times New Roman" w:hAnsi="Times New Roman"/>
          <w:b/>
          <w:i/>
          <w:sz w:val="24"/>
          <w:szCs w:val="24"/>
        </w:rPr>
        <w:t>V</w:t>
      </w:r>
      <w:r w:rsidR="00900A68" w:rsidRPr="000A0982">
        <w:rPr>
          <w:rFonts w:ascii="Times New Roman" w:hAnsi="Times New Roman"/>
          <w:b/>
          <w:i/>
          <w:sz w:val="24"/>
          <w:szCs w:val="24"/>
        </w:rPr>
        <w:t>s</w:t>
      </w:r>
      <w:proofErr w:type="spellEnd"/>
      <w:r w:rsidR="00900A68" w:rsidRPr="000A0982">
        <w:rPr>
          <w:rFonts w:ascii="Times New Roman" w:hAnsi="Times New Roman"/>
          <w:b/>
          <w:i/>
          <w:sz w:val="24"/>
          <w:szCs w:val="24"/>
        </w:rPr>
        <w:t xml:space="preserve"> Hajji </w:t>
      </w:r>
      <w:proofErr w:type="spellStart"/>
      <w:r w:rsidR="00900A68" w:rsidRPr="000A0982">
        <w:rPr>
          <w:rFonts w:ascii="Times New Roman" w:hAnsi="Times New Roman"/>
          <w:b/>
          <w:i/>
          <w:sz w:val="24"/>
          <w:szCs w:val="24"/>
        </w:rPr>
        <w:t>Katende</w:t>
      </w:r>
      <w:proofErr w:type="spellEnd"/>
      <w:r w:rsidR="00900A68" w:rsidRPr="000A0982">
        <w:rPr>
          <w:rFonts w:ascii="Times New Roman" w:hAnsi="Times New Roman"/>
          <w:b/>
          <w:i/>
          <w:sz w:val="24"/>
          <w:szCs w:val="24"/>
        </w:rPr>
        <w:t xml:space="preserve"> (supra</w:t>
      </w:r>
      <w:r w:rsidR="00900A68" w:rsidRPr="000A0982">
        <w:rPr>
          <w:rFonts w:ascii="Times New Roman" w:hAnsi="Times New Roman"/>
          <w:sz w:val="24"/>
          <w:szCs w:val="24"/>
        </w:rPr>
        <w:t xml:space="preserve">). </w:t>
      </w:r>
      <w:r w:rsidRPr="000A0982">
        <w:rPr>
          <w:rFonts w:ascii="Times New Roman" w:hAnsi="Times New Roman"/>
          <w:sz w:val="24"/>
          <w:szCs w:val="24"/>
        </w:rPr>
        <w:t xml:space="preserve"> It is therefore not</w:t>
      </w:r>
      <w:r w:rsidR="008D11A8" w:rsidRPr="000A0982">
        <w:rPr>
          <w:rFonts w:ascii="Times New Roman" w:hAnsi="Times New Roman"/>
          <w:sz w:val="24"/>
          <w:szCs w:val="24"/>
        </w:rPr>
        <w:t xml:space="preserve"> necessary to go into the limb</w:t>
      </w:r>
      <w:r w:rsidRPr="000A0982">
        <w:rPr>
          <w:rFonts w:ascii="Times New Roman" w:hAnsi="Times New Roman"/>
          <w:sz w:val="24"/>
          <w:szCs w:val="24"/>
        </w:rPr>
        <w:t xml:space="preserve"> of balance of convenience</w:t>
      </w:r>
      <w:r w:rsidR="00900A68" w:rsidRPr="000A0982">
        <w:rPr>
          <w:rFonts w:ascii="Times New Roman" w:hAnsi="Times New Roman"/>
          <w:sz w:val="24"/>
          <w:szCs w:val="24"/>
        </w:rPr>
        <w:t>.</w:t>
      </w:r>
      <w:r w:rsidR="008D11A8" w:rsidRPr="000A0982">
        <w:rPr>
          <w:rFonts w:ascii="Times New Roman" w:hAnsi="Times New Roman"/>
          <w:sz w:val="24"/>
          <w:szCs w:val="24"/>
        </w:rPr>
        <w:t xml:space="preserve"> (See the case of </w:t>
      </w:r>
      <w:r w:rsidR="008D11A8" w:rsidRPr="000A0982">
        <w:rPr>
          <w:rFonts w:ascii="Times New Roman" w:hAnsi="Times New Roman"/>
          <w:b/>
          <w:i/>
          <w:sz w:val="24"/>
          <w:szCs w:val="24"/>
        </w:rPr>
        <w:t xml:space="preserve">Labelle Intern Ltd </w:t>
      </w:r>
      <w:proofErr w:type="spellStart"/>
      <w:r w:rsidR="00E14816" w:rsidRPr="000A0982">
        <w:rPr>
          <w:rFonts w:ascii="Times New Roman" w:hAnsi="Times New Roman"/>
          <w:b/>
          <w:i/>
          <w:sz w:val="24"/>
          <w:szCs w:val="24"/>
        </w:rPr>
        <w:t>V</w:t>
      </w:r>
      <w:r w:rsidR="008D11A8" w:rsidRPr="000A0982">
        <w:rPr>
          <w:rFonts w:ascii="Times New Roman" w:hAnsi="Times New Roman"/>
          <w:b/>
          <w:i/>
          <w:sz w:val="24"/>
          <w:szCs w:val="24"/>
        </w:rPr>
        <w:t>s</w:t>
      </w:r>
      <w:proofErr w:type="spellEnd"/>
      <w:r w:rsidR="008D11A8" w:rsidRPr="000A0982">
        <w:rPr>
          <w:rFonts w:ascii="Times New Roman" w:hAnsi="Times New Roman"/>
          <w:b/>
          <w:i/>
          <w:sz w:val="24"/>
          <w:szCs w:val="24"/>
        </w:rPr>
        <w:t xml:space="preserve"> Fidelity Commercial Bank &amp; </w:t>
      </w:r>
      <w:proofErr w:type="spellStart"/>
      <w:r w:rsidR="008D11A8" w:rsidRPr="000A0982">
        <w:rPr>
          <w:rFonts w:ascii="Times New Roman" w:hAnsi="Times New Roman"/>
          <w:b/>
          <w:i/>
          <w:sz w:val="24"/>
          <w:szCs w:val="24"/>
        </w:rPr>
        <w:t>Anor</w:t>
      </w:r>
      <w:proofErr w:type="spellEnd"/>
      <w:r w:rsidR="008D11A8" w:rsidRPr="000A0982">
        <w:rPr>
          <w:rFonts w:ascii="Times New Roman" w:hAnsi="Times New Roman"/>
          <w:b/>
          <w:i/>
          <w:sz w:val="24"/>
          <w:szCs w:val="24"/>
        </w:rPr>
        <w:t xml:space="preserve"> E. </w:t>
      </w:r>
      <w:proofErr w:type="gramStart"/>
      <w:r w:rsidR="008D11A8" w:rsidRPr="000A0982">
        <w:rPr>
          <w:rFonts w:ascii="Times New Roman" w:hAnsi="Times New Roman"/>
          <w:b/>
          <w:i/>
          <w:sz w:val="24"/>
          <w:szCs w:val="24"/>
        </w:rPr>
        <w:t>A [2003]</w:t>
      </w:r>
      <w:r w:rsidR="00A42A4D" w:rsidRPr="000A0982">
        <w:rPr>
          <w:rFonts w:ascii="Times New Roman" w:hAnsi="Times New Roman"/>
          <w:b/>
          <w:i/>
          <w:sz w:val="24"/>
          <w:szCs w:val="24"/>
        </w:rPr>
        <w:t xml:space="preserve"> </w:t>
      </w:r>
      <w:r w:rsidR="008D11A8" w:rsidRPr="000A0982">
        <w:rPr>
          <w:rFonts w:ascii="Times New Roman" w:hAnsi="Times New Roman"/>
          <w:b/>
          <w:i/>
          <w:sz w:val="24"/>
          <w:szCs w:val="24"/>
        </w:rPr>
        <w:t xml:space="preserve">2 </w:t>
      </w:r>
      <w:proofErr w:type="spellStart"/>
      <w:r w:rsidR="008D11A8" w:rsidRPr="000A0982">
        <w:rPr>
          <w:rFonts w:ascii="Times New Roman" w:hAnsi="Times New Roman"/>
          <w:b/>
          <w:i/>
          <w:sz w:val="24"/>
          <w:szCs w:val="24"/>
        </w:rPr>
        <w:t>Pg</w:t>
      </w:r>
      <w:proofErr w:type="spellEnd"/>
      <w:r w:rsidR="008D11A8" w:rsidRPr="000A0982">
        <w:rPr>
          <w:rFonts w:ascii="Times New Roman" w:hAnsi="Times New Roman"/>
          <w:b/>
          <w:i/>
          <w:sz w:val="24"/>
          <w:szCs w:val="24"/>
        </w:rPr>
        <w:t xml:space="preserve"> 247</w:t>
      </w:r>
      <w:r w:rsidR="008D11A8" w:rsidRPr="000A0982">
        <w:rPr>
          <w:rFonts w:ascii="Times New Roman" w:hAnsi="Times New Roman"/>
          <w:sz w:val="24"/>
          <w:szCs w:val="24"/>
        </w:rPr>
        <w:t>)</w:t>
      </w:r>
      <w:r w:rsidR="00900A68" w:rsidRPr="000A0982">
        <w:rPr>
          <w:rFonts w:ascii="Times New Roman" w:hAnsi="Times New Roman"/>
          <w:sz w:val="24"/>
          <w:szCs w:val="24"/>
        </w:rPr>
        <w:t>.</w:t>
      </w:r>
      <w:proofErr w:type="gramEnd"/>
    </w:p>
    <w:p w:rsidR="007204A4" w:rsidRPr="000A0982" w:rsidRDefault="009B5AAF" w:rsidP="000A0982">
      <w:pPr>
        <w:spacing w:line="360" w:lineRule="auto"/>
        <w:jc w:val="both"/>
        <w:rPr>
          <w:rFonts w:ascii="Times New Roman" w:hAnsi="Times New Roman"/>
          <w:sz w:val="24"/>
          <w:szCs w:val="24"/>
        </w:rPr>
      </w:pPr>
      <w:r w:rsidRPr="000A0982">
        <w:rPr>
          <w:rFonts w:ascii="Times New Roman" w:hAnsi="Times New Roman"/>
          <w:sz w:val="24"/>
          <w:szCs w:val="24"/>
        </w:rPr>
        <w:t>The application is for the abo</w:t>
      </w:r>
      <w:r w:rsidR="00EC34E9" w:rsidRPr="000A0982">
        <w:rPr>
          <w:rFonts w:ascii="Times New Roman" w:hAnsi="Times New Roman"/>
          <w:sz w:val="24"/>
          <w:szCs w:val="24"/>
        </w:rPr>
        <w:t>ve reasons dismissed with costs.</w:t>
      </w:r>
    </w:p>
    <w:p w:rsidR="007204A4" w:rsidRPr="000A0982" w:rsidRDefault="007204A4" w:rsidP="000A0982">
      <w:pPr>
        <w:spacing w:line="360" w:lineRule="auto"/>
        <w:jc w:val="both"/>
        <w:rPr>
          <w:rFonts w:ascii="Times New Roman" w:hAnsi="Times New Roman"/>
          <w:sz w:val="24"/>
          <w:szCs w:val="24"/>
        </w:rPr>
      </w:pPr>
    </w:p>
    <w:p w:rsidR="007204A4" w:rsidRPr="000A0982" w:rsidRDefault="007204A4" w:rsidP="000A0982">
      <w:pPr>
        <w:spacing w:line="360" w:lineRule="auto"/>
        <w:jc w:val="both"/>
        <w:rPr>
          <w:rFonts w:ascii="Times New Roman" w:hAnsi="Times New Roman"/>
          <w:sz w:val="24"/>
          <w:szCs w:val="24"/>
        </w:rPr>
      </w:pPr>
    </w:p>
    <w:p w:rsidR="007204A4" w:rsidRPr="000A0982" w:rsidRDefault="007204A4" w:rsidP="000A0982">
      <w:pPr>
        <w:spacing w:after="0" w:line="360" w:lineRule="auto"/>
        <w:jc w:val="both"/>
        <w:rPr>
          <w:rFonts w:ascii="Times New Roman" w:hAnsi="Times New Roman"/>
          <w:b/>
          <w:sz w:val="24"/>
          <w:szCs w:val="24"/>
        </w:rPr>
      </w:pPr>
      <w:r w:rsidRPr="000A0982">
        <w:rPr>
          <w:rFonts w:ascii="Times New Roman" w:hAnsi="Times New Roman"/>
          <w:b/>
          <w:sz w:val="24"/>
          <w:szCs w:val="24"/>
        </w:rPr>
        <w:t xml:space="preserve">B. </w:t>
      </w:r>
      <w:proofErr w:type="spellStart"/>
      <w:r w:rsidRPr="000A0982">
        <w:rPr>
          <w:rFonts w:ascii="Times New Roman" w:hAnsi="Times New Roman"/>
          <w:b/>
          <w:sz w:val="24"/>
          <w:szCs w:val="24"/>
        </w:rPr>
        <w:t>Kainamura</w:t>
      </w:r>
      <w:proofErr w:type="spellEnd"/>
      <w:r w:rsidRPr="000A0982">
        <w:rPr>
          <w:rFonts w:ascii="Times New Roman" w:hAnsi="Times New Roman"/>
          <w:b/>
          <w:sz w:val="24"/>
          <w:szCs w:val="24"/>
        </w:rPr>
        <w:t xml:space="preserve"> </w:t>
      </w:r>
    </w:p>
    <w:p w:rsidR="007204A4" w:rsidRPr="000A0982" w:rsidRDefault="007204A4" w:rsidP="000A0982">
      <w:pPr>
        <w:spacing w:after="0" w:line="360" w:lineRule="auto"/>
        <w:jc w:val="both"/>
        <w:rPr>
          <w:rFonts w:ascii="Times New Roman" w:hAnsi="Times New Roman"/>
          <w:b/>
          <w:sz w:val="24"/>
          <w:szCs w:val="24"/>
        </w:rPr>
      </w:pPr>
      <w:r w:rsidRPr="000A0982">
        <w:rPr>
          <w:rFonts w:ascii="Times New Roman" w:hAnsi="Times New Roman"/>
          <w:b/>
          <w:sz w:val="24"/>
          <w:szCs w:val="24"/>
        </w:rPr>
        <w:t xml:space="preserve">Judge </w:t>
      </w:r>
    </w:p>
    <w:p w:rsidR="007204A4" w:rsidRPr="000A0982" w:rsidRDefault="007204A4" w:rsidP="000A0982">
      <w:pPr>
        <w:spacing w:after="0" w:line="360" w:lineRule="auto"/>
        <w:jc w:val="both"/>
        <w:rPr>
          <w:rFonts w:ascii="Times New Roman" w:hAnsi="Times New Roman"/>
          <w:b/>
          <w:sz w:val="24"/>
          <w:szCs w:val="24"/>
        </w:rPr>
      </w:pPr>
      <w:r w:rsidRPr="000A0982">
        <w:rPr>
          <w:rFonts w:ascii="Times New Roman" w:hAnsi="Times New Roman"/>
          <w:b/>
          <w:sz w:val="24"/>
          <w:szCs w:val="24"/>
        </w:rPr>
        <w:t>06.10.2016</w:t>
      </w:r>
    </w:p>
    <w:p w:rsidR="00801446" w:rsidRPr="000A0982" w:rsidRDefault="00801446" w:rsidP="000A0982">
      <w:pPr>
        <w:spacing w:after="0" w:line="360" w:lineRule="auto"/>
        <w:jc w:val="both"/>
        <w:rPr>
          <w:rFonts w:ascii="Times New Roman" w:hAnsi="Times New Roman"/>
          <w:sz w:val="24"/>
          <w:szCs w:val="24"/>
        </w:rPr>
      </w:pPr>
    </w:p>
    <w:p w:rsidR="00801446" w:rsidRPr="000A0982" w:rsidRDefault="00801446" w:rsidP="000A0982">
      <w:pPr>
        <w:spacing w:line="360" w:lineRule="auto"/>
        <w:jc w:val="both"/>
        <w:rPr>
          <w:rFonts w:ascii="Times New Roman" w:hAnsi="Times New Roman"/>
          <w:sz w:val="24"/>
          <w:szCs w:val="24"/>
        </w:rPr>
      </w:pPr>
    </w:p>
    <w:p w:rsidR="008C0606" w:rsidRPr="000A0982" w:rsidRDefault="008C0606" w:rsidP="000A0982">
      <w:pPr>
        <w:spacing w:line="360" w:lineRule="auto"/>
        <w:jc w:val="both"/>
        <w:rPr>
          <w:rFonts w:ascii="Times New Roman" w:hAnsi="Times New Roman"/>
          <w:sz w:val="24"/>
          <w:szCs w:val="24"/>
        </w:rPr>
      </w:pPr>
    </w:p>
    <w:p w:rsidR="00B112CD" w:rsidRPr="000A0982" w:rsidRDefault="00B112CD" w:rsidP="000A0982">
      <w:pPr>
        <w:spacing w:line="360" w:lineRule="auto"/>
        <w:jc w:val="both"/>
        <w:rPr>
          <w:rFonts w:ascii="Times New Roman" w:hAnsi="Times New Roman"/>
          <w:b/>
          <w:sz w:val="24"/>
          <w:szCs w:val="24"/>
        </w:rPr>
      </w:pPr>
    </w:p>
    <w:p w:rsidR="00B112CD" w:rsidRPr="000A0982" w:rsidRDefault="00B112CD" w:rsidP="000A0982">
      <w:pPr>
        <w:spacing w:line="360" w:lineRule="auto"/>
        <w:jc w:val="both"/>
        <w:rPr>
          <w:rFonts w:ascii="Times New Roman" w:hAnsi="Times New Roman"/>
          <w:i/>
          <w:sz w:val="24"/>
          <w:szCs w:val="24"/>
        </w:rPr>
      </w:pPr>
    </w:p>
    <w:p w:rsidR="009355F8" w:rsidRPr="000A0982" w:rsidRDefault="009355F8" w:rsidP="000A0982">
      <w:pPr>
        <w:spacing w:line="360" w:lineRule="auto"/>
        <w:rPr>
          <w:rFonts w:ascii="Times New Roman" w:hAnsi="Times New Roman"/>
          <w:sz w:val="24"/>
          <w:szCs w:val="24"/>
        </w:rPr>
      </w:pPr>
    </w:p>
    <w:sectPr w:rsidR="009355F8" w:rsidRPr="000A0982" w:rsidSect="00161A4B">
      <w:footerReference w:type="default" r:id="rId8"/>
      <w:pgSz w:w="12240" w:h="15840"/>
      <w:pgMar w:top="1440" w:right="1440" w:bottom="1440" w:left="1440" w:header="720" w:footer="720" w:gutter="0"/>
      <w:lnNumType w:countBy="5" w:start="4" w:distance="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72" w:rsidRDefault="00D41C72" w:rsidP="000F71B7">
      <w:pPr>
        <w:spacing w:after="0" w:line="240" w:lineRule="auto"/>
      </w:pPr>
      <w:r>
        <w:separator/>
      </w:r>
    </w:p>
  </w:endnote>
  <w:endnote w:type="continuationSeparator" w:id="0">
    <w:p w:rsidR="00D41C72" w:rsidRDefault="00D41C72" w:rsidP="000F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344"/>
      <w:docPartObj>
        <w:docPartGallery w:val="Page Numbers (Bottom of Page)"/>
        <w:docPartUnique/>
      </w:docPartObj>
    </w:sdtPr>
    <w:sdtEndPr>
      <w:rPr>
        <w:color w:val="7F7F7F" w:themeColor="background1" w:themeShade="7F"/>
        <w:spacing w:val="60"/>
      </w:rPr>
    </w:sdtEndPr>
    <w:sdtContent>
      <w:p w:rsidR="000F71B7" w:rsidRDefault="00D41C72">
        <w:pPr>
          <w:pStyle w:val="Footer"/>
          <w:pBdr>
            <w:top w:val="single" w:sz="4" w:space="1" w:color="D9D9D9" w:themeColor="background1" w:themeShade="D9"/>
          </w:pBdr>
          <w:rPr>
            <w:b/>
          </w:rPr>
        </w:pPr>
        <w:r>
          <w:fldChar w:fldCharType="begin"/>
        </w:r>
        <w:r>
          <w:instrText xml:space="preserve"> PAGE   \* MERGEFORMAT </w:instrText>
        </w:r>
        <w:r>
          <w:fldChar w:fldCharType="separate"/>
        </w:r>
        <w:r w:rsidR="000A0982" w:rsidRPr="000A0982">
          <w:rPr>
            <w:b/>
            <w:noProof/>
          </w:rPr>
          <w:t>1</w:t>
        </w:r>
        <w:r>
          <w:rPr>
            <w:b/>
            <w:noProof/>
          </w:rPr>
          <w:fldChar w:fldCharType="end"/>
        </w:r>
        <w:r w:rsidR="000F71B7">
          <w:rPr>
            <w:b/>
          </w:rPr>
          <w:t xml:space="preserve"> | </w:t>
        </w:r>
        <w:r w:rsidR="000F71B7">
          <w:rPr>
            <w:color w:val="7F7F7F" w:themeColor="background1" w:themeShade="7F"/>
            <w:spacing w:val="60"/>
          </w:rPr>
          <w:t>Page</w:t>
        </w:r>
      </w:p>
    </w:sdtContent>
  </w:sdt>
  <w:p w:rsidR="000F71B7" w:rsidRDefault="000F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72" w:rsidRDefault="00D41C72" w:rsidP="000F71B7">
      <w:pPr>
        <w:spacing w:after="0" w:line="240" w:lineRule="auto"/>
      </w:pPr>
      <w:r>
        <w:separator/>
      </w:r>
    </w:p>
  </w:footnote>
  <w:footnote w:type="continuationSeparator" w:id="0">
    <w:p w:rsidR="00D41C72" w:rsidRDefault="00D41C72" w:rsidP="000F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1A9F"/>
    <w:multiLevelType w:val="hybridMultilevel"/>
    <w:tmpl w:val="DD4C42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59E1090"/>
    <w:multiLevelType w:val="hybridMultilevel"/>
    <w:tmpl w:val="B8A0721A"/>
    <w:lvl w:ilvl="0" w:tplc="3CE2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1A66B6"/>
    <w:multiLevelType w:val="hybridMultilevel"/>
    <w:tmpl w:val="6D782436"/>
    <w:lvl w:ilvl="0" w:tplc="0409000F">
      <w:start w:val="1"/>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D5"/>
    <w:rsid w:val="000052E7"/>
    <w:rsid w:val="00007033"/>
    <w:rsid w:val="00047FD8"/>
    <w:rsid w:val="0007305B"/>
    <w:rsid w:val="00092D72"/>
    <w:rsid w:val="000A0982"/>
    <w:rsid w:val="000A6699"/>
    <w:rsid w:val="000B2FC1"/>
    <w:rsid w:val="000C4C91"/>
    <w:rsid w:val="000D4873"/>
    <w:rsid w:val="000D79E6"/>
    <w:rsid w:val="000F67CE"/>
    <w:rsid w:val="000F71B7"/>
    <w:rsid w:val="00105647"/>
    <w:rsid w:val="00113C52"/>
    <w:rsid w:val="00121B85"/>
    <w:rsid w:val="001221C2"/>
    <w:rsid w:val="00161901"/>
    <w:rsid w:val="00161A4B"/>
    <w:rsid w:val="00164523"/>
    <w:rsid w:val="00184844"/>
    <w:rsid w:val="001D54D1"/>
    <w:rsid w:val="00207F74"/>
    <w:rsid w:val="00254F01"/>
    <w:rsid w:val="0026785A"/>
    <w:rsid w:val="00281394"/>
    <w:rsid w:val="002848E7"/>
    <w:rsid w:val="00285AF0"/>
    <w:rsid w:val="002C0B1F"/>
    <w:rsid w:val="002F1596"/>
    <w:rsid w:val="003452F1"/>
    <w:rsid w:val="003733BE"/>
    <w:rsid w:val="0038628F"/>
    <w:rsid w:val="003B172E"/>
    <w:rsid w:val="003B4458"/>
    <w:rsid w:val="003C7455"/>
    <w:rsid w:val="003F3D2B"/>
    <w:rsid w:val="004137CD"/>
    <w:rsid w:val="00463969"/>
    <w:rsid w:val="00473636"/>
    <w:rsid w:val="004955A1"/>
    <w:rsid w:val="00496576"/>
    <w:rsid w:val="004979F5"/>
    <w:rsid w:val="004A2088"/>
    <w:rsid w:val="004A2345"/>
    <w:rsid w:val="004A7F65"/>
    <w:rsid w:val="004B63FE"/>
    <w:rsid w:val="004D1B9C"/>
    <w:rsid w:val="00502C27"/>
    <w:rsid w:val="005064B3"/>
    <w:rsid w:val="00514ABC"/>
    <w:rsid w:val="0054585B"/>
    <w:rsid w:val="0054614A"/>
    <w:rsid w:val="005511EC"/>
    <w:rsid w:val="00591B30"/>
    <w:rsid w:val="005A4C06"/>
    <w:rsid w:val="005B22B3"/>
    <w:rsid w:val="005D32A3"/>
    <w:rsid w:val="005D341A"/>
    <w:rsid w:val="006068EF"/>
    <w:rsid w:val="006121EB"/>
    <w:rsid w:val="00616611"/>
    <w:rsid w:val="00652205"/>
    <w:rsid w:val="006A5A56"/>
    <w:rsid w:val="006C2B64"/>
    <w:rsid w:val="006D214D"/>
    <w:rsid w:val="006E6B9D"/>
    <w:rsid w:val="006E7443"/>
    <w:rsid w:val="006F1D7C"/>
    <w:rsid w:val="00717131"/>
    <w:rsid w:val="007204A4"/>
    <w:rsid w:val="00727B1A"/>
    <w:rsid w:val="007528D5"/>
    <w:rsid w:val="0075553D"/>
    <w:rsid w:val="00764826"/>
    <w:rsid w:val="007762C9"/>
    <w:rsid w:val="00783C23"/>
    <w:rsid w:val="00787173"/>
    <w:rsid w:val="00790191"/>
    <w:rsid w:val="0079792A"/>
    <w:rsid w:val="007B0C06"/>
    <w:rsid w:val="007E2CEE"/>
    <w:rsid w:val="00801446"/>
    <w:rsid w:val="00811759"/>
    <w:rsid w:val="0081570F"/>
    <w:rsid w:val="00815FCA"/>
    <w:rsid w:val="00816715"/>
    <w:rsid w:val="00833A4A"/>
    <w:rsid w:val="008448D0"/>
    <w:rsid w:val="0085177C"/>
    <w:rsid w:val="00860359"/>
    <w:rsid w:val="00870850"/>
    <w:rsid w:val="00882D43"/>
    <w:rsid w:val="00882DCA"/>
    <w:rsid w:val="008A0AF4"/>
    <w:rsid w:val="008A114B"/>
    <w:rsid w:val="008C0606"/>
    <w:rsid w:val="008C0868"/>
    <w:rsid w:val="008C4B7B"/>
    <w:rsid w:val="008D11A8"/>
    <w:rsid w:val="008E6746"/>
    <w:rsid w:val="008F183E"/>
    <w:rsid w:val="00900A68"/>
    <w:rsid w:val="00922ACA"/>
    <w:rsid w:val="009355F8"/>
    <w:rsid w:val="00944F17"/>
    <w:rsid w:val="0095029A"/>
    <w:rsid w:val="00973A34"/>
    <w:rsid w:val="00985524"/>
    <w:rsid w:val="009B5AAF"/>
    <w:rsid w:val="009B61CF"/>
    <w:rsid w:val="009D31C6"/>
    <w:rsid w:val="009E4D78"/>
    <w:rsid w:val="00A021B4"/>
    <w:rsid w:val="00A1230B"/>
    <w:rsid w:val="00A15B30"/>
    <w:rsid w:val="00A2225D"/>
    <w:rsid w:val="00A23B5C"/>
    <w:rsid w:val="00A2747A"/>
    <w:rsid w:val="00A31B27"/>
    <w:rsid w:val="00A42A4D"/>
    <w:rsid w:val="00AA46AE"/>
    <w:rsid w:val="00AB68A0"/>
    <w:rsid w:val="00AC2D55"/>
    <w:rsid w:val="00AF24BF"/>
    <w:rsid w:val="00AF392B"/>
    <w:rsid w:val="00B0204B"/>
    <w:rsid w:val="00B1066B"/>
    <w:rsid w:val="00B112CD"/>
    <w:rsid w:val="00B23B28"/>
    <w:rsid w:val="00B4737C"/>
    <w:rsid w:val="00B55EB9"/>
    <w:rsid w:val="00B5754D"/>
    <w:rsid w:val="00B57E08"/>
    <w:rsid w:val="00B65DC1"/>
    <w:rsid w:val="00BA747C"/>
    <w:rsid w:val="00BC2C9E"/>
    <w:rsid w:val="00C22100"/>
    <w:rsid w:val="00C34BB2"/>
    <w:rsid w:val="00C35F2A"/>
    <w:rsid w:val="00C37FE5"/>
    <w:rsid w:val="00C451F6"/>
    <w:rsid w:val="00C748E1"/>
    <w:rsid w:val="00C8230F"/>
    <w:rsid w:val="00C91068"/>
    <w:rsid w:val="00CA6621"/>
    <w:rsid w:val="00CB07CC"/>
    <w:rsid w:val="00CC0826"/>
    <w:rsid w:val="00CC0EC6"/>
    <w:rsid w:val="00CC4388"/>
    <w:rsid w:val="00CE7A34"/>
    <w:rsid w:val="00D23B55"/>
    <w:rsid w:val="00D41C72"/>
    <w:rsid w:val="00D50956"/>
    <w:rsid w:val="00D57608"/>
    <w:rsid w:val="00D845CE"/>
    <w:rsid w:val="00D963C5"/>
    <w:rsid w:val="00E14816"/>
    <w:rsid w:val="00E152FB"/>
    <w:rsid w:val="00E30E07"/>
    <w:rsid w:val="00E329B5"/>
    <w:rsid w:val="00E53537"/>
    <w:rsid w:val="00E8561F"/>
    <w:rsid w:val="00EB063B"/>
    <w:rsid w:val="00EC34E9"/>
    <w:rsid w:val="00EE1884"/>
    <w:rsid w:val="00EF303D"/>
    <w:rsid w:val="00EF430F"/>
    <w:rsid w:val="00EF707B"/>
    <w:rsid w:val="00F71EDD"/>
    <w:rsid w:val="00F773EE"/>
    <w:rsid w:val="00F82EFF"/>
    <w:rsid w:val="00F8410C"/>
    <w:rsid w:val="00F87805"/>
    <w:rsid w:val="00F87CDD"/>
    <w:rsid w:val="00FC7A57"/>
    <w:rsid w:val="00FF2CF1"/>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CD"/>
    <w:pPr>
      <w:ind w:left="720"/>
      <w:contextualSpacing/>
    </w:pPr>
  </w:style>
  <w:style w:type="paragraph" w:styleId="Header">
    <w:name w:val="header"/>
    <w:basedOn w:val="Normal"/>
    <w:link w:val="HeaderChar"/>
    <w:uiPriority w:val="99"/>
    <w:semiHidden/>
    <w:unhideWhenUsed/>
    <w:rsid w:val="000F7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1B7"/>
    <w:rPr>
      <w:rFonts w:ascii="Calibri" w:eastAsia="Calibri" w:hAnsi="Calibri" w:cs="Times New Roman"/>
    </w:rPr>
  </w:style>
  <w:style w:type="paragraph" w:styleId="Footer">
    <w:name w:val="footer"/>
    <w:basedOn w:val="Normal"/>
    <w:link w:val="FooterChar"/>
    <w:uiPriority w:val="99"/>
    <w:unhideWhenUsed/>
    <w:rsid w:val="000F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B7"/>
    <w:rPr>
      <w:rFonts w:ascii="Calibri" w:eastAsia="Calibri" w:hAnsi="Calibri" w:cs="Times New Roman"/>
    </w:rPr>
  </w:style>
  <w:style w:type="character" w:styleId="LineNumber">
    <w:name w:val="line number"/>
    <w:basedOn w:val="DefaultParagraphFont"/>
    <w:uiPriority w:val="99"/>
    <w:semiHidden/>
    <w:unhideWhenUsed/>
    <w:rsid w:val="00161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CD"/>
    <w:pPr>
      <w:ind w:left="720"/>
      <w:contextualSpacing/>
    </w:pPr>
  </w:style>
  <w:style w:type="paragraph" w:styleId="Header">
    <w:name w:val="header"/>
    <w:basedOn w:val="Normal"/>
    <w:link w:val="HeaderChar"/>
    <w:uiPriority w:val="99"/>
    <w:semiHidden/>
    <w:unhideWhenUsed/>
    <w:rsid w:val="000F7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1B7"/>
    <w:rPr>
      <w:rFonts w:ascii="Calibri" w:eastAsia="Calibri" w:hAnsi="Calibri" w:cs="Times New Roman"/>
    </w:rPr>
  </w:style>
  <w:style w:type="paragraph" w:styleId="Footer">
    <w:name w:val="footer"/>
    <w:basedOn w:val="Normal"/>
    <w:link w:val="FooterChar"/>
    <w:uiPriority w:val="99"/>
    <w:unhideWhenUsed/>
    <w:rsid w:val="000F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B7"/>
    <w:rPr>
      <w:rFonts w:ascii="Calibri" w:eastAsia="Calibri" w:hAnsi="Calibri" w:cs="Times New Roman"/>
    </w:rPr>
  </w:style>
  <w:style w:type="character" w:styleId="LineNumber">
    <w:name w:val="line number"/>
    <w:basedOn w:val="DefaultParagraphFont"/>
    <w:uiPriority w:val="99"/>
    <w:semiHidden/>
    <w:unhideWhenUsed/>
    <w:rsid w:val="0016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2016-10-06T12:34:00Z</cp:lastPrinted>
  <dcterms:created xsi:type="dcterms:W3CDTF">2016-10-14T07:28:00Z</dcterms:created>
  <dcterms:modified xsi:type="dcterms:W3CDTF">2016-10-14T07:28:00Z</dcterms:modified>
</cp:coreProperties>
</file>