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53" w:rsidRPr="005C684F" w:rsidRDefault="00C915DC" w:rsidP="005C684F">
      <w:pPr>
        <w:spacing w:line="360" w:lineRule="auto"/>
        <w:rPr>
          <w:rFonts w:ascii="Times New Roman" w:hAnsi="Times New Roman" w:cs="Times New Roman"/>
          <w:b/>
          <w:sz w:val="24"/>
          <w:szCs w:val="24"/>
        </w:rPr>
      </w:pPr>
      <w:r w:rsidRPr="005C684F">
        <w:rPr>
          <w:rFonts w:ascii="Times New Roman" w:hAnsi="Times New Roman" w:cs="Times New Roman"/>
          <w:b/>
          <w:sz w:val="24"/>
          <w:szCs w:val="24"/>
        </w:rPr>
        <w:t xml:space="preserve">                                 </w:t>
      </w:r>
      <w:r w:rsidR="007A0F75" w:rsidRPr="005C684F">
        <w:rPr>
          <w:rFonts w:ascii="Times New Roman" w:hAnsi="Times New Roman" w:cs="Times New Roman"/>
          <w:b/>
          <w:sz w:val="24"/>
          <w:szCs w:val="24"/>
        </w:rPr>
        <w:t xml:space="preserve">             </w:t>
      </w:r>
    </w:p>
    <w:p w:rsidR="00291F9D" w:rsidRPr="005C684F" w:rsidRDefault="00C915DC" w:rsidP="005C684F">
      <w:pPr>
        <w:spacing w:line="360" w:lineRule="auto"/>
        <w:jc w:val="center"/>
        <w:rPr>
          <w:rFonts w:ascii="Times New Roman" w:hAnsi="Times New Roman" w:cs="Times New Roman"/>
          <w:b/>
          <w:sz w:val="24"/>
          <w:szCs w:val="24"/>
        </w:rPr>
      </w:pPr>
      <w:r w:rsidRPr="005C684F">
        <w:rPr>
          <w:rFonts w:ascii="Times New Roman" w:hAnsi="Times New Roman" w:cs="Times New Roman"/>
          <w:b/>
          <w:sz w:val="24"/>
          <w:szCs w:val="24"/>
        </w:rPr>
        <w:t>THE REPUBLIC OF UGANDA</w:t>
      </w:r>
    </w:p>
    <w:p w:rsidR="00C915DC" w:rsidRPr="005C684F" w:rsidRDefault="00C915DC" w:rsidP="005C684F">
      <w:pPr>
        <w:spacing w:line="360" w:lineRule="auto"/>
        <w:jc w:val="center"/>
        <w:rPr>
          <w:rFonts w:ascii="Times New Roman" w:hAnsi="Times New Roman" w:cs="Times New Roman"/>
          <w:b/>
          <w:sz w:val="24"/>
          <w:szCs w:val="24"/>
        </w:rPr>
      </w:pPr>
      <w:r w:rsidRPr="005C684F">
        <w:rPr>
          <w:rFonts w:ascii="Times New Roman" w:hAnsi="Times New Roman" w:cs="Times New Roman"/>
          <w:b/>
          <w:sz w:val="24"/>
          <w:szCs w:val="24"/>
        </w:rPr>
        <w:t>IN THE HIGH COURT OF UGANDA AT KAMPALA</w:t>
      </w:r>
    </w:p>
    <w:p w:rsidR="00C915DC" w:rsidRPr="005C684F" w:rsidRDefault="00D6308D" w:rsidP="005C684F">
      <w:pPr>
        <w:spacing w:line="360" w:lineRule="auto"/>
        <w:jc w:val="center"/>
        <w:rPr>
          <w:rFonts w:ascii="Times New Roman" w:hAnsi="Times New Roman" w:cs="Times New Roman"/>
          <w:b/>
          <w:sz w:val="24"/>
          <w:szCs w:val="24"/>
        </w:rPr>
      </w:pPr>
      <w:r w:rsidRPr="005C684F">
        <w:rPr>
          <w:rFonts w:ascii="Times New Roman" w:hAnsi="Times New Roman" w:cs="Times New Roman"/>
          <w:b/>
          <w:sz w:val="24"/>
          <w:szCs w:val="24"/>
        </w:rPr>
        <w:t>[</w:t>
      </w:r>
      <w:r w:rsidR="00C915DC" w:rsidRPr="005C684F">
        <w:rPr>
          <w:rFonts w:ascii="Times New Roman" w:hAnsi="Times New Roman" w:cs="Times New Roman"/>
          <w:b/>
          <w:sz w:val="24"/>
          <w:szCs w:val="24"/>
        </w:rPr>
        <w:t>COMMERCIAL DIVISION</w:t>
      </w:r>
      <w:r w:rsidRPr="005C684F">
        <w:rPr>
          <w:rFonts w:ascii="Times New Roman" w:hAnsi="Times New Roman" w:cs="Times New Roman"/>
          <w:b/>
          <w:sz w:val="24"/>
          <w:szCs w:val="24"/>
        </w:rPr>
        <w:t>]</w:t>
      </w:r>
    </w:p>
    <w:p w:rsidR="00C915DC" w:rsidRPr="005C684F" w:rsidRDefault="00C915DC" w:rsidP="005C684F">
      <w:pPr>
        <w:spacing w:line="360" w:lineRule="auto"/>
        <w:jc w:val="center"/>
        <w:rPr>
          <w:rFonts w:ascii="Times New Roman" w:hAnsi="Times New Roman" w:cs="Times New Roman"/>
          <w:b/>
          <w:sz w:val="24"/>
          <w:szCs w:val="24"/>
        </w:rPr>
      </w:pPr>
      <w:r w:rsidRPr="005C684F">
        <w:rPr>
          <w:rFonts w:ascii="Times New Roman" w:hAnsi="Times New Roman" w:cs="Times New Roman"/>
          <w:b/>
          <w:sz w:val="24"/>
          <w:szCs w:val="24"/>
        </w:rPr>
        <w:t>CIVIL SUIT N</w:t>
      </w:r>
      <w:r w:rsidR="00351BB4" w:rsidRPr="005C684F">
        <w:rPr>
          <w:rFonts w:ascii="Times New Roman" w:hAnsi="Times New Roman" w:cs="Times New Roman"/>
          <w:b/>
          <w:sz w:val="24"/>
          <w:szCs w:val="24"/>
        </w:rPr>
        <w:t>o</w:t>
      </w:r>
      <w:r w:rsidRPr="005C684F">
        <w:rPr>
          <w:rFonts w:ascii="Times New Roman" w:hAnsi="Times New Roman" w:cs="Times New Roman"/>
          <w:b/>
          <w:sz w:val="24"/>
          <w:szCs w:val="24"/>
        </w:rPr>
        <w:t>.</w:t>
      </w:r>
      <w:r w:rsidR="00351BB4" w:rsidRPr="005C684F">
        <w:rPr>
          <w:rFonts w:ascii="Times New Roman" w:hAnsi="Times New Roman" w:cs="Times New Roman"/>
          <w:b/>
          <w:sz w:val="24"/>
          <w:szCs w:val="24"/>
        </w:rPr>
        <w:t xml:space="preserve"> </w:t>
      </w:r>
      <w:r w:rsidRPr="005C684F">
        <w:rPr>
          <w:rFonts w:ascii="Times New Roman" w:hAnsi="Times New Roman" w:cs="Times New Roman"/>
          <w:b/>
          <w:sz w:val="24"/>
          <w:szCs w:val="24"/>
        </w:rPr>
        <w:t>460 OF 2015</w:t>
      </w:r>
    </w:p>
    <w:p w:rsidR="00C915DC" w:rsidRPr="005C684F" w:rsidRDefault="00C915DC" w:rsidP="005C684F">
      <w:pPr>
        <w:spacing w:line="360" w:lineRule="auto"/>
        <w:rPr>
          <w:rFonts w:ascii="Times New Roman" w:hAnsi="Times New Roman" w:cs="Times New Roman"/>
          <w:b/>
          <w:sz w:val="24"/>
          <w:szCs w:val="24"/>
        </w:rPr>
      </w:pPr>
      <w:r w:rsidRPr="005C684F">
        <w:rPr>
          <w:rFonts w:ascii="Times New Roman" w:hAnsi="Times New Roman" w:cs="Times New Roman"/>
          <w:b/>
          <w:sz w:val="24"/>
          <w:szCs w:val="24"/>
        </w:rPr>
        <w:t xml:space="preserve">MONITOR PUBLICATIONS </w:t>
      </w:r>
      <w:proofErr w:type="gramStart"/>
      <w:r w:rsidRPr="005C684F">
        <w:rPr>
          <w:rFonts w:ascii="Times New Roman" w:hAnsi="Times New Roman" w:cs="Times New Roman"/>
          <w:b/>
          <w:sz w:val="24"/>
          <w:szCs w:val="24"/>
        </w:rPr>
        <w:t>LTD</w:t>
      </w:r>
      <w:r w:rsidR="00351BB4" w:rsidRPr="005C684F">
        <w:rPr>
          <w:rFonts w:ascii="Times New Roman" w:hAnsi="Times New Roman" w:cs="Times New Roman"/>
          <w:b/>
          <w:sz w:val="24"/>
          <w:szCs w:val="24"/>
        </w:rPr>
        <w:t xml:space="preserve">  </w:t>
      </w:r>
      <w:r w:rsidR="00D6308D" w:rsidRPr="005C684F">
        <w:rPr>
          <w:rFonts w:ascii="Times New Roman" w:hAnsi="Times New Roman" w:cs="Times New Roman"/>
          <w:b/>
          <w:sz w:val="24"/>
          <w:szCs w:val="24"/>
        </w:rPr>
        <w:t>:</w:t>
      </w:r>
      <w:proofErr w:type="gramEnd"/>
      <w:r w:rsidR="00D6308D" w:rsidRPr="005C684F">
        <w:rPr>
          <w:rFonts w:ascii="Times New Roman" w:hAnsi="Times New Roman" w:cs="Times New Roman"/>
          <w:b/>
          <w:sz w:val="24"/>
          <w:szCs w:val="24"/>
        </w:rPr>
        <w:t>::::::::::::::::::::::::::::::</w:t>
      </w:r>
      <w:r w:rsidRPr="005C684F">
        <w:rPr>
          <w:rFonts w:ascii="Times New Roman" w:hAnsi="Times New Roman" w:cs="Times New Roman"/>
          <w:b/>
          <w:sz w:val="24"/>
          <w:szCs w:val="24"/>
        </w:rPr>
        <w:t>:::::::::::::</w:t>
      </w:r>
      <w:r w:rsidR="00351BB4" w:rsidRPr="005C684F">
        <w:rPr>
          <w:rFonts w:ascii="Times New Roman" w:hAnsi="Times New Roman" w:cs="Times New Roman"/>
          <w:b/>
          <w:sz w:val="24"/>
          <w:szCs w:val="24"/>
        </w:rPr>
        <w:t xml:space="preserve">  </w:t>
      </w:r>
      <w:r w:rsidRPr="005C684F">
        <w:rPr>
          <w:rFonts w:ascii="Times New Roman" w:hAnsi="Times New Roman" w:cs="Times New Roman"/>
          <w:b/>
          <w:sz w:val="24"/>
          <w:szCs w:val="24"/>
        </w:rPr>
        <w:t xml:space="preserve"> PLAINTIFF</w:t>
      </w:r>
    </w:p>
    <w:p w:rsidR="00C915DC" w:rsidRPr="005C684F" w:rsidRDefault="00C915DC" w:rsidP="005C684F">
      <w:pPr>
        <w:spacing w:line="360" w:lineRule="auto"/>
        <w:jc w:val="center"/>
        <w:rPr>
          <w:rFonts w:ascii="Times New Roman" w:hAnsi="Times New Roman" w:cs="Times New Roman"/>
          <w:b/>
          <w:sz w:val="24"/>
          <w:szCs w:val="24"/>
        </w:rPr>
      </w:pPr>
      <w:r w:rsidRPr="005C684F">
        <w:rPr>
          <w:rFonts w:ascii="Times New Roman" w:hAnsi="Times New Roman" w:cs="Times New Roman"/>
          <w:b/>
          <w:sz w:val="24"/>
          <w:szCs w:val="24"/>
        </w:rPr>
        <w:t>VERSUS</w:t>
      </w:r>
    </w:p>
    <w:p w:rsidR="00C915DC" w:rsidRPr="005C684F" w:rsidRDefault="00C915DC" w:rsidP="005C684F">
      <w:pPr>
        <w:spacing w:line="360" w:lineRule="auto"/>
        <w:rPr>
          <w:rFonts w:ascii="Times New Roman" w:hAnsi="Times New Roman" w:cs="Times New Roman"/>
          <w:b/>
          <w:sz w:val="24"/>
          <w:szCs w:val="24"/>
        </w:rPr>
      </w:pPr>
      <w:r w:rsidRPr="005C684F">
        <w:rPr>
          <w:rFonts w:ascii="Times New Roman" w:hAnsi="Times New Roman" w:cs="Times New Roman"/>
          <w:b/>
          <w:sz w:val="24"/>
          <w:szCs w:val="24"/>
        </w:rPr>
        <w:t xml:space="preserve">KAMPALA CAPITAL CITY </w:t>
      </w:r>
      <w:proofErr w:type="gramStart"/>
      <w:r w:rsidRPr="005C684F">
        <w:rPr>
          <w:rFonts w:ascii="Times New Roman" w:hAnsi="Times New Roman" w:cs="Times New Roman"/>
          <w:b/>
          <w:sz w:val="24"/>
          <w:szCs w:val="24"/>
        </w:rPr>
        <w:t>AUTHORITY</w:t>
      </w:r>
      <w:r w:rsidR="00351BB4" w:rsidRPr="005C684F">
        <w:rPr>
          <w:rFonts w:ascii="Times New Roman" w:hAnsi="Times New Roman" w:cs="Times New Roman"/>
          <w:b/>
          <w:sz w:val="24"/>
          <w:szCs w:val="24"/>
        </w:rPr>
        <w:t xml:space="preserve">  </w:t>
      </w:r>
      <w:r w:rsidRPr="005C684F">
        <w:rPr>
          <w:rFonts w:ascii="Times New Roman" w:hAnsi="Times New Roman" w:cs="Times New Roman"/>
          <w:b/>
          <w:sz w:val="24"/>
          <w:szCs w:val="24"/>
        </w:rPr>
        <w:t>:</w:t>
      </w:r>
      <w:proofErr w:type="gramEnd"/>
      <w:r w:rsidRPr="005C684F">
        <w:rPr>
          <w:rFonts w:ascii="Times New Roman" w:hAnsi="Times New Roman" w:cs="Times New Roman"/>
          <w:b/>
          <w:sz w:val="24"/>
          <w:szCs w:val="24"/>
        </w:rPr>
        <w:t>:</w:t>
      </w:r>
      <w:r w:rsidR="00D6308D" w:rsidRPr="005C684F">
        <w:rPr>
          <w:rFonts w:ascii="Times New Roman" w:hAnsi="Times New Roman" w:cs="Times New Roman"/>
          <w:b/>
          <w:sz w:val="24"/>
          <w:szCs w:val="24"/>
        </w:rPr>
        <w:t>::::::::::::::::::::::::::</w:t>
      </w:r>
      <w:r w:rsidRPr="005C684F">
        <w:rPr>
          <w:rFonts w:ascii="Times New Roman" w:hAnsi="Times New Roman" w:cs="Times New Roman"/>
          <w:b/>
          <w:sz w:val="24"/>
          <w:szCs w:val="24"/>
        </w:rPr>
        <w:t xml:space="preserve">:::::: </w:t>
      </w:r>
      <w:r w:rsidR="00351BB4" w:rsidRPr="005C684F">
        <w:rPr>
          <w:rFonts w:ascii="Times New Roman" w:hAnsi="Times New Roman" w:cs="Times New Roman"/>
          <w:b/>
          <w:sz w:val="24"/>
          <w:szCs w:val="24"/>
        </w:rPr>
        <w:t xml:space="preserve">  </w:t>
      </w:r>
      <w:r w:rsidRPr="005C684F">
        <w:rPr>
          <w:rFonts w:ascii="Times New Roman" w:hAnsi="Times New Roman" w:cs="Times New Roman"/>
          <w:b/>
          <w:sz w:val="24"/>
          <w:szCs w:val="24"/>
        </w:rPr>
        <w:t>DEFENDANT</w:t>
      </w:r>
      <w:bookmarkStart w:id="0" w:name="_GoBack"/>
      <w:bookmarkEnd w:id="0"/>
    </w:p>
    <w:p w:rsidR="00C915DC" w:rsidRPr="005C684F" w:rsidRDefault="00C915DC" w:rsidP="005C684F">
      <w:pPr>
        <w:spacing w:line="360" w:lineRule="auto"/>
        <w:jc w:val="center"/>
        <w:rPr>
          <w:rFonts w:ascii="Times New Roman" w:hAnsi="Times New Roman" w:cs="Times New Roman"/>
          <w:b/>
          <w:sz w:val="24"/>
          <w:szCs w:val="24"/>
        </w:rPr>
      </w:pPr>
      <w:r w:rsidRPr="005C684F">
        <w:rPr>
          <w:rFonts w:ascii="Times New Roman" w:hAnsi="Times New Roman" w:cs="Times New Roman"/>
          <w:b/>
          <w:sz w:val="24"/>
          <w:szCs w:val="24"/>
        </w:rPr>
        <w:t>BEFORE</w:t>
      </w:r>
      <w:r w:rsidR="000619B0" w:rsidRPr="005C684F">
        <w:rPr>
          <w:rFonts w:ascii="Times New Roman" w:hAnsi="Times New Roman" w:cs="Times New Roman"/>
          <w:b/>
          <w:sz w:val="24"/>
          <w:szCs w:val="24"/>
        </w:rPr>
        <w:t xml:space="preserve">:  HON. MR. JUSTICE B. </w:t>
      </w:r>
      <w:r w:rsidRPr="005C684F">
        <w:rPr>
          <w:rFonts w:ascii="Times New Roman" w:hAnsi="Times New Roman" w:cs="Times New Roman"/>
          <w:b/>
          <w:sz w:val="24"/>
          <w:szCs w:val="24"/>
        </w:rPr>
        <w:t xml:space="preserve"> KAINAMURA</w:t>
      </w:r>
    </w:p>
    <w:p w:rsidR="00C915DC" w:rsidRPr="005C684F" w:rsidRDefault="00C915DC" w:rsidP="005C684F">
      <w:pPr>
        <w:spacing w:line="360" w:lineRule="auto"/>
        <w:jc w:val="center"/>
        <w:rPr>
          <w:rFonts w:ascii="Times New Roman" w:hAnsi="Times New Roman" w:cs="Times New Roman"/>
          <w:b/>
          <w:sz w:val="24"/>
          <w:szCs w:val="24"/>
        </w:rPr>
      </w:pPr>
      <w:r w:rsidRPr="005C684F">
        <w:rPr>
          <w:rFonts w:ascii="Times New Roman" w:hAnsi="Times New Roman" w:cs="Times New Roman"/>
          <w:b/>
          <w:sz w:val="24"/>
          <w:szCs w:val="24"/>
        </w:rPr>
        <w:t>JUDGMENT</w:t>
      </w:r>
    </w:p>
    <w:p w:rsidR="00C915DC" w:rsidRPr="005C684F" w:rsidRDefault="00C915DC" w:rsidP="005C684F">
      <w:pPr>
        <w:spacing w:line="360" w:lineRule="auto"/>
        <w:jc w:val="both"/>
        <w:rPr>
          <w:rFonts w:ascii="Times New Roman" w:hAnsi="Times New Roman" w:cs="Times New Roman"/>
          <w:sz w:val="24"/>
          <w:szCs w:val="24"/>
        </w:rPr>
      </w:pPr>
      <w:r w:rsidRPr="005C684F">
        <w:rPr>
          <w:rFonts w:ascii="Times New Roman" w:hAnsi="Times New Roman" w:cs="Times New Roman"/>
          <w:sz w:val="24"/>
          <w:szCs w:val="24"/>
        </w:rPr>
        <w:t xml:space="preserve">The </w:t>
      </w:r>
      <w:r w:rsidR="00F269D4" w:rsidRPr="005C684F">
        <w:rPr>
          <w:rFonts w:ascii="Times New Roman" w:hAnsi="Times New Roman" w:cs="Times New Roman"/>
          <w:sz w:val="24"/>
          <w:szCs w:val="24"/>
        </w:rPr>
        <w:t>p</w:t>
      </w:r>
      <w:r w:rsidRPr="005C684F">
        <w:rPr>
          <w:rFonts w:ascii="Times New Roman" w:hAnsi="Times New Roman" w:cs="Times New Roman"/>
          <w:sz w:val="24"/>
          <w:szCs w:val="24"/>
        </w:rPr>
        <w:t xml:space="preserve">laintiff brought this suit against the defendant seeking orders for; a) </w:t>
      </w:r>
      <w:r w:rsidR="009643F6" w:rsidRPr="005C684F">
        <w:rPr>
          <w:rFonts w:ascii="Times New Roman" w:hAnsi="Times New Roman" w:cs="Times New Roman"/>
          <w:sz w:val="24"/>
          <w:szCs w:val="24"/>
        </w:rPr>
        <w:t xml:space="preserve">payment of UGX 660,000,000/= being the outstanding </w:t>
      </w:r>
      <w:r w:rsidR="00930D5C" w:rsidRPr="005C684F">
        <w:rPr>
          <w:rFonts w:ascii="Times New Roman" w:hAnsi="Times New Roman" w:cs="Times New Roman"/>
          <w:sz w:val="24"/>
          <w:szCs w:val="24"/>
        </w:rPr>
        <w:t>fees for publishing a 121 page</w:t>
      </w:r>
      <w:r w:rsidR="009643F6" w:rsidRPr="005C684F">
        <w:rPr>
          <w:rFonts w:ascii="Times New Roman" w:hAnsi="Times New Roman" w:cs="Times New Roman"/>
          <w:sz w:val="24"/>
          <w:szCs w:val="24"/>
        </w:rPr>
        <w:t xml:space="preserve"> adv</w:t>
      </w:r>
      <w:r w:rsidR="00930D5C" w:rsidRPr="005C684F">
        <w:rPr>
          <w:rFonts w:ascii="Times New Roman" w:hAnsi="Times New Roman" w:cs="Times New Roman"/>
          <w:sz w:val="24"/>
          <w:szCs w:val="24"/>
        </w:rPr>
        <w:t>ert in the plaintiff newspaper on</w:t>
      </w:r>
      <w:r w:rsidR="009643F6" w:rsidRPr="005C684F">
        <w:rPr>
          <w:rFonts w:ascii="Times New Roman" w:hAnsi="Times New Roman" w:cs="Times New Roman"/>
          <w:sz w:val="24"/>
          <w:szCs w:val="24"/>
        </w:rPr>
        <w:t xml:space="preserve"> the order and </w:t>
      </w:r>
      <w:r w:rsidR="00930D5C" w:rsidRPr="005C684F">
        <w:rPr>
          <w:rFonts w:ascii="Times New Roman" w:hAnsi="Times New Roman" w:cs="Times New Roman"/>
          <w:sz w:val="24"/>
          <w:szCs w:val="24"/>
        </w:rPr>
        <w:t xml:space="preserve">at the </w:t>
      </w:r>
      <w:r w:rsidR="009643F6" w:rsidRPr="005C684F">
        <w:rPr>
          <w:rFonts w:ascii="Times New Roman" w:hAnsi="Times New Roman" w:cs="Times New Roman"/>
          <w:sz w:val="24"/>
          <w:szCs w:val="24"/>
        </w:rPr>
        <w:t>request of the defendant, b)</w:t>
      </w:r>
      <w:r w:rsidRPr="005C684F">
        <w:rPr>
          <w:rFonts w:ascii="Times New Roman" w:hAnsi="Times New Roman" w:cs="Times New Roman"/>
          <w:sz w:val="24"/>
          <w:szCs w:val="24"/>
        </w:rPr>
        <w:t xml:space="preserve"> interest at the</w:t>
      </w:r>
      <w:r w:rsidR="009643F6" w:rsidRPr="005C684F">
        <w:rPr>
          <w:rFonts w:ascii="Times New Roman" w:hAnsi="Times New Roman" w:cs="Times New Roman"/>
          <w:sz w:val="24"/>
          <w:szCs w:val="24"/>
        </w:rPr>
        <w:t xml:space="preserve"> commercial banks rate from the 22</w:t>
      </w:r>
      <w:r w:rsidR="009643F6" w:rsidRPr="005C684F">
        <w:rPr>
          <w:rFonts w:ascii="Times New Roman" w:hAnsi="Times New Roman" w:cs="Times New Roman"/>
          <w:sz w:val="24"/>
          <w:szCs w:val="24"/>
          <w:vertAlign w:val="superscript"/>
        </w:rPr>
        <w:t>nd</w:t>
      </w:r>
      <w:r w:rsidR="009643F6" w:rsidRPr="005C684F">
        <w:rPr>
          <w:rFonts w:ascii="Times New Roman" w:hAnsi="Times New Roman" w:cs="Times New Roman"/>
          <w:sz w:val="24"/>
          <w:szCs w:val="24"/>
        </w:rPr>
        <w:t xml:space="preserve"> March 2013</w:t>
      </w:r>
      <w:r w:rsidRPr="005C684F">
        <w:rPr>
          <w:rFonts w:ascii="Times New Roman" w:hAnsi="Times New Roman" w:cs="Times New Roman"/>
          <w:sz w:val="24"/>
          <w:szCs w:val="24"/>
        </w:rPr>
        <w:t xml:space="preserve">, c) </w:t>
      </w:r>
      <w:r w:rsidR="00367D5B" w:rsidRPr="005C684F">
        <w:rPr>
          <w:rFonts w:ascii="Times New Roman" w:hAnsi="Times New Roman" w:cs="Times New Roman"/>
          <w:sz w:val="24"/>
          <w:szCs w:val="24"/>
        </w:rPr>
        <w:t>general damages and</w:t>
      </w:r>
      <w:r w:rsidR="009643F6" w:rsidRPr="005C684F">
        <w:rPr>
          <w:rFonts w:ascii="Times New Roman" w:hAnsi="Times New Roman" w:cs="Times New Roman"/>
          <w:sz w:val="24"/>
          <w:szCs w:val="24"/>
        </w:rPr>
        <w:t xml:space="preserve"> </w:t>
      </w:r>
      <w:r w:rsidRPr="005C684F">
        <w:rPr>
          <w:rFonts w:ascii="Times New Roman" w:hAnsi="Times New Roman" w:cs="Times New Roman"/>
          <w:sz w:val="24"/>
          <w:szCs w:val="24"/>
        </w:rPr>
        <w:t>co</w:t>
      </w:r>
      <w:r w:rsidR="009643F6" w:rsidRPr="005C684F">
        <w:rPr>
          <w:rFonts w:ascii="Times New Roman" w:hAnsi="Times New Roman" w:cs="Times New Roman"/>
          <w:sz w:val="24"/>
          <w:szCs w:val="24"/>
        </w:rPr>
        <w:t>sts of the suit.</w:t>
      </w:r>
    </w:p>
    <w:p w:rsidR="00951E04" w:rsidRPr="005C684F" w:rsidRDefault="00C915DC"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 xml:space="preserve">The defendant filed a written statement of </w:t>
      </w:r>
      <w:proofErr w:type="spellStart"/>
      <w:r w:rsidRPr="005C684F">
        <w:rPr>
          <w:rFonts w:ascii="Times New Roman" w:hAnsi="Times New Roman" w:cs="Times New Roman"/>
          <w:sz w:val="24"/>
          <w:szCs w:val="24"/>
        </w:rPr>
        <w:t>defence</w:t>
      </w:r>
      <w:proofErr w:type="spellEnd"/>
      <w:r w:rsidRPr="005C684F">
        <w:rPr>
          <w:rFonts w:ascii="Times New Roman" w:hAnsi="Times New Roman" w:cs="Times New Roman"/>
          <w:sz w:val="24"/>
          <w:szCs w:val="24"/>
        </w:rPr>
        <w:t xml:space="preserve"> </w:t>
      </w:r>
      <w:r w:rsidR="00731AE7" w:rsidRPr="005C684F">
        <w:rPr>
          <w:rFonts w:ascii="Times New Roman" w:hAnsi="Times New Roman" w:cs="Times New Roman"/>
          <w:sz w:val="24"/>
          <w:szCs w:val="24"/>
        </w:rPr>
        <w:t xml:space="preserve">stating </w:t>
      </w:r>
      <w:r w:rsidRPr="005C684F">
        <w:rPr>
          <w:rFonts w:ascii="Times New Roman" w:hAnsi="Times New Roman" w:cs="Times New Roman"/>
          <w:sz w:val="24"/>
          <w:szCs w:val="24"/>
        </w:rPr>
        <w:t xml:space="preserve">that </w:t>
      </w:r>
      <w:r w:rsidR="00A672BB" w:rsidRPr="005C684F">
        <w:rPr>
          <w:rFonts w:ascii="Times New Roman" w:hAnsi="Times New Roman" w:cs="Times New Roman"/>
          <w:sz w:val="24"/>
          <w:szCs w:val="24"/>
        </w:rPr>
        <w:t>the advertising space order was signed without obtaining the due clearance of the d</w:t>
      </w:r>
      <w:r w:rsidR="00367D5B" w:rsidRPr="005C684F">
        <w:rPr>
          <w:rFonts w:ascii="Times New Roman" w:hAnsi="Times New Roman" w:cs="Times New Roman"/>
          <w:sz w:val="24"/>
          <w:szCs w:val="24"/>
        </w:rPr>
        <w:t xml:space="preserve">efendant’s </w:t>
      </w:r>
      <w:r w:rsidR="00333F7F" w:rsidRPr="005C684F">
        <w:rPr>
          <w:rFonts w:ascii="Times New Roman" w:hAnsi="Times New Roman" w:cs="Times New Roman"/>
          <w:sz w:val="24"/>
          <w:szCs w:val="24"/>
        </w:rPr>
        <w:t>Accounting Officer</w:t>
      </w:r>
      <w:r w:rsidR="00367D5B" w:rsidRPr="005C684F">
        <w:rPr>
          <w:rFonts w:ascii="Times New Roman" w:hAnsi="Times New Roman" w:cs="Times New Roman"/>
          <w:sz w:val="24"/>
          <w:szCs w:val="24"/>
        </w:rPr>
        <w:t>, Contracts C</w:t>
      </w:r>
      <w:r w:rsidR="00A672BB" w:rsidRPr="005C684F">
        <w:rPr>
          <w:rFonts w:ascii="Times New Roman" w:hAnsi="Times New Roman" w:cs="Times New Roman"/>
          <w:sz w:val="24"/>
          <w:szCs w:val="24"/>
        </w:rPr>
        <w:t xml:space="preserve">ommittee and Attorney General as mandated by the Public Procurement and Disposal of </w:t>
      </w:r>
      <w:r w:rsidR="00731AE7" w:rsidRPr="005C684F">
        <w:rPr>
          <w:rFonts w:ascii="Times New Roman" w:hAnsi="Times New Roman" w:cs="Times New Roman"/>
          <w:sz w:val="24"/>
          <w:szCs w:val="24"/>
        </w:rPr>
        <w:t xml:space="preserve">Public </w:t>
      </w:r>
      <w:r w:rsidR="00A672BB" w:rsidRPr="005C684F">
        <w:rPr>
          <w:rFonts w:ascii="Times New Roman" w:hAnsi="Times New Roman" w:cs="Times New Roman"/>
          <w:sz w:val="24"/>
          <w:szCs w:val="24"/>
        </w:rPr>
        <w:t xml:space="preserve">Assets Act, 2003 and then Public Procurement and Disposal </w:t>
      </w:r>
      <w:r w:rsidR="007368AA" w:rsidRPr="005C684F">
        <w:rPr>
          <w:rFonts w:ascii="Times New Roman" w:hAnsi="Times New Roman" w:cs="Times New Roman"/>
          <w:sz w:val="24"/>
          <w:szCs w:val="24"/>
        </w:rPr>
        <w:t xml:space="preserve">of Public Assets </w:t>
      </w:r>
      <w:r w:rsidR="00A672BB" w:rsidRPr="005C684F">
        <w:rPr>
          <w:rFonts w:ascii="Times New Roman" w:hAnsi="Times New Roman" w:cs="Times New Roman"/>
          <w:sz w:val="24"/>
          <w:szCs w:val="24"/>
        </w:rPr>
        <w:t xml:space="preserve">Regulations, 2003. </w:t>
      </w:r>
      <w:r w:rsidR="007368AA" w:rsidRPr="005C684F">
        <w:rPr>
          <w:rFonts w:ascii="Times New Roman" w:hAnsi="Times New Roman" w:cs="Times New Roman"/>
          <w:sz w:val="24"/>
          <w:szCs w:val="24"/>
        </w:rPr>
        <w:t>T</w:t>
      </w:r>
      <w:r w:rsidR="00A672BB" w:rsidRPr="005C684F">
        <w:rPr>
          <w:rFonts w:ascii="Times New Roman" w:hAnsi="Times New Roman" w:cs="Times New Roman"/>
          <w:sz w:val="24"/>
          <w:szCs w:val="24"/>
        </w:rPr>
        <w:t>he defendant</w:t>
      </w:r>
      <w:r w:rsidR="00951E04" w:rsidRPr="005C684F">
        <w:rPr>
          <w:rFonts w:ascii="Times New Roman" w:hAnsi="Times New Roman" w:cs="Times New Roman"/>
          <w:sz w:val="24"/>
          <w:szCs w:val="24"/>
        </w:rPr>
        <w:t xml:space="preserve"> </w:t>
      </w:r>
      <w:r w:rsidR="00B84407" w:rsidRPr="005C684F">
        <w:rPr>
          <w:rFonts w:ascii="Times New Roman" w:hAnsi="Times New Roman" w:cs="Times New Roman"/>
          <w:sz w:val="24"/>
          <w:szCs w:val="24"/>
        </w:rPr>
        <w:t xml:space="preserve">further </w:t>
      </w:r>
      <w:r w:rsidR="00951E04" w:rsidRPr="005C684F">
        <w:rPr>
          <w:rFonts w:ascii="Times New Roman" w:hAnsi="Times New Roman" w:cs="Times New Roman"/>
          <w:sz w:val="24"/>
          <w:szCs w:val="24"/>
        </w:rPr>
        <w:t>contended that</w:t>
      </w:r>
      <w:r w:rsidR="00A672BB" w:rsidRPr="005C684F">
        <w:rPr>
          <w:rFonts w:ascii="Times New Roman" w:hAnsi="Times New Roman" w:cs="Times New Roman"/>
          <w:sz w:val="24"/>
          <w:szCs w:val="24"/>
        </w:rPr>
        <w:t xml:space="preserve"> being a public body </w:t>
      </w:r>
      <w:r w:rsidR="002F4E3C" w:rsidRPr="005C684F">
        <w:rPr>
          <w:rFonts w:ascii="Times New Roman" w:hAnsi="Times New Roman" w:cs="Times New Roman"/>
          <w:sz w:val="24"/>
          <w:szCs w:val="24"/>
        </w:rPr>
        <w:t xml:space="preserve">it </w:t>
      </w:r>
      <w:r w:rsidR="00A672BB" w:rsidRPr="005C684F">
        <w:rPr>
          <w:rFonts w:ascii="Times New Roman" w:hAnsi="Times New Roman" w:cs="Times New Roman"/>
          <w:sz w:val="24"/>
          <w:szCs w:val="24"/>
        </w:rPr>
        <w:t>cannot expend public funds without following the due process of the law.</w:t>
      </w:r>
    </w:p>
    <w:p w:rsidR="002C3485" w:rsidRPr="005C684F" w:rsidRDefault="0009505A"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 xml:space="preserve">The facts briefly </w:t>
      </w:r>
      <w:r w:rsidR="00BB250A" w:rsidRPr="005C684F">
        <w:rPr>
          <w:rFonts w:ascii="Times New Roman" w:hAnsi="Times New Roman" w:cs="Times New Roman"/>
          <w:sz w:val="24"/>
          <w:szCs w:val="24"/>
        </w:rPr>
        <w:t xml:space="preserve">are </w:t>
      </w:r>
      <w:r w:rsidRPr="005C684F">
        <w:rPr>
          <w:rFonts w:ascii="Times New Roman" w:hAnsi="Times New Roman" w:cs="Times New Roman"/>
          <w:sz w:val="24"/>
          <w:szCs w:val="24"/>
        </w:rPr>
        <w:t>that the plaintiff received electronic instructions from the defendant to place adverts for outstanding property rates</w:t>
      </w:r>
      <w:r w:rsidR="00725C02" w:rsidRPr="005C684F">
        <w:rPr>
          <w:rFonts w:ascii="Times New Roman" w:hAnsi="Times New Roman" w:cs="Times New Roman"/>
          <w:sz w:val="24"/>
          <w:szCs w:val="24"/>
        </w:rPr>
        <w:t xml:space="preserve"> defaulters</w:t>
      </w:r>
      <w:r w:rsidRPr="005C684F">
        <w:rPr>
          <w:rFonts w:ascii="Times New Roman" w:hAnsi="Times New Roman" w:cs="Times New Roman"/>
          <w:sz w:val="24"/>
          <w:szCs w:val="24"/>
        </w:rPr>
        <w:t xml:space="preserve"> due to the defendant for </w:t>
      </w:r>
      <w:proofErr w:type="spellStart"/>
      <w:r w:rsidRPr="005C684F">
        <w:rPr>
          <w:rFonts w:ascii="Times New Roman" w:hAnsi="Times New Roman" w:cs="Times New Roman"/>
          <w:sz w:val="24"/>
          <w:szCs w:val="24"/>
        </w:rPr>
        <w:t>Rubaga</w:t>
      </w:r>
      <w:proofErr w:type="spellEnd"/>
      <w:r w:rsidRPr="005C684F">
        <w:rPr>
          <w:rFonts w:ascii="Times New Roman" w:hAnsi="Times New Roman" w:cs="Times New Roman"/>
          <w:sz w:val="24"/>
          <w:szCs w:val="24"/>
        </w:rPr>
        <w:t xml:space="preserve"> and Central Division in the plaintiff’s newspaper. The list of outstanding property rates </w:t>
      </w:r>
      <w:r w:rsidR="00F47CE6" w:rsidRPr="005C684F">
        <w:rPr>
          <w:rFonts w:ascii="Times New Roman" w:hAnsi="Times New Roman" w:cs="Times New Roman"/>
          <w:sz w:val="24"/>
          <w:szCs w:val="24"/>
        </w:rPr>
        <w:t xml:space="preserve">defaulters </w:t>
      </w:r>
      <w:r w:rsidRPr="005C684F">
        <w:rPr>
          <w:rFonts w:ascii="Times New Roman" w:hAnsi="Times New Roman" w:cs="Times New Roman"/>
          <w:sz w:val="24"/>
          <w:szCs w:val="24"/>
        </w:rPr>
        <w:t>was forwarded to the plaintiff company on the said date</w:t>
      </w:r>
      <w:r w:rsidR="002C3485" w:rsidRPr="005C684F">
        <w:rPr>
          <w:rFonts w:ascii="Times New Roman" w:hAnsi="Times New Roman" w:cs="Times New Roman"/>
          <w:sz w:val="24"/>
          <w:szCs w:val="24"/>
        </w:rPr>
        <w:t>. The plaintiff received the text of the draft advert duly approved for publication by the defendant’s Director Revenue</w:t>
      </w:r>
      <w:r w:rsidR="00422B4C" w:rsidRPr="005C684F">
        <w:rPr>
          <w:rFonts w:ascii="Times New Roman" w:hAnsi="Times New Roman" w:cs="Times New Roman"/>
          <w:sz w:val="24"/>
          <w:szCs w:val="24"/>
        </w:rPr>
        <w:t xml:space="preserve"> and </w:t>
      </w:r>
      <w:r w:rsidR="00886611" w:rsidRPr="005C684F">
        <w:rPr>
          <w:rFonts w:ascii="Times New Roman" w:hAnsi="Times New Roman" w:cs="Times New Roman"/>
          <w:sz w:val="24"/>
          <w:szCs w:val="24"/>
        </w:rPr>
        <w:t xml:space="preserve">it </w:t>
      </w:r>
      <w:r w:rsidR="00422B4C" w:rsidRPr="005C684F">
        <w:rPr>
          <w:rFonts w:ascii="Times New Roman" w:hAnsi="Times New Roman" w:cs="Times New Roman"/>
          <w:sz w:val="24"/>
          <w:szCs w:val="24"/>
        </w:rPr>
        <w:t xml:space="preserve">was </w:t>
      </w:r>
      <w:r w:rsidR="00422B4C" w:rsidRPr="005C684F">
        <w:rPr>
          <w:rFonts w:ascii="Times New Roman" w:hAnsi="Times New Roman" w:cs="Times New Roman"/>
          <w:sz w:val="24"/>
          <w:szCs w:val="24"/>
        </w:rPr>
        <w:lastRenderedPageBreak/>
        <w:t>published on March 22, 2013</w:t>
      </w:r>
      <w:r w:rsidR="002C3485" w:rsidRPr="005C684F">
        <w:rPr>
          <w:rFonts w:ascii="Times New Roman" w:hAnsi="Times New Roman" w:cs="Times New Roman"/>
          <w:sz w:val="24"/>
          <w:szCs w:val="24"/>
        </w:rPr>
        <w:t xml:space="preserve">. The plaintiff </w:t>
      </w:r>
      <w:r w:rsidR="00422B4C" w:rsidRPr="005C684F">
        <w:rPr>
          <w:rFonts w:ascii="Times New Roman" w:hAnsi="Times New Roman" w:cs="Times New Roman"/>
          <w:sz w:val="24"/>
          <w:szCs w:val="24"/>
        </w:rPr>
        <w:t xml:space="preserve">subsequently demanded for payment of the outstanding </w:t>
      </w:r>
      <w:r w:rsidR="00A478B0" w:rsidRPr="005C684F">
        <w:rPr>
          <w:rFonts w:ascii="Times New Roman" w:hAnsi="Times New Roman" w:cs="Times New Roman"/>
          <w:sz w:val="24"/>
          <w:szCs w:val="24"/>
        </w:rPr>
        <w:t>amounts</w:t>
      </w:r>
      <w:r w:rsidR="00422B4C" w:rsidRPr="005C684F">
        <w:rPr>
          <w:rFonts w:ascii="Times New Roman" w:hAnsi="Times New Roman" w:cs="Times New Roman"/>
          <w:sz w:val="24"/>
          <w:szCs w:val="24"/>
        </w:rPr>
        <w:t xml:space="preserve"> on several occasions but to no avail</w:t>
      </w:r>
      <w:r w:rsidR="00E02E53" w:rsidRPr="005C684F">
        <w:rPr>
          <w:rFonts w:ascii="Times New Roman" w:hAnsi="Times New Roman" w:cs="Times New Roman"/>
          <w:sz w:val="24"/>
          <w:szCs w:val="24"/>
        </w:rPr>
        <w:t xml:space="preserve"> hence this suit</w:t>
      </w:r>
      <w:r w:rsidR="00422B4C" w:rsidRPr="005C684F">
        <w:rPr>
          <w:rFonts w:ascii="Times New Roman" w:hAnsi="Times New Roman" w:cs="Times New Roman"/>
          <w:sz w:val="24"/>
          <w:szCs w:val="24"/>
        </w:rPr>
        <w:t>.</w:t>
      </w:r>
      <w:r w:rsidR="002C3485" w:rsidRPr="005C684F">
        <w:rPr>
          <w:rFonts w:ascii="Times New Roman" w:hAnsi="Times New Roman" w:cs="Times New Roman"/>
          <w:sz w:val="24"/>
          <w:szCs w:val="24"/>
        </w:rPr>
        <w:t xml:space="preserve"> </w:t>
      </w:r>
    </w:p>
    <w:p w:rsidR="00C915DC" w:rsidRPr="005C684F" w:rsidRDefault="00C915DC"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At the commencement of the trial the following issues were framed;</w:t>
      </w:r>
    </w:p>
    <w:p w:rsidR="00951E04" w:rsidRPr="005C684F" w:rsidRDefault="00C915DC" w:rsidP="005C684F">
      <w:pPr>
        <w:pStyle w:val="ListParagraph"/>
        <w:numPr>
          <w:ilvl w:val="0"/>
          <w:numId w:val="1"/>
        </w:numPr>
        <w:spacing w:line="360" w:lineRule="auto"/>
        <w:jc w:val="both"/>
        <w:rPr>
          <w:rFonts w:ascii="Times New Roman" w:hAnsi="Times New Roman" w:cs="Times New Roman"/>
          <w:sz w:val="24"/>
          <w:szCs w:val="24"/>
        </w:rPr>
      </w:pPr>
      <w:r w:rsidRPr="005C684F">
        <w:rPr>
          <w:rFonts w:ascii="Times New Roman" w:hAnsi="Times New Roman" w:cs="Times New Roman"/>
          <w:i/>
          <w:sz w:val="24"/>
          <w:szCs w:val="24"/>
        </w:rPr>
        <w:t xml:space="preserve">Whether the </w:t>
      </w:r>
      <w:r w:rsidR="00951E04" w:rsidRPr="005C684F">
        <w:rPr>
          <w:rFonts w:ascii="Times New Roman" w:hAnsi="Times New Roman" w:cs="Times New Roman"/>
          <w:i/>
          <w:sz w:val="24"/>
          <w:szCs w:val="24"/>
        </w:rPr>
        <w:t xml:space="preserve">defendant is liable </w:t>
      </w:r>
      <w:r w:rsidR="007E5DC7" w:rsidRPr="005C684F">
        <w:rPr>
          <w:rFonts w:ascii="Times New Roman" w:hAnsi="Times New Roman" w:cs="Times New Roman"/>
          <w:i/>
          <w:sz w:val="24"/>
          <w:szCs w:val="24"/>
        </w:rPr>
        <w:t xml:space="preserve">and is bound to pay the sum of </w:t>
      </w:r>
      <w:r w:rsidR="00951E04" w:rsidRPr="005C684F">
        <w:rPr>
          <w:rFonts w:ascii="Times New Roman" w:hAnsi="Times New Roman" w:cs="Times New Roman"/>
          <w:i/>
          <w:sz w:val="24"/>
          <w:szCs w:val="24"/>
        </w:rPr>
        <w:t>UGX 660,000,000/= for the advertising services it consumed</w:t>
      </w:r>
    </w:p>
    <w:p w:rsidR="00377736" w:rsidRPr="005C684F" w:rsidRDefault="00C915DC" w:rsidP="005C684F">
      <w:pPr>
        <w:pStyle w:val="ListParagraph"/>
        <w:numPr>
          <w:ilvl w:val="0"/>
          <w:numId w:val="1"/>
        </w:numPr>
        <w:spacing w:line="360" w:lineRule="auto"/>
        <w:jc w:val="both"/>
        <w:rPr>
          <w:rFonts w:ascii="Times New Roman" w:hAnsi="Times New Roman" w:cs="Times New Roman"/>
          <w:sz w:val="24"/>
          <w:szCs w:val="24"/>
        </w:rPr>
      </w:pPr>
      <w:r w:rsidRPr="005C684F">
        <w:rPr>
          <w:rFonts w:ascii="Times New Roman" w:hAnsi="Times New Roman" w:cs="Times New Roman"/>
          <w:i/>
          <w:sz w:val="24"/>
          <w:szCs w:val="24"/>
        </w:rPr>
        <w:t xml:space="preserve">Whether the Plaintiff </w:t>
      </w:r>
      <w:r w:rsidR="00B90F3F" w:rsidRPr="005C684F">
        <w:rPr>
          <w:rFonts w:ascii="Times New Roman" w:hAnsi="Times New Roman" w:cs="Times New Roman"/>
          <w:i/>
          <w:sz w:val="24"/>
          <w:szCs w:val="24"/>
        </w:rPr>
        <w:t>is entitled to the reliefs sought</w:t>
      </w:r>
    </w:p>
    <w:p w:rsidR="00B90F3F" w:rsidRPr="005C684F" w:rsidRDefault="00B90F3F"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 xml:space="preserve">At the trial, Mr. James Nangwala appeared for the </w:t>
      </w:r>
      <w:r w:rsidR="009F68BF" w:rsidRPr="005C684F">
        <w:rPr>
          <w:rFonts w:ascii="Times New Roman" w:hAnsi="Times New Roman" w:cs="Times New Roman"/>
          <w:sz w:val="24"/>
          <w:szCs w:val="24"/>
        </w:rPr>
        <w:t>p</w:t>
      </w:r>
      <w:r w:rsidRPr="005C684F">
        <w:rPr>
          <w:rFonts w:ascii="Times New Roman" w:hAnsi="Times New Roman" w:cs="Times New Roman"/>
          <w:sz w:val="24"/>
          <w:szCs w:val="24"/>
        </w:rPr>
        <w:t xml:space="preserve">laintiff, and the defendant </w:t>
      </w:r>
      <w:r w:rsidR="00E02E53" w:rsidRPr="005C684F">
        <w:rPr>
          <w:rFonts w:ascii="Times New Roman" w:hAnsi="Times New Roman" w:cs="Times New Roman"/>
          <w:sz w:val="24"/>
          <w:szCs w:val="24"/>
        </w:rPr>
        <w:t xml:space="preserve">was </w:t>
      </w:r>
      <w:r w:rsidRPr="005C684F">
        <w:rPr>
          <w:rFonts w:ascii="Times New Roman" w:hAnsi="Times New Roman" w:cs="Times New Roman"/>
          <w:sz w:val="24"/>
          <w:szCs w:val="24"/>
        </w:rPr>
        <w:t>represented by Mr. Dickson Akena.</w:t>
      </w:r>
      <w:r w:rsidR="00C7317C" w:rsidRPr="005C684F">
        <w:rPr>
          <w:rFonts w:ascii="Times New Roman" w:hAnsi="Times New Roman" w:cs="Times New Roman"/>
          <w:sz w:val="24"/>
          <w:szCs w:val="24"/>
        </w:rPr>
        <w:t xml:space="preserve"> </w:t>
      </w:r>
      <w:r w:rsidR="0086589D" w:rsidRPr="005C684F">
        <w:rPr>
          <w:rFonts w:ascii="Times New Roman" w:hAnsi="Times New Roman" w:cs="Times New Roman"/>
          <w:sz w:val="24"/>
          <w:szCs w:val="24"/>
        </w:rPr>
        <w:t>Since t</w:t>
      </w:r>
      <w:r w:rsidR="00FA6F7B" w:rsidRPr="005C684F">
        <w:rPr>
          <w:rFonts w:ascii="Times New Roman" w:hAnsi="Times New Roman" w:cs="Times New Roman"/>
          <w:sz w:val="24"/>
          <w:szCs w:val="24"/>
        </w:rPr>
        <w:t>he parties were only litigating on a point of law</w:t>
      </w:r>
      <w:r w:rsidR="00010F31" w:rsidRPr="005C684F">
        <w:rPr>
          <w:rFonts w:ascii="Times New Roman" w:hAnsi="Times New Roman" w:cs="Times New Roman"/>
          <w:sz w:val="24"/>
          <w:szCs w:val="24"/>
        </w:rPr>
        <w:t>,</w:t>
      </w:r>
      <w:r w:rsidR="00FA6F7B" w:rsidRPr="005C684F">
        <w:rPr>
          <w:rFonts w:ascii="Times New Roman" w:hAnsi="Times New Roman" w:cs="Times New Roman"/>
          <w:sz w:val="24"/>
          <w:szCs w:val="24"/>
        </w:rPr>
        <w:t xml:space="preserve"> Counsel addressed c</w:t>
      </w:r>
      <w:r w:rsidR="00010F31" w:rsidRPr="005C684F">
        <w:rPr>
          <w:rFonts w:ascii="Times New Roman" w:hAnsi="Times New Roman" w:cs="Times New Roman"/>
          <w:sz w:val="24"/>
          <w:szCs w:val="24"/>
        </w:rPr>
        <w:t>o</w:t>
      </w:r>
      <w:r w:rsidR="00FA6F7B" w:rsidRPr="005C684F">
        <w:rPr>
          <w:rFonts w:ascii="Times New Roman" w:hAnsi="Times New Roman" w:cs="Times New Roman"/>
          <w:sz w:val="24"/>
          <w:szCs w:val="24"/>
        </w:rPr>
        <w:t xml:space="preserve">urt </w:t>
      </w:r>
      <w:r w:rsidR="00010F31" w:rsidRPr="005C684F">
        <w:rPr>
          <w:rFonts w:ascii="Times New Roman" w:hAnsi="Times New Roman" w:cs="Times New Roman"/>
          <w:sz w:val="24"/>
          <w:szCs w:val="24"/>
        </w:rPr>
        <w:t xml:space="preserve">only </w:t>
      </w:r>
      <w:r w:rsidR="00FA6F7B" w:rsidRPr="005C684F">
        <w:rPr>
          <w:rFonts w:ascii="Times New Roman" w:hAnsi="Times New Roman" w:cs="Times New Roman"/>
          <w:sz w:val="24"/>
          <w:szCs w:val="24"/>
        </w:rPr>
        <w:t xml:space="preserve">on the law. </w:t>
      </w:r>
    </w:p>
    <w:p w:rsidR="002775C8" w:rsidRPr="005C684F" w:rsidRDefault="002775C8" w:rsidP="005C684F">
      <w:pPr>
        <w:spacing w:line="360" w:lineRule="auto"/>
        <w:jc w:val="both"/>
        <w:rPr>
          <w:rFonts w:ascii="Times New Roman" w:hAnsi="Times New Roman" w:cs="Times New Roman"/>
          <w:sz w:val="24"/>
          <w:szCs w:val="24"/>
        </w:rPr>
      </w:pPr>
      <w:r w:rsidRPr="005C684F">
        <w:rPr>
          <w:rFonts w:ascii="Times New Roman" w:hAnsi="Times New Roman" w:cs="Times New Roman"/>
          <w:b/>
          <w:i/>
          <w:sz w:val="24"/>
          <w:szCs w:val="24"/>
        </w:rPr>
        <w:t>Issue one</w:t>
      </w:r>
      <w:r w:rsidR="006F25EF" w:rsidRPr="005C684F">
        <w:rPr>
          <w:rFonts w:ascii="Times New Roman" w:hAnsi="Times New Roman" w:cs="Times New Roman"/>
          <w:b/>
          <w:i/>
          <w:sz w:val="24"/>
          <w:szCs w:val="24"/>
        </w:rPr>
        <w:t xml:space="preserve">; </w:t>
      </w:r>
      <w:r w:rsidRPr="005C684F">
        <w:rPr>
          <w:rFonts w:ascii="Times New Roman" w:hAnsi="Times New Roman" w:cs="Times New Roman"/>
          <w:b/>
          <w:i/>
          <w:sz w:val="24"/>
          <w:szCs w:val="24"/>
        </w:rPr>
        <w:t xml:space="preserve"> </w:t>
      </w:r>
      <w:r w:rsidR="006878BD" w:rsidRPr="005C684F">
        <w:rPr>
          <w:rFonts w:ascii="Times New Roman" w:hAnsi="Times New Roman" w:cs="Times New Roman"/>
          <w:b/>
          <w:i/>
          <w:sz w:val="24"/>
          <w:szCs w:val="24"/>
        </w:rPr>
        <w:tab/>
      </w:r>
      <w:proofErr w:type="gramStart"/>
      <w:r w:rsidRPr="005C684F">
        <w:rPr>
          <w:rFonts w:ascii="Times New Roman" w:hAnsi="Times New Roman" w:cs="Times New Roman"/>
          <w:b/>
          <w:i/>
          <w:sz w:val="24"/>
          <w:szCs w:val="24"/>
        </w:rPr>
        <w:t>Whether</w:t>
      </w:r>
      <w:proofErr w:type="gramEnd"/>
      <w:r w:rsidRPr="005C684F">
        <w:rPr>
          <w:rFonts w:ascii="Times New Roman" w:hAnsi="Times New Roman" w:cs="Times New Roman"/>
          <w:b/>
          <w:i/>
          <w:sz w:val="24"/>
          <w:szCs w:val="24"/>
        </w:rPr>
        <w:t xml:space="preserve"> the defendant is liable and is bound to pay the sum of </w:t>
      </w:r>
      <w:r w:rsidRPr="005C684F">
        <w:rPr>
          <w:rFonts w:ascii="Times New Roman" w:hAnsi="Times New Roman" w:cs="Times New Roman"/>
          <w:b/>
          <w:i/>
          <w:sz w:val="24"/>
          <w:szCs w:val="24"/>
        </w:rPr>
        <w:tab/>
      </w:r>
      <w:r w:rsidR="006F25EF" w:rsidRPr="005C684F">
        <w:rPr>
          <w:rFonts w:ascii="Times New Roman" w:hAnsi="Times New Roman" w:cs="Times New Roman"/>
          <w:b/>
          <w:i/>
          <w:sz w:val="24"/>
          <w:szCs w:val="24"/>
        </w:rPr>
        <w:tab/>
      </w:r>
      <w:r w:rsidR="006F25EF" w:rsidRPr="005C684F">
        <w:rPr>
          <w:rFonts w:ascii="Times New Roman" w:hAnsi="Times New Roman" w:cs="Times New Roman"/>
          <w:b/>
          <w:i/>
          <w:sz w:val="24"/>
          <w:szCs w:val="24"/>
        </w:rPr>
        <w:tab/>
      </w:r>
      <w:r w:rsidRPr="005C684F">
        <w:rPr>
          <w:rFonts w:ascii="Times New Roman" w:hAnsi="Times New Roman" w:cs="Times New Roman"/>
          <w:b/>
          <w:i/>
          <w:sz w:val="24"/>
          <w:szCs w:val="24"/>
        </w:rPr>
        <w:t>UGX 660,000,000/= for the advertising services it consumed</w:t>
      </w:r>
    </w:p>
    <w:p w:rsidR="002775C8" w:rsidRPr="005C684F" w:rsidRDefault="00C7317C" w:rsidP="005C684F">
      <w:pPr>
        <w:spacing w:line="360" w:lineRule="auto"/>
        <w:jc w:val="both"/>
        <w:rPr>
          <w:rFonts w:ascii="Times New Roman" w:hAnsi="Times New Roman" w:cs="Times New Roman"/>
          <w:b/>
          <w:sz w:val="24"/>
          <w:szCs w:val="24"/>
        </w:rPr>
      </w:pPr>
      <w:r w:rsidRPr="005C684F">
        <w:rPr>
          <w:rFonts w:ascii="Times New Roman" w:hAnsi="Times New Roman" w:cs="Times New Roman"/>
          <w:b/>
          <w:sz w:val="24"/>
          <w:szCs w:val="24"/>
        </w:rPr>
        <w:t xml:space="preserve">Plaintiff’s </w:t>
      </w:r>
      <w:r w:rsidR="0024105C" w:rsidRPr="005C684F">
        <w:rPr>
          <w:rFonts w:ascii="Times New Roman" w:hAnsi="Times New Roman" w:cs="Times New Roman"/>
          <w:b/>
          <w:sz w:val="24"/>
          <w:szCs w:val="24"/>
        </w:rPr>
        <w:t>Submissions</w:t>
      </w:r>
    </w:p>
    <w:p w:rsidR="004F7E1D" w:rsidRPr="005C684F" w:rsidRDefault="00C7317C"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 xml:space="preserve">Counsel </w:t>
      </w:r>
      <w:r w:rsidR="00BC4B0A" w:rsidRPr="005C684F">
        <w:rPr>
          <w:rFonts w:ascii="Times New Roman" w:hAnsi="Times New Roman" w:cs="Times New Roman"/>
          <w:sz w:val="24"/>
          <w:szCs w:val="24"/>
        </w:rPr>
        <w:t xml:space="preserve">for the plaintiff </w:t>
      </w:r>
      <w:r w:rsidRPr="005C684F">
        <w:rPr>
          <w:rFonts w:ascii="Times New Roman" w:hAnsi="Times New Roman" w:cs="Times New Roman"/>
          <w:sz w:val="24"/>
          <w:szCs w:val="24"/>
        </w:rPr>
        <w:t>argued that although there was no contract between the plaintiff and defendant, the defendant is still liable to pay for what it consumed and accepted under the principle of quantum meruit</w:t>
      </w:r>
      <w:r w:rsidR="00E02E53" w:rsidRPr="005C684F">
        <w:rPr>
          <w:rFonts w:ascii="Times New Roman" w:hAnsi="Times New Roman" w:cs="Times New Roman"/>
          <w:sz w:val="24"/>
          <w:szCs w:val="24"/>
        </w:rPr>
        <w:t xml:space="preserve"> and the indoor management rule</w:t>
      </w:r>
      <w:r w:rsidRPr="005C684F">
        <w:rPr>
          <w:rFonts w:ascii="Times New Roman" w:hAnsi="Times New Roman" w:cs="Times New Roman"/>
          <w:sz w:val="24"/>
          <w:szCs w:val="24"/>
        </w:rPr>
        <w:t>.</w:t>
      </w:r>
      <w:r w:rsidR="000E586E" w:rsidRPr="005C684F">
        <w:rPr>
          <w:rFonts w:ascii="Times New Roman" w:hAnsi="Times New Roman" w:cs="Times New Roman"/>
          <w:sz w:val="24"/>
          <w:szCs w:val="24"/>
        </w:rPr>
        <w:t xml:space="preserve"> Counsel relied on a number of decisions like the case of </w:t>
      </w:r>
      <w:r w:rsidR="000E586E" w:rsidRPr="005C684F">
        <w:rPr>
          <w:rFonts w:ascii="Times New Roman" w:hAnsi="Times New Roman" w:cs="Times New Roman"/>
          <w:b/>
          <w:i/>
          <w:sz w:val="24"/>
          <w:szCs w:val="24"/>
        </w:rPr>
        <w:t xml:space="preserve">Finishing Touches Ltd </w:t>
      </w:r>
      <w:r w:rsidR="00B70FCF" w:rsidRPr="005C684F">
        <w:rPr>
          <w:rFonts w:ascii="Times New Roman" w:hAnsi="Times New Roman" w:cs="Times New Roman"/>
          <w:b/>
          <w:i/>
          <w:sz w:val="24"/>
          <w:szCs w:val="24"/>
        </w:rPr>
        <w:t>V</w:t>
      </w:r>
      <w:r w:rsidR="000E586E" w:rsidRPr="005C684F">
        <w:rPr>
          <w:rFonts w:ascii="Times New Roman" w:hAnsi="Times New Roman" w:cs="Times New Roman"/>
          <w:b/>
          <w:i/>
          <w:sz w:val="24"/>
          <w:szCs w:val="24"/>
        </w:rPr>
        <w:t xml:space="preserve">s Attorney General </w:t>
      </w:r>
      <w:r w:rsidR="000550DD" w:rsidRPr="005C684F">
        <w:rPr>
          <w:rFonts w:ascii="Times New Roman" w:hAnsi="Times New Roman" w:cs="Times New Roman"/>
          <w:b/>
          <w:i/>
          <w:sz w:val="24"/>
          <w:szCs w:val="24"/>
        </w:rPr>
        <w:t>Civil Suit No.</w:t>
      </w:r>
      <w:r w:rsidR="00B70FCF" w:rsidRPr="005C684F">
        <w:rPr>
          <w:rFonts w:ascii="Times New Roman" w:hAnsi="Times New Roman" w:cs="Times New Roman"/>
          <w:b/>
          <w:i/>
          <w:sz w:val="24"/>
          <w:szCs w:val="24"/>
        </w:rPr>
        <w:t xml:space="preserve"> </w:t>
      </w:r>
      <w:r w:rsidR="000550DD" w:rsidRPr="005C684F">
        <w:rPr>
          <w:rFonts w:ascii="Times New Roman" w:hAnsi="Times New Roman" w:cs="Times New Roman"/>
          <w:b/>
          <w:i/>
          <w:sz w:val="24"/>
          <w:szCs w:val="24"/>
        </w:rPr>
        <w:t>144 of 2010</w:t>
      </w:r>
      <w:r w:rsidR="000550DD" w:rsidRPr="005C684F">
        <w:rPr>
          <w:rFonts w:ascii="Times New Roman" w:hAnsi="Times New Roman" w:cs="Times New Roman"/>
          <w:sz w:val="24"/>
          <w:szCs w:val="24"/>
        </w:rPr>
        <w:t>,</w:t>
      </w:r>
      <w:r w:rsidR="000D1F07" w:rsidRPr="005C684F">
        <w:rPr>
          <w:rFonts w:ascii="Times New Roman" w:hAnsi="Times New Roman" w:cs="Times New Roman"/>
          <w:sz w:val="24"/>
          <w:szCs w:val="24"/>
        </w:rPr>
        <w:t xml:space="preserve"> where </w:t>
      </w:r>
      <w:r w:rsidR="004A6F0D" w:rsidRPr="005C684F">
        <w:rPr>
          <w:rFonts w:ascii="Times New Roman" w:hAnsi="Times New Roman" w:cs="Times New Roman"/>
          <w:sz w:val="24"/>
          <w:szCs w:val="24"/>
        </w:rPr>
        <w:t>c</w:t>
      </w:r>
      <w:r w:rsidR="000D1F07" w:rsidRPr="005C684F">
        <w:rPr>
          <w:rFonts w:ascii="Times New Roman" w:hAnsi="Times New Roman" w:cs="Times New Roman"/>
          <w:sz w:val="24"/>
          <w:szCs w:val="24"/>
        </w:rPr>
        <w:t>ourt decided among others that it would be unjust for the plaintiff not to be remunerated when the alleged acts</w:t>
      </w:r>
      <w:r w:rsidR="00893FEE" w:rsidRPr="005C684F">
        <w:rPr>
          <w:rFonts w:ascii="Times New Roman" w:hAnsi="Times New Roman" w:cs="Times New Roman"/>
          <w:sz w:val="24"/>
          <w:szCs w:val="24"/>
        </w:rPr>
        <w:t xml:space="preserve"> of non compliance were </w:t>
      </w:r>
      <w:r w:rsidR="000D1F07" w:rsidRPr="005C684F">
        <w:rPr>
          <w:rFonts w:ascii="Times New Roman" w:hAnsi="Times New Roman" w:cs="Times New Roman"/>
          <w:sz w:val="24"/>
          <w:szCs w:val="24"/>
        </w:rPr>
        <w:t>the defendant’s acts</w:t>
      </w:r>
      <w:r w:rsidR="000550DD" w:rsidRPr="005C684F">
        <w:rPr>
          <w:rFonts w:ascii="Times New Roman" w:hAnsi="Times New Roman" w:cs="Times New Roman"/>
          <w:sz w:val="24"/>
          <w:szCs w:val="24"/>
        </w:rPr>
        <w:t xml:space="preserve"> </w:t>
      </w:r>
      <w:r w:rsidR="000D1F07" w:rsidRPr="005C684F">
        <w:rPr>
          <w:rFonts w:ascii="Times New Roman" w:hAnsi="Times New Roman" w:cs="Times New Roman"/>
          <w:sz w:val="24"/>
          <w:szCs w:val="24"/>
        </w:rPr>
        <w:t xml:space="preserve">and moreover raised the issue of non-compliance with procurement after </w:t>
      </w:r>
      <w:r w:rsidR="007B0EFB" w:rsidRPr="005C684F">
        <w:rPr>
          <w:rFonts w:ascii="Times New Roman" w:hAnsi="Times New Roman" w:cs="Times New Roman"/>
          <w:sz w:val="24"/>
          <w:szCs w:val="24"/>
        </w:rPr>
        <w:t xml:space="preserve">the entity enjoyed the services of the plaintiff and there was satisfaction. Counsel prayed that the </w:t>
      </w:r>
      <w:r w:rsidR="004A6F0D" w:rsidRPr="005C684F">
        <w:rPr>
          <w:rFonts w:ascii="Times New Roman" w:hAnsi="Times New Roman" w:cs="Times New Roman"/>
          <w:sz w:val="24"/>
          <w:szCs w:val="24"/>
        </w:rPr>
        <w:t>c</w:t>
      </w:r>
      <w:r w:rsidR="007B0EFB" w:rsidRPr="005C684F">
        <w:rPr>
          <w:rFonts w:ascii="Times New Roman" w:hAnsi="Times New Roman" w:cs="Times New Roman"/>
          <w:sz w:val="24"/>
          <w:szCs w:val="24"/>
        </w:rPr>
        <w:t xml:space="preserve">ourt find the defendant liable to pay for the services it consumed on the basis of quantum meruit even in absence of a </w:t>
      </w:r>
      <w:r w:rsidR="005E5B80" w:rsidRPr="005C684F">
        <w:rPr>
          <w:rFonts w:ascii="Times New Roman" w:hAnsi="Times New Roman" w:cs="Times New Roman"/>
          <w:sz w:val="24"/>
          <w:szCs w:val="24"/>
        </w:rPr>
        <w:t xml:space="preserve">written </w:t>
      </w:r>
      <w:r w:rsidR="007B0EFB" w:rsidRPr="005C684F">
        <w:rPr>
          <w:rFonts w:ascii="Times New Roman" w:hAnsi="Times New Roman" w:cs="Times New Roman"/>
          <w:sz w:val="24"/>
          <w:szCs w:val="24"/>
        </w:rPr>
        <w:t>contract concluded in accordance with the Public Procurement and Disposal of Public Assets Act and Regulations.</w:t>
      </w:r>
    </w:p>
    <w:p w:rsidR="007B0EFB" w:rsidRPr="005C684F" w:rsidRDefault="00257E22" w:rsidP="005C684F">
      <w:pPr>
        <w:spacing w:line="360" w:lineRule="auto"/>
        <w:ind w:left="60"/>
        <w:jc w:val="both"/>
        <w:rPr>
          <w:rFonts w:ascii="Times New Roman" w:hAnsi="Times New Roman" w:cs="Times New Roman"/>
          <w:b/>
          <w:i/>
          <w:sz w:val="24"/>
          <w:szCs w:val="24"/>
        </w:rPr>
      </w:pPr>
      <w:r w:rsidRPr="005C684F">
        <w:rPr>
          <w:rFonts w:ascii="Times New Roman" w:hAnsi="Times New Roman" w:cs="Times New Roman"/>
          <w:b/>
          <w:i/>
          <w:sz w:val="24"/>
          <w:szCs w:val="24"/>
        </w:rPr>
        <w:t xml:space="preserve">Defendant’s </w:t>
      </w:r>
      <w:r w:rsidR="004F7E1D" w:rsidRPr="005C684F">
        <w:rPr>
          <w:rFonts w:ascii="Times New Roman" w:hAnsi="Times New Roman" w:cs="Times New Roman"/>
          <w:b/>
          <w:i/>
          <w:sz w:val="24"/>
          <w:szCs w:val="24"/>
        </w:rPr>
        <w:t xml:space="preserve">Submissions </w:t>
      </w:r>
    </w:p>
    <w:p w:rsidR="00AC4114" w:rsidRPr="005C684F" w:rsidRDefault="00257E22"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 xml:space="preserve">Counsel for the defendant submitted that </w:t>
      </w:r>
      <w:r w:rsidR="008C4A6E" w:rsidRPr="005C684F">
        <w:rPr>
          <w:rFonts w:ascii="Times New Roman" w:hAnsi="Times New Roman" w:cs="Times New Roman"/>
          <w:sz w:val="24"/>
          <w:szCs w:val="24"/>
        </w:rPr>
        <w:t xml:space="preserve">the contract was illegal for non-compliance with the provisions of the </w:t>
      </w:r>
      <w:r w:rsidR="008C4A6E" w:rsidRPr="005C684F">
        <w:rPr>
          <w:rFonts w:ascii="Times New Roman" w:hAnsi="Times New Roman" w:cs="Times New Roman"/>
          <w:b/>
          <w:i/>
          <w:sz w:val="24"/>
          <w:szCs w:val="24"/>
        </w:rPr>
        <w:t>Contracts Act, 2012 and PPDA Act, 2003</w:t>
      </w:r>
      <w:r w:rsidR="008C4A6E" w:rsidRPr="005C684F">
        <w:rPr>
          <w:rFonts w:ascii="Times New Roman" w:hAnsi="Times New Roman" w:cs="Times New Roman"/>
          <w:sz w:val="24"/>
          <w:szCs w:val="24"/>
        </w:rPr>
        <w:t>.</w:t>
      </w:r>
      <w:r w:rsidR="00357D18" w:rsidRPr="005C684F">
        <w:rPr>
          <w:rFonts w:ascii="Times New Roman" w:hAnsi="Times New Roman" w:cs="Times New Roman"/>
          <w:sz w:val="24"/>
          <w:szCs w:val="24"/>
        </w:rPr>
        <w:t xml:space="preserve"> Counsel added that the Court cannot be made an instrument of enforcing illegal transactions as was held in the case of </w:t>
      </w:r>
      <w:r w:rsidR="00357D18" w:rsidRPr="005C684F">
        <w:rPr>
          <w:rFonts w:ascii="Times New Roman" w:hAnsi="Times New Roman" w:cs="Times New Roman"/>
          <w:b/>
          <w:i/>
          <w:sz w:val="24"/>
          <w:szCs w:val="24"/>
        </w:rPr>
        <w:t xml:space="preserve">Arnold </w:t>
      </w:r>
      <w:r w:rsidR="00357D18" w:rsidRPr="005C684F">
        <w:rPr>
          <w:rFonts w:ascii="Times New Roman" w:hAnsi="Times New Roman" w:cs="Times New Roman"/>
          <w:b/>
          <w:i/>
          <w:sz w:val="24"/>
          <w:szCs w:val="24"/>
        </w:rPr>
        <w:lastRenderedPageBreak/>
        <w:t xml:space="preserve">Brooklyn </w:t>
      </w:r>
      <w:r w:rsidR="00C27AEF" w:rsidRPr="005C684F">
        <w:rPr>
          <w:rFonts w:ascii="Times New Roman" w:hAnsi="Times New Roman" w:cs="Times New Roman"/>
          <w:b/>
          <w:i/>
          <w:sz w:val="24"/>
          <w:szCs w:val="24"/>
        </w:rPr>
        <w:t>V</w:t>
      </w:r>
      <w:r w:rsidR="00357D18" w:rsidRPr="005C684F">
        <w:rPr>
          <w:rFonts w:ascii="Times New Roman" w:hAnsi="Times New Roman" w:cs="Times New Roman"/>
          <w:b/>
          <w:i/>
          <w:sz w:val="24"/>
          <w:szCs w:val="24"/>
        </w:rPr>
        <w:t>s KCCA &amp; AG Constitutional Petition No.</w:t>
      </w:r>
      <w:r w:rsidR="00C27AEF" w:rsidRPr="005C684F">
        <w:rPr>
          <w:rFonts w:ascii="Times New Roman" w:hAnsi="Times New Roman" w:cs="Times New Roman"/>
          <w:b/>
          <w:i/>
          <w:sz w:val="24"/>
          <w:szCs w:val="24"/>
        </w:rPr>
        <w:t xml:space="preserve"> </w:t>
      </w:r>
      <w:r w:rsidR="00357D18" w:rsidRPr="005C684F">
        <w:rPr>
          <w:rFonts w:ascii="Times New Roman" w:hAnsi="Times New Roman" w:cs="Times New Roman"/>
          <w:b/>
          <w:i/>
          <w:sz w:val="24"/>
          <w:szCs w:val="24"/>
        </w:rPr>
        <w:t>23 of 2013</w:t>
      </w:r>
      <w:r w:rsidR="007A0F75" w:rsidRPr="005C684F">
        <w:rPr>
          <w:rFonts w:ascii="Times New Roman" w:hAnsi="Times New Roman" w:cs="Times New Roman"/>
          <w:sz w:val="24"/>
          <w:szCs w:val="24"/>
        </w:rPr>
        <w:t>. C</w:t>
      </w:r>
      <w:r w:rsidR="00357D18" w:rsidRPr="005C684F">
        <w:rPr>
          <w:rFonts w:ascii="Times New Roman" w:hAnsi="Times New Roman" w:cs="Times New Roman"/>
          <w:sz w:val="24"/>
          <w:szCs w:val="24"/>
        </w:rPr>
        <w:t xml:space="preserve">ounsel submitted that the plaintiff was in gross violation of the law and the respondent cannot be liable to pay for services arising from the said illegal and void transaction. Counsel </w:t>
      </w:r>
      <w:r w:rsidR="007B7804" w:rsidRPr="005C684F">
        <w:rPr>
          <w:rFonts w:ascii="Times New Roman" w:hAnsi="Times New Roman" w:cs="Times New Roman"/>
          <w:sz w:val="24"/>
          <w:szCs w:val="24"/>
        </w:rPr>
        <w:t>further</w:t>
      </w:r>
      <w:r w:rsidR="00357D18" w:rsidRPr="005C684F">
        <w:rPr>
          <w:rFonts w:ascii="Times New Roman" w:hAnsi="Times New Roman" w:cs="Times New Roman"/>
          <w:sz w:val="24"/>
          <w:szCs w:val="24"/>
        </w:rPr>
        <w:t xml:space="preserve"> submitted that the indoor management rule is inapplicable to public bodies.</w:t>
      </w:r>
      <w:r w:rsidR="00502258" w:rsidRPr="005C684F">
        <w:rPr>
          <w:rFonts w:ascii="Times New Roman" w:hAnsi="Times New Roman" w:cs="Times New Roman"/>
          <w:sz w:val="24"/>
          <w:szCs w:val="24"/>
        </w:rPr>
        <w:t xml:space="preserve"> Counsel submitted that the defendant does not dispute the fact that there was a contract between the parties but reiterates that the said transaction was not duly procured legally and hence illegal.</w:t>
      </w:r>
    </w:p>
    <w:p w:rsidR="00183F77" w:rsidRPr="005C684F" w:rsidRDefault="00183F77"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 xml:space="preserve">I have read the pleadings and submissions of both parties. The facts </w:t>
      </w:r>
      <w:r w:rsidR="00DB3FDB" w:rsidRPr="005C684F">
        <w:rPr>
          <w:rFonts w:ascii="Times New Roman" w:hAnsi="Times New Roman" w:cs="Times New Roman"/>
          <w:sz w:val="24"/>
          <w:szCs w:val="24"/>
        </w:rPr>
        <w:t>briefly are</w:t>
      </w:r>
      <w:r w:rsidRPr="005C684F">
        <w:rPr>
          <w:rFonts w:ascii="Times New Roman" w:hAnsi="Times New Roman" w:cs="Times New Roman"/>
          <w:sz w:val="24"/>
          <w:szCs w:val="24"/>
        </w:rPr>
        <w:t xml:space="preserve"> that the plaintiff placed a list of tax defaulters in its newspaper at the request </w:t>
      </w:r>
      <w:r w:rsidR="00291F9D" w:rsidRPr="005C684F">
        <w:rPr>
          <w:rFonts w:ascii="Times New Roman" w:hAnsi="Times New Roman" w:cs="Times New Roman"/>
          <w:sz w:val="24"/>
          <w:szCs w:val="24"/>
        </w:rPr>
        <w:t>and</w:t>
      </w:r>
      <w:r w:rsidR="00001360" w:rsidRPr="005C684F">
        <w:rPr>
          <w:rFonts w:ascii="Times New Roman" w:hAnsi="Times New Roman" w:cs="Times New Roman"/>
          <w:sz w:val="24"/>
          <w:szCs w:val="24"/>
        </w:rPr>
        <w:t xml:space="preserve"> with</w:t>
      </w:r>
      <w:r w:rsidR="00291F9D" w:rsidRPr="005C684F">
        <w:rPr>
          <w:rFonts w:ascii="Times New Roman" w:hAnsi="Times New Roman" w:cs="Times New Roman"/>
          <w:sz w:val="24"/>
          <w:szCs w:val="24"/>
        </w:rPr>
        <w:t xml:space="preserve"> endorsement</w:t>
      </w:r>
      <w:r w:rsidRPr="005C684F">
        <w:rPr>
          <w:rFonts w:ascii="Times New Roman" w:hAnsi="Times New Roman" w:cs="Times New Roman"/>
          <w:sz w:val="24"/>
          <w:szCs w:val="24"/>
        </w:rPr>
        <w:t xml:space="preserve"> </w:t>
      </w:r>
      <w:r w:rsidR="00001360" w:rsidRPr="005C684F">
        <w:rPr>
          <w:rFonts w:ascii="Times New Roman" w:hAnsi="Times New Roman" w:cs="Times New Roman"/>
          <w:sz w:val="24"/>
          <w:szCs w:val="24"/>
        </w:rPr>
        <w:t xml:space="preserve">of </w:t>
      </w:r>
      <w:r w:rsidRPr="005C684F">
        <w:rPr>
          <w:rFonts w:ascii="Times New Roman" w:hAnsi="Times New Roman" w:cs="Times New Roman"/>
          <w:sz w:val="24"/>
          <w:szCs w:val="24"/>
        </w:rPr>
        <w:t>officer</w:t>
      </w:r>
      <w:r w:rsidR="00291F9D" w:rsidRPr="005C684F">
        <w:rPr>
          <w:rFonts w:ascii="Times New Roman" w:hAnsi="Times New Roman" w:cs="Times New Roman"/>
          <w:sz w:val="24"/>
          <w:szCs w:val="24"/>
        </w:rPr>
        <w:t>s</w:t>
      </w:r>
      <w:r w:rsidRPr="005C684F">
        <w:rPr>
          <w:rFonts w:ascii="Times New Roman" w:hAnsi="Times New Roman" w:cs="Times New Roman"/>
          <w:sz w:val="24"/>
          <w:szCs w:val="24"/>
        </w:rPr>
        <w:t xml:space="preserve"> of the defendant entity but </w:t>
      </w:r>
      <w:r w:rsidR="00FD5B69" w:rsidRPr="005C684F">
        <w:rPr>
          <w:rFonts w:ascii="Times New Roman" w:hAnsi="Times New Roman" w:cs="Times New Roman"/>
          <w:sz w:val="24"/>
          <w:szCs w:val="24"/>
        </w:rPr>
        <w:t>has not been paid</w:t>
      </w:r>
      <w:r w:rsidRPr="005C684F">
        <w:rPr>
          <w:rFonts w:ascii="Times New Roman" w:hAnsi="Times New Roman" w:cs="Times New Roman"/>
          <w:sz w:val="24"/>
          <w:szCs w:val="24"/>
        </w:rPr>
        <w:t xml:space="preserve">. Counsel for the plaintiff </w:t>
      </w:r>
      <w:r w:rsidR="00F06437" w:rsidRPr="005C684F">
        <w:rPr>
          <w:rFonts w:ascii="Times New Roman" w:hAnsi="Times New Roman" w:cs="Times New Roman"/>
          <w:sz w:val="24"/>
          <w:szCs w:val="24"/>
        </w:rPr>
        <w:t xml:space="preserve">relied on the </w:t>
      </w:r>
      <w:r w:rsidRPr="005C684F">
        <w:rPr>
          <w:rFonts w:ascii="Times New Roman" w:hAnsi="Times New Roman" w:cs="Times New Roman"/>
          <w:sz w:val="24"/>
          <w:szCs w:val="24"/>
        </w:rPr>
        <w:t xml:space="preserve">principle of quantum </w:t>
      </w:r>
      <w:proofErr w:type="spellStart"/>
      <w:r w:rsidRPr="005C684F">
        <w:rPr>
          <w:rFonts w:ascii="Times New Roman" w:hAnsi="Times New Roman" w:cs="Times New Roman"/>
          <w:sz w:val="24"/>
          <w:szCs w:val="24"/>
        </w:rPr>
        <w:t>meruit</w:t>
      </w:r>
      <w:proofErr w:type="spellEnd"/>
      <w:r w:rsidRPr="005C684F">
        <w:rPr>
          <w:rFonts w:ascii="Times New Roman" w:hAnsi="Times New Roman" w:cs="Times New Roman"/>
          <w:sz w:val="24"/>
          <w:szCs w:val="24"/>
        </w:rPr>
        <w:t xml:space="preserve"> and the indoor management rules</w:t>
      </w:r>
      <w:r w:rsidR="00EE51B4" w:rsidRPr="005C684F">
        <w:rPr>
          <w:rFonts w:ascii="Times New Roman" w:hAnsi="Times New Roman" w:cs="Times New Roman"/>
          <w:sz w:val="24"/>
          <w:szCs w:val="24"/>
        </w:rPr>
        <w:t xml:space="preserve"> as the basis for payment</w:t>
      </w:r>
      <w:r w:rsidRPr="005C684F">
        <w:rPr>
          <w:rFonts w:ascii="Times New Roman" w:hAnsi="Times New Roman" w:cs="Times New Roman"/>
          <w:sz w:val="24"/>
          <w:szCs w:val="24"/>
        </w:rPr>
        <w:t>. Counsel for the defendant on the other hand maintained that the plaintiff did not follow the required process under the PPDA.</w:t>
      </w:r>
    </w:p>
    <w:p w:rsidR="004B39CF" w:rsidRPr="005C684F" w:rsidRDefault="00291F9D"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 xml:space="preserve">Counsel for the defendant however argued that the indoor management rule cannot apply in such an entity that involves government. </w:t>
      </w:r>
      <w:r w:rsidR="00183F77" w:rsidRPr="005C684F">
        <w:rPr>
          <w:rFonts w:ascii="Times New Roman" w:hAnsi="Times New Roman" w:cs="Times New Roman"/>
          <w:sz w:val="24"/>
          <w:szCs w:val="24"/>
        </w:rPr>
        <w:t>Iam alive to the fact that the indoor m</w:t>
      </w:r>
      <w:r w:rsidR="000F453A" w:rsidRPr="005C684F">
        <w:rPr>
          <w:rFonts w:ascii="Times New Roman" w:hAnsi="Times New Roman" w:cs="Times New Roman"/>
          <w:sz w:val="24"/>
          <w:szCs w:val="24"/>
        </w:rPr>
        <w:t xml:space="preserve">anagement rule has been applied </w:t>
      </w:r>
      <w:r w:rsidR="00183F77" w:rsidRPr="005C684F">
        <w:rPr>
          <w:rFonts w:ascii="Times New Roman" w:hAnsi="Times New Roman" w:cs="Times New Roman"/>
          <w:sz w:val="24"/>
          <w:szCs w:val="24"/>
        </w:rPr>
        <w:t xml:space="preserve">in company law. However, this cannot stop a litigant from borrowing a leaf in enforcement of law based on the </w:t>
      </w:r>
      <w:r w:rsidR="004B39CF" w:rsidRPr="005C684F">
        <w:rPr>
          <w:rFonts w:ascii="Times New Roman" w:hAnsi="Times New Roman" w:cs="Times New Roman"/>
          <w:sz w:val="24"/>
          <w:szCs w:val="24"/>
        </w:rPr>
        <w:t>nature</w:t>
      </w:r>
      <w:r w:rsidR="00183F77" w:rsidRPr="005C684F">
        <w:rPr>
          <w:rFonts w:ascii="Times New Roman" w:hAnsi="Times New Roman" w:cs="Times New Roman"/>
          <w:sz w:val="24"/>
          <w:szCs w:val="24"/>
        </w:rPr>
        <w:t xml:space="preserve"> of entity the defendant is</w:t>
      </w:r>
      <w:r w:rsidRPr="005C684F">
        <w:rPr>
          <w:rFonts w:ascii="Times New Roman" w:hAnsi="Times New Roman" w:cs="Times New Roman"/>
          <w:sz w:val="24"/>
          <w:szCs w:val="24"/>
        </w:rPr>
        <w:t xml:space="preserve">. </w:t>
      </w:r>
    </w:p>
    <w:p w:rsidR="00183F77" w:rsidRPr="005C684F" w:rsidRDefault="00183F77"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b/>
          <w:sz w:val="24"/>
          <w:szCs w:val="24"/>
        </w:rPr>
        <w:t>Section 5 of the KCCA Act, 2010</w:t>
      </w:r>
      <w:r w:rsidR="00291F9D" w:rsidRPr="005C684F">
        <w:rPr>
          <w:rFonts w:ascii="Times New Roman" w:hAnsi="Times New Roman" w:cs="Times New Roman"/>
          <w:sz w:val="24"/>
          <w:szCs w:val="24"/>
        </w:rPr>
        <w:t xml:space="preserve"> </w:t>
      </w:r>
      <w:r w:rsidRPr="005C684F">
        <w:rPr>
          <w:rFonts w:ascii="Times New Roman" w:hAnsi="Times New Roman" w:cs="Times New Roman"/>
          <w:sz w:val="24"/>
          <w:szCs w:val="24"/>
        </w:rPr>
        <w:t>provides that;</w:t>
      </w:r>
    </w:p>
    <w:p w:rsidR="00183F77" w:rsidRPr="005C684F" w:rsidRDefault="00183F77" w:rsidP="005C684F">
      <w:pPr>
        <w:spacing w:line="360" w:lineRule="auto"/>
        <w:ind w:left="2160" w:hanging="720"/>
        <w:jc w:val="both"/>
        <w:rPr>
          <w:rFonts w:ascii="Times New Roman" w:hAnsi="Times New Roman" w:cs="Times New Roman"/>
          <w:i/>
          <w:sz w:val="24"/>
          <w:szCs w:val="24"/>
        </w:rPr>
      </w:pPr>
      <w:r w:rsidRPr="005C684F">
        <w:rPr>
          <w:rFonts w:ascii="Times New Roman" w:hAnsi="Times New Roman" w:cs="Times New Roman"/>
          <w:sz w:val="24"/>
          <w:szCs w:val="24"/>
        </w:rPr>
        <w:t xml:space="preserve">“1. </w:t>
      </w:r>
      <w:r w:rsidR="0083199D" w:rsidRPr="005C684F">
        <w:rPr>
          <w:rFonts w:ascii="Times New Roman" w:hAnsi="Times New Roman" w:cs="Times New Roman"/>
          <w:sz w:val="24"/>
          <w:szCs w:val="24"/>
        </w:rPr>
        <w:tab/>
      </w:r>
      <w:r w:rsidRPr="005C684F">
        <w:rPr>
          <w:rFonts w:ascii="Times New Roman" w:hAnsi="Times New Roman" w:cs="Times New Roman"/>
          <w:i/>
          <w:sz w:val="24"/>
          <w:szCs w:val="24"/>
        </w:rPr>
        <w:t>There shall be an authority known as Kampala Capital City Authority.</w:t>
      </w:r>
    </w:p>
    <w:p w:rsidR="00183F77" w:rsidRPr="005C684F" w:rsidRDefault="00183F77" w:rsidP="005C684F">
      <w:pPr>
        <w:spacing w:line="360" w:lineRule="auto"/>
        <w:ind w:left="2160" w:hanging="600"/>
        <w:jc w:val="both"/>
        <w:rPr>
          <w:rFonts w:ascii="Times New Roman" w:hAnsi="Times New Roman" w:cs="Times New Roman"/>
          <w:i/>
          <w:sz w:val="24"/>
          <w:szCs w:val="24"/>
        </w:rPr>
      </w:pPr>
      <w:r w:rsidRPr="005C684F">
        <w:rPr>
          <w:rFonts w:ascii="Times New Roman" w:hAnsi="Times New Roman" w:cs="Times New Roman"/>
          <w:i/>
          <w:sz w:val="24"/>
          <w:szCs w:val="24"/>
        </w:rPr>
        <w:t>2.</w:t>
      </w:r>
      <w:r w:rsidR="0083199D" w:rsidRPr="005C684F">
        <w:rPr>
          <w:rFonts w:ascii="Times New Roman" w:hAnsi="Times New Roman" w:cs="Times New Roman"/>
          <w:i/>
          <w:sz w:val="24"/>
          <w:szCs w:val="24"/>
        </w:rPr>
        <w:tab/>
      </w:r>
      <w:r w:rsidRPr="005C684F">
        <w:rPr>
          <w:rFonts w:ascii="Times New Roman" w:hAnsi="Times New Roman" w:cs="Times New Roman"/>
          <w:i/>
          <w:sz w:val="24"/>
          <w:szCs w:val="24"/>
        </w:rPr>
        <w:t xml:space="preserve"> The authority shall be a body corporate with perpetual succession and may sue and be sued in its corporate name and </w:t>
      </w:r>
      <w:r w:rsidRPr="005C684F">
        <w:rPr>
          <w:rFonts w:ascii="Times New Roman" w:hAnsi="Times New Roman" w:cs="Times New Roman"/>
          <w:b/>
          <w:i/>
          <w:sz w:val="24"/>
          <w:szCs w:val="24"/>
        </w:rPr>
        <w:t>do enjoy or suffer anything that may be done, enjoyed or suffered by a body corporate</w:t>
      </w:r>
      <w:r w:rsidRPr="005C684F">
        <w:rPr>
          <w:rFonts w:ascii="Times New Roman" w:hAnsi="Times New Roman" w:cs="Times New Roman"/>
          <w:i/>
          <w:sz w:val="24"/>
          <w:szCs w:val="24"/>
        </w:rPr>
        <w:t xml:space="preserve">.” </w:t>
      </w:r>
      <w:r w:rsidRPr="005C684F">
        <w:rPr>
          <w:rFonts w:ascii="Times New Roman" w:hAnsi="Times New Roman" w:cs="Times New Roman"/>
          <w:b/>
          <w:i/>
          <w:sz w:val="24"/>
          <w:szCs w:val="24"/>
        </w:rPr>
        <w:t>[Emphasis mine</w:t>
      </w:r>
      <w:r w:rsidRPr="005C684F">
        <w:rPr>
          <w:rFonts w:ascii="Times New Roman" w:hAnsi="Times New Roman" w:cs="Times New Roman"/>
          <w:i/>
          <w:sz w:val="24"/>
          <w:szCs w:val="24"/>
        </w:rPr>
        <w:t>]</w:t>
      </w:r>
    </w:p>
    <w:p w:rsidR="00183F77" w:rsidRPr="005C684F" w:rsidRDefault="00231991" w:rsidP="005C684F">
      <w:pPr>
        <w:spacing w:line="360" w:lineRule="auto"/>
        <w:jc w:val="both"/>
        <w:rPr>
          <w:rFonts w:ascii="Times New Roman" w:hAnsi="Times New Roman" w:cs="Times New Roman"/>
          <w:sz w:val="24"/>
          <w:szCs w:val="24"/>
        </w:rPr>
      </w:pPr>
      <w:r w:rsidRPr="005C684F">
        <w:rPr>
          <w:rFonts w:ascii="Times New Roman" w:hAnsi="Times New Roman" w:cs="Times New Roman"/>
          <w:sz w:val="24"/>
          <w:szCs w:val="24"/>
        </w:rPr>
        <w:t>Based on the above</w:t>
      </w:r>
      <w:r w:rsidR="00183F77" w:rsidRPr="005C684F">
        <w:rPr>
          <w:rFonts w:ascii="Times New Roman" w:hAnsi="Times New Roman" w:cs="Times New Roman"/>
          <w:sz w:val="24"/>
          <w:szCs w:val="24"/>
        </w:rPr>
        <w:t xml:space="preserve">, it is my considered opinion that the indoor management rule can apply to the defendant as a body corporate. It is therefore arguable that since the rule applies in agency, </w:t>
      </w:r>
      <w:r w:rsidR="003B0AAD" w:rsidRPr="005C684F">
        <w:rPr>
          <w:rFonts w:ascii="Times New Roman" w:hAnsi="Times New Roman" w:cs="Times New Roman"/>
          <w:sz w:val="24"/>
          <w:szCs w:val="24"/>
        </w:rPr>
        <w:t>the transaction</w:t>
      </w:r>
      <w:r w:rsidR="00183F77" w:rsidRPr="005C684F">
        <w:rPr>
          <w:rFonts w:ascii="Times New Roman" w:hAnsi="Times New Roman" w:cs="Times New Roman"/>
          <w:sz w:val="24"/>
          <w:szCs w:val="24"/>
        </w:rPr>
        <w:t xml:space="preserve"> was between the plaintiff and officers of the defendant to be exact; the Manager Corporate </w:t>
      </w:r>
      <w:r w:rsidR="00186D56" w:rsidRPr="005C684F">
        <w:rPr>
          <w:rFonts w:ascii="Times New Roman" w:hAnsi="Times New Roman" w:cs="Times New Roman"/>
          <w:sz w:val="24"/>
          <w:szCs w:val="24"/>
        </w:rPr>
        <w:t>A</w:t>
      </w:r>
      <w:r w:rsidR="00183F77" w:rsidRPr="005C684F">
        <w:rPr>
          <w:rFonts w:ascii="Times New Roman" w:hAnsi="Times New Roman" w:cs="Times New Roman"/>
          <w:sz w:val="24"/>
          <w:szCs w:val="24"/>
        </w:rPr>
        <w:t xml:space="preserve">ffairs of the defendant and the defendant’s Director Revenue. There is evidence on record of an email of instruction to the plaintiff </w:t>
      </w:r>
      <w:r w:rsidR="00966AAD" w:rsidRPr="005C684F">
        <w:rPr>
          <w:rFonts w:ascii="Times New Roman" w:hAnsi="Times New Roman" w:cs="Times New Roman"/>
          <w:sz w:val="24"/>
          <w:szCs w:val="24"/>
        </w:rPr>
        <w:t>reading;</w:t>
      </w:r>
    </w:p>
    <w:p w:rsidR="00FD1647" w:rsidRPr="005C684F" w:rsidRDefault="00FD1647" w:rsidP="005C684F">
      <w:pPr>
        <w:spacing w:line="360" w:lineRule="auto"/>
        <w:jc w:val="both"/>
        <w:rPr>
          <w:rFonts w:ascii="Times New Roman" w:hAnsi="Times New Roman" w:cs="Times New Roman"/>
          <w:i/>
          <w:sz w:val="24"/>
          <w:szCs w:val="24"/>
        </w:rPr>
      </w:pPr>
    </w:p>
    <w:p w:rsidR="00183F77" w:rsidRPr="005C684F" w:rsidRDefault="00183F77" w:rsidP="005C684F">
      <w:pPr>
        <w:spacing w:line="360" w:lineRule="auto"/>
        <w:ind w:left="1440" w:firstLine="720"/>
        <w:jc w:val="both"/>
        <w:rPr>
          <w:rFonts w:ascii="Times New Roman" w:hAnsi="Times New Roman" w:cs="Times New Roman"/>
          <w:i/>
          <w:sz w:val="24"/>
          <w:szCs w:val="24"/>
        </w:rPr>
      </w:pPr>
      <w:r w:rsidRPr="005C684F">
        <w:rPr>
          <w:rFonts w:ascii="Times New Roman" w:hAnsi="Times New Roman" w:cs="Times New Roman"/>
          <w:sz w:val="24"/>
          <w:szCs w:val="24"/>
        </w:rPr>
        <w:lastRenderedPageBreak/>
        <w:t>“</w:t>
      </w:r>
      <w:r w:rsidRPr="005C684F">
        <w:rPr>
          <w:rFonts w:ascii="Times New Roman" w:hAnsi="Times New Roman" w:cs="Times New Roman"/>
          <w:i/>
          <w:sz w:val="24"/>
          <w:szCs w:val="24"/>
        </w:rPr>
        <w:t xml:space="preserve">Dear Wilber, </w:t>
      </w:r>
    </w:p>
    <w:p w:rsidR="00183F77" w:rsidRPr="005C684F" w:rsidRDefault="00183F77" w:rsidP="005C684F">
      <w:pPr>
        <w:spacing w:line="360" w:lineRule="auto"/>
        <w:ind w:left="2160"/>
        <w:jc w:val="both"/>
        <w:rPr>
          <w:rFonts w:ascii="Times New Roman" w:hAnsi="Times New Roman" w:cs="Times New Roman"/>
          <w:i/>
          <w:sz w:val="24"/>
          <w:szCs w:val="24"/>
        </w:rPr>
      </w:pPr>
      <w:r w:rsidRPr="005C684F">
        <w:rPr>
          <w:rFonts w:ascii="Times New Roman" w:hAnsi="Times New Roman" w:cs="Times New Roman"/>
          <w:i/>
          <w:sz w:val="24"/>
          <w:szCs w:val="24"/>
        </w:rPr>
        <w:t>Please find attached list of property rates defaulters to be placed immediately.</w:t>
      </w:r>
    </w:p>
    <w:p w:rsidR="00183F77" w:rsidRPr="005C684F" w:rsidRDefault="00183F77" w:rsidP="005C684F">
      <w:pPr>
        <w:spacing w:line="360" w:lineRule="auto"/>
        <w:ind w:left="1440" w:firstLine="720"/>
        <w:jc w:val="both"/>
        <w:rPr>
          <w:rFonts w:ascii="Times New Roman" w:hAnsi="Times New Roman" w:cs="Times New Roman"/>
          <w:i/>
          <w:sz w:val="24"/>
          <w:szCs w:val="24"/>
        </w:rPr>
      </w:pPr>
      <w:r w:rsidRPr="005C684F">
        <w:rPr>
          <w:rFonts w:ascii="Times New Roman" w:hAnsi="Times New Roman" w:cs="Times New Roman"/>
          <w:i/>
          <w:sz w:val="24"/>
          <w:szCs w:val="24"/>
        </w:rPr>
        <w:t>Please call me first thing in the morning for instructions.</w:t>
      </w:r>
    </w:p>
    <w:p w:rsidR="00183F77" w:rsidRPr="005C684F" w:rsidRDefault="00183F77" w:rsidP="005C684F">
      <w:pPr>
        <w:spacing w:line="360" w:lineRule="auto"/>
        <w:ind w:left="1440" w:firstLine="720"/>
        <w:jc w:val="both"/>
        <w:rPr>
          <w:rFonts w:ascii="Times New Roman" w:hAnsi="Times New Roman" w:cs="Times New Roman"/>
          <w:i/>
          <w:sz w:val="24"/>
          <w:szCs w:val="24"/>
        </w:rPr>
      </w:pPr>
      <w:r w:rsidRPr="005C684F">
        <w:rPr>
          <w:rFonts w:ascii="Times New Roman" w:hAnsi="Times New Roman" w:cs="Times New Roman"/>
          <w:i/>
          <w:sz w:val="24"/>
          <w:szCs w:val="24"/>
        </w:rPr>
        <w:t>Thank you.</w:t>
      </w:r>
    </w:p>
    <w:p w:rsidR="00183F77" w:rsidRPr="005C684F" w:rsidRDefault="00183F77" w:rsidP="005C684F">
      <w:pPr>
        <w:spacing w:line="360" w:lineRule="auto"/>
        <w:ind w:left="1440" w:firstLine="720"/>
        <w:jc w:val="both"/>
        <w:rPr>
          <w:rFonts w:ascii="Times New Roman" w:hAnsi="Times New Roman" w:cs="Times New Roman"/>
          <w:i/>
          <w:sz w:val="24"/>
          <w:szCs w:val="24"/>
        </w:rPr>
      </w:pPr>
      <w:r w:rsidRPr="005C684F">
        <w:rPr>
          <w:rFonts w:ascii="Times New Roman" w:hAnsi="Times New Roman" w:cs="Times New Roman"/>
          <w:i/>
          <w:sz w:val="24"/>
          <w:szCs w:val="24"/>
        </w:rPr>
        <w:t xml:space="preserve">Jonathan Jeffrey </w:t>
      </w:r>
      <w:proofErr w:type="spellStart"/>
      <w:r w:rsidRPr="005C684F">
        <w:rPr>
          <w:rFonts w:ascii="Times New Roman" w:hAnsi="Times New Roman" w:cs="Times New Roman"/>
          <w:i/>
          <w:sz w:val="24"/>
          <w:szCs w:val="24"/>
        </w:rPr>
        <w:t>Kyeyune</w:t>
      </w:r>
      <w:proofErr w:type="spellEnd"/>
    </w:p>
    <w:p w:rsidR="00183F77" w:rsidRPr="005C684F" w:rsidRDefault="00183F77" w:rsidP="005C684F">
      <w:pPr>
        <w:spacing w:line="360" w:lineRule="auto"/>
        <w:ind w:left="1440" w:firstLine="720"/>
        <w:jc w:val="both"/>
        <w:rPr>
          <w:rFonts w:ascii="Times New Roman" w:hAnsi="Times New Roman" w:cs="Times New Roman"/>
          <w:i/>
          <w:sz w:val="24"/>
          <w:szCs w:val="24"/>
        </w:rPr>
      </w:pPr>
      <w:proofErr w:type="gramStart"/>
      <w:r w:rsidRPr="005C684F">
        <w:rPr>
          <w:rFonts w:ascii="Times New Roman" w:hAnsi="Times New Roman" w:cs="Times New Roman"/>
          <w:i/>
          <w:sz w:val="24"/>
          <w:szCs w:val="24"/>
        </w:rPr>
        <w:t>Manager Public and Corporate Affairs.”</w:t>
      </w:r>
      <w:proofErr w:type="gramEnd"/>
    </w:p>
    <w:p w:rsidR="00183F77" w:rsidRPr="005C684F" w:rsidRDefault="00183F77"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 xml:space="preserve">D.J </w:t>
      </w:r>
      <w:proofErr w:type="spellStart"/>
      <w:r w:rsidRPr="005C684F">
        <w:rPr>
          <w:rFonts w:ascii="Times New Roman" w:hAnsi="Times New Roman" w:cs="Times New Roman"/>
          <w:sz w:val="24"/>
          <w:szCs w:val="24"/>
        </w:rPr>
        <w:t>Bakibinga</w:t>
      </w:r>
      <w:proofErr w:type="spellEnd"/>
      <w:r w:rsidR="00443E0C" w:rsidRPr="005C684F">
        <w:rPr>
          <w:rFonts w:ascii="Times New Roman" w:hAnsi="Times New Roman" w:cs="Times New Roman"/>
          <w:sz w:val="24"/>
          <w:szCs w:val="24"/>
        </w:rPr>
        <w:t xml:space="preserve"> in his book</w:t>
      </w:r>
      <w:r w:rsidR="00443E0C" w:rsidRPr="005C684F">
        <w:rPr>
          <w:rFonts w:ascii="Times New Roman" w:hAnsi="Times New Roman" w:cs="Times New Roman"/>
          <w:b/>
          <w:i/>
          <w:sz w:val="24"/>
          <w:szCs w:val="24"/>
        </w:rPr>
        <w:t xml:space="preserve"> Company Law in Uganda</w:t>
      </w:r>
      <w:r w:rsidRPr="005C684F">
        <w:rPr>
          <w:rFonts w:ascii="Times New Roman" w:hAnsi="Times New Roman" w:cs="Times New Roman"/>
          <w:b/>
          <w:i/>
          <w:sz w:val="24"/>
          <w:szCs w:val="24"/>
        </w:rPr>
        <w:t xml:space="preserve"> at page 124</w:t>
      </w:r>
      <w:r w:rsidRPr="005C684F">
        <w:rPr>
          <w:rFonts w:ascii="Times New Roman" w:hAnsi="Times New Roman" w:cs="Times New Roman"/>
          <w:sz w:val="24"/>
          <w:szCs w:val="24"/>
        </w:rPr>
        <w:t xml:space="preserve"> regarding t</w:t>
      </w:r>
      <w:r w:rsidR="00181F3A" w:rsidRPr="005C684F">
        <w:rPr>
          <w:rFonts w:ascii="Times New Roman" w:hAnsi="Times New Roman" w:cs="Times New Roman"/>
          <w:sz w:val="24"/>
          <w:szCs w:val="24"/>
        </w:rPr>
        <w:t>he indoor management rule states</w:t>
      </w:r>
      <w:r w:rsidRPr="005C684F">
        <w:rPr>
          <w:rFonts w:ascii="Times New Roman" w:hAnsi="Times New Roman" w:cs="Times New Roman"/>
          <w:sz w:val="24"/>
          <w:szCs w:val="24"/>
        </w:rPr>
        <w:t xml:space="preserve"> that;</w:t>
      </w:r>
    </w:p>
    <w:p w:rsidR="00183F77" w:rsidRPr="005C684F" w:rsidRDefault="00183F77" w:rsidP="005C684F">
      <w:pPr>
        <w:spacing w:line="360" w:lineRule="auto"/>
        <w:ind w:left="2160"/>
        <w:jc w:val="both"/>
        <w:rPr>
          <w:rFonts w:ascii="Times New Roman" w:hAnsi="Times New Roman" w:cs="Times New Roman"/>
          <w:i/>
          <w:sz w:val="24"/>
          <w:szCs w:val="24"/>
        </w:rPr>
      </w:pPr>
      <w:r w:rsidRPr="005C684F">
        <w:rPr>
          <w:rFonts w:ascii="Times New Roman" w:hAnsi="Times New Roman" w:cs="Times New Roman"/>
          <w:i/>
          <w:sz w:val="24"/>
          <w:szCs w:val="24"/>
        </w:rPr>
        <w:t>“Nevertheless, an individual director may be able to bind the company in transactions with outsiders on the basis of the application of the constructive notice as modified by the indoor management rule or the rule in</w:t>
      </w:r>
      <w:r w:rsidRPr="005C684F">
        <w:rPr>
          <w:rFonts w:ascii="Times New Roman" w:hAnsi="Times New Roman" w:cs="Times New Roman"/>
          <w:b/>
          <w:i/>
          <w:sz w:val="24"/>
          <w:szCs w:val="24"/>
        </w:rPr>
        <w:t xml:space="preserve"> Royal British Bank </w:t>
      </w:r>
      <w:proofErr w:type="spellStart"/>
      <w:r w:rsidR="00502446" w:rsidRPr="005C684F">
        <w:rPr>
          <w:rFonts w:ascii="Times New Roman" w:hAnsi="Times New Roman" w:cs="Times New Roman"/>
          <w:b/>
          <w:i/>
          <w:sz w:val="24"/>
          <w:szCs w:val="24"/>
        </w:rPr>
        <w:t>V</w:t>
      </w:r>
      <w:r w:rsidRPr="005C684F">
        <w:rPr>
          <w:rFonts w:ascii="Times New Roman" w:hAnsi="Times New Roman" w:cs="Times New Roman"/>
          <w:b/>
          <w:i/>
          <w:sz w:val="24"/>
          <w:szCs w:val="24"/>
        </w:rPr>
        <w:t>s</w:t>
      </w:r>
      <w:proofErr w:type="spellEnd"/>
      <w:r w:rsidRPr="005C684F">
        <w:rPr>
          <w:rFonts w:ascii="Times New Roman" w:hAnsi="Times New Roman" w:cs="Times New Roman"/>
          <w:b/>
          <w:i/>
          <w:sz w:val="24"/>
          <w:szCs w:val="24"/>
        </w:rPr>
        <w:t xml:space="preserve"> </w:t>
      </w:r>
      <w:proofErr w:type="spellStart"/>
      <w:r w:rsidRPr="005C684F">
        <w:rPr>
          <w:rFonts w:ascii="Times New Roman" w:hAnsi="Times New Roman" w:cs="Times New Roman"/>
          <w:b/>
          <w:i/>
          <w:sz w:val="24"/>
          <w:szCs w:val="24"/>
        </w:rPr>
        <w:t>Turquand</w:t>
      </w:r>
      <w:proofErr w:type="spellEnd"/>
      <w:r w:rsidRPr="005C684F">
        <w:rPr>
          <w:rFonts w:ascii="Times New Roman" w:hAnsi="Times New Roman" w:cs="Times New Roman"/>
          <w:i/>
          <w:sz w:val="24"/>
          <w:szCs w:val="24"/>
        </w:rPr>
        <w:t>”</w:t>
      </w:r>
    </w:p>
    <w:p w:rsidR="00183F77" w:rsidRPr="005C684F" w:rsidRDefault="00183F77"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At page 126, D.</w:t>
      </w:r>
      <w:r w:rsidR="00502446" w:rsidRPr="005C684F">
        <w:rPr>
          <w:rFonts w:ascii="Times New Roman" w:hAnsi="Times New Roman" w:cs="Times New Roman"/>
          <w:sz w:val="24"/>
          <w:szCs w:val="24"/>
        </w:rPr>
        <w:t xml:space="preserve">J </w:t>
      </w:r>
      <w:proofErr w:type="spellStart"/>
      <w:r w:rsidR="00502446" w:rsidRPr="005C684F">
        <w:rPr>
          <w:rFonts w:ascii="Times New Roman" w:hAnsi="Times New Roman" w:cs="Times New Roman"/>
          <w:sz w:val="24"/>
          <w:szCs w:val="24"/>
        </w:rPr>
        <w:t>Bakibinga</w:t>
      </w:r>
      <w:proofErr w:type="spellEnd"/>
      <w:r w:rsidR="00502446" w:rsidRPr="005C684F">
        <w:rPr>
          <w:rFonts w:ascii="Times New Roman" w:hAnsi="Times New Roman" w:cs="Times New Roman"/>
          <w:sz w:val="24"/>
          <w:szCs w:val="24"/>
        </w:rPr>
        <w:t xml:space="preserve"> categorically states</w:t>
      </w:r>
      <w:r w:rsidRPr="005C684F">
        <w:rPr>
          <w:rFonts w:ascii="Times New Roman" w:hAnsi="Times New Roman" w:cs="Times New Roman"/>
          <w:sz w:val="24"/>
          <w:szCs w:val="24"/>
        </w:rPr>
        <w:t xml:space="preserve"> that;</w:t>
      </w:r>
    </w:p>
    <w:p w:rsidR="00183F77" w:rsidRPr="005C684F" w:rsidRDefault="00443E0C" w:rsidP="005C684F">
      <w:pPr>
        <w:spacing w:line="360" w:lineRule="auto"/>
        <w:ind w:left="2160"/>
        <w:jc w:val="both"/>
        <w:rPr>
          <w:rFonts w:ascii="Times New Roman" w:hAnsi="Times New Roman" w:cs="Times New Roman"/>
          <w:sz w:val="24"/>
          <w:szCs w:val="24"/>
        </w:rPr>
      </w:pPr>
      <w:r w:rsidRPr="005C684F">
        <w:rPr>
          <w:rFonts w:ascii="Times New Roman" w:hAnsi="Times New Roman" w:cs="Times New Roman"/>
          <w:sz w:val="24"/>
          <w:szCs w:val="24"/>
        </w:rPr>
        <w:t>“</w:t>
      </w:r>
      <w:r w:rsidR="00291F9D" w:rsidRPr="005C684F">
        <w:rPr>
          <w:rFonts w:ascii="Times New Roman" w:hAnsi="Times New Roman" w:cs="Times New Roman"/>
          <w:i/>
          <w:sz w:val="24"/>
          <w:szCs w:val="24"/>
        </w:rPr>
        <w:t>…………………….a</w:t>
      </w:r>
      <w:r w:rsidR="00183F77" w:rsidRPr="005C684F">
        <w:rPr>
          <w:rFonts w:ascii="Times New Roman" w:hAnsi="Times New Roman" w:cs="Times New Roman"/>
          <w:i/>
          <w:sz w:val="24"/>
          <w:szCs w:val="24"/>
        </w:rPr>
        <w:t xml:space="preserve">n officer of the company who is held </w:t>
      </w:r>
      <w:r w:rsidR="00291F9D" w:rsidRPr="005C684F">
        <w:rPr>
          <w:rFonts w:ascii="Times New Roman" w:hAnsi="Times New Roman" w:cs="Times New Roman"/>
          <w:i/>
          <w:sz w:val="24"/>
          <w:szCs w:val="24"/>
        </w:rPr>
        <w:t>out by it a</w:t>
      </w:r>
      <w:r w:rsidR="00183F77" w:rsidRPr="005C684F">
        <w:rPr>
          <w:rFonts w:ascii="Times New Roman" w:hAnsi="Times New Roman" w:cs="Times New Roman"/>
          <w:i/>
          <w:sz w:val="24"/>
          <w:szCs w:val="24"/>
        </w:rPr>
        <w:t>s having authority to represent it will bind the company irrespective of defective appointment or excess of authority, except (i) where the outsider knows that the officer has been irregularly appointed or is exceeding his authority; ii) circumstances are such as to put him on inquiry; iii) it is clear from the public documents that the officer has no actual authority”</w:t>
      </w:r>
      <w:r w:rsidR="00183F77" w:rsidRPr="005C684F">
        <w:rPr>
          <w:rFonts w:ascii="Times New Roman" w:hAnsi="Times New Roman" w:cs="Times New Roman"/>
          <w:sz w:val="24"/>
          <w:szCs w:val="24"/>
        </w:rPr>
        <w:t xml:space="preserve"> </w:t>
      </w:r>
    </w:p>
    <w:p w:rsidR="00183F77" w:rsidRPr="005C684F" w:rsidRDefault="00C54642" w:rsidP="005C684F">
      <w:pPr>
        <w:spacing w:line="360" w:lineRule="auto"/>
        <w:ind w:left="60"/>
        <w:jc w:val="both"/>
        <w:rPr>
          <w:rFonts w:ascii="Times New Roman" w:hAnsi="Times New Roman" w:cs="Times New Roman"/>
          <w:i/>
          <w:sz w:val="24"/>
          <w:szCs w:val="24"/>
        </w:rPr>
      </w:pPr>
      <w:r w:rsidRPr="005C684F">
        <w:rPr>
          <w:rFonts w:ascii="Times New Roman" w:hAnsi="Times New Roman" w:cs="Times New Roman"/>
          <w:sz w:val="24"/>
          <w:szCs w:val="24"/>
        </w:rPr>
        <w:t>It may well be</w:t>
      </w:r>
      <w:r w:rsidR="001E23B8" w:rsidRPr="005C684F">
        <w:rPr>
          <w:rFonts w:ascii="Times New Roman" w:hAnsi="Times New Roman" w:cs="Times New Roman"/>
          <w:sz w:val="24"/>
          <w:szCs w:val="24"/>
        </w:rPr>
        <w:t xml:space="preserve"> </w:t>
      </w:r>
      <w:r w:rsidR="00183F77" w:rsidRPr="005C684F">
        <w:rPr>
          <w:rFonts w:ascii="Times New Roman" w:hAnsi="Times New Roman" w:cs="Times New Roman"/>
          <w:sz w:val="24"/>
          <w:szCs w:val="24"/>
        </w:rPr>
        <w:t>that the agen</w:t>
      </w:r>
      <w:r w:rsidR="00443E0C" w:rsidRPr="005C684F">
        <w:rPr>
          <w:rFonts w:ascii="Times New Roman" w:hAnsi="Times New Roman" w:cs="Times New Roman"/>
          <w:sz w:val="24"/>
          <w:szCs w:val="24"/>
        </w:rPr>
        <w:t>ts of the defendant</w:t>
      </w:r>
      <w:r w:rsidR="00183F77" w:rsidRPr="005C684F">
        <w:rPr>
          <w:rFonts w:ascii="Times New Roman" w:hAnsi="Times New Roman" w:cs="Times New Roman"/>
          <w:sz w:val="24"/>
          <w:szCs w:val="24"/>
        </w:rPr>
        <w:t xml:space="preserve"> were aware of the authority’s policy regarding procurement </w:t>
      </w:r>
      <w:r w:rsidR="00AB717C" w:rsidRPr="005C684F">
        <w:rPr>
          <w:rFonts w:ascii="Times New Roman" w:hAnsi="Times New Roman" w:cs="Times New Roman"/>
          <w:sz w:val="24"/>
          <w:szCs w:val="24"/>
        </w:rPr>
        <w:t>but they chose to waive</w:t>
      </w:r>
      <w:r w:rsidR="00183F77" w:rsidRPr="005C684F">
        <w:rPr>
          <w:rFonts w:ascii="Times New Roman" w:hAnsi="Times New Roman" w:cs="Times New Roman"/>
          <w:sz w:val="24"/>
          <w:szCs w:val="24"/>
        </w:rPr>
        <w:t xml:space="preserve"> </w:t>
      </w:r>
      <w:r w:rsidR="0056685A" w:rsidRPr="005C684F">
        <w:rPr>
          <w:rFonts w:ascii="Times New Roman" w:hAnsi="Times New Roman" w:cs="Times New Roman"/>
          <w:sz w:val="24"/>
          <w:szCs w:val="24"/>
        </w:rPr>
        <w:t>them may be for expediency</w:t>
      </w:r>
      <w:r w:rsidR="00183F77" w:rsidRPr="005C684F">
        <w:rPr>
          <w:rFonts w:ascii="Times New Roman" w:hAnsi="Times New Roman" w:cs="Times New Roman"/>
          <w:sz w:val="24"/>
          <w:szCs w:val="24"/>
        </w:rPr>
        <w:t>. The email above reflects a sense of urgency….</w:t>
      </w:r>
      <w:r w:rsidR="00183F77" w:rsidRPr="005C684F">
        <w:rPr>
          <w:rFonts w:ascii="Times New Roman" w:hAnsi="Times New Roman" w:cs="Times New Roman"/>
          <w:i/>
          <w:sz w:val="24"/>
          <w:szCs w:val="24"/>
        </w:rPr>
        <w:t xml:space="preserve"> </w:t>
      </w:r>
      <w:r w:rsidR="0056685A" w:rsidRPr="005C684F">
        <w:rPr>
          <w:rFonts w:ascii="Times New Roman" w:hAnsi="Times New Roman" w:cs="Times New Roman"/>
          <w:i/>
          <w:sz w:val="24"/>
          <w:szCs w:val="24"/>
        </w:rPr>
        <w:t>“</w:t>
      </w:r>
      <w:r w:rsidR="00183F77" w:rsidRPr="005C684F">
        <w:rPr>
          <w:rFonts w:ascii="Times New Roman" w:hAnsi="Times New Roman" w:cs="Times New Roman"/>
          <w:i/>
          <w:sz w:val="24"/>
          <w:szCs w:val="24"/>
        </w:rPr>
        <w:t>Please find attached list of property rates defaulters to be placed immediately</w:t>
      </w:r>
      <w:r w:rsidR="0056685A" w:rsidRPr="005C684F">
        <w:rPr>
          <w:rFonts w:ascii="Times New Roman" w:hAnsi="Times New Roman" w:cs="Times New Roman"/>
          <w:i/>
          <w:sz w:val="24"/>
          <w:szCs w:val="24"/>
        </w:rPr>
        <w:t>”</w:t>
      </w:r>
      <w:r w:rsidR="00183F77" w:rsidRPr="005C684F">
        <w:rPr>
          <w:rFonts w:ascii="Times New Roman" w:hAnsi="Times New Roman" w:cs="Times New Roman"/>
          <w:i/>
          <w:sz w:val="24"/>
          <w:szCs w:val="24"/>
        </w:rPr>
        <w:t>.</w:t>
      </w:r>
    </w:p>
    <w:p w:rsidR="00183F77" w:rsidRPr="005C684F" w:rsidRDefault="00183F77"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 xml:space="preserve">I do not dispute the fact that there is a procedure set by the laws cited by Counsel for the defendant. It is </w:t>
      </w:r>
      <w:r w:rsidR="005B6153" w:rsidRPr="005C684F">
        <w:rPr>
          <w:rFonts w:ascii="Times New Roman" w:hAnsi="Times New Roman" w:cs="Times New Roman"/>
          <w:sz w:val="24"/>
          <w:szCs w:val="24"/>
        </w:rPr>
        <w:t xml:space="preserve">also </w:t>
      </w:r>
      <w:r w:rsidRPr="005C684F">
        <w:rPr>
          <w:rFonts w:ascii="Times New Roman" w:hAnsi="Times New Roman" w:cs="Times New Roman"/>
          <w:sz w:val="24"/>
          <w:szCs w:val="24"/>
        </w:rPr>
        <w:t xml:space="preserve">not in dispute that the services were provided and the defendant does </w:t>
      </w:r>
      <w:r w:rsidR="00B57C58" w:rsidRPr="005C684F">
        <w:rPr>
          <w:rFonts w:ascii="Times New Roman" w:hAnsi="Times New Roman" w:cs="Times New Roman"/>
          <w:sz w:val="24"/>
          <w:szCs w:val="24"/>
        </w:rPr>
        <w:t>den</w:t>
      </w:r>
      <w:r w:rsidRPr="005C684F">
        <w:rPr>
          <w:rFonts w:ascii="Times New Roman" w:hAnsi="Times New Roman" w:cs="Times New Roman"/>
          <w:sz w:val="24"/>
          <w:szCs w:val="24"/>
        </w:rPr>
        <w:t>y</w:t>
      </w:r>
      <w:r w:rsidR="00B57C58" w:rsidRPr="005C684F">
        <w:rPr>
          <w:rFonts w:ascii="Times New Roman" w:hAnsi="Times New Roman" w:cs="Times New Roman"/>
          <w:sz w:val="24"/>
          <w:szCs w:val="24"/>
        </w:rPr>
        <w:t xml:space="preserve"> </w:t>
      </w:r>
      <w:r w:rsidR="00B57C58" w:rsidRPr="005C684F">
        <w:rPr>
          <w:rFonts w:ascii="Times New Roman" w:hAnsi="Times New Roman" w:cs="Times New Roman"/>
          <w:sz w:val="24"/>
          <w:szCs w:val="24"/>
        </w:rPr>
        <w:lastRenderedPageBreak/>
        <w:t>the fact</w:t>
      </w:r>
      <w:r w:rsidRPr="005C684F">
        <w:rPr>
          <w:rFonts w:ascii="Times New Roman" w:hAnsi="Times New Roman" w:cs="Times New Roman"/>
          <w:sz w:val="24"/>
          <w:szCs w:val="24"/>
        </w:rPr>
        <w:t xml:space="preserve">. In the case of </w:t>
      </w:r>
      <w:r w:rsidRPr="005C684F">
        <w:rPr>
          <w:rFonts w:ascii="Times New Roman" w:hAnsi="Times New Roman" w:cs="Times New Roman"/>
          <w:b/>
          <w:i/>
          <w:sz w:val="24"/>
          <w:szCs w:val="24"/>
        </w:rPr>
        <w:t xml:space="preserve">Freeman &amp; </w:t>
      </w:r>
      <w:proofErr w:type="spellStart"/>
      <w:r w:rsidRPr="005C684F">
        <w:rPr>
          <w:rFonts w:ascii="Times New Roman" w:hAnsi="Times New Roman" w:cs="Times New Roman"/>
          <w:b/>
          <w:i/>
          <w:sz w:val="24"/>
          <w:szCs w:val="24"/>
        </w:rPr>
        <w:t>Lockyer</w:t>
      </w:r>
      <w:proofErr w:type="spellEnd"/>
      <w:r w:rsidRPr="005C684F">
        <w:rPr>
          <w:rFonts w:ascii="Times New Roman" w:hAnsi="Times New Roman" w:cs="Times New Roman"/>
          <w:b/>
          <w:i/>
          <w:sz w:val="24"/>
          <w:szCs w:val="24"/>
        </w:rPr>
        <w:t xml:space="preserve"> </w:t>
      </w:r>
      <w:proofErr w:type="spellStart"/>
      <w:r w:rsidR="008548CD" w:rsidRPr="005C684F">
        <w:rPr>
          <w:rFonts w:ascii="Times New Roman" w:hAnsi="Times New Roman" w:cs="Times New Roman"/>
          <w:b/>
          <w:i/>
          <w:sz w:val="24"/>
          <w:szCs w:val="24"/>
        </w:rPr>
        <w:t>V</w:t>
      </w:r>
      <w:r w:rsidRPr="005C684F">
        <w:rPr>
          <w:rFonts w:ascii="Times New Roman" w:hAnsi="Times New Roman" w:cs="Times New Roman"/>
          <w:b/>
          <w:i/>
          <w:sz w:val="24"/>
          <w:szCs w:val="24"/>
        </w:rPr>
        <w:t>s</w:t>
      </w:r>
      <w:proofErr w:type="spellEnd"/>
      <w:r w:rsidRPr="005C684F">
        <w:rPr>
          <w:rFonts w:ascii="Times New Roman" w:hAnsi="Times New Roman" w:cs="Times New Roman"/>
          <w:b/>
          <w:i/>
          <w:sz w:val="24"/>
          <w:szCs w:val="24"/>
        </w:rPr>
        <w:t xml:space="preserve"> Buckhurst Park Properties (Mangal) Ltd [1964] 2 ALR </w:t>
      </w:r>
      <w:proofErr w:type="spellStart"/>
      <w:r w:rsidRPr="005C684F">
        <w:rPr>
          <w:rFonts w:ascii="Times New Roman" w:hAnsi="Times New Roman" w:cs="Times New Roman"/>
          <w:b/>
          <w:i/>
          <w:sz w:val="24"/>
          <w:szCs w:val="24"/>
        </w:rPr>
        <w:t>Comm</w:t>
      </w:r>
      <w:proofErr w:type="spellEnd"/>
      <w:r w:rsidRPr="005C684F">
        <w:rPr>
          <w:rFonts w:ascii="Times New Roman" w:hAnsi="Times New Roman" w:cs="Times New Roman"/>
          <w:b/>
          <w:i/>
          <w:sz w:val="24"/>
          <w:szCs w:val="24"/>
        </w:rPr>
        <w:t xml:space="preserve"> 205</w:t>
      </w:r>
      <w:r w:rsidRPr="005C684F">
        <w:rPr>
          <w:rFonts w:ascii="Times New Roman" w:hAnsi="Times New Roman" w:cs="Times New Roman"/>
          <w:sz w:val="24"/>
          <w:szCs w:val="24"/>
        </w:rPr>
        <w:t xml:space="preserve"> where the board of directors refused to pay because the officer </w:t>
      </w:r>
      <w:r w:rsidR="00E76951" w:rsidRPr="005C684F">
        <w:rPr>
          <w:rFonts w:ascii="Times New Roman" w:hAnsi="Times New Roman" w:cs="Times New Roman"/>
          <w:sz w:val="24"/>
          <w:szCs w:val="24"/>
        </w:rPr>
        <w:t xml:space="preserve">who contracted on behalf of the company </w:t>
      </w:r>
      <w:r w:rsidRPr="005C684F">
        <w:rPr>
          <w:rFonts w:ascii="Times New Roman" w:hAnsi="Times New Roman" w:cs="Times New Roman"/>
          <w:sz w:val="24"/>
          <w:szCs w:val="24"/>
        </w:rPr>
        <w:t xml:space="preserve">had no authority to </w:t>
      </w:r>
      <w:r w:rsidR="00E76951" w:rsidRPr="005C684F">
        <w:rPr>
          <w:rFonts w:ascii="Times New Roman" w:hAnsi="Times New Roman" w:cs="Times New Roman"/>
          <w:sz w:val="24"/>
          <w:szCs w:val="24"/>
        </w:rPr>
        <w:t>do so</w:t>
      </w:r>
      <w:r w:rsidRPr="005C684F">
        <w:rPr>
          <w:rFonts w:ascii="Times New Roman" w:hAnsi="Times New Roman" w:cs="Times New Roman"/>
          <w:sz w:val="24"/>
          <w:szCs w:val="24"/>
        </w:rPr>
        <w:t xml:space="preserve">, </w:t>
      </w:r>
      <w:r w:rsidR="00E76951" w:rsidRPr="005C684F">
        <w:rPr>
          <w:rFonts w:ascii="Times New Roman" w:hAnsi="Times New Roman" w:cs="Times New Roman"/>
          <w:sz w:val="24"/>
          <w:szCs w:val="24"/>
        </w:rPr>
        <w:t>c</w:t>
      </w:r>
      <w:r w:rsidRPr="005C684F">
        <w:rPr>
          <w:rFonts w:ascii="Times New Roman" w:hAnsi="Times New Roman" w:cs="Times New Roman"/>
          <w:sz w:val="24"/>
          <w:szCs w:val="24"/>
        </w:rPr>
        <w:t>ourt held that the company was bound on the ground that the officer had apparent authority to bind the company by its acts.</w:t>
      </w:r>
    </w:p>
    <w:p w:rsidR="005B6153" w:rsidRPr="005C684F" w:rsidRDefault="00183F77"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Similarly, I would agree with Counsel for the plaintiff that the defendant was bound by the acts of its officers who engaged the plaintiff to offer space in the newspaper to place the list of defaulters.</w:t>
      </w:r>
    </w:p>
    <w:p w:rsidR="00E02E53" w:rsidRPr="005C684F" w:rsidRDefault="00E9325B"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Accordingly</w:t>
      </w:r>
      <w:r w:rsidR="000B35EE" w:rsidRPr="005C684F">
        <w:rPr>
          <w:rFonts w:ascii="Times New Roman" w:hAnsi="Times New Roman" w:cs="Times New Roman"/>
          <w:sz w:val="24"/>
          <w:szCs w:val="24"/>
        </w:rPr>
        <w:t xml:space="preserve">, I resolve the first issue in the </w:t>
      </w:r>
      <w:r w:rsidR="00786D0B" w:rsidRPr="005C684F">
        <w:rPr>
          <w:rFonts w:ascii="Times New Roman" w:hAnsi="Times New Roman" w:cs="Times New Roman"/>
          <w:sz w:val="24"/>
          <w:szCs w:val="24"/>
        </w:rPr>
        <w:t>affirmative.</w:t>
      </w:r>
    </w:p>
    <w:p w:rsidR="008160E2" w:rsidRPr="005C684F" w:rsidRDefault="000D1F07"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 xml:space="preserve"> </w:t>
      </w:r>
      <w:r w:rsidR="008160E2" w:rsidRPr="005C684F">
        <w:rPr>
          <w:rFonts w:ascii="Times New Roman" w:hAnsi="Times New Roman" w:cs="Times New Roman"/>
          <w:b/>
          <w:i/>
          <w:sz w:val="24"/>
          <w:szCs w:val="24"/>
        </w:rPr>
        <w:t>Issue two</w:t>
      </w:r>
      <w:r w:rsidR="00253C4C" w:rsidRPr="005C684F">
        <w:rPr>
          <w:rFonts w:ascii="Times New Roman" w:hAnsi="Times New Roman" w:cs="Times New Roman"/>
          <w:b/>
          <w:i/>
          <w:sz w:val="24"/>
          <w:szCs w:val="24"/>
        </w:rPr>
        <w:t>;</w:t>
      </w:r>
      <w:r w:rsidR="00253C4C" w:rsidRPr="005C684F">
        <w:rPr>
          <w:rFonts w:ascii="Times New Roman" w:hAnsi="Times New Roman" w:cs="Times New Roman"/>
          <w:b/>
          <w:i/>
          <w:sz w:val="24"/>
          <w:szCs w:val="24"/>
        </w:rPr>
        <w:tab/>
      </w:r>
      <w:r w:rsidR="00253C4C" w:rsidRPr="005C684F">
        <w:rPr>
          <w:rFonts w:ascii="Times New Roman" w:hAnsi="Times New Roman" w:cs="Times New Roman"/>
          <w:b/>
          <w:i/>
          <w:sz w:val="24"/>
          <w:szCs w:val="24"/>
        </w:rPr>
        <w:tab/>
      </w:r>
      <w:proofErr w:type="gramStart"/>
      <w:r w:rsidR="00253C4C" w:rsidRPr="005C684F">
        <w:rPr>
          <w:rFonts w:ascii="Times New Roman" w:hAnsi="Times New Roman" w:cs="Times New Roman"/>
          <w:b/>
          <w:i/>
          <w:sz w:val="24"/>
          <w:szCs w:val="24"/>
        </w:rPr>
        <w:t>W</w:t>
      </w:r>
      <w:r w:rsidR="008160E2" w:rsidRPr="005C684F">
        <w:rPr>
          <w:rFonts w:ascii="Times New Roman" w:hAnsi="Times New Roman" w:cs="Times New Roman"/>
          <w:b/>
          <w:i/>
          <w:sz w:val="24"/>
          <w:szCs w:val="24"/>
        </w:rPr>
        <w:t>hether</w:t>
      </w:r>
      <w:proofErr w:type="gramEnd"/>
      <w:r w:rsidR="008160E2" w:rsidRPr="005C684F">
        <w:rPr>
          <w:rFonts w:ascii="Times New Roman" w:hAnsi="Times New Roman" w:cs="Times New Roman"/>
          <w:b/>
          <w:i/>
          <w:sz w:val="24"/>
          <w:szCs w:val="24"/>
        </w:rPr>
        <w:t xml:space="preserve"> the Plaintiff is entitled to the reliefs sought</w:t>
      </w:r>
    </w:p>
    <w:p w:rsidR="00F52719" w:rsidRPr="005C684F" w:rsidRDefault="00A87262"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Counsel for the plaintiff prayed that the Court orders the defendant to pay the cost of the advert inviting tax defaulters to comply having derived great benefit from it. Counsel prayed that the defendant pay UGX 660,000,000/=, interest on the said sum at the rate of 25% from the time of breach till payment in full and general damages.</w:t>
      </w:r>
    </w:p>
    <w:p w:rsidR="00C7317C" w:rsidRPr="005C684F" w:rsidRDefault="00A87262" w:rsidP="005C684F">
      <w:pPr>
        <w:spacing w:line="360" w:lineRule="auto"/>
        <w:ind w:left="60"/>
        <w:jc w:val="both"/>
        <w:rPr>
          <w:rFonts w:ascii="Times New Roman" w:hAnsi="Times New Roman" w:cs="Times New Roman"/>
          <w:b/>
          <w:i/>
          <w:sz w:val="24"/>
          <w:szCs w:val="24"/>
        </w:rPr>
      </w:pPr>
      <w:r w:rsidRPr="005C684F">
        <w:rPr>
          <w:rFonts w:ascii="Times New Roman" w:hAnsi="Times New Roman" w:cs="Times New Roman"/>
          <w:sz w:val="24"/>
          <w:szCs w:val="24"/>
        </w:rPr>
        <w:t xml:space="preserve">Counsel for the defendant </w:t>
      </w:r>
      <w:r w:rsidR="007869DD" w:rsidRPr="005C684F">
        <w:rPr>
          <w:rFonts w:ascii="Times New Roman" w:hAnsi="Times New Roman" w:cs="Times New Roman"/>
          <w:sz w:val="24"/>
          <w:szCs w:val="24"/>
        </w:rPr>
        <w:t xml:space="preserve">invited </w:t>
      </w:r>
      <w:r w:rsidR="00B05458" w:rsidRPr="005C684F">
        <w:rPr>
          <w:rFonts w:ascii="Times New Roman" w:hAnsi="Times New Roman" w:cs="Times New Roman"/>
          <w:sz w:val="24"/>
          <w:szCs w:val="24"/>
        </w:rPr>
        <w:t>c</w:t>
      </w:r>
      <w:r w:rsidR="007869DD" w:rsidRPr="005C684F">
        <w:rPr>
          <w:rFonts w:ascii="Times New Roman" w:hAnsi="Times New Roman" w:cs="Times New Roman"/>
          <w:sz w:val="24"/>
          <w:szCs w:val="24"/>
        </w:rPr>
        <w:t xml:space="preserve">ourt to dismiss the suit with costs to the defendant. Counsel prayed that in the alternative if the </w:t>
      </w:r>
      <w:r w:rsidR="00B05458" w:rsidRPr="005C684F">
        <w:rPr>
          <w:rFonts w:ascii="Times New Roman" w:hAnsi="Times New Roman" w:cs="Times New Roman"/>
          <w:sz w:val="24"/>
          <w:szCs w:val="24"/>
        </w:rPr>
        <w:t>c</w:t>
      </w:r>
      <w:r w:rsidR="007869DD" w:rsidRPr="005C684F">
        <w:rPr>
          <w:rFonts w:ascii="Times New Roman" w:hAnsi="Times New Roman" w:cs="Times New Roman"/>
          <w:sz w:val="24"/>
          <w:szCs w:val="24"/>
        </w:rPr>
        <w:t xml:space="preserve">ourt finds in the favour of the plaintiff, interest should not be awarded as it would amount </w:t>
      </w:r>
      <w:r w:rsidR="00384E28" w:rsidRPr="005C684F">
        <w:rPr>
          <w:rFonts w:ascii="Times New Roman" w:hAnsi="Times New Roman" w:cs="Times New Roman"/>
          <w:sz w:val="24"/>
          <w:szCs w:val="24"/>
        </w:rPr>
        <w:t>to rewarding the plaintiff for violating the law and condone impunity.</w:t>
      </w:r>
      <w:r w:rsidRPr="005C684F">
        <w:rPr>
          <w:rFonts w:ascii="Times New Roman" w:hAnsi="Times New Roman" w:cs="Times New Roman"/>
          <w:sz w:val="24"/>
          <w:szCs w:val="24"/>
        </w:rPr>
        <w:t xml:space="preserve"> </w:t>
      </w:r>
    </w:p>
    <w:p w:rsidR="000C7A86" w:rsidRPr="005C684F" w:rsidRDefault="000B35EE" w:rsidP="005C684F">
      <w:pPr>
        <w:spacing w:line="360" w:lineRule="auto"/>
        <w:ind w:left="60"/>
        <w:jc w:val="both"/>
        <w:rPr>
          <w:rFonts w:ascii="Times New Roman" w:hAnsi="Times New Roman" w:cs="Times New Roman"/>
          <w:sz w:val="24"/>
          <w:szCs w:val="24"/>
        </w:rPr>
      </w:pPr>
      <w:r w:rsidRPr="005C684F">
        <w:rPr>
          <w:rFonts w:ascii="Times New Roman" w:hAnsi="Times New Roman" w:cs="Times New Roman"/>
          <w:sz w:val="24"/>
          <w:szCs w:val="24"/>
        </w:rPr>
        <w:t xml:space="preserve">Having resolved the first issue in the affirmative, </w:t>
      </w:r>
      <w:r w:rsidR="00291F9D" w:rsidRPr="005C684F">
        <w:rPr>
          <w:rFonts w:ascii="Times New Roman" w:hAnsi="Times New Roman" w:cs="Times New Roman"/>
          <w:sz w:val="24"/>
          <w:szCs w:val="24"/>
        </w:rPr>
        <w:t xml:space="preserve">I </w:t>
      </w:r>
      <w:r w:rsidRPr="005C684F">
        <w:rPr>
          <w:rFonts w:ascii="Times New Roman" w:hAnsi="Times New Roman" w:cs="Times New Roman"/>
          <w:sz w:val="24"/>
          <w:szCs w:val="24"/>
        </w:rPr>
        <w:t>accordingly</w:t>
      </w:r>
      <w:r w:rsidR="000C7A86" w:rsidRPr="005C684F">
        <w:rPr>
          <w:rFonts w:ascii="Times New Roman" w:hAnsi="Times New Roman" w:cs="Times New Roman"/>
          <w:sz w:val="24"/>
          <w:szCs w:val="24"/>
        </w:rPr>
        <w:t xml:space="preserve"> grant the orders sought by the plaintiff for;</w:t>
      </w:r>
    </w:p>
    <w:p w:rsidR="008216C0" w:rsidRPr="005C684F" w:rsidRDefault="00E02E53" w:rsidP="005C684F">
      <w:pPr>
        <w:pStyle w:val="ListParagraph"/>
        <w:numPr>
          <w:ilvl w:val="0"/>
          <w:numId w:val="3"/>
        </w:numPr>
        <w:spacing w:line="360" w:lineRule="auto"/>
        <w:jc w:val="both"/>
        <w:rPr>
          <w:rFonts w:ascii="Times New Roman" w:hAnsi="Times New Roman" w:cs="Times New Roman"/>
          <w:sz w:val="24"/>
          <w:szCs w:val="24"/>
        </w:rPr>
      </w:pPr>
      <w:r w:rsidRPr="005C684F">
        <w:rPr>
          <w:rFonts w:ascii="Times New Roman" w:hAnsi="Times New Roman" w:cs="Times New Roman"/>
          <w:sz w:val="24"/>
          <w:szCs w:val="24"/>
        </w:rPr>
        <w:t>Payment of UGX 660,000,</w:t>
      </w:r>
      <w:r w:rsidR="00AD6E5C" w:rsidRPr="005C684F">
        <w:rPr>
          <w:rFonts w:ascii="Times New Roman" w:hAnsi="Times New Roman" w:cs="Times New Roman"/>
          <w:sz w:val="24"/>
          <w:szCs w:val="24"/>
        </w:rPr>
        <w:t>000/= being the outstanding fee for publishing a 121 page</w:t>
      </w:r>
      <w:r w:rsidRPr="005C684F">
        <w:rPr>
          <w:rFonts w:ascii="Times New Roman" w:hAnsi="Times New Roman" w:cs="Times New Roman"/>
          <w:sz w:val="24"/>
          <w:szCs w:val="24"/>
        </w:rPr>
        <w:t xml:space="preserve"> advert in the plaintiff newspaper</w:t>
      </w:r>
      <w:r w:rsidR="008216C0" w:rsidRPr="005C684F">
        <w:rPr>
          <w:rFonts w:ascii="Times New Roman" w:hAnsi="Times New Roman" w:cs="Times New Roman"/>
          <w:sz w:val="24"/>
          <w:szCs w:val="24"/>
        </w:rPr>
        <w:t>.</w:t>
      </w:r>
      <w:r w:rsidRPr="005C684F">
        <w:rPr>
          <w:rFonts w:ascii="Times New Roman" w:hAnsi="Times New Roman" w:cs="Times New Roman"/>
          <w:sz w:val="24"/>
          <w:szCs w:val="24"/>
        </w:rPr>
        <w:t xml:space="preserve"> </w:t>
      </w:r>
    </w:p>
    <w:p w:rsidR="00E02E53" w:rsidRPr="005C684F" w:rsidRDefault="00E02E53" w:rsidP="005C684F">
      <w:pPr>
        <w:pStyle w:val="ListParagraph"/>
        <w:numPr>
          <w:ilvl w:val="0"/>
          <w:numId w:val="3"/>
        </w:numPr>
        <w:spacing w:line="360" w:lineRule="auto"/>
        <w:jc w:val="both"/>
        <w:rPr>
          <w:rFonts w:ascii="Times New Roman" w:hAnsi="Times New Roman" w:cs="Times New Roman"/>
          <w:sz w:val="24"/>
          <w:szCs w:val="24"/>
        </w:rPr>
      </w:pPr>
      <w:r w:rsidRPr="005C684F">
        <w:rPr>
          <w:rFonts w:ascii="Times New Roman" w:hAnsi="Times New Roman" w:cs="Times New Roman"/>
          <w:sz w:val="24"/>
          <w:szCs w:val="24"/>
        </w:rPr>
        <w:t xml:space="preserve">Interest at </w:t>
      </w:r>
      <w:r w:rsidR="00A46502" w:rsidRPr="005C684F">
        <w:rPr>
          <w:rFonts w:ascii="Times New Roman" w:hAnsi="Times New Roman" w:cs="Times New Roman"/>
          <w:sz w:val="24"/>
          <w:szCs w:val="24"/>
        </w:rPr>
        <w:t>court</w:t>
      </w:r>
      <w:r w:rsidRPr="005C684F">
        <w:rPr>
          <w:rFonts w:ascii="Times New Roman" w:hAnsi="Times New Roman" w:cs="Times New Roman"/>
          <w:sz w:val="24"/>
          <w:szCs w:val="24"/>
        </w:rPr>
        <w:t xml:space="preserve"> rate from the 22</w:t>
      </w:r>
      <w:r w:rsidRPr="005C684F">
        <w:rPr>
          <w:rFonts w:ascii="Times New Roman" w:hAnsi="Times New Roman" w:cs="Times New Roman"/>
          <w:sz w:val="24"/>
          <w:szCs w:val="24"/>
          <w:vertAlign w:val="superscript"/>
        </w:rPr>
        <w:t>nd</w:t>
      </w:r>
      <w:r w:rsidRPr="005C684F">
        <w:rPr>
          <w:rFonts w:ascii="Times New Roman" w:hAnsi="Times New Roman" w:cs="Times New Roman"/>
          <w:sz w:val="24"/>
          <w:szCs w:val="24"/>
        </w:rPr>
        <w:t xml:space="preserve"> March 2013, </w:t>
      </w:r>
    </w:p>
    <w:p w:rsidR="00E02E53" w:rsidRPr="005C684F" w:rsidRDefault="00291F9D" w:rsidP="005C684F">
      <w:pPr>
        <w:pStyle w:val="ListParagraph"/>
        <w:numPr>
          <w:ilvl w:val="0"/>
          <w:numId w:val="3"/>
        </w:numPr>
        <w:spacing w:line="360" w:lineRule="auto"/>
        <w:jc w:val="both"/>
        <w:rPr>
          <w:rFonts w:ascii="Times New Roman" w:hAnsi="Times New Roman" w:cs="Times New Roman"/>
          <w:sz w:val="24"/>
          <w:szCs w:val="24"/>
        </w:rPr>
      </w:pPr>
      <w:r w:rsidRPr="005C684F">
        <w:rPr>
          <w:rFonts w:ascii="Times New Roman" w:hAnsi="Times New Roman" w:cs="Times New Roman"/>
          <w:sz w:val="24"/>
          <w:szCs w:val="24"/>
        </w:rPr>
        <w:t>Costs</w:t>
      </w:r>
      <w:r w:rsidR="00E02E53" w:rsidRPr="005C684F">
        <w:rPr>
          <w:rFonts w:ascii="Times New Roman" w:hAnsi="Times New Roman" w:cs="Times New Roman"/>
          <w:sz w:val="24"/>
          <w:szCs w:val="24"/>
        </w:rPr>
        <w:t xml:space="preserve"> of the suit.</w:t>
      </w:r>
    </w:p>
    <w:p w:rsidR="00930A4F" w:rsidRPr="005C684F" w:rsidRDefault="00930A4F" w:rsidP="005C684F">
      <w:pPr>
        <w:spacing w:line="360" w:lineRule="auto"/>
        <w:ind w:left="60"/>
        <w:jc w:val="both"/>
        <w:rPr>
          <w:rFonts w:ascii="Times New Roman" w:hAnsi="Times New Roman" w:cs="Times New Roman"/>
          <w:sz w:val="24"/>
          <w:szCs w:val="24"/>
        </w:rPr>
      </w:pPr>
    </w:p>
    <w:p w:rsidR="00B864AA" w:rsidRPr="005C684F" w:rsidRDefault="00B864AA" w:rsidP="005C684F">
      <w:pPr>
        <w:spacing w:line="360" w:lineRule="auto"/>
        <w:ind w:left="60"/>
        <w:jc w:val="both"/>
        <w:rPr>
          <w:rFonts w:ascii="Times New Roman" w:hAnsi="Times New Roman" w:cs="Times New Roman"/>
          <w:sz w:val="24"/>
          <w:szCs w:val="24"/>
        </w:rPr>
      </w:pPr>
    </w:p>
    <w:p w:rsidR="00295177" w:rsidRPr="005C684F" w:rsidRDefault="00295177" w:rsidP="005C684F">
      <w:pPr>
        <w:spacing w:line="360" w:lineRule="auto"/>
        <w:jc w:val="both"/>
        <w:rPr>
          <w:rFonts w:ascii="Times New Roman" w:hAnsi="Times New Roman" w:cs="Times New Roman"/>
          <w:sz w:val="24"/>
          <w:szCs w:val="24"/>
        </w:rPr>
      </w:pPr>
    </w:p>
    <w:p w:rsidR="00E02E53" w:rsidRPr="005C684F" w:rsidRDefault="00E02E53" w:rsidP="005C684F">
      <w:pPr>
        <w:spacing w:after="0" w:line="360" w:lineRule="auto"/>
        <w:ind w:left="60"/>
        <w:jc w:val="both"/>
        <w:rPr>
          <w:rFonts w:ascii="Times New Roman" w:hAnsi="Times New Roman" w:cs="Times New Roman"/>
          <w:b/>
          <w:sz w:val="24"/>
          <w:szCs w:val="24"/>
        </w:rPr>
      </w:pPr>
      <w:r w:rsidRPr="005C684F">
        <w:rPr>
          <w:rFonts w:ascii="Times New Roman" w:hAnsi="Times New Roman" w:cs="Times New Roman"/>
          <w:b/>
          <w:sz w:val="24"/>
          <w:szCs w:val="24"/>
        </w:rPr>
        <w:lastRenderedPageBreak/>
        <w:t>B.</w:t>
      </w:r>
      <w:r w:rsidR="00C8084B" w:rsidRPr="005C684F">
        <w:rPr>
          <w:rFonts w:ascii="Times New Roman" w:hAnsi="Times New Roman" w:cs="Times New Roman"/>
          <w:b/>
          <w:sz w:val="24"/>
          <w:szCs w:val="24"/>
        </w:rPr>
        <w:t xml:space="preserve"> </w:t>
      </w:r>
      <w:r w:rsidRPr="005C684F">
        <w:rPr>
          <w:rFonts w:ascii="Times New Roman" w:hAnsi="Times New Roman" w:cs="Times New Roman"/>
          <w:b/>
          <w:sz w:val="24"/>
          <w:szCs w:val="24"/>
        </w:rPr>
        <w:t>KAINAMURA</w:t>
      </w:r>
    </w:p>
    <w:p w:rsidR="00295177" w:rsidRPr="005C684F" w:rsidRDefault="004E29EE" w:rsidP="005C684F">
      <w:pPr>
        <w:spacing w:after="0" w:line="360" w:lineRule="auto"/>
        <w:ind w:left="60"/>
        <w:jc w:val="both"/>
        <w:rPr>
          <w:rFonts w:ascii="Times New Roman" w:hAnsi="Times New Roman" w:cs="Times New Roman"/>
          <w:b/>
          <w:sz w:val="24"/>
          <w:szCs w:val="24"/>
        </w:rPr>
      </w:pPr>
      <w:r w:rsidRPr="005C684F">
        <w:rPr>
          <w:rFonts w:ascii="Times New Roman" w:hAnsi="Times New Roman" w:cs="Times New Roman"/>
          <w:b/>
          <w:sz w:val="24"/>
          <w:szCs w:val="24"/>
        </w:rPr>
        <w:t xml:space="preserve">JUDGE </w:t>
      </w:r>
    </w:p>
    <w:p w:rsidR="00E02E53" w:rsidRPr="005C684F" w:rsidRDefault="004E29EE" w:rsidP="005C684F">
      <w:pPr>
        <w:spacing w:after="0" w:line="360" w:lineRule="auto"/>
        <w:ind w:left="60"/>
        <w:jc w:val="both"/>
        <w:rPr>
          <w:rFonts w:ascii="Times New Roman" w:hAnsi="Times New Roman" w:cs="Times New Roman"/>
          <w:b/>
          <w:sz w:val="24"/>
          <w:szCs w:val="24"/>
        </w:rPr>
      </w:pPr>
      <w:r w:rsidRPr="005C684F">
        <w:rPr>
          <w:rFonts w:ascii="Times New Roman" w:hAnsi="Times New Roman" w:cs="Times New Roman"/>
          <w:b/>
          <w:sz w:val="24"/>
          <w:szCs w:val="24"/>
        </w:rPr>
        <w:t>0</w:t>
      </w:r>
      <w:r w:rsidR="00B864AA" w:rsidRPr="005C684F">
        <w:rPr>
          <w:rFonts w:ascii="Times New Roman" w:hAnsi="Times New Roman" w:cs="Times New Roman"/>
          <w:b/>
          <w:sz w:val="24"/>
          <w:szCs w:val="24"/>
        </w:rPr>
        <w:t>9</w:t>
      </w:r>
      <w:r w:rsidRPr="005C684F">
        <w:rPr>
          <w:rFonts w:ascii="Times New Roman" w:hAnsi="Times New Roman" w:cs="Times New Roman"/>
          <w:b/>
          <w:sz w:val="24"/>
          <w:szCs w:val="24"/>
        </w:rPr>
        <w:t>.12.2016</w:t>
      </w:r>
    </w:p>
    <w:p w:rsidR="00B90F3F" w:rsidRPr="005C684F" w:rsidRDefault="00B90F3F" w:rsidP="005C684F">
      <w:pPr>
        <w:spacing w:after="0" w:line="360" w:lineRule="auto"/>
        <w:ind w:left="-660"/>
        <w:jc w:val="both"/>
        <w:rPr>
          <w:rFonts w:ascii="Times New Roman" w:hAnsi="Times New Roman" w:cs="Times New Roman"/>
          <w:b/>
          <w:sz w:val="24"/>
          <w:szCs w:val="24"/>
        </w:rPr>
      </w:pPr>
    </w:p>
    <w:p w:rsidR="00B90F3F" w:rsidRPr="005C684F" w:rsidRDefault="00B90F3F" w:rsidP="005C684F">
      <w:pPr>
        <w:pStyle w:val="ListParagraph"/>
        <w:spacing w:line="360" w:lineRule="auto"/>
        <w:ind w:left="420"/>
        <w:jc w:val="both"/>
        <w:rPr>
          <w:rFonts w:ascii="Times New Roman" w:hAnsi="Times New Roman" w:cs="Times New Roman"/>
          <w:sz w:val="24"/>
          <w:szCs w:val="24"/>
        </w:rPr>
      </w:pPr>
    </w:p>
    <w:sectPr w:rsidR="00B90F3F" w:rsidRPr="005C684F" w:rsidSect="00B864AA">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EA" w:rsidRDefault="001D59EA" w:rsidP="00B90F3F">
      <w:pPr>
        <w:spacing w:after="0" w:line="240" w:lineRule="auto"/>
      </w:pPr>
      <w:r>
        <w:separator/>
      </w:r>
    </w:p>
  </w:endnote>
  <w:endnote w:type="continuationSeparator" w:id="0">
    <w:p w:rsidR="001D59EA" w:rsidRDefault="001D59EA" w:rsidP="00B9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531"/>
      <w:docPartObj>
        <w:docPartGallery w:val="Page Numbers (Bottom of Page)"/>
        <w:docPartUnique/>
      </w:docPartObj>
    </w:sdtPr>
    <w:sdtEndPr>
      <w:rPr>
        <w:color w:val="7F7F7F" w:themeColor="background1" w:themeShade="7F"/>
        <w:spacing w:val="60"/>
      </w:rPr>
    </w:sdtEndPr>
    <w:sdtContent>
      <w:p w:rsidR="000C7A86" w:rsidRDefault="001D59EA">
        <w:pPr>
          <w:pStyle w:val="Footer"/>
          <w:pBdr>
            <w:top w:val="single" w:sz="4" w:space="1" w:color="D9D9D9" w:themeColor="background1" w:themeShade="D9"/>
          </w:pBdr>
          <w:rPr>
            <w:b/>
          </w:rPr>
        </w:pPr>
        <w:r>
          <w:fldChar w:fldCharType="begin"/>
        </w:r>
        <w:r>
          <w:instrText xml:space="preserve"> PAGE   \* MERGEFORMAT </w:instrText>
        </w:r>
        <w:r>
          <w:fldChar w:fldCharType="separate"/>
        </w:r>
        <w:r w:rsidR="005C684F" w:rsidRPr="005C684F">
          <w:rPr>
            <w:b/>
            <w:noProof/>
          </w:rPr>
          <w:t>1</w:t>
        </w:r>
        <w:r>
          <w:rPr>
            <w:b/>
            <w:noProof/>
          </w:rPr>
          <w:fldChar w:fldCharType="end"/>
        </w:r>
        <w:r w:rsidR="000C7A86">
          <w:rPr>
            <w:b/>
          </w:rPr>
          <w:t xml:space="preserve"> | </w:t>
        </w:r>
        <w:r w:rsidR="000C7A86">
          <w:rPr>
            <w:color w:val="7F7F7F" w:themeColor="background1" w:themeShade="7F"/>
            <w:spacing w:val="60"/>
          </w:rPr>
          <w:t>Page</w:t>
        </w:r>
      </w:p>
    </w:sdtContent>
  </w:sdt>
  <w:p w:rsidR="000C7A86" w:rsidRDefault="000C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EA" w:rsidRDefault="001D59EA" w:rsidP="00B90F3F">
      <w:pPr>
        <w:spacing w:after="0" w:line="240" w:lineRule="auto"/>
      </w:pPr>
      <w:r>
        <w:separator/>
      </w:r>
    </w:p>
  </w:footnote>
  <w:footnote w:type="continuationSeparator" w:id="0">
    <w:p w:rsidR="001D59EA" w:rsidRDefault="001D59EA" w:rsidP="00B90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7574"/>
    <w:multiLevelType w:val="hybridMultilevel"/>
    <w:tmpl w:val="31B67A18"/>
    <w:lvl w:ilvl="0" w:tplc="AE6628E4">
      <w:start w:val="1"/>
      <w:numFmt w:val="decimal"/>
      <w:lvlText w:val="%1)"/>
      <w:lvlJc w:val="left"/>
      <w:pPr>
        <w:ind w:left="1440" w:hanging="360"/>
      </w:pPr>
    </w:lvl>
    <w:lvl w:ilvl="1" w:tplc="04090019">
      <w:start w:val="1"/>
      <w:numFmt w:val="decimal"/>
      <w:lvlText w:val="%2."/>
      <w:lvlJc w:val="left"/>
      <w:pPr>
        <w:tabs>
          <w:tab w:val="num" w:pos="2460"/>
        </w:tabs>
        <w:ind w:left="2460" w:hanging="360"/>
      </w:pPr>
    </w:lvl>
    <w:lvl w:ilvl="2" w:tplc="0409001B">
      <w:start w:val="1"/>
      <w:numFmt w:val="decimal"/>
      <w:lvlText w:val="%3."/>
      <w:lvlJc w:val="left"/>
      <w:pPr>
        <w:tabs>
          <w:tab w:val="num" w:pos="3180"/>
        </w:tabs>
        <w:ind w:left="3180" w:hanging="360"/>
      </w:pPr>
    </w:lvl>
    <w:lvl w:ilvl="3" w:tplc="0409000F">
      <w:start w:val="1"/>
      <w:numFmt w:val="decimal"/>
      <w:lvlText w:val="%4."/>
      <w:lvlJc w:val="left"/>
      <w:pPr>
        <w:tabs>
          <w:tab w:val="num" w:pos="3900"/>
        </w:tabs>
        <w:ind w:left="3900" w:hanging="360"/>
      </w:pPr>
    </w:lvl>
    <w:lvl w:ilvl="4" w:tplc="04090019">
      <w:start w:val="1"/>
      <w:numFmt w:val="decimal"/>
      <w:lvlText w:val="%5."/>
      <w:lvlJc w:val="left"/>
      <w:pPr>
        <w:tabs>
          <w:tab w:val="num" w:pos="4620"/>
        </w:tabs>
        <w:ind w:left="4620" w:hanging="360"/>
      </w:pPr>
    </w:lvl>
    <w:lvl w:ilvl="5" w:tplc="0409001B">
      <w:start w:val="1"/>
      <w:numFmt w:val="decimal"/>
      <w:lvlText w:val="%6."/>
      <w:lvlJc w:val="left"/>
      <w:pPr>
        <w:tabs>
          <w:tab w:val="num" w:pos="5340"/>
        </w:tabs>
        <w:ind w:left="5340" w:hanging="360"/>
      </w:pPr>
    </w:lvl>
    <w:lvl w:ilvl="6" w:tplc="0409000F">
      <w:start w:val="1"/>
      <w:numFmt w:val="decimal"/>
      <w:lvlText w:val="%7."/>
      <w:lvlJc w:val="left"/>
      <w:pPr>
        <w:tabs>
          <w:tab w:val="num" w:pos="6060"/>
        </w:tabs>
        <w:ind w:left="6060" w:hanging="360"/>
      </w:pPr>
    </w:lvl>
    <w:lvl w:ilvl="7" w:tplc="04090019">
      <w:start w:val="1"/>
      <w:numFmt w:val="decimal"/>
      <w:lvlText w:val="%8."/>
      <w:lvlJc w:val="left"/>
      <w:pPr>
        <w:tabs>
          <w:tab w:val="num" w:pos="6780"/>
        </w:tabs>
        <w:ind w:left="6780" w:hanging="360"/>
      </w:pPr>
    </w:lvl>
    <w:lvl w:ilvl="8" w:tplc="0409001B">
      <w:start w:val="1"/>
      <w:numFmt w:val="decimal"/>
      <w:lvlText w:val="%9."/>
      <w:lvlJc w:val="left"/>
      <w:pPr>
        <w:tabs>
          <w:tab w:val="num" w:pos="7500"/>
        </w:tabs>
        <w:ind w:left="7500" w:hanging="360"/>
      </w:pPr>
    </w:lvl>
  </w:abstractNum>
  <w:abstractNum w:abstractNumId="1">
    <w:nsid w:val="48B761BB"/>
    <w:multiLevelType w:val="hybridMultilevel"/>
    <w:tmpl w:val="12D8331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DC"/>
    <w:rsid w:val="00001360"/>
    <w:rsid w:val="00010F31"/>
    <w:rsid w:val="00033D90"/>
    <w:rsid w:val="000550DD"/>
    <w:rsid w:val="000619B0"/>
    <w:rsid w:val="000674F6"/>
    <w:rsid w:val="0009505A"/>
    <w:rsid w:val="000B35EE"/>
    <w:rsid w:val="000C7A86"/>
    <w:rsid w:val="000D1F07"/>
    <w:rsid w:val="000E586E"/>
    <w:rsid w:val="000F453A"/>
    <w:rsid w:val="001077E5"/>
    <w:rsid w:val="00167AE5"/>
    <w:rsid w:val="00176DE9"/>
    <w:rsid w:val="00181F3A"/>
    <w:rsid w:val="00183F77"/>
    <w:rsid w:val="00186D56"/>
    <w:rsid w:val="001923E2"/>
    <w:rsid w:val="001B24E7"/>
    <w:rsid w:val="001D59EA"/>
    <w:rsid w:val="001E23B8"/>
    <w:rsid w:val="00231991"/>
    <w:rsid w:val="00231EB6"/>
    <w:rsid w:val="0024105C"/>
    <w:rsid w:val="00253C4C"/>
    <w:rsid w:val="00254C0F"/>
    <w:rsid w:val="00257E22"/>
    <w:rsid w:val="002775C8"/>
    <w:rsid w:val="00286696"/>
    <w:rsid w:val="00291F9D"/>
    <w:rsid w:val="00295177"/>
    <w:rsid w:val="002B32D3"/>
    <w:rsid w:val="002C3485"/>
    <w:rsid w:val="002D4816"/>
    <w:rsid w:val="002F1D99"/>
    <w:rsid w:val="002F4E3C"/>
    <w:rsid w:val="00333F7F"/>
    <w:rsid w:val="00351BB4"/>
    <w:rsid w:val="00357D18"/>
    <w:rsid w:val="00367D5B"/>
    <w:rsid w:val="00376759"/>
    <w:rsid w:val="003774B5"/>
    <w:rsid w:val="00377736"/>
    <w:rsid w:val="00384E28"/>
    <w:rsid w:val="003B0AAD"/>
    <w:rsid w:val="00407BDF"/>
    <w:rsid w:val="00422B4C"/>
    <w:rsid w:val="00443E0C"/>
    <w:rsid w:val="004A6F0D"/>
    <w:rsid w:val="004B39CF"/>
    <w:rsid w:val="004E29EE"/>
    <w:rsid w:val="004F7E1D"/>
    <w:rsid w:val="00502258"/>
    <w:rsid w:val="00502446"/>
    <w:rsid w:val="0052435B"/>
    <w:rsid w:val="00565E94"/>
    <w:rsid w:val="0056685A"/>
    <w:rsid w:val="00587361"/>
    <w:rsid w:val="005970C7"/>
    <w:rsid w:val="005B6153"/>
    <w:rsid w:val="005C684F"/>
    <w:rsid w:val="005E5B80"/>
    <w:rsid w:val="006834CC"/>
    <w:rsid w:val="006878BD"/>
    <w:rsid w:val="006F25EF"/>
    <w:rsid w:val="006F7215"/>
    <w:rsid w:val="00711B18"/>
    <w:rsid w:val="00722AFC"/>
    <w:rsid w:val="00725C02"/>
    <w:rsid w:val="00731AE7"/>
    <w:rsid w:val="007368AA"/>
    <w:rsid w:val="00751B07"/>
    <w:rsid w:val="007869DD"/>
    <w:rsid w:val="00786D0B"/>
    <w:rsid w:val="00793256"/>
    <w:rsid w:val="007A0F75"/>
    <w:rsid w:val="007B0EFB"/>
    <w:rsid w:val="007B4E2C"/>
    <w:rsid w:val="007B7804"/>
    <w:rsid w:val="007E5DC7"/>
    <w:rsid w:val="00806127"/>
    <w:rsid w:val="008160E2"/>
    <w:rsid w:val="008216C0"/>
    <w:rsid w:val="0083199D"/>
    <w:rsid w:val="00837B9B"/>
    <w:rsid w:val="00846C54"/>
    <w:rsid w:val="008548CD"/>
    <w:rsid w:val="0086589D"/>
    <w:rsid w:val="00886611"/>
    <w:rsid w:val="008866D6"/>
    <w:rsid w:val="00893FEE"/>
    <w:rsid w:val="00895BD9"/>
    <w:rsid w:val="008C4A6E"/>
    <w:rsid w:val="008E2AE3"/>
    <w:rsid w:val="00930A4F"/>
    <w:rsid w:val="00930C9E"/>
    <w:rsid w:val="00930D5C"/>
    <w:rsid w:val="00946F6D"/>
    <w:rsid w:val="00951E04"/>
    <w:rsid w:val="00956364"/>
    <w:rsid w:val="009643F6"/>
    <w:rsid w:val="00965B5D"/>
    <w:rsid w:val="00966AAD"/>
    <w:rsid w:val="009A5BE8"/>
    <w:rsid w:val="009F4340"/>
    <w:rsid w:val="009F68BF"/>
    <w:rsid w:val="00A44997"/>
    <w:rsid w:val="00A46502"/>
    <w:rsid w:val="00A478B0"/>
    <w:rsid w:val="00A60900"/>
    <w:rsid w:val="00A672BB"/>
    <w:rsid w:val="00A87262"/>
    <w:rsid w:val="00AB717C"/>
    <w:rsid w:val="00AC4114"/>
    <w:rsid w:val="00AD6E5C"/>
    <w:rsid w:val="00B05458"/>
    <w:rsid w:val="00B173FD"/>
    <w:rsid w:val="00B202FB"/>
    <w:rsid w:val="00B4786D"/>
    <w:rsid w:val="00B5189F"/>
    <w:rsid w:val="00B57C58"/>
    <w:rsid w:val="00B70FCF"/>
    <w:rsid w:val="00B84407"/>
    <w:rsid w:val="00B864AA"/>
    <w:rsid w:val="00B90F3F"/>
    <w:rsid w:val="00B938C2"/>
    <w:rsid w:val="00BB250A"/>
    <w:rsid w:val="00BC4B0A"/>
    <w:rsid w:val="00C27AEF"/>
    <w:rsid w:val="00C33B7F"/>
    <w:rsid w:val="00C3627A"/>
    <w:rsid w:val="00C54642"/>
    <w:rsid w:val="00C7317C"/>
    <w:rsid w:val="00C8084B"/>
    <w:rsid w:val="00C915DC"/>
    <w:rsid w:val="00C95847"/>
    <w:rsid w:val="00D55EE8"/>
    <w:rsid w:val="00D6308D"/>
    <w:rsid w:val="00DB3FDB"/>
    <w:rsid w:val="00DF2734"/>
    <w:rsid w:val="00E02675"/>
    <w:rsid w:val="00E02E53"/>
    <w:rsid w:val="00E55162"/>
    <w:rsid w:val="00E76951"/>
    <w:rsid w:val="00E9325B"/>
    <w:rsid w:val="00E97031"/>
    <w:rsid w:val="00EB6F3C"/>
    <w:rsid w:val="00EE51B4"/>
    <w:rsid w:val="00F06437"/>
    <w:rsid w:val="00F269D4"/>
    <w:rsid w:val="00F47CE6"/>
    <w:rsid w:val="00F52719"/>
    <w:rsid w:val="00FA6F7B"/>
    <w:rsid w:val="00FD1647"/>
    <w:rsid w:val="00FD5B69"/>
    <w:rsid w:val="00FE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DC"/>
    <w:pPr>
      <w:ind w:left="720"/>
      <w:contextualSpacing/>
    </w:pPr>
  </w:style>
  <w:style w:type="paragraph" w:styleId="Header">
    <w:name w:val="header"/>
    <w:basedOn w:val="Normal"/>
    <w:link w:val="HeaderChar"/>
    <w:uiPriority w:val="99"/>
    <w:semiHidden/>
    <w:unhideWhenUsed/>
    <w:rsid w:val="00B90F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F3F"/>
  </w:style>
  <w:style w:type="paragraph" w:styleId="Footer">
    <w:name w:val="footer"/>
    <w:basedOn w:val="Normal"/>
    <w:link w:val="FooterChar"/>
    <w:uiPriority w:val="99"/>
    <w:unhideWhenUsed/>
    <w:rsid w:val="00B90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F3F"/>
  </w:style>
  <w:style w:type="character" w:styleId="LineNumber">
    <w:name w:val="line number"/>
    <w:basedOn w:val="DefaultParagraphFont"/>
    <w:uiPriority w:val="99"/>
    <w:semiHidden/>
    <w:unhideWhenUsed/>
    <w:rsid w:val="00B86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DC"/>
    <w:pPr>
      <w:ind w:left="720"/>
      <w:contextualSpacing/>
    </w:pPr>
  </w:style>
  <w:style w:type="paragraph" w:styleId="Header">
    <w:name w:val="header"/>
    <w:basedOn w:val="Normal"/>
    <w:link w:val="HeaderChar"/>
    <w:uiPriority w:val="99"/>
    <w:semiHidden/>
    <w:unhideWhenUsed/>
    <w:rsid w:val="00B90F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F3F"/>
  </w:style>
  <w:style w:type="paragraph" w:styleId="Footer">
    <w:name w:val="footer"/>
    <w:basedOn w:val="Normal"/>
    <w:link w:val="FooterChar"/>
    <w:uiPriority w:val="99"/>
    <w:unhideWhenUsed/>
    <w:rsid w:val="00B90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F3F"/>
  </w:style>
  <w:style w:type="character" w:styleId="LineNumber">
    <w:name w:val="line number"/>
    <w:basedOn w:val="DefaultParagraphFont"/>
    <w:uiPriority w:val="99"/>
    <w:semiHidden/>
    <w:unhideWhenUsed/>
    <w:rsid w:val="00B8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1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2017-01-18T13:03:00Z</dcterms:created>
  <dcterms:modified xsi:type="dcterms:W3CDTF">2017-01-18T13:03:00Z</dcterms:modified>
</cp:coreProperties>
</file>