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A9" w:rsidRPr="007A07BA" w:rsidRDefault="001B5DA9" w:rsidP="006410D3">
      <w:pPr>
        <w:spacing w:line="276" w:lineRule="auto"/>
        <w:ind w:right="-1374"/>
        <w:jc w:val="center"/>
        <w:rPr>
          <w:b/>
        </w:rPr>
      </w:pPr>
      <w:r w:rsidRPr="007A07BA">
        <w:rPr>
          <w:b/>
        </w:rPr>
        <w:t>THE REPUBLIC OF UGANDA</w:t>
      </w:r>
    </w:p>
    <w:p w:rsidR="001B5DA9" w:rsidRPr="007A07BA" w:rsidRDefault="001B5DA9" w:rsidP="006410D3">
      <w:pPr>
        <w:spacing w:line="276" w:lineRule="auto"/>
        <w:ind w:right="-1374"/>
        <w:jc w:val="center"/>
        <w:rPr>
          <w:b/>
        </w:rPr>
      </w:pPr>
      <w:r w:rsidRPr="007A07BA">
        <w:rPr>
          <w:b/>
        </w:rPr>
        <w:t>IN THE HIGH COURT OF UGANDA AT KAMPALA</w:t>
      </w:r>
    </w:p>
    <w:p w:rsidR="001B5DA9" w:rsidRPr="007A07BA" w:rsidRDefault="006410D3" w:rsidP="006410D3">
      <w:pPr>
        <w:spacing w:line="276" w:lineRule="auto"/>
        <w:ind w:right="-1374"/>
        <w:jc w:val="center"/>
        <w:rPr>
          <w:b/>
        </w:rPr>
      </w:pPr>
      <w:r w:rsidRPr="007A07BA">
        <w:rPr>
          <w:b/>
        </w:rPr>
        <w:t>(</w:t>
      </w:r>
      <w:r w:rsidR="001B5DA9" w:rsidRPr="007A07BA">
        <w:rPr>
          <w:b/>
        </w:rPr>
        <w:t xml:space="preserve">COMMERCIAL </w:t>
      </w:r>
      <w:r w:rsidR="00CE2384" w:rsidRPr="007A07BA">
        <w:rPr>
          <w:b/>
        </w:rPr>
        <w:t>COURT DIVISION</w:t>
      </w:r>
      <w:r w:rsidRPr="007A07BA">
        <w:rPr>
          <w:b/>
        </w:rPr>
        <w:t>)</w:t>
      </w:r>
    </w:p>
    <w:p w:rsidR="001B5DA9" w:rsidRPr="007A07BA" w:rsidRDefault="001B5DA9" w:rsidP="006410D3">
      <w:pPr>
        <w:spacing w:line="276" w:lineRule="auto"/>
        <w:ind w:right="-1374"/>
        <w:jc w:val="center"/>
        <w:rPr>
          <w:b/>
        </w:rPr>
      </w:pPr>
    </w:p>
    <w:p w:rsidR="001B5DA9" w:rsidRPr="007A07BA" w:rsidRDefault="00693AD4" w:rsidP="006410D3">
      <w:pPr>
        <w:spacing w:line="276" w:lineRule="auto"/>
        <w:ind w:right="-1374"/>
        <w:jc w:val="center"/>
        <w:rPr>
          <w:b/>
        </w:rPr>
      </w:pPr>
      <w:r w:rsidRPr="007A07BA">
        <w:rPr>
          <w:b/>
        </w:rPr>
        <w:t>CIVIL SUIT</w:t>
      </w:r>
      <w:r w:rsidR="006D0612" w:rsidRPr="007A07BA">
        <w:rPr>
          <w:b/>
        </w:rPr>
        <w:t xml:space="preserve"> </w:t>
      </w:r>
      <w:r w:rsidR="00612664" w:rsidRPr="007A07BA">
        <w:rPr>
          <w:b/>
        </w:rPr>
        <w:t>NO. 358 OF 2009</w:t>
      </w:r>
    </w:p>
    <w:p w:rsidR="001B5DA9" w:rsidRPr="007A07BA" w:rsidRDefault="001B5DA9" w:rsidP="006410D3">
      <w:pPr>
        <w:spacing w:line="276" w:lineRule="auto"/>
        <w:ind w:right="-1374"/>
        <w:jc w:val="center"/>
      </w:pPr>
    </w:p>
    <w:p w:rsidR="001B5DA9" w:rsidRPr="007A07BA" w:rsidRDefault="006D0612" w:rsidP="006410D3">
      <w:pPr>
        <w:spacing w:line="276" w:lineRule="auto"/>
        <w:ind w:right="-1374"/>
        <w:jc w:val="center"/>
        <w:rPr>
          <w:b/>
        </w:rPr>
      </w:pPr>
      <w:r w:rsidRPr="007A07BA">
        <w:rPr>
          <w:b/>
        </w:rPr>
        <w:t>GOLF VIEW INN</w:t>
      </w:r>
      <w:r w:rsidR="00962839" w:rsidRPr="007A07BA">
        <w:rPr>
          <w:b/>
        </w:rPr>
        <w:t xml:space="preserve"> (U)</w:t>
      </w:r>
      <w:r w:rsidR="006410D3" w:rsidRPr="007A07BA">
        <w:rPr>
          <w:b/>
        </w:rPr>
        <w:t xml:space="preserve"> </w:t>
      </w:r>
      <w:r w:rsidR="00962839" w:rsidRPr="007A07BA">
        <w:rPr>
          <w:b/>
        </w:rPr>
        <w:t>LIMITED</w:t>
      </w:r>
      <w:r w:rsidRPr="007A07BA">
        <w:rPr>
          <w:b/>
        </w:rPr>
        <w:t>:::::::::::::::::::::::::::::</w:t>
      </w:r>
      <w:r w:rsidR="006410D3" w:rsidRPr="007A07BA">
        <w:rPr>
          <w:b/>
        </w:rPr>
        <w:t>:::</w:t>
      </w:r>
      <w:r w:rsidR="00693AD4" w:rsidRPr="007A07BA">
        <w:rPr>
          <w:b/>
        </w:rPr>
        <w:t>PLAINTIFF</w:t>
      </w:r>
    </w:p>
    <w:p w:rsidR="006410D3" w:rsidRPr="007A07BA" w:rsidRDefault="006410D3" w:rsidP="006410D3">
      <w:pPr>
        <w:spacing w:line="276" w:lineRule="auto"/>
        <w:ind w:right="-1374"/>
        <w:jc w:val="center"/>
        <w:rPr>
          <w:b/>
        </w:rPr>
      </w:pPr>
    </w:p>
    <w:p w:rsidR="00962839" w:rsidRPr="007A07BA" w:rsidRDefault="001B5DA9" w:rsidP="006410D3">
      <w:pPr>
        <w:spacing w:line="276" w:lineRule="auto"/>
        <w:ind w:right="-1374"/>
        <w:jc w:val="center"/>
        <w:rPr>
          <w:b/>
        </w:rPr>
      </w:pPr>
      <w:r w:rsidRPr="007A07BA">
        <w:rPr>
          <w:b/>
        </w:rPr>
        <w:t>VERSUS</w:t>
      </w:r>
    </w:p>
    <w:p w:rsidR="006410D3" w:rsidRPr="007A07BA" w:rsidRDefault="006410D3" w:rsidP="006410D3">
      <w:pPr>
        <w:spacing w:line="276" w:lineRule="auto"/>
        <w:ind w:right="-1374"/>
        <w:jc w:val="center"/>
        <w:rPr>
          <w:b/>
        </w:rPr>
      </w:pPr>
    </w:p>
    <w:p w:rsidR="001B5DA9" w:rsidRPr="007A07BA" w:rsidRDefault="006D0612" w:rsidP="006410D3">
      <w:pPr>
        <w:spacing w:line="276" w:lineRule="auto"/>
        <w:ind w:right="-1374"/>
        <w:jc w:val="center"/>
        <w:rPr>
          <w:b/>
        </w:rPr>
      </w:pPr>
      <w:r w:rsidRPr="007A07BA">
        <w:rPr>
          <w:b/>
        </w:rPr>
        <w:t>BARCLAYS BANK (U)</w:t>
      </w:r>
      <w:r w:rsidR="006410D3" w:rsidRPr="007A07BA">
        <w:rPr>
          <w:b/>
        </w:rPr>
        <w:t xml:space="preserve"> </w:t>
      </w:r>
      <w:r w:rsidR="00962839" w:rsidRPr="007A07BA">
        <w:rPr>
          <w:b/>
        </w:rPr>
        <w:t>LIMITED</w:t>
      </w:r>
      <w:r w:rsidR="001B5DA9" w:rsidRPr="007A07BA">
        <w:rPr>
          <w:b/>
        </w:rPr>
        <w:t>::::</w:t>
      </w:r>
      <w:r w:rsidR="006410D3" w:rsidRPr="007A07BA">
        <w:rPr>
          <w:b/>
        </w:rPr>
        <w:t>::::::::::::::::::::::</w:t>
      </w:r>
      <w:r w:rsidR="00962839" w:rsidRPr="007A07BA">
        <w:rPr>
          <w:b/>
        </w:rPr>
        <w:t>DEFENDANT</w:t>
      </w:r>
    </w:p>
    <w:p w:rsidR="001B5DA9" w:rsidRPr="007A07BA" w:rsidRDefault="001B5DA9" w:rsidP="006410D3">
      <w:pPr>
        <w:spacing w:line="276" w:lineRule="auto"/>
        <w:ind w:right="-1374"/>
        <w:jc w:val="center"/>
        <w:rPr>
          <w:b/>
        </w:rPr>
      </w:pPr>
    </w:p>
    <w:p w:rsidR="001B5DA9" w:rsidRPr="007A07BA" w:rsidRDefault="001B5DA9" w:rsidP="006410D3">
      <w:pPr>
        <w:spacing w:line="276" w:lineRule="auto"/>
        <w:ind w:right="-1374"/>
        <w:jc w:val="center"/>
        <w:rPr>
          <w:b/>
          <w:u w:val="single"/>
        </w:rPr>
      </w:pPr>
      <w:r w:rsidRPr="007A07BA">
        <w:rPr>
          <w:b/>
          <w:u w:val="single"/>
        </w:rPr>
        <w:t>BEFORE: LADY JUSTICE HELLEN OBURA.</w:t>
      </w:r>
    </w:p>
    <w:p w:rsidR="001B5DA9" w:rsidRPr="007A07BA" w:rsidRDefault="001B5DA9" w:rsidP="006410D3">
      <w:pPr>
        <w:spacing w:line="276" w:lineRule="auto"/>
        <w:ind w:right="-1374"/>
        <w:jc w:val="center"/>
        <w:rPr>
          <w:b/>
          <w:u w:val="single"/>
        </w:rPr>
      </w:pPr>
    </w:p>
    <w:p w:rsidR="001B5DA9" w:rsidRPr="007A07BA" w:rsidRDefault="00693AD4" w:rsidP="006410D3">
      <w:pPr>
        <w:spacing w:line="276" w:lineRule="auto"/>
        <w:ind w:right="-1374"/>
        <w:jc w:val="center"/>
        <w:rPr>
          <w:b/>
          <w:u w:val="single"/>
        </w:rPr>
      </w:pPr>
      <w:r w:rsidRPr="007A07BA">
        <w:rPr>
          <w:b/>
          <w:u w:val="single"/>
        </w:rPr>
        <w:t>JUDGEMENT</w:t>
      </w:r>
    </w:p>
    <w:p w:rsidR="003C6B81" w:rsidRPr="007A07BA" w:rsidRDefault="003C6B81" w:rsidP="006410D3">
      <w:pPr>
        <w:spacing w:line="276" w:lineRule="auto"/>
        <w:ind w:right="-1374"/>
        <w:rPr>
          <w:b/>
          <w:u w:val="single"/>
        </w:rPr>
      </w:pPr>
    </w:p>
    <w:p w:rsidR="00FF1C54" w:rsidRPr="002D2C74" w:rsidRDefault="003C56F0" w:rsidP="006410D3">
      <w:pPr>
        <w:spacing w:line="276" w:lineRule="auto"/>
        <w:ind w:right="-1374"/>
        <w:rPr>
          <w:b/>
          <w:u w:val="single"/>
        </w:rPr>
      </w:pPr>
      <w:r w:rsidRPr="002D2C74">
        <w:rPr>
          <w:b/>
          <w:u w:val="single"/>
        </w:rPr>
        <w:t>Background of the case</w:t>
      </w:r>
    </w:p>
    <w:p w:rsidR="00962839" w:rsidRPr="007A07BA" w:rsidRDefault="001B5DA9" w:rsidP="006410D3">
      <w:pPr>
        <w:spacing w:line="276" w:lineRule="auto"/>
        <w:ind w:right="-1374"/>
        <w:jc w:val="both"/>
      </w:pPr>
      <w:r w:rsidRPr="007A07BA">
        <w:t>Th</w:t>
      </w:r>
      <w:r w:rsidR="006F15D0" w:rsidRPr="007A07BA">
        <w:t xml:space="preserve">e Plaintiff </w:t>
      </w:r>
      <w:r w:rsidR="005C4073" w:rsidRPr="007A07BA">
        <w:t xml:space="preserve">company, Golf View Inn (U) Ltd, </w:t>
      </w:r>
      <w:r w:rsidR="006F15D0" w:rsidRPr="007A07BA">
        <w:t>commenced</w:t>
      </w:r>
      <w:r w:rsidR="00693AD4" w:rsidRPr="007A07BA">
        <w:t xml:space="preserve"> this suit seeking</w:t>
      </w:r>
      <w:r w:rsidR="00962839" w:rsidRPr="007A07BA">
        <w:t xml:space="preserve"> S</w:t>
      </w:r>
      <w:r w:rsidR="006D0612" w:rsidRPr="007A07BA">
        <w:t xml:space="preserve">pecial Damages totaling to  </w:t>
      </w:r>
      <w:r w:rsidR="006D0612" w:rsidRPr="002D2C74">
        <w:rPr>
          <w:b/>
        </w:rPr>
        <w:t>Ushs.</w:t>
      </w:r>
      <w:r w:rsidR="009C247C" w:rsidRPr="002D2C74">
        <w:rPr>
          <w:b/>
        </w:rPr>
        <w:t>319</w:t>
      </w:r>
      <w:r w:rsidR="00AA005C" w:rsidRPr="002D2C74">
        <w:rPr>
          <w:b/>
        </w:rPr>
        <w:t>,476,273/=</w:t>
      </w:r>
      <w:r w:rsidR="002D2C74">
        <w:rPr>
          <w:b/>
        </w:rPr>
        <w:t xml:space="preserve"> </w:t>
      </w:r>
      <w:r w:rsidR="00AA005C" w:rsidRPr="002D2C74">
        <w:rPr>
          <w:b/>
        </w:rPr>
        <w:t>(Uganda Shillings Three Hundred Nineteen Million Four Hundred Seventy Six Thousand Two Hundred Seventy Three)</w:t>
      </w:r>
      <w:r w:rsidR="00AA005C" w:rsidRPr="007A07BA">
        <w:t xml:space="preserve">, </w:t>
      </w:r>
      <w:r w:rsidR="00AA005C" w:rsidRPr="002D2C74">
        <w:rPr>
          <w:b/>
        </w:rPr>
        <w:t>US$80.00</w:t>
      </w:r>
      <w:r w:rsidR="006410D3" w:rsidRPr="002D2C74">
        <w:rPr>
          <w:b/>
        </w:rPr>
        <w:t xml:space="preserve"> </w:t>
      </w:r>
      <w:r w:rsidR="00AA005C" w:rsidRPr="002D2C74">
        <w:rPr>
          <w:b/>
        </w:rPr>
        <w:t>(United States Dollars Eighty)</w:t>
      </w:r>
      <w:r w:rsidR="00AA005C" w:rsidRPr="007A07BA">
        <w:t xml:space="preserve">, General Damages of </w:t>
      </w:r>
      <w:r w:rsidR="00AA005C" w:rsidRPr="002D2C74">
        <w:rPr>
          <w:b/>
        </w:rPr>
        <w:t>Ushs.2,400,000,000/=</w:t>
      </w:r>
      <w:r w:rsidR="002D2C74">
        <w:rPr>
          <w:b/>
        </w:rPr>
        <w:t xml:space="preserve"> </w:t>
      </w:r>
      <w:r w:rsidR="00AA005C" w:rsidRPr="002D2C74">
        <w:rPr>
          <w:b/>
        </w:rPr>
        <w:t>(Uganda Shillings Two Billion Four Hundred Million)</w:t>
      </w:r>
      <w:r w:rsidR="00AA005C" w:rsidRPr="007A07BA">
        <w:t>, punitive damages and costs of the suit.</w:t>
      </w:r>
    </w:p>
    <w:p w:rsidR="00962839" w:rsidRPr="007A07BA" w:rsidRDefault="00962839" w:rsidP="006410D3">
      <w:pPr>
        <w:spacing w:line="276" w:lineRule="auto"/>
        <w:ind w:right="-1374"/>
        <w:jc w:val="both"/>
      </w:pPr>
    </w:p>
    <w:p w:rsidR="00AA005C" w:rsidRPr="007A07BA" w:rsidRDefault="00962839" w:rsidP="006410D3">
      <w:pPr>
        <w:spacing w:line="276" w:lineRule="auto"/>
        <w:ind w:right="-1374"/>
        <w:jc w:val="both"/>
      </w:pPr>
      <w:r w:rsidRPr="007A07BA">
        <w:t xml:space="preserve">The Plaintiff’s claim is based </w:t>
      </w:r>
      <w:r w:rsidR="00E07449" w:rsidRPr="007A07BA">
        <w:t xml:space="preserve">on breach </w:t>
      </w:r>
      <w:r w:rsidR="00AA005C" w:rsidRPr="007A07BA">
        <w:t>of contract by the Defendant</w:t>
      </w:r>
      <w:r w:rsidR="00E07449" w:rsidRPr="007A07BA">
        <w:t xml:space="preserve"> and its case is that</w:t>
      </w:r>
      <w:r w:rsidR="00AA005C" w:rsidRPr="007A07BA">
        <w:t xml:space="preserve"> by a </w:t>
      </w:r>
      <w:r w:rsidR="00E07449" w:rsidRPr="007A07BA">
        <w:t>loan agreement</w:t>
      </w:r>
      <w:r w:rsidR="00AA005C" w:rsidRPr="007A07BA">
        <w:t xml:space="preserve"> dated 14</w:t>
      </w:r>
      <w:r w:rsidR="00AA005C" w:rsidRPr="007A07BA">
        <w:rPr>
          <w:vertAlign w:val="superscript"/>
        </w:rPr>
        <w:t>th</w:t>
      </w:r>
      <w:r w:rsidR="00AA005C" w:rsidRPr="007A07BA">
        <w:t xml:space="preserve"> May 2007, the Plaintiff obtained a loan facility of </w:t>
      </w:r>
      <w:r w:rsidR="00AA005C" w:rsidRPr="002D2C74">
        <w:rPr>
          <w:b/>
        </w:rPr>
        <w:t>Ushs.2,600,000,000/=</w:t>
      </w:r>
      <w:r w:rsidR="002D2C74">
        <w:rPr>
          <w:b/>
        </w:rPr>
        <w:t xml:space="preserve"> </w:t>
      </w:r>
      <w:r w:rsidR="00AA005C" w:rsidRPr="002D2C74">
        <w:rPr>
          <w:b/>
        </w:rPr>
        <w:t>(Uganda Shillings Two Billion Six Hundred Million Only)</w:t>
      </w:r>
      <w:r w:rsidR="00AA005C" w:rsidRPr="007A07BA">
        <w:t xml:space="preserve"> repayable within a period of five(5) years inclusive of a one</w:t>
      </w:r>
      <w:r w:rsidR="005C4073" w:rsidRPr="007A07BA">
        <w:t xml:space="preserve"> </w:t>
      </w:r>
      <w:r w:rsidR="00AA005C" w:rsidRPr="007A07BA">
        <w:t xml:space="preserve">(1) year grace period at an interest rate of 21% per annum. </w:t>
      </w:r>
      <w:r w:rsidR="005C4073" w:rsidRPr="007A07BA">
        <w:t>It is alleged t</w:t>
      </w:r>
      <w:r w:rsidR="00AA005C" w:rsidRPr="007A07BA">
        <w:t>hat during the term of the loan, the Defendant improperly charged the Plaintiff with the following;</w:t>
      </w:r>
    </w:p>
    <w:p w:rsidR="000B19C8" w:rsidRPr="007A07BA" w:rsidRDefault="000B19C8" w:rsidP="006410D3">
      <w:pPr>
        <w:pStyle w:val="ListParagraph"/>
        <w:numPr>
          <w:ilvl w:val="0"/>
          <w:numId w:val="9"/>
        </w:numPr>
        <w:spacing w:line="276" w:lineRule="auto"/>
        <w:ind w:right="-1374"/>
        <w:jc w:val="both"/>
      </w:pPr>
      <w:r w:rsidRPr="007A07BA">
        <w:t xml:space="preserve">Interest of </w:t>
      </w:r>
      <w:r w:rsidRPr="002D2C74">
        <w:rPr>
          <w:b/>
        </w:rPr>
        <w:t>Ushs.26,323,324/=</w:t>
      </w:r>
      <w:r w:rsidRPr="007A07BA">
        <w:t xml:space="preserve"> overcharged on the Plaintiff’s account above the agreed 20%</w:t>
      </w:r>
      <w:r w:rsidR="005C4073" w:rsidRPr="007A07BA">
        <w:t>,</w:t>
      </w:r>
    </w:p>
    <w:p w:rsidR="000B19C8" w:rsidRPr="007A07BA" w:rsidRDefault="000B19C8" w:rsidP="006410D3">
      <w:pPr>
        <w:pStyle w:val="ListParagraph"/>
        <w:numPr>
          <w:ilvl w:val="0"/>
          <w:numId w:val="9"/>
        </w:numPr>
        <w:spacing w:line="276" w:lineRule="auto"/>
        <w:ind w:right="-1374"/>
        <w:jc w:val="both"/>
      </w:pPr>
      <w:r w:rsidRPr="002D2C74">
        <w:rPr>
          <w:b/>
        </w:rPr>
        <w:t>Ushs.19,002,307/=</w:t>
      </w:r>
      <w:r w:rsidRPr="007A07BA">
        <w:t xml:space="preserve"> being default interest at 39% over the interest mentioned in (i) above,</w:t>
      </w:r>
    </w:p>
    <w:p w:rsidR="000B19C8" w:rsidRPr="007A07BA" w:rsidRDefault="000B19C8" w:rsidP="006410D3">
      <w:pPr>
        <w:pStyle w:val="ListParagraph"/>
        <w:numPr>
          <w:ilvl w:val="0"/>
          <w:numId w:val="9"/>
        </w:numPr>
        <w:spacing w:line="276" w:lineRule="auto"/>
        <w:ind w:right="-1374"/>
        <w:jc w:val="both"/>
      </w:pPr>
      <w:r w:rsidRPr="002D2C74">
        <w:rPr>
          <w:b/>
        </w:rPr>
        <w:t>Ushs.46,800,000/=</w:t>
      </w:r>
      <w:r w:rsidRPr="007A07BA">
        <w:t xml:space="preserve">  charged as arrangement fee at the rate of 1.8% for the restructure of a facility of Ushs.2,600,000,000/=</w:t>
      </w:r>
      <w:r w:rsidR="005C4073" w:rsidRPr="007A07BA">
        <w:t>,</w:t>
      </w:r>
    </w:p>
    <w:p w:rsidR="000B19C8" w:rsidRPr="007A07BA" w:rsidRDefault="000B19C8" w:rsidP="006410D3">
      <w:pPr>
        <w:pStyle w:val="ListParagraph"/>
        <w:numPr>
          <w:ilvl w:val="0"/>
          <w:numId w:val="9"/>
        </w:numPr>
        <w:spacing w:line="276" w:lineRule="auto"/>
        <w:ind w:right="-1374"/>
        <w:jc w:val="both"/>
      </w:pPr>
      <w:r w:rsidRPr="002D2C74">
        <w:rPr>
          <w:b/>
        </w:rPr>
        <w:t>Ushs.17,867,748/=</w:t>
      </w:r>
      <w:r w:rsidRPr="007A07BA">
        <w:t xml:space="preserve"> charged as compound interest over the sums in (iii) above</w:t>
      </w:r>
      <w:r w:rsidR="005C4073" w:rsidRPr="007A07BA">
        <w:t>,</w:t>
      </w:r>
    </w:p>
    <w:p w:rsidR="000B19C8" w:rsidRPr="007A07BA" w:rsidRDefault="000B19C8" w:rsidP="006410D3">
      <w:pPr>
        <w:pStyle w:val="ListParagraph"/>
        <w:numPr>
          <w:ilvl w:val="0"/>
          <w:numId w:val="9"/>
        </w:numPr>
        <w:spacing w:line="276" w:lineRule="auto"/>
        <w:ind w:right="-1374"/>
        <w:jc w:val="both"/>
      </w:pPr>
      <w:r w:rsidRPr="002D2C74">
        <w:rPr>
          <w:b/>
        </w:rPr>
        <w:t>Ushs.7,875,000/=</w:t>
      </w:r>
      <w:r w:rsidRPr="007A07BA">
        <w:t xml:space="preserve"> charged as legal fees for an additional borrowing of </w:t>
      </w:r>
      <w:r w:rsidRPr="002D2C74">
        <w:rPr>
          <w:b/>
        </w:rPr>
        <w:t>Ushs.400</w:t>
      </w:r>
      <w:r w:rsidR="00E07449" w:rsidRPr="002D2C74">
        <w:rPr>
          <w:b/>
        </w:rPr>
        <w:t>,000,000/=</w:t>
      </w:r>
      <w:r w:rsidR="00E07449" w:rsidRPr="007A07BA">
        <w:t xml:space="preserve"> which additional sums</w:t>
      </w:r>
      <w:r w:rsidRPr="007A07BA">
        <w:t xml:space="preserve"> were not extended to the Plaintiff</w:t>
      </w:r>
      <w:r w:rsidR="005C4073" w:rsidRPr="007A07BA">
        <w:t>,</w:t>
      </w:r>
    </w:p>
    <w:p w:rsidR="000B19C8" w:rsidRPr="007A07BA" w:rsidRDefault="000B19C8" w:rsidP="006410D3">
      <w:pPr>
        <w:pStyle w:val="ListParagraph"/>
        <w:numPr>
          <w:ilvl w:val="0"/>
          <w:numId w:val="9"/>
        </w:numPr>
        <w:spacing w:line="276" w:lineRule="auto"/>
        <w:ind w:right="-1374"/>
        <w:jc w:val="both"/>
      </w:pPr>
      <w:r w:rsidRPr="002D2C74">
        <w:rPr>
          <w:b/>
        </w:rPr>
        <w:t>Ushs.2,105,813/=</w:t>
      </w:r>
      <w:r w:rsidRPr="007A07BA">
        <w:t xml:space="preserve"> as compound interest at default rate over the charged legal fees in (v) above</w:t>
      </w:r>
      <w:r w:rsidR="005C4073" w:rsidRPr="007A07BA">
        <w:t>,</w:t>
      </w:r>
    </w:p>
    <w:p w:rsidR="000B19C8" w:rsidRPr="007A07BA" w:rsidRDefault="000B19C8" w:rsidP="006410D3">
      <w:pPr>
        <w:pStyle w:val="ListParagraph"/>
        <w:numPr>
          <w:ilvl w:val="0"/>
          <w:numId w:val="9"/>
        </w:numPr>
        <w:spacing w:line="276" w:lineRule="auto"/>
        <w:ind w:right="-1374"/>
        <w:jc w:val="both"/>
      </w:pPr>
      <w:r w:rsidRPr="002D2C74">
        <w:rPr>
          <w:b/>
        </w:rPr>
        <w:lastRenderedPageBreak/>
        <w:t>Ushs.196,693,961/=</w:t>
      </w:r>
      <w:r w:rsidRPr="007A07BA">
        <w:t xml:space="preserve"> charged as legal fees</w:t>
      </w:r>
      <w:r w:rsidR="009532DC" w:rsidRPr="007A07BA">
        <w:t xml:space="preserve"> in a transaction where the Defendant was not a party and where the Plaintiff pursued the sale and obtained a purchaser for its securities.</w:t>
      </w:r>
    </w:p>
    <w:p w:rsidR="001331A7" w:rsidRPr="007A07BA" w:rsidRDefault="001331A7" w:rsidP="006410D3">
      <w:pPr>
        <w:pStyle w:val="ListParagraph"/>
        <w:spacing w:line="276" w:lineRule="auto"/>
        <w:ind w:left="1080" w:right="-1374"/>
        <w:jc w:val="both"/>
      </w:pPr>
    </w:p>
    <w:p w:rsidR="009532DC" w:rsidRPr="007A07BA" w:rsidRDefault="009532DC" w:rsidP="006410D3">
      <w:pPr>
        <w:spacing w:line="276" w:lineRule="auto"/>
        <w:ind w:right="-1374"/>
        <w:jc w:val="both"/>
      </w:pPr>
      <w:r w:rsidRPr="007A07BA">
        <w:t>The Plaintiff claims that the Defendant acted with bad faith, breach of trust and fraud in the management of the Plaintiff’s loan and as a result caused financial loss to the Plaintiff.</w:t>
      </w:r>
    </w:p>
    <w:p w:rsidR="00E07449" w:rsidRPr="007A07BA" w:rsidRDefault="00E07449" w:rsidP="006410D3">
      <w:pPr>
        <w:spacing w:line="276" w:lineRule="auto"/>
        <w:ind w:right="-1374"/>
        <w:jc w:val="both"/>
      </w:pPr>
    </w:p>
    <w:p w:rsidR="00941761" w:rsidRPr="007A07BA" w:rsidRDefault="00EC0E19" w:rsidP="006410D3">
      <w:pPr>
        <w:spacing w:line="276" w:lineRule="auto"/>
        <w:ind w:right="-1374"/>
        <w:jc w:val="both"/>
      </w:pPr>
      <w:r w:rsidRPr="007A07BA">
        <w:t>The Defendant in its</w:t>
      </w:r>
      <w:r w:rsidR="00FF1C54" w:rsidRPr="007A07BA">
        <w:t xml:space="preserve"> writt</w:t>
      </w:r>
      <w:r w:rsidRPr="007A07BA">
        <w:t>en statement</w:t>
      </w:r>
      <w:r w:rsidR="006F15D0" w:rsidRPr="007A07BA">
        <w:t xml:space="preserve"> of defence denied</w:t>
      </w:r>
      <w:r w:rsidRPr="007A07BA">
        <w:t xml:space="preserve"> liability for the Plaintiff’s claim</w:t>
      </w:r>
      <w:r w:rsidR="005C4073" w:rsidRPr="007A07BA">
        <w:t xml:space="preserve"> and </w:t>
      </w:r>
      <w:r w:rsidR="006F15D0" w:rsidRPr="007A07BA">
        <w:t>contended that the</w:t>
      </w:r>
      <w:r w:rsidR="00E07449" w:rsidRPr="007A07BA">
        <w:t xml:space="preserve"> Plaintiff obtained a loan</w:t>
      </w:r>
      <w:r w:rsidR="005C429B" w:rsidRPr="007A07BA">
        <w:t xml:space="preserve"> and overdraft facility totaling to</w:t>
      </w:r>
      <w:r w:rsidR="00E07449" w:rsidRPr="007A07BA">
        <w:t xml:space="preserve"> </w:t>
      </w:r>
      <w:r w:rsidR="00E07449" w:rsidRPr="002D2C74">
        <w:rPr>
          <w:b/>
        </w:rPr>
        <w:t>Ushs.2,660,000,000/=</w:t>
      </w:r>
      <w:r w:rsidR="00E07449" w:rsidRPr="007A07BA">
        <w:t xml:space="preserve"> from </w:t>
      </w:r>
      <w:r w:rsidR="005C429B" w:rsidRPr="007A07BA">
        <w:t>the Defendant</w:t>
      </w:r>
      <w:r w:rsidR="005C4073" w:rsidRPr="007A07BA">
        <w:t xml:space="preserve"> which was </w:t>
      </w:r>
      <w:r w:rsidR="00E07449" w:rsidRPr="007A07BA">
        <w:t>secured with a mortgage over</w:t>
      </w:r>
      <w:r w:rsidR="00941761" w:rsidRPr="007A07BA">
        <w:t xml:space="preserve"> various properties comprised in LRV 3333 </w:t>
      </w:r>
      <w:r w:rsidR="00D049F4" w:rsidRPr="007A07BA">
        <w:t>Folio 16 Plot 8 Lugard Avenue, L</w:t>
      </w:r>
      <w:r w:rsidR="00941761" w:rsidRPr="007A07BA">
        <w:t>and at Entebbe, LRV 2776 Folio 6 Plot 10 Lugard Avenue Land at Entebbe, LRV 2880 Folio 21 Plot 12, Lugard Avenue Entebbe, LRV 3147 Folio 11 Plot 3 Station Road, Land at Entebbe, LRV 2422 Folio 12 Plot 7 Station Road</w:t>
      </w:r>
      <w:r w:rsidR="00D049F4" w:rsidRPr="007A07BA">
        <w:t>,</w:t>
      </w:r>
      <w:r w:rsidR="00941761" w:rsidRPr="007A07BA">
        <w:t xml:space="preserve"> Land at Entebbe, all registered in the names of </w:t>
      </w:r>
      <w:r w:rsidR="00D049F4" w:rsidRPr="007A07BA">
        <w:t xml:space="preserve">Mr. </w:t>
      </w:r>
      <w:r w:rsidR="00941761" w:rsidRPr="007A07BA">
        <w:t>David</w:t>
      </w:r>
      <w:r w:rsidR="005C4073" w:rsidRPr="007A07BA">
        <w:t xml:space="preserve"> Buye. The loan facility was </w:t>
      </w:r>
      <w:r w:rsidR="00941761" w:rsidRPr="007A07BA">
        <w:t xml:space="preserve">also secured by a debenture and personal guarantees </w:t>
      </w:r>
      <w:r w:rsidR="002474F6" w:rsidRPr="007A07BA">
        <w:t>of the</w:t>
      </w:r>
      <w:r w:rsidR="00941761" w:rsidRPr="007A07BA">
        <w:t xml:space="preserve"> directors of the Plaintiff.</w:t>
      </w:r>
    </w:p>
    <w:p w:rsidR="00941761" w:rsidRPr="007A07BA" w:rsidRDefault="00941761" w:rsidP="006410D3">
      <w:pPr>
        <w:spacing w:line="276" w:lineRule="auto"/>
        <w:ind w:right="-1374"/>
        <w:jc w:val="both"/>
      </w:pPr>
    </w:p>
    <w:p w:rsidR="002474F6" w:rsidRPr="007A07BA" w:rsidRDefault="00941761" w:rsidP="006410D3">
      <w:pPr>
        <w:spacing w:line="276" w:lineRule="auto"/>
        <w:ind w:right="-1374"/>
        <w:jc w:val="both"/>
      </w:pPr>
      <w:r w:rsidRPr="007A07BA">
        <w:t>The Defendant further contend</w:t>
      </w:r>
      <w:r w:rsidR="005C4073" w:rsidRPr="007A07BA">
        <w:t>ed</w:t>
      </w:r>
      <w:r w:rsidRPr="007A07BA">
        <w:t xml:space="preserve"> that the Plaintiff defaulted on servicing the loan thereby attracting default interest on the loan which by 13</w:t>
      </w:r>
      <w:r w:rsidRPr="007A07BA">
        <w:rPr>
          <w:vertAlign w:val="superscript"/>
        </w:rPr>
        <w:t>th</w:t>
      </w:r>
      <w:r w:rsidRPr="007A07BA">
        <w:t xml:space="preserve"> November 2008 stood at </w:t>
      </w:r>
      <w:r w:rsidRPr="00E13EE3">
        <w:rPr>
          <w:b/>
        </w:rPr>
        <w:t>Ushs.2,707,717,420/=</w:t>
      </w:r>
      <w:r w:rsidR="005C4073" w:rsidRPr="007A07BA">
        <w:t xml:space="preserve"> and</w:t>
      </w:r>
      <w:r w:rsidRPr="007A07BA">
        <w:t xml:space="preserve"> on 24</w:t>
      </w:r>
      <w:r w:rsidRPr="007A07BA">
        <w:rPr>
          <w:vertAlign w:val="superscript"/>
        </w:rPr>
        <w:t>th</w:t>
      </w:r>
      <w:r w:rsidRPr="007A07BA">
        <w:t xml:space="preserve"> March 2009, the Defendant demanded for payment of the entire loan outstanding which at the time stood at </w:t>
      </w:r>
      <w:r w:rsidRPr="00E13EE3">
        <w:rPr>
          <w:b/>
        </w:rPr>
        <w:t>Ushs.2,716,824,818/=</w:t>
      </w:r>
      <w:r w:rsidR="005C4073" w:rsidRPr="007A07BA">
        <w:t>. T</w:t>
      </w:r>
      <w:r w:rsidR="002474F6" w:rsidRPr="007A07BA">
        <w:t>he Plaintiff requested for more time within which to pay but did not comply</w:t>
      </w:r>
      <w:r w:rsidR="005C4073" w:rsidRPr="007A07BA">
        <w:t xml:space="preserve"> and the</w:t>
      </w:r>
      <w:r w:rsidR="002474F6" w:rsidRPr="007A07BA">
        <w:t xml:space="preserve"> Defendant demanded settlement of the debt in May 2009 which at the time stood at </w:t>
      </w:r>
      <w:r w:rsidR="002474F6" w:rsidRPr="00E13EE3">
        <w:rPr>
          <w:b/>
        </w:rPr>
        <w:t>Ushs. 2,778,163,314/=.</w:t>
      </w:r>
    </w:p>
    <w:p w:rsidR="002474F6" w:rsidRPr="007A07BA" w:rsidRDefault="002474F6" w:rsidP="006410D3">
      <w:pPr>
        <w:spacing w:line="276" w:lineRule="auto"/>
        <w:ind w:right="-1374"/>
        <w:jc w:val="both"/>
      </w:pPr>
    </w:p>
    <w:p w:rsidR="003C56F0" w:rsidRPr="007A07BA" w:rsidRDefault="005C4073" w:rsidP="006410D3">
      <w:pPr>
        <w:spacing w:line="276" w:lineRule="auto"/>
        <w:ind w:right="-1374"/>
        <w:jc w:val="both"/>
      </w:pPr>
      <w:r w:rsidRPr="007A07BA">
        <w:t>The Defendant alleged</w:t>
      </w:r>
      <w:r w:rsidR="002474F6" w:rsidRPr="007A07BA">
        <w:t xml:space="preserve"> </w:t>
      </w:r>
      <w:r w:rsidRPr="007A07BA">
        <w:t xml:space="preserve">further </w:t>
      </w:r>
      <w:r w:rsidR="002474F6" w:rsidRPr="007A07BA">
        <w:t>that subsequently, the Plaintiff, David Buye an</w:t>
      </w:r>
      <w:r w:rsidR="00D049F4" w:rsidRPr="007A07BA">
        <w:t>d the Defendant entered into a Security Realization A</w:t>
      </w:r>
      <w:r w:rsidR="002474F6" w:rsidRPr="007A07BA">
        <w:t>greement</w:t>
      </w:r>
      <w:r w:rsidR="006D6ADB" w:rsidRPr="007A07BA">
        <w:t xml:space="preserve"> </w:t>
      </w:r>
      <w:r w:rsidR="00D049F4" w:rsidRPr="007A07BA">
        <w:t xml:space="preserve">(hereinafter abbreviated as SRA) </w:t>
      </w:r>
      <w:r w:rsidR="006D6ADB" w:rsidRPr="007A07BA">
        <w:t xml:space="preserve">in which the outstanding sum of </w:t>
      </w:r>
      <w:r w:rsidR="006D6ADB" w:rsidRPr="00E13EE3">
        <w:rPr>
          <w:b/>
        </w:rPr>
        <w:t>Ushs.2,778,163,314/</w:t>
      </w:r>
      <w:r w:rsidR="00CE2384" w:rsidRPr="00E13EE3">
        <w:rPr>
          <w:b/>
        </w:rPr>
        <w:t>=</w:t>
      </w:r>
      <w:r w:rsidR="006D6ADB" w:rsidRPr="007A07BA">
        <w:t xml:space="preserve"> was acknowledged as due and owing and the Plaintiff was given four(4) months within which it was to dispose of the mortgaged property or else the Defendant</w:t>
      </w:r>
      <w:r w:rsidRPr="007A07BA">
        <w:t xml:space="preserve"> would conduct the sale. Th</w:t>
      </w:r>
      <w:r w:rsidR="006D6ADB" w:rsidRPr="007A07BA">
        <w:t xml:space="preserve">e Plaintiff disposed of the </w:t>
      </w:r>
      <w:r w:rsidRPr="007A07BA">
        <w:t xml:space="preserve">mortgaged property </w:t>
      </w:r>
      <w:r w:rsidR="006D6ADB" w:rsidRPr="007A07BA">
        <w:t>on 23</w:t>
      </w:r>
      <w:r w:rsidR="006D6ADB" w:rsidRPr="007A07BA">
        <w:rPr>
          <w:vertAlign w:val="superscript"/>
        </w:rPr>
        <w:t>rd</w:t>
      </w:r>
      <w:r w:rsidR="006D6ADB" w:rsidRPr="007A07BA">
        <w:t xml:space="preserve"> May 2009 and the sale proceeds were credited onto the Plaintiff’s account with the Defendant</w:t>
      </w:r>
      <w:r w:rsidRPr="007A07BA">
        <w:t xml:space="preserve"> where upon </w:t>
      </w:r>
      <w:r w:rsidR="006D6ADB" w:rsidRPr="007A07BA">
        <w:t xml:space="preserve">the outstanding debt was debited therefrom together with Ushs.196,693,961/= as costs incidental to the recovery </w:t>
      </w:r>
      <w:r w:rsidR="009608DD" w:rsidRPr="007A07BA">
        <w:t>pursuant to</w:t>
      </w:r>
      <w:r w:rsidR="006D6ADB" w:rsidRPr="007A07BA">
        <w:t xml:space="preserve"> the </w:t>
      </w:r>
      <w:r w:rsidR="00D049F4" w:rsidRPr="007A07BA">
        <w:t>SRA</w:t>
      </w:r>
      <w:r w:rsidR="006D6ADB" w:rsidRPr="007A07BA">
        <w:t xml:space="preserve"> and the mortgage deed.  The Defendant prayed that the suit be dismissed with costs.</w:t>
      </w:r>
    </w:p>
    <w:p w:rsidR="008D0D90" w:rsidRPr="007A07BA" w:rsidRDefault="008D0D90" w:rsidP="008D0D90">
      <w:pPr>
        <w:spacing w:line="276" w:lineRule="auto"/>
        <w:ind w:right="-1374"/>
        <w:jc w:val="both"/>
      </w:pPr>
    </w:p>
    <w:p w:rsidR="008D0D90" w:rsidRPr="007A07BA" w:rsidRDefault="008D0D90" w:rsidP="008D0D90">
      <w:pPr>
        <w:spacing w:line="276" w:lineRule="auto"/>
        <w:ind w:right="-1374"/>
        <w:jc w:val="both"/>
      </w:pPr>
      <w:r w:rsidRPr="007A07BA">
        <w:t xml:space="preserve">Before the hearing of this </w:t>
      </w:r>
      <w:r w:rsidR="00487E41" w:rsidRPr="007A07BA">
        <w:t xml:space="preserve">matter commenced, </w:t>
      </w:r>
      <w:r w:rsidRPr="007A07BA">
        <w:t xml:space="preserve">an evaluative mediation </w:t>
      </w:r>
      <w:r w:rsidR="00D049F4" w:rsidRPr="007A07BA">
        <w:t>was conducted before senior learned</w:t>
      </w:r>
      <w:r w:rsidRPr="007A07BA">
        <w:t xml:space="preserve"> </w:t>
      </w:r>
      <w:r w:rsidR="00D049F4" w:rsidRPr="007A07BA">
        <w:t xml:space="preserve">judge </w:t>
      </w:r>
      <w:r w:rsidRPr="007A07BA">
        <w:t xml:space="preserve">Hon. Justice Geoffrey Kiryabwire (as he then was) during which the parties agreed to refer the issue of overcharged interest under relief (a) in the plaint to an independent auditor whose report would be binding on them. The Plaintiff agreed to abandon reliefs (c) &amp; (f) in the plaint. The parties further agreed that the remaining claims under reliefs (b), (d), (e), (g), (h), (i) &amp; (j) would be adjudicated upon by this court. </w:t>
      </w:r>
    </w:p>
    <w:p w:rsidR="001B5DA9" w:rsidRPr="002D2C74" w:rsidRDefault="003C56F0" w:rsidP="006410D3">
      <w:pPr>
        <w:spacing w:line="276" w:lineRule="auto"/>
        <w:ind w:right="-1374"/>
        <w:jc w:val="both"/>
        <w:rPr>
          <w:b/>
          <w:u w:val="single"/>
        </w:rPr>
      </w:pPr>
      <w:r w:rsidRPr="002D2C74">
        <w:rPr>
          <w:b/>
          <w:u w:val="single"/>
        </w:rPr>
        <w:lastRenderedPageBreak/>
        <w:t>Representations</w:t>
      </w:r>
    </w:p>
    <w:p w:rsidR="00810A5F" w:rsidRPr="007A07BA" w:rsidRDefault="00FF1C54" w:rsidP="006410D3">
      <w:pPr>
        <w:spacing w:line="276" w:lineRule="auto"/>
        <w:ind w:right="-1374"/>
        <w:jc w:val="both"/>
        <w:rPr>
          <w:b/>
        </w:rPr>
      </w:pPr>
      <w:r w:rsidRPr="007A07BA">
        <w:t>At the</w:t>
      </w:r>
      <w:r w:rsidR="007526C5" w:rsidRPr="007A07BA">
        <w:t xml:space="preserve"> scheduling and</w:t>
      </w:r>
      <w:r w:rsidRPr="007A07BA">
        <w:t xml:space="preserve"> hearing of the case, the Plaintiff was represented by</w:t>
      </w:r>
      <w:r w:rsidR="00651AC7" w:rsidRPr="007A07BA">
        <w:t xml:space="preserve"> </w:t>
      </w:r>
      <w:r w:rsidR="006D6ADB" w:rsidRPr="007A07BA">
        <w:rPr>
          <w:b/>
        </w:rPr>
        <w:t xml:space="preserve">Mr. David Kaggwa </w:t>
      </w:r>
      <w:r w:rsidR="00651AC7" w:rsidRPr="007A07BA">
        <w:t>who appeared together with</w:t>
      </w:r>
      <w:r w:rsidR="00651AC7" w:rsidRPr="007A07BA">
        <w:rPr>
          <w:b/>
        </w:rPr>
        <w:t xml:space="preserve"> Mr. David Mayinja</w:t>
      </w:r>
      <w:r w:rsidR="00651AC7" w:rsidRPr="007A07BA">
        <w:t xml:space="preserve"> and t</w:t>
      </w:r>
      <w:r w:rsidR="006D6ADB" w:rsidRPr="007A07BA">
        <w:t>he Defendant was represented by</w:t>
      </w:r>
      <w:r w:rsidR="006D6ADB" w:rsidRPr="007A07BA">
        <w:rPr>
          <w:b/>
        </w:rPr>
        <w:t xml:space="preserve"> Mr. Masembe</w:t>
      </w:r>
      <w:r w:rsidR="005C4073" w:rsidRPr="007A07BA">
        <w:rPr>
          <w:b/>
        </w:rPr>
        <w:t xml:space="preserve"> Kanyerezi</w:t>
      </w:r>
      <w:r w:rsidR="006D6ADB" w:rsidRPr="007A07BA">
        <w:rPr>
          <w:b/>
        </w:rPr>
        <w:t>.</w:t>
      </w:r>
    </w:p>
    <w:p w:rsidR="003F7D41" w:rsidRPr="007A07BA" w:rsidRDefault="003F7D41" w:rsidP="006410D3">
      <w:pPr>
        <w:spacing w:line="276" w:lineRule="auto"/>
        <w:ind w:right="-1374"/>
        <w:jc w:val="both"/>
        <w:rPr>
          <w:b/>
        </w:rPr>
      </w:pPr>
    </w:p>
    <w:p w:rsidR="00810A5F" w:rsidRPr="007A07BA" w:rsidRDefault="00D049F4" w:rsidP="006410D3">
      <w:pPr>
        <w:spacing w:line="276" w:lineRule="auto"/>
        <w:ind w:right="-1374"/>
        <w:jc w:val="both"/>
      </w:pPr>
      <w:r w:rsidRPr="007A07BA">
        <w:t>T</w:t>
      </w:r>
      <w:r w:rsidR="003C56F0" w:rsidRPr="007A07BA">
        <w:t>he</w:t>
      </w:r>
      <w:r w:rsidR="00810A5F" w:rsidRPr="007A07BA">
        <w:t xml:space="preserve"> agreed facts</w:t>
      </w:r>
      <w:r w:rsidRPr="007A07BA">
        <w:t xml:space="preserve"> as stated in the joint scheduling memorandum and confirmed at the scheduling conference that</w:t>
      </w:r>
      <w:r w:rsidR="00391116" w:rsidRPr="007A07BA">
        <w:t>;</w:t>
      </w:r>
    </w:p>
    <w:p w:rsidR="00CB365A" w:rsidRPr="007A07BA" w:rsidRDefault="00CB365A" w:rsidP="006410D3">
      <w:pPr>
        <w:spacing w:line="276" w:lineRule="auto"/>
        <w:ind w:right="-1374"/>
        <w:jc w:val="both"/>
      </w:pPr>
    </w:p>
    <w:p w:rsidR="00155AD9" w:rsidRPr="007A07BA" w:rsidRDefault="00DC0566" w:rsidP="006410D3">
      <w:pPr>
        <w:pStyle w:val="ListParagraph"/>
        <w:numPr>
          <w:ilvl w:val="0"/>
          <w:numId w:val="4"/>
        </w:numPr>
        <w:spacing w:line="276" w:lineRule="auto"/>
        <w:ind w:right="-1374"/>
        <w:jc w:val="both"/>
      </w:pPr>
      <w:r w:rsidRPr="007A07BA">
        <w:t>The Plaintiff was a customer at the Defendant Bank operating both a current account and a loan account.</w:t>
      </w:r>
    </w:p>
    <w:p w:rsidR="003C56F0" w:rsidRPr="007A07BA" w:rsidRDefault="00DC0566" w:rsidP="006410D3">
      <w:pPr>
        <w:pStyle w:val="ListParagraph"/>
        <w:numPr>
          <w:ilvl w:val="0"/>
          <w:numId w:val="4"/>
        </w:numPr>
        <w:spacing w:line="276" w:lineRule="auto"/>
        <w:ind w:right="-1374"/>
        <w:jc w:val="both"/>
      </w:pPr>
      <w:r w:rsidRPr="007A07BA">
        <w:t xml:space="preserve">The Plaintiff was availed a facility of </w:t>
      </w:r>
      <w:r w:rsidRPr="00E13EE3">
        <w:rPr>
          <w:b/>
        </w:rPr>
        <w:t>Ushs.2,600,000,000/=</w:t>
      </w:r>
      <w:r w:rsidRPr="007A07BA">
        <w:t xml:space="preserve"> by the Defendant in respect of which a facility letter dated 14</w:t>
      </w:r>
      <w:r w:rsidRPr="007A07BA">
        <w:rPr>
          <w:vertAlign w:val="superscript"/>
        </w:rPr>
        <w:t>th</w:t>
      </w:r>
      <w:r w:rsidRPr="007A07BA">
        <w:t xml:space="preserve"> May 2007 was signed by both parties.</w:t>
      </w:r>
    </w:p>
    <w:p w:rsidR="00DC0566" w:rsidRPr="007A07BA" w:rsidRDefault="00DC0566" w:rsidP="006410D3">
      <w:pPr>
        <w:pStyle w:val="ListParagraph"/>
        <w:numPr>
          <w:ilvl w:val="0"/>
          <w:numId w:val="4"/>
        </w:numPr>
        <w:spacing w:line="276" w:lineRule="auto"/>
        <w:ind w:right="-1374"/>
        <w:jc w:val="both"/>
      </w:pPr>
      <w:r w:rsidRPr="007A07BA">
        <w:t>Various securities were executed to secure the loan facility inc</w:t>
      </w:r>
      <w:r w:rsidR="00E87E98" w:rsidRPr="007A07BA">
        <w:t>luding a mortgage, Further C</w:t>
      </w:r>
      <w:r w:rsidRPr="007A07BA">
        <w:t>harge and 2</w:t>
      </w:r>
      <w:r w:rsidRPr="007A07BA">
        <w:rPr>
          <w:vertAlign w:val="superscript"/>
        </w:rPr>
        <w:t>nd</w:t>
      </w:r>
      <w:r w:rsidRPr="007A07BA">
        <w:t xml:space="preserve"> Further Charge</w:t>
      </w:r>
      <w:r w:rsidR="00630D65" w:rsidRPr="007A07BA">
        <w:t xml:space="preserve"> over properties comprised in (i) LRV 2427 Folio 12 Plot 7 Station Road, ii) LRV 2776 Folio Plot 10 Lugard Avenue, iii) LRV 2880 Folio 21 Plot 12 Lugard Road, iv) LRV 3333 Folio 16 Plot 8 Lugard Avenue and LRV 3147 Folio 11 Plot 3 Station Road, all registered in the name of David Bbuye and together comprising the Golf View Hotel.</w:t>
      </w:r>
    </w:p>
    <w:p w:rsidR="00F258D5" w:rsidRPr="007A07BA" w:rsidRDefault="00F258D5" w:rsidP="006410D3">
      <w:pPr>
        <w:pStyle w:val="ListParagraph"/>
        <w:numPr>
          <w:ilvl w:val="0"/>
          <w:numId w:val="4"/>
        </w:numPr>
        <w:spacing w:line="276" w:lineRule="auto"/>
        <w:ind w:right="-1374"/>
        <w:jc w:val="both"/>
      </w:pPr>
      <w:r w:rsidRPr="007A07BA">
        <w:t>A further facility letter dated 2</w:t>
      </w:r>
      <w:r w:rsidRPr="007A07BA">
        <w:rPr>
          <w:vertAlign w:val="superscript"/>
        </w:rPr>
        <w:t>nd</w:t>
      </w:r>
      <w:r w:rsidRPr="007A07BA">
        <w:t xml:space="preserve"> June 2008 was subsequently signed between the parties.</w:t>
      </w:r>
    </w:p>
    <w:p w:rsidR="00F258D5" w:rsidRPr="007A07BA" w:rsidRDefault="00F258D5" w:rsidP="006410D3">
      <w:pPr>
        <w:pStyle w:val="ListParagraph"/>
        <w:numPr>
          <w:ilvl w:val="0"/>
          <w:numId w:val="4"/>
        </w:numPr>
        <w:spacing w:line="276" w:lineRule="auto"/>
        <w:ind w:right="-1374"/>
        <w:jc w:val="both"/>
      </w:pPr>
      <w:r w:rsidRPr="007A07BA">
        <w:t>On 18</w:t>
      </w:r>
      <w:r w:rsidRPr="007A07BA">
        <w:rPr>
          <w:vertAlign w:val="superscript"/>
        </w:rPr>
        <w:t>th</w:t>
      </w:r>
      <w:r w:rsidRPr="007A07BA">
        <w:t xml:space="preserve"> May 2009, the Plaintiff and the Defendant entered into a </w:t>
      </w:r>
      <w:r w:rsidR="00D049F4" w:rsidRPr="007A07BA">
        <w:t xml:space="preserve">SRA </w:t>
      </w:r>
      <w:r w:rsidR="00E64938" w:rsidRPr="007A07BA">
        <w:t>to provide for the repayment of the outstanding debt.</w:t>
      </w:r>
    </w:p>
    <w:p w:rsidR="00E64938" w:rsidRPr="007A07BA" w:rsidRDefault="00E64938" w:rsidP="006410D3">
      <w:pPr>
        <w:pStyle w:val="ListParagraph"/>
        <w:numPr>
          <w:ilvl w:val="0"/>
          <w:numId w:val="4"/>
        </w:numPr>
        <w:spacing w:line="276" w:lineRule="auto"/>
        <w:ind w:right="-1374"/>
        <w:jc w:val="both"/>
      </w:pPr>
      <w:r w:rsidRPr="007A07BA">
        <w:t>On 23</w:t>
      </w:r>
      <w:r w:rsidRPr="007A07BA">
        <w:rPr>
          <w:vertAlign w:val="superscript"/>
        </w:rPr>
        <w:t>rd</w:t>
      </w:r>
      <w:r w:rsidRPr="007A07BA">
        <w:t xml:space="preserve"> May 2009, the Plaintiff with the consent of the Defendant as Mortgagee sold by private treaty the properties referred to above as Golf View Inn and settled the loan sum.</w:t>
      </w:r>
    </w:p>
    <w:p w:rsidR="00E64938" w:rsidRPr="007A07BA" w:rsidRDefault="00E64938" w:rsidP="006410D3">
      <w:pPr>
        <w:pStyle w:val="ListParagraph"/>
        <w:numPr>
          <w:ilvl w:val="0"/>
          <w:numId w:val="4"/>
        </w:numPr>
        <w:spacing w:line="276" w:lineRule="auto"/>
        <w:ind w:right="-1374"/>
        <w:jc w:val="both"/>
      </w:pPr>
      <w:r w:rsidRPr="007A07BA">
        <w:t>There is a dispute on the various interest sums and collection charges debited by the Defendant on the Plaintiff’s account.</w:t>
      </w:r>
    </w:p>
    <w:p w:rsidR="00E64938" w:rsidRPr="007A07BA" w:rsidRDefault="00E64938" w:rsidP="006410D3">
      <w:pPr>
        <w:pStyle w:val="ListParagraph"/>
        <w:spacing w:line="276" w:lineRule="auto"/>
        <w:ind w:right="-1374"/>
        <w:jc w:val="both"/>
      </w:pPr>
    </w:p>
    <w:p w:rsidR="00391116" w:rsidRPr="007A07BA" w:rsidRDefault="003C56F0" w:rsidP="006410D3">
      <w:pPr>
        <w:spacing w:line="276" w:lineRule="auto"/>
        <w:ind w:right="-1374"/>
        <w:jc w:val="both"/>
      </w:pPr>
      <w:r w:rsidRPr="007A07BA">
        <w:t>The parties agreed to the following issues for determination</w:t>
      </w:r>
      <w:r w:rsidR="00391116" w:rsidRPr="007A07BA">
        <w:t>;</w:t>
      </w:r>
    </w:p>
    <w:p w:rsidR="00391116" w:rsidRPr="007A07BA" w:rsidRDefault="00155AD9" w:rsidP="006410D3">
      <w:pPr>
        <w:pStyle w:val="ListParagraph"/>
        <w:numPr>
          <w:ilvl w:val="0"/>
          <w:numId w:val="5"/>
        </w:numPr>
        <w:spacing w:line="276" w:lineRule="auto"/>
        <w:ind w:right="-1374"/>
        <w:jc w:val="both"/>
      </w:pPr>
      <w:r w:rsidRPr="007A07BA">
        <w:t>Whe</w:t>
      </w:r>
      <w:r w:rsidR="00E64938" w:rsidRPr="007A07BA">
        <w:t xml:space="preserve">ther there was an interest overcharge by the Defendant in respect of the Plaintiff’s account in the sum of </w:t>
      </w:r>
      <w:r w:rsidR="00E64938" w:rsidRPr="00E13EE3">
        <w:rPr>
          <w:b/>
        </w:rPr>
        <w:t>Ushs.26,323,234/=</w:t>
      </w:r>
      <w:r w:rsidR="002D2C74">
        <w:t>.</w:t>
      </w:r>
    </w:p>
    <w:p w:rsidR="00391116" w:rsidRPr="007A07BA" w:rsidRDefault="00E64938" w:rsidP="006410D3">
      <w:pPr>
        <w:pStyle w:val="ListParagraph"/>
        <w:numPr>
          <w:ilvl w:val="0"/>
          <w:numId w:val="5"/>
        </w:numPr>
        <w:spacing w:line="276" w:lineRule="auto"/>
        <w:ind w:right="-1374"/>
        <w:jc w:val="both"/>
      </w:pPr>
      <w:r w:rsidRPr="007A07BA">
        <w:t xml:space="preserve">Whether the re-mortgaging expense of </w:t>
      </w:r>
      <w:r w:rsidRPr="00E13EE3">
        <w:rPr>
          <w:b/>
        </w:rPr>
        <w:t>Ushs.8,207,000/=</w:t>
      </w:r>
      <w:r w:rsidRPr="007A07BA">
        <w:t xml:space="preserve"> charged by the Defendant on the Plaintiff’s account was contractually </w:t>
      </w:r>
      <w:r w:rsidR="002D2C74">
        <w:t>due.</w:t>
      </w:r>
    </w:p>
    <w:p w:rsidR="00E64938" w:rsidRPr="007A07BA" w:rsidRDefault="00E64938" w:rsidP="006410D3">
      <w:pPr>
        <w:pStyle w:val="ListParagraph"/>
        <w:numPr>
          <w:ilvl w:val="0"/>
          <w:numId w:val="5"/>
        </w:numPr>
        <w:spacing w:line="276" w:lineRule="auto"/>
        <w:ind w:right="-1374"/>
        <w:jc w:val="both"/>
      </w:pPr>
      <w:r w:rsidRPr="007A07BA">
        <w:t xml:space="preserve">Whether the debit by the Defendant of </w:t>
      </w:r>
      <w:r w:rsidRPr="00E13EE3">
        <w:rPr>
          <w:b/>
        </w:rPr>
        <w:t>Ushs.196,693,961/=</w:t>
      </w:r>
      <w:r w:rsidRPr="007A07BA">
        <w:t xml:space="preserve"> on the Plaintiff’s account as leg</w:t>
      </w:r>
      <w:r w:rsidR="002D2C74">
        <w:t>al costs of recovery was lawful.</w:t>
      </w:r>
    </w:p>
    <w:p w:rsidR="00CB365A" w:rsidRPr="007A07BA" w:rsidRDefault="00E64938" w:rsidP="006410D3">
      <w:pPr>
        <w:pStyle w:val="ListParagraph"/>
        <w:numPr>
          <w:ilvl w:val="0"/>
          <w:numId w:val="5"/>
        </w:numPr>
        <w:spacing w:line="276" w:lineRule="auto"/>
        <w:ind w:right="-1374"/>
        <w:jc w:val="both"/>
      </w:pPr>
      <w:r w:rsidRPr="007A07BA">
        <w:t xml:space="preserve">Whether the Plaintiff is entitled to recovery of </w:t>
      </w:r>
      <w:r w:rsidRPr="00E13EE3">
        <w:rPr>
          <w:b/>
        </w:rPr>
        <w:t>US$ 80</w:t>
      </w:r>
      <w:r w:rsidRPr="007A07BA">
        <w:t xml:space="preserve"> and </w:t>
      </w:r>
      <w:r w:rsidRPr="00E13EE3">
        <w:rPr>
          <w:b/>
        </w:rPr>
        <w:t>Ushs.967,451/=</w:t>
      </w:r>
      <w:r w:rsidRPr="007A07BA">
        <w:t xml:space="preserve"> as interest accrued through alleged delayed credits.</w:t>
      </w:r>
    </w:p>
    <w:p w:rsidR="00E64938" w:rsidRPr="007A07BA" w:rsidRDefault="00CB365A" w:rsidP="006410D3">
      <w:pPr>
        <w:pStyle w:val="ListParagraph"/>
        <w:numPr>
          <w:ilvl w:val="0"/>
          <w:numId w:val="5"/>
        </w:numPr>
        <w:spacing w:line="276" w:lineRule="auto"/>
        <w:ind w:right="-1374"/>
        <w:jc w:val="both"/>
      </w:pPr>
      <w:r w:rsidRPr="007A07BA">
        <w:t>Remedies available to the parties</w:t>
      </w:r>
      <w:r w:rsidR="002D2C74">
        <w:t>.</w:t>
      </w:r>
    </w:p>
    <w:p w:rsidR="00934914" w:rsidRPr="007A07BA" w:rsidRDefault="00934914" w:rsidP="006410D3">
      <w:pPr>
        <w:pStyle w:val="ListParagraph"/>
        <w:spacing w:line="276" w:lineRule="auto"/>
        <w:ind w:right="-1374"/>
        <w:jc w:val="both"/>
      </w:pPr>
    </w:p>
    <w:p w:rsidR="00E64938" w:rsidRPr="007A07BA" w:rsidRDefault="00D049F4" w:rsidP="006410D3">
      <w:pPr>
        <w:spacing w:line="276" w:lineRule="auto"/>
        <w:ind w:right="-1374"/>
        <w:jc w:val="both"/>
      </w:pPr>
      <w:r w:rsidRPr="007A07BA">
        <w:lastRenderedPageBreak/>
        <w:t xml:space="preserve">In the middle of </w:t>
      </w:r>
      <w:r w:rsidR="00487E41" w:rsidRPr="007A07BA">
        <w:t xml:space="preserve">hearing of the </w:t>
      </w:r>
      <w:r w:rsidRPr="007A07BA">
        <w:t xml:space="preserve">Plaintiff’s </w:t>
      </w:r>
      <w:r w:rsidR="00487E41" w:rsidRPr="007A07BA">
        <w:t>case, c</w:t>
      </w:r>
      <w:r w:rsidR="00E64938" w:rsidRPr="007A07BA">
        <w:t xml:space="preserve">ounsel for the Defendant applied to add another issue and upon hearing the submissions of both </w:t>
      </w:r>
      <w:r w:rsidRPr="007A07BA">
        <w:t>c</w:t>
      </w:r>
      <w:r w:rsidR="00934914" w:rsidRPr="007A07BA">
        <w:t>ounsels</w:t>
      </w:r>
      <w:r w:rsidR="00E64938" w:rsidRPr="007A07BA">
        <w:t xml:space="preserve"> regarding the matter, I allowed the application. The additional issue was framed as follows;</w:t>
      </w:r>
    </w:p>
    <w:p w:rsidR="003F7D41" w:rsidRPr="007A07BA" w:rsidRDefault="003F7D41" w:rsidP="006410D3">
      <w:pPr>
        <w:spacing w:line="276" w:lineRule="auto"/>
        <w:ind w:right="-1374"/>
        <w:jc w:val="both"/>
      </w:pPr>
    </w:p>
    <w:p w:rsidR="00D1459A" w:rsidRPr="002D2C74" w:rsidRDefault="00E64938" w:rsidP="006410D3">
      <w:pPr>
        <w:pStyle w:val="ListParagraph"/>
        <w:numPr>
          <w:ilvl w:val="0"/>
          <w:numId w:val="5"/>
        </w:numPr>
        <w:spacing w:line="276" w:lineRule="auto"/>
        <w:ind w:right="-1374"/>
        <w:jc w:val="both"/>
        <w:rPr>
          <w:b/>
        </w:rPr>
      </w:pPr>
      <w:r w:rsidRPr="002D2C74">
        <w:rPr>
          <w:b/>
        </w:rPr>
        <w:t xml:space="preserve">Whether the </w:t>
      </w:r>
      <w:r w:rsidR="00934914" w:rsidRPr="002D2C74">
        <w:rPr>
          <w:b/>
        </w:rPr>
        <w:t>Plaintiff is estopped and or barred by the parole evidence r</w:t>
      </w:r>
      <w:r w:rsidR="002D2C74">
        <w:rPr>
          <w:b/>
        </w:rPr>
        <w:t>ule from raising issues 1 and 2.</w:t>
      </w:r>
    </w:p>
    <w:p w:rsidR="00CB365A" w:rsidRPr="007A07BA" w:rsidRDefault="00CB365A" w:rsidP="006410D3">
      <w:pPr>
        <w:pStyle w:val="ListParagraph"/>
        <w:spacing w:line="276" w:lineRule="auto"/>
        <w:ind w:right="-1374"/>
        <w:jc w:val="both"/>
      </w:pPr>
    </w:p>
    <w:p w:rsidR="00D1459A" w:rsidRPr="007A07BA" w:rsidRDefault="00D1459A" w:rsidP="006410D3">
      <w:pPr>
        <w:spacing w:line="276" w:lineRule="auto"/>
        <w:ind w:right="-1374"/>
        <w:jc w:val="both"/>
      </w:pPr>
      <w:r w:rsidRPr="007A07BA">
        <w:t xml:space="preserve">I now proceed to consider the </w:t>
      </w:r>
      <w:r w:rsidR="00D049F4" w:rsidRPr="007A07BA">
        <w:t xml:space="preserve">above </w:t>
      </w:r>
      <w:r w:rsidRPr="007A07BA">
        <w:t>agreed issues</w:t>
      </w:r>
      <w:r w:rsidR="00A6493E" w:rsidRPr="007A07BA">
        <w:t xml:space="preserve"> but I will consider the additional 6</w:t>
      </w:r>
      <w:r w:rsidR="00A6493E" w:rsidRPr="007A07BA">
        <w:rPr>
          <w:vertAlign w:val="superscript"/>
        </w:rPr>
        <w:t>th</w:t>
      </w:r>
      <w:r w:rsidR="00A6493E" w:rsidRPr="007A07BA">
        <w:t xml:space="preserve"> issue as soon as I deal with issues number one and two because it has a bearing on their final outcome.</w:t>
      </w:r>
    </w:p>
    <w:p w:rsidR="00F516BA" w:rsidRPr="007A07BA" w:rsidRDefault="00F516BA" w:rsidP="006410D3">
      <w:pPr>
        <w:spacing w:line="276" w:lineRule="auto"/>
        <w:ind w:right="-1374"/>
        <w:jc w:val="both"/>
      </w:pPr>
    </w:p>
    <w:p w:rsidR="00D1459A" w:rsidRPr="007A07BA" w:rsidRDefault="00D1459A" w:rsidP="006410D3">
      <w:pPr>
        <w:spacing w:line="276" w:lineRule="auto"/>
        <w:ind w:right="-1374"/>
        <w:jc w:val="both"/>
      </w:pPr>
      <w:r w:rsidRPr="007A07BA">
        <w:rPr>
          <w:b/>
        </w:rPr>
        <w:t>Issue 1</w:t>
      </w:r>
      <w:r w:rsidR="00F22698" w:rsidRPr="007A07BA">
        <w:rPr>
          <w:b/>
        </w:rPr>
        <w:t>:-</w:t>
      </w:r>
      <w:r w:rsidR="00934914" w:rsidRPr="007A07BA">
        <w:rPr>
          <w:b/>
        </w:rPr>
        <w:t>Whether there was an interest overcharge by the Defendant in respect of the Plaintiff’s account in the sum of Ushs.26,323,234/=?</w:t>
      </w:r>
    </w:p>
    <w:p w:rsidR="00934914" w:rsidRPr="007A07BA" w:rsidRDefault="00934914" w:rsidP="006410D3">
      <w:pPr>
        <w:spacing w:line="276" w:lineRule="auto"/>
        <w:ind w:right="-1374"/>
        <w:jc w:val="both"/>
      </w:pPr>
    </w:p>
    <w:p w:rsidR="00D42600" w:rsidRPr="007A07BA" w:rsidRDefault="008D0D90" w:rsidP="006410D3">
      <w:pPr>
        <w:spacing w:line="276" w:lineRule="auto"/>
        <w:ind w:right="-1374"/>
        <w:jc w:val="both"/>
      </w:pPr>
      <w:r w:rsidRPr="007A07BA">
        <w:t>As already mentioned in the background, d</w:t>
      </w:r>
      <w:r w:rsidR="00E87E98" w:rsidRPr="007A07BA">
        <w:t>uring evaluative m</w:t>
      </w:r>
      <w:r w:rsidR="00934914" w:rsidRPr="007A07BA">
        <w:t xml:space="preserve">ediation, the parties agreed to refer </w:t>
      </w:r>
      <w:r w:rsidRPr="007A07BA">
        <w:t>this issue</w:t>
      </w:r>
      <w:r w:rsidR="00934914" w:rsidRPr="007A07BA">
        <w:t xml:space="preserve"> to an Auditor</w:t>
      </w:r>
      <w:r w:rsidR="00D86A48" w:rsidRPr="007A07BA">
        <w:t xml:space="preserve"> as an expert</w:t>
      </w:r>
      <w:r w:rsidR="00934914" w:rsidRPr="007A07BA">
        <w:t xml:space="preserve"> and they signed a </w:t>
      </w:r>
      <w:r w:rsidR="00D86A48" w:rsidRPr="007A07BA">
        <w:t>Consent Order where they agreed to be bound by the Auditor’s final report. The parties subsequently</w:t>
      </w:r>
      <w:r w:rsidR="005E5A9E" w:rsidRPr="007A07BA">
        <w:t xml:space="preserve"> appointed Mr. Twaha</w:t>
      </w:r>
      <w:r w:rsidR="00E87E98" w:rsidRPr="007A07BA">
        <w:t xml:space="preserve"> </w:t>
      </w:r>
      <w:r w:rsidR="005E5A9E" w:rsidRPr="007A07BA">
        <w:t>Kawaase of M/s Ssejaaka, Kawaase</w:t>
      </w:r>
      <w:r w:rsidR="00A6493E" w:rsidRPr="007A07BA">
        <w:t xml:space="preserve"> </w:t>
      </w:r>
      <w:r w:rsidR="005E5A9E" w:rsidRPr="007A07BA">
        <w:t xml:space="preserve">&amp; Co. </w:t>
      </w:r>
    </w:p>
    <w:p w:rsidR="00D42600" w:rsidRPr="007A07BA" w:rsidRDefault="00D42600" w:rsidP="006410D3">
      <w:pPr>
        <w:spacing w:line="276" w:lineRule="auto"/>
        <w:ind w:right="-1374"/>
        <w:jc w:val="both"/>
      </w:pPr>
    </w:p>
    <w:p w:rsidR="00D42600" w:rsidRPr="007A07BA" w:rsidRDefault="005E5A9E" w:rsidP="006410D3">
      <w:pPr>
        <w:spacing w:line="276" w:lineRule="auto"/>
        <w:ind w:right="-1374"/>
        <w:jc w:val="both"/>
      </w:pPr>
      <w:r w:rsidRPr="007A07BA">
        <w:t xml:space="preserve">The expert </w:t>
      </w:r>
      <w:r w:rsidR="005836A2" w:rsidRPr="007A07BA">
        <w:t>upon receiving comments on the draft report h</w:t>
      </w:r>
      <w:r w:rsidR="007E61CE" w:rsidRPr="007A07BA">
        <w:t>e had earlier circulated to both counsel</w:t>
      </w:r>
      <w:r w:rsidR="005836A2" w:rsidRPr="007A07BA">
        <w:t xml:space="preserve"> and upon hearing them on those comments </w:t>
      </w:r>
      <w:r w:rsidR="007E61CE" w:rsidRPr="007A07BA">
        <w:t>in accordance with the agreed Terms of Reference</w:t>
      </w:r>
      <w:r w:rsidR="00A6493E" w:rsidRPr="007A07BA">
        <w:t xml:space="preserve"> (TOR)</w:t>
      </w:r>
      <w:r w:rsidR="007E61CE" w:rsidRPr="007A07BA">
        <w:t xml:space="preserve">, </w:t>
      </w:r>
      <w:r w:rsidRPr="007A07BA">
        <w:t xml:space="preserve">submitted his final report </w:t>
      </w:r>
      <w:r w:rsidR="00A6493E" w:rsidRPr="007A07BA">
        <w:t>in c</w:t>
      </w:r>
      <w:r w:rsidR="00D42600" w:rsidRPr="007A07BA">
        <w:t>ourt on 22</w:t>
      </w:r>
      <w:r w:rsidR="00D42600" w:rsidRPr="007A07BA">
        <w:rPr>
          <w:vertAlign w:val="superscript"/>
        </w:rPr>
        <w:t>nd</w:t>
      </w:r>
      <w:r w:rsidR="00D42600" w:rsidRPr="007A07BA">
        <w:t xml:space="preserve"> August 2014. </w:t>
      </w:r>
      <w:r w:rsidR="007E61CE" w:rsidRPr="007A07BA">
        <w:t>Based on the</w:t>
      </w:r>
      <w:r w:rsidR="00D42600" w:rsidRPr="007A07BA">
        <w:t xml:space="preserve"> submissions and documents presented to </w:t>
      </w:r>
      <w:r w:rsidR="007E61CE" w:rsidRPr="007A07BA">
        <w:t xml:space="preserve">the expert by the parties, he found </w:t>
      </w:r>
      <w:r w:rsidR="00D42600" w:rsidRPr="007A07BA">
        <w:t>that the parties agree that there was an overcharge of interest</w:t>
      </w:r>
      <w:r w:rsidR="007E61CE" w:rsidRPr="007A07BA">
        <w:t xml:space="preserve"> which he calculated and found </w:t>
      </w:r>
      <w:r w:rsidR="00A6493E" w:rsidRPr="007A07BA">
        <w:t xml:space="preserve">that the refund the applicant would be entitled </w:t>
      </w:r>
      <w:r w:rsidR="007E61CE" w:rsidRPr="007A07BA">
        <w:t>to</w:t>
      </w:r>
      <w:r w:rsidR="00A6493E" w:rsidRPr="007A07BA">
        <w:t xml:space="preserve"> receive is </w:t>
      </w:r>
      <w:r w:rsidR="00D42600" w:rsidRPr="007A07BA">
        <w:rPr>
          <w:b/>
        </w:rPr>
        <w:t>Ushs.16,031,958/=(Uganda Shillings Sixteen Million Thirty One Thousand Nine Hundred Fifty Eight Only).</w:t>
      </w:r>
      <w:r w:rsidR="00D42600" w:rsidRPr="007A07BA">
        <w:t xml:space="preserve"> </w:t>
      </w:r>
      <w:r w:rsidR="007E61CE" w:rsidRPr="007A07BA">
        <w:t xml:space="preserve">In addition, he stated </w:t>
      </w:r>
      <w:r w:rsidR="00D42600" w:rsidRPr="007A07BA">
        <w:t>that the effects of the above sum in compounding interest formula used by the Defendant should be computed by the Defendant and this will qualify as an overcharge.</w:t>
      </w:r>
    </w:p>
    <w:p w:rsidR="00D42600" w:rsidRPr="007A07BA" w:rsidRDefault="00D42600" w:rsidP="006410D3">
      <w:pPr>
        <w:spacing w:line="276" w:lineRule="auto"/>
        <w:ind w:right="-1374"/>
        <w:jc w:val="both"/>
      </w:pPr>
    </w:p>
    <w:p w:rsidR="00934914" w:rsidRPr="007A07BA" w:rsidRDefault="00D42600" w:rsidP="006410D3">
      <w:pPr>
        <w:spacing w:line="276" w:lineRule="auto"/>
        <w:ind w:right="-1374"/>
        <w:jc w:val="both"/>
      </w:pPr>
      <w:r w:rsidRPr="007A07BA">
        <w:t xml:space="preserve">Unfortunately, the effects on the above figure arising from compound interest have not been computed </w:t>
      </w:r>
      <w:r w:rsidR="007E61CE" w:rsidRPr="007A07BA">
        <w:t xml:space="preserve">by the defendant as recommended by the expert. Since the plaintiff did </w:t>
      </w:r>
      <w:r w:rsidR="004C799D" w:rsidRPr="007A07BA">
        <w:t>not follow up the matter to ensure that the computation is done</w:t>
      </w:r>
      <w:r w:rsidRPr="007A07BA">
        <w:t xml:space="preserve"> this Court </w:t>
      </w:r>
      <w:r w:rsidR="004C799D" w:rsidRPr="007A07BA">
        <w:t xml:space="preserve">cannot award what is not determined as it </w:t>
      </w:r>
      <w:r w:rsidRPr="007A07BA">
        <w:t>is not an expert in computing compound interest.</w:t>
      </w:r>
      <w:r w:rsidR="003F7D41" w:rsidRPr="007A07BA">
        <w:t xml:space="preserve"> In the premises, </w:t>
      </w:r>
      <w:r w:rsidR="00734F28" w:rsidRPr="007A07BA">
        <w:t xml:space="preserve">I would adopt the finding of the expert that </w:t>
      </w:r>
      <w:r w:rsidR="003F7D41" w:rsidRPr="007A07BA">
        <w:t xml:space="preserve">the </w:t>
      </w:r>
      <w:r w:rsidR="00993438" w:rsidRPr="007A07BA">
        <w:t xml:space="preserve">computed </w:t>
      </w:r>
      <w:r w:rsidR="003F7D41" w:rsidRPr="007A07BA">
        <w:t xml:space="preserve">interest overcharge </w:t>
      </w:r>
      <w:r w:rsidR="00A6493E" w:rsidRPr="007A07BA">
        <w:t>which this c</w:t>
      </w:r>
      <w:r w:rsidR="00993438" w:rsidRPr="007A07BA">
        <w:t xml:space="preserve">ourt can allow subject to the </w:t>
      </w:r>
      <w:r w:rsidR="00A6493E" w:rsidRPr="007A07BA">
        <w:t>findings on</w:t>
      </w:r>
      <w:r w:rsidR="00993438" w:rsidRPr="007A07BA">
        <w:t xml:space="preserve"> issue 6 is the </w:t>
      </w:r>
      <w:r w:rsidR="003F7D41" w:rsidRPr="007A07BA">
        <w:t xml:space="preserve"> </w:t>
      </w:r>
      <w:r w:rsidR="003F7D41" w:rsidRPr="007A07BA">
        <w:rPr>
          <w:b/>
        </w:rPr>
        <w:t>Ushs.16,031,958/=(Uganda Shillings Sixteen Million Thirty One Thousand Nine Hundred Fifty Eight Only)</w:t>
      </w:r>
      <w:r w:rsidR="003F7D41" w:rsidRPr="007A07BA">
        <w:t>.</w:t>
      </w:r>
    </w:p>
    <w:p w:rsidR="00E24026" w:rsidRPr="007A07BA" w:rsidRDefault="00E24026" w:rsidP="006410D3">
      <w:pPr>
        <w:spacing w:line="276" w:lineRule="auto"/>
        <w:ind w:right="-1374"/>
        <w:jc w:val="both"/>
      </w:pPr>
    </w:p>
    <w:p w:rsidR="00E24026" w:rsidRPr="007A07BA" w:rsidRDefault="00993438" w:rsidP="006410D3">
      <w:pPr>
        <w:spacing w:line="276" w:lineRule="auto"/>
        <w:ind w:right="-1374"/>
        <w:jc w:val="both"/>
      </w:pPr>
      <w:r w:rsidRPr="007A07BA">
        <w:t xml:space="preserve">I must however point out at this juncture that the expert </w:t>
      </w:r>
      <w:r w:rsidR="00E24026" w:rsidRPr="007A07BA">
        <w:t xml:space="preserve">noted </w:t>
      </w:r>
      <w:r w:rsidRPr="007A07BA">
        <w:t xml:space="preserve">in his report </w:t>
      </w:r>
      <w:r w:rsidR="00E24026" w:rsidRPr="007A07BA">
        <w:t xml:space="preserve">that while the Defendant admitted that there was an interest overcharge, </w:t>
      </w:r>
      <w:r w:rsidRPr="007A07BA">
        <w:t xml:space="preserve">it was </w:t>
      </w:r>
      <w:r w:rsidR="00E24026" w:rsidRPr="007A07BA">
        <w:t xml:space="preserve">submitted that the overcharge </w:t>
      </w:r>
      <w:r w:rsidRPr="007A07BA">
        <w:t xml:space="preserve">interest </w:t>
      </w:r>
      <w:r w:rsidR="00E24026" w:rsidRPr="007A07BA">
        <w:t xml:space="preserve">was </w:t>
      </w:r>
      <w:r w:rsidRPr="007A07BA">
        <w:t>calculated, the undercharge interest was offset from it and t</w:t>
      </w:r>
      <w:r w:rsidR="00CE2384" w:rsidRPr="007A07BA">
        <w:t xml:space="preserve">he net overcharge </w:t>
      </w:r>
      <w:r w:rsidR="00CE2384" w:rsidRPr="007A07BA">
        <w:lastRenderedPageBreak/>
        <w:t xml:space="preserve">interest of </w:t>
      </w:r>
      <w:r w:rsidR="00CE2384" w:rsidRPr="00E13EE3">
        <w:rPr>
          <w:b/>
        </w:rPr>
        <w:t>Us</w:t>
      </w:r>
      <w:r w:rsidRPr="00E13EE3">
        <w:rPr>
          <w:b/>
        </w:rPr>
        <w:t>hs. 14,277,743/=</w:t>
      </w:r>
      <w:r w:rsidRPr="007A07BA">
        <w:t xml:space="preserve"> was </w:t>
      </w:r>
      <w:r w:rsidR="00E24026" w:rsidRPr="007A07BA">
        <w:t>refunded to the Plaintiff on 6</w:t>
      </w:r>
      <w:r w:rsidR="00E24026" w:rsidRPr="007A07BA">
        <w:rPr>
          <w:vertAlign w:val="superscript"/>
        </w:rPr>
        <w:t>th</w:t>
      </w:r>
      <w:r w:rsidR="00E24026" w:rsidRPr="007A07BA">
        <w:t xml:space="preserve"> June 2009. The expert did not make a decision on whether indeed a refund was made or not. He stated that </w:t>
      </w:r>
      <w:r w:rsidRPr="007A07BA">
        <w:t xml:space="preserve">he did not consider that submission because </w:t>
      </w:r>
      <w:r w:rsidR="00E24026" w:rsidRPr="007A07BA">
        <w:t xml:space="preserve">the issue of the refund was not part of the subject matter for his expert review and </w:t>
      </w:r>
      <w:r w:rsidRPr="007A07BA">
        <w:t>indeed</w:t>
      </w:r>
      <w:r w:rsidR="00E24026" w:rsidRPr="007A07BA">
        <w:t xml:space="preserve"> outside the </w:t>
      </w:r>
      <w:r w:rsidR="00A6493E" w:rsidRPr="007A07BA">
        <w:t>TOR</w:t>
      </w:r>
      <w:r w:rsidR="00E24026" w:rsidRPr="007A07BA">
        <w:t>.</w:t>
      </w:r>
    </w:p>
    <w:p w:rsidR="00E24026" w:rsidRPr="007A07BA" w:rsidRDefault="00E24026" w:rsidP="006410D3">
      <w:pPr>
        <w:spacing w:line="276" w:lineRule="auto"/>
        <w:ind w:right="-1374"/>
        <w:jc w:val="both"/>
      </w:pPr>
    </w:p>
    <w:p w:rsidR="00993438" w:rsidRPr="007A07BA" w:rsidRDefault="00993438" w:rsidP="006410D3">
      <w:pPr>
        <w:spacing w:line="276" w:lineRule="auto"/>
        <w:ind w:right="-1374"/>
        <w:jc w:val="both"/>
      </w:pPr>
      <w:r w:rsidRPr="007A07BA">
        <w:t xml:space="preserve">This court will </w:t>
      </w:r>
      <w:r w:rsidR="00CE2384" w:rsidRPr="007A07BA">
        <w:t xml:space="preserve">also </w:t>
      </w:r>
      <w:r w:rsidRPr="007A07BA">
        <w:t>not consider that matter because it was neither pleaded nor canvassed as an issue for determination by this court</w:t>
      </w:r>
      <w:r w:rsidR="00A6493E" w:rsidRPr="007A07BA">
        <w:t xml:space="preserve"> and no evidence was led on the same</w:t>
      </w:r>
      <w:r w:rsidRPr="007A07BA">
        <w:t>.</w:t>
      </w:r>
      <w:r w:rsidR="00EC4C8A" w:rsidRPr="007A07BA">
        <w:t xml:space="preserve"> I will now turn to consider the 2</w:t>
      </w:r>
      <w:r w:rsidR="00EC4C8A" w:rsidRPr="007A07BA">
        <w:rPr>
          <w:vertAlign w:val="superscript"/>
        </w:rPr>
        <w:t>nd</w:t>
      </w:r>
      <w:r w:rsidR="00EC4C8A" w:rsidRPr="007A07BA">
        <w:t xml:space="preserve"> issue and revert back to this issue for my final pronouncement on the plaintiff’s entitlement to the interest overcharge after determining the 6</w:t>
      </w:r>
      <w:r w:rsidR="00EC4C8A" w:rsidRPr="007A07BA">
        <w:rPr>
          <w:vertAlign w:val="superscript"/>
        </w:rPr>
        <w:t>th</w:t>
      </w:r>
      <w:r w:rsidR="00EC4C8A" w:rsidRPr="007A07BA">
        <w:t xml:space="preserve"> issue on </w:t>
      </w:r>
      <w:r w:rsidR="00A6493E" w:rsidRPr="007A07BA">
        <w:t xml:space="preserve">estoppel and </w:t>
      </w:r>
      <w:r w:rsidR="00487E41" w:rsidRPr="007A07BA">
        <w:t>the parole evidence rule</w:t>
      </w:r>
      <w:r w:rsidR="00EC4C8A" w:rsidRPr="007A07BA">
        <w:t>.</w:t>
      </w:r>
    </w:p>
    <w:p w:rsidR="00993438" w:rsidRPr="007A07BA" w:rsidRDefault="00993438" w:rsidP="006410D3">
      <w:pPr>
        <w:spacing w:line="276" w:lineRule="auto"/>
        <w:ind w:right="-1374"/>
        <w:jc w:val="both"/>
      </w:pPr>
    </w:p>
    <w:p w:rsidR="00F22BBE" w:rsidRPr="007A07BA" w:rsidRDefault="00F22BBE" w:rsidP="006410D3">
      <w:pPr>
        <w:spacing w:line="276" w:lineRule="auto"/>
        <w:ind w:right="-1374"/>
        <w:jc w:val="both"/>
        <w:rPr>
          <w:b/>
        </w:rPr>
      </w:pPr>
      <w:r w:rsidRPr="007A07BA">
        <w:rPr>
          <w:b/>
        </w:rPr>
        <w:t>Issue 2:- Whether the re-mortgaging expense of Ushs.8,207,000/= charged by the Defendant on the Plaintiff’s account was contractually due?</w:t>
      </w:r>
    </w:p>
    <w:p w:rsidR="00CE2384" w:rsidRPr="007A07BA" w:rsidRDefault="00CE2384" w:rsidP="006410D3">
      <w:pPr>
        <w:spacing w:line="276" w:lineRule="auto"/>
        <w:ind w:right="-1374"/>
        <w:jc w:val="both"/>
        <w:rPr>
          <w:b/>
        </w:rPr>
      </w:pPr>
    </w:p>
    <w:p w:rsidR="00F22BBE" w:rsidRPr="007A07BA" w:rsidRDefault="00F22BBE" w:rsidP="006410D3">
      <w:pPr>
        <w:spacing w:line="276" w:lineRule="auto"/>
        <w:ind w:right="-1374"/>
        <w:jc w:val="both"/>
      </w:pPr>
      <w:r w:rsidRPr="007A07BA">
        <w:t>A</w:t>
      </w:r>
      <w:r w:rsidR="005C429B" w:rsidRPr="007A07BA">
        <w:t>ccording to the evidence of PW1,</w:t>
      </w:r>
      <w:r w:rsidRPr="007A07BA">
        <w:t xml:space="preserve"> the Defendant debited the Plaintiff’s account with </w:t>
      </w:r>
      <w:r w:rsidRPr="00E13EE3">
        <w:rPr>
          <w:b/>
        </w:rPr>
        <w:t>Ushs.7,875,000/=</w:t>
      </w:r>
      <w:r w:rsidRPr="007A07BA">
        <w:t xml:space="preserve"> and </w:t>
      </w:r>
      <w:r w:rsidRPr="00E13EE3">
        <w:rPr>
          <w:b/>
        </w:rPr>
        <w:t>Ushs.332,000/=</w:t>
      </w:r>
      <w:r w:rsidR="005C429B" w:rsidRPr="007A07BA">
        <w:t xml:space="preserve"> on account of professional fees </w:t>
      </w:r>
      <w:r w:rsidR="00C503C3" w:rsidRPr="007A07BA">
        <w:t xml:space="preserve">and stamp duty </w:t>
      </w:r>
      <w:r w:rsidR="005C429B" w:rsidRPr="007A07BA">
        <w:t>for remort</w:t>
      </w:r>
      <w:r w:rsidR="00C503C3" w:rsidRPr="007A07BA">
        <w:t>gaging the suit property. T</w:t>
      </w:r>
      <w:r w:rsidR="005C429B" w:rsidRPr="007A07BA">
        <w:t>his debit was made in order to pay off an invoice from Kasirye, Byaruhanga&amp; Co. Advocates</w:t>
      </w:r>
      <w:r w:rsidR="00C503C3" w:rsidRPr="007A07BA">
        <w:t xml:space="preserve"> which</w:t>
      </w:r>
      <w:r w:rsidR="005C429B" w:rsidRPr="007A07BA">
        <w:t xml:space="preserve"> clearly indicated that the expense was towards preparation of a mortgage and debenture for additional lending of </w:t>
      </w:r>
      <w:r w:rsidR="005C429B" w:rsidRPr="00E13EE3">
        <w:rPr>
          <w:b/>
        </w:rPr>
        <w:t>Ushs.400,000,000/</w:t>
      </w:r>
      <w:r w:rsidR="005F5682" w:rsidRPr="00E13EE3">
        <w:rPr>
          <w:b/>
        </w:rPr>
        <w:t>=</w:t>
      </w:r>
      <w:r w:rsidR="005C429B" w:rsidRPr="007A07BA">
        <w:t xml:space="preserve"> but this money was not disbursed. </w:t>
      </w:r>
      <w:r w:rsidR="00C503C3" w:rsidRPr="007A07BA">
        <w:t xml:space="preserve">He </w:t>
      </w:r>
      <w:r w:rsidR="00A6493E" w:rsidRPr="007A07BA">
        <w:t>testifi</w:t>
      </w:r>
      <w:r w:rsidR="00C503C3" w:rsidRPr="007A07BA">
        <w:t>ed that t</w:t>
      </w:r>
      <w:r w:rsidR="005C429B" w:rsidRPr="007A07BA">
        <w:t>he debenture dated 17</w:t>
      </w:r>
      <w:r w:rsidR="005C429B" w:rsidRPr="007A07BA">
        <w:rPr>
          <w:vertAlign w:val="superscript"/>
        </w:rPr>
        <w:t>th</w:t>
      </w:r>
      <w:r w:rsidR="005C429B" w:rsidRPr="007A07BA">
        <w:t xml:space="preserve"> July 2008(Ex.P21) purported to provide that a sum of </w:t>
      </w:r>
      <w:r w:rsidR="005C429B" w:rsidRPr="00E13EE3">
        <w:rPr>
          <w:b/>
        </w:rPr>
        <w:t>Ushs.3,000,000,000/=</w:t>
      </w:r>
      <w:r w:rsidR="005C429B" w:rsidRPr="007A07BA">
        <w:t xml:space="preserve"> was advanced whereas not.</w:t>
      </w:r>
    </w:p>
    <w:p w:rsidR="003351D4" w:rsidRPr="007A07BA" w:rsidRDefault="003351D4" w:rsidP="006410D3">
      <w:pPr>
        <w:spacing w:line="276" w:lineRule="auto"/>
        <w:ind w:right="-1374"/>
        <w:jc w:val="both"/>
      </w:pPr>
    </w:p>
    <w:p w:rsidR="003351D4" w:rsidRPr="007A07BA" w:rsidRDefault="003351D4" w:rsidP="006410D3">
      <w:pPr>
        <w:spacing w:line="276" w:lineRule="auto"/>
        <w:ind w:right="-1374"/>
        <w:jc w:val="both"/>
      </w:pPr>
      <w:r w:rsidRPr="007A07BA">
        <w:t xml:space="preserve">During cross-examination, PW1 </w:t>
      </w:r>
      <w:r w:rsidR="00B16195" w:rsidRPr="007A07BA">
        <w:t>stated that under</w:t>
      </w:r>
      <w:r w:rsidRPr="007A07BA">
        <w:t xml:space="preserve"> the facility letter dated </w:t>
      </w:r>
      <w:r w:rsidR="00464FE5" w:rsidRPr="007A07BA">
        <w:t>2</w:t>
      </w:r>
      <w:r w:rsidR="00464FE5" w:rsidRPr="007A07BA">
        <w:rPr>
          <w:vertAlign w:val="superscript"/>
        </w:rPr>
        <w:t>nd</w:t>
      </w:r>
      <w:r w:rsidR="00464FE5" w:rsidRPr="007A07BA">
        <w:t xml:space="preserve"> June 2008</w:t>
      </w:r>
      <w:r w:rsidR="00B16195" w:rsidRPr="007A07BA">
        <w:t xml:space="preserve"> </w:t>
      </w:r>
      <w:r w:rsidR="00B16195" w:rsidRPr="00E13EE3">
        <w:rPr>
          <w:b/>
        </w:rPr>
        <w:t>(</w:t>
      </w:r>
      <w:r w:rsidR="00B6631D" w:rsidRPr="00E13EE3">
        <w:rPr>
          <w:b/>
        </w:rPr>
        <w:t>Exhibit P.3</w:t>
      </w:r>
      <w:r w:rsidR="00B16195" w:rsidRPr="00E13EE3">
        <w:rPr>
          <w:b/>
        </w:rPr>
        <w:t>)</w:t>
      </w:r>
      <w:r w:rsidR="00B6631D" w:rsidRPr="007A07BA">
        <w:t xml:space="preserve"> </w:t>
      </w:r>
      <w:r w:rsidR="006900A7" w:rsidRPr="007A07BA">
        <w:t xml:space="preserve">the </w:t>
      </w:r>
      <w:r w:rsidR="00B16195" w:rsidRPr="007A07BA">
        <w:t xml:space="preserve">additional facility was an Overdraft of </w:t>
      </w:r>
      <w:r w:rsidR="00B16195" w:rsidRPr="00E13EE3">
        <w:rPr>
          <w:b/>
        </w:rPr>
        <w:t>Ushs. 60,000,000/=</w:t>
      </w:r>
      <w:r w:rsidR="00B16195" w:rsidRPr="007A07BA">
        <w:t xml:space="preserve"> making a total of </w:t>
      </w:r>
      <w:r w:rsidR="006900A7" w:rsidRPr="00E13EE3">
        <w:rPr>
          <w:b/>
        </w:rPr>
        <w:t>Ushs.2,660,000,000/=</w:t>
      </w:r>
      <w:r w:rsidR="006900A7" w:rsidRPr="007A07BA">
        <w:t xml:space="preserve"> and </w:t>
      </w:r>
      <w:r w:rsidR="00B16195" w:rsidRPr="007A07BA">
        <w:t xml:space="preserve">the bank wanted security cover of </w:t>
      </w:r>
      <w:r w:rsidR="00B16195" w:rsidRPr="00E13EE3">
        <w:rPr>
          <w:b/>
        </w:rPr>
        <w:t>Ushs.3,000,000,000/=</w:t>
      </w:r>
      <w:r w:rsidR="00B16195" w:rsidRPr="007A07BA">
        <w:t xml:space="preserve"> for that amount</w:t>
      </w:r>
      <w:r w:rsidR="00203E27" w:rsidRPr="007A07BA">
        <w:t xml:space="preserve"> which he agreed to</w:t>
      </w:r>
      <w:r w:rsidR="00B16195" w:rsidRPr="007A07BA">
        <w:t xml:space="preserve">. He also stated that the difference was </w:t>
      </w:r>
      <w:r w:rsidR="00B16195" w:rsidRPr="00E13EE3">
        <w:rPr>
          <w:b/>
        </w:rPr>
        <w:t>Ushs. 400,000,000/=</w:t>
      </w:r>
      <w:r w:rsidR="00B16195" w:rsidRPr="007A07BA">
        <w:t xml:space="preserve"> since </w:t>
      </w:r>
      <w:r w:rsidR="00B16195" w:rsidRPr="00E13EE3">
        <w:rPr>
          <w:b/>
        </w:rPr>
        <w:t>Ushs. 2,600,000,000/=</w:t>
      </w:r>
      <w:r w:rsidR="00B16195" w:rsidRPr="007A07BA">
        <w:t xml:space="preserve"> had already been covered. He </w:t>
      </w:r>
      <w:r w:rsidR="00203E27" w:rsidRPr="007A07BA">
        <w:t>testifi</w:t>
      </w:r>
      <w:r w:rsidR="00B16195" w:rsidRPr="007A07BA">
        <w:t>ed that there was an up stamp of the properties given</w:t>
      </w:r>
      <w:r w:rsidR="00203E27" w:rsidRPr="007A07BA">
        <w:t xml:space="preserve"> and he was shown proof that stamp duty of 0.5% of </w:t>
      </w:r>
      <w:r w:rsidR="00203E27" w:rsidRPr="00E13EE3">
        <w:rPr>
          <w:b/>
        </w:rPr>
        <w:t>Ushs. 400,000,000/=</w:t>
      </w:r>
      <w:r w:rsidR="00203E27" w:rsidRPr="007A07BA">
        <w:t xml:space="preserve"> was paid.</w:t>
      </w:r>
      <w:r w:rsidR="00B16195" w:rsidRPr="007A07BA">
        <w:t xml:space="preserve"> </w:t>
      </w:r>
      <w:r w:rsidR="00203E27" w:rsidRPr="007A07BA">
        <w:t>He however contended that stamp duty was only payable on the borrowing but not on the up stamp. According to him only a nominal fee was payable on the up stamp.</w:t>
      </w:r>
    </w:p>
    <w:p w:rsidR="00203E27" w:rsidRPr="007A07BA" w:rsidRDefault="00203E27" w:rsidP="006410D3">
      <w:pPr>
        <w:spacing w:line="276" w:lineRule="auto"/>
        <w:ind w:right="-1374"/>
        <w:jc w:val="both"/>
      </w:pPr>
    </w:p>
    <w:p w:rsidR="003351D4" w:rsidRPr="007A07BA" w:rsidRDefault="003351D4" w:rsidP="006410D3">
      <w:pPr>
        <w:spacing w:line="276" w:lineRule="auto"/>
        <w:ind w:right="-1374"/>
        <w:jc w:val="both"/>
      </w:pPr>
      <w:r w:rsidRPr="007A07BA">
        <w:t>DW1</w:t>
      </w:r>
      <w:r w:rsidR="00896509" w:rsidRPr="007A07BA">
        <w:t xml:space="preserve"> </w:t>
      </w:r>
      <w:r w:rsidR="00C503C3" w:rsidRPr="007A07BA">
        <w:t>on the other hand, stated t</w:t>
      </w:r>
      <w:r w:rsidR="00896509" w:rsidRPr="007A07BA">
        <w:t xml:space="preserve">hat the Plaintiff obtained an overdraft facility of </w:t>
      </w:r>
      <w:r w:rsidR="00896509" w:rsidRPr="00E13EE3">
        <w:rPr>
          <w:b/>
        </w:rPr>
        <w:t>Ushs.60,000,000/=</w:t>
      </w:r>
      <w:r w:rsidR="00896509" w:rsidRPr="007A07BA">
        <w:t xml:space="preserve"> over and above the existing loan of </w:t>
      </w:r>
      <w:r w:rsidR="00896509" w:rsidRPr="00E13EE3">
        <w:rPr>
          <w:b/>
        </w:rPr>
        <w:t>Ushs.2,600,000,000/=</w:t>
      </w:r>
      <w:r w:rsidR="00C503C3" w:rsidRPr="007A07BA">
        <w:t xml:space="preserve"> and</w:t>
      </w:r>
      <w:r w:rsidR="00203E27" w:rsidRPr="007A07BA">
        <w:t xml:space="preserve"> </w:t>
      </w:r>
      <w:r w:rsidR="00D676A3" w:rsidRPr="007A07BA">
        <w:t xml:space="preserve">agreed to </w:t>
      </w:r>
      <w:r w:rsidR="00A6493E" w:rsidRPr="007A07BA">
        <w:t xml:space="preserve">up </w:t>
      </w:r>
      <w:r w:rsidR="001500A8" w:rsidRPr="007A07BA">
        <w:t>stamp</w:t>
      </w:r>
      <w:r w:rsidR="00D676A3" w:rsidRPr="007A07BA">
        <w:t xml:space="preserve"> the security held to a security cover of </w:t>
      </w:r>
      <w:r w:rsidR="00D676A3" w:rsidRPr="00E13EE3">
        <w:rPr>
          <w:b/>
        </w:rPr>
        <w:t>Ushs.3,000,000,000/=.</w:t>
      </w:r>
      <w:r w:rsidR="00D676A3" w:rsidRPr="007A07BA">
        <w:t xml:space="preserve"> </w:t>
      </w:r>
      <w:r w:rsidR="00C503C3" w:rsidRPr="007A07BA">
        <w:t>He testified t</w:t>
      </w:r>
      <w:r w:rsidR="00D676A3" w:rsidRPr="007A07BA">
        <w:t>hat in accordance with the terms of the mortgage, the costs of registration of the mortgage</w:t>
      </w:r>
      <w:r w:rsidR="00A6493E" w:rsidRPr="007A07BA">
        <w:t>d</w:t>
      </w:r>
      <w:r w:rsidR="00D676A3" w:rsidRPr="007A07BA">
        <w:t xml:space="preserve"> security were payable by the </w:t>
      </w:r>
      <w:r w:rsidR="00C503C3" w:rsidRPr="007A07BA">
        <w:t>Plaintiff and therefore</w:t>
      </w:r>
      <w:r w:rsidR="00D676A3" w:rsidRPr="007A07BA">
        <w:t xml:space="preserve"> the sum of </w:t>
      </w:r>
      <w:r w:rsidR="00D676A3" w:rsidRPr="00E13EE3">
        <w:rPr>
          <w:b/>
        </w:rPr>
        <w:t>Ushs.7,875,000/=</w:t>
      </w:r>
      <w:r w:rsidR="00D676A3" w:rsidRPr="007A07BA">
        <w:t xml:space="preserve"> being the amount charged to the Defendant by Kasirye, Byaruhanga&amp; Co. Advocates was debited from the Plaintiff’s account.</w:t>
      </w:r>
    </w:p>
    <w:p w:rsidR="00177C52" w:rsidRPr="007A07BA" w:rsidRDefault="00177C52" w:rsidP="006410D3">
      <w:pPr>
        <w:spacing w:line="276" w:lineRule="auto"/>
        <w:ind w:right="-1374"/>
        <w:jc w:val="both"/>
      </w:pPr>
    </w:p>
    <w:p w:rsidR="00E37F76" w:rsidRPr="007A07BA" w:rsidRDefault="00177C52" w:rsidP="006410D3">
      <w:pPr>
        <w:spacing w:line="276" w:lineRule="auto"/>
        <w:ind w:right="-1374"/>
        <w:jc w:val="both"/>
      </w:pPr>
      <w:r w:rsidRPr="007A07BA">
        <w:lastRenderedPageBreak/>
        <w:t xml:space="preserve">Counsel for the Plaintiff submitted that the debiting of the said amount was unlawful and fraudulent since the Plaintiff was not advanced a loan of </w:t>
      </w:r>
      <w:r w:rsidRPr="00E13EE3">
        <w:rPr>
          <w:b/>
        </w:rPr>
        <w:t>Ushs.3,000,000,000/=.</w:t>
      </w:r>
      <w:r w:rsidRPr="007A07BA">
        <w:t xml:space="preserve"> </w:t>
      </w:r>
      <w:r w:rsidR="00C503C3" w:rsidRPr="007A07BA">
        <w:t xml:space="preserve">He contended that </w:t>
      </w:r>
      <w:r w:rsidRPr="007A07BA">
        <w:t xml:space="preserve">whereas the Plaintiff was in dire need of funds for its working capital which the Defendant refused to advance, the Defendant falsely represented to the Plaintiff that it would advance to it a sum of </w:t>
      </w:r>
      <w:r w:rsidRPr="00E13EE3">
        <w:rPr>
          <w:b/>
        </w:rPr>
        <w:t>Ushs.400,000,000/=</w:t>
      </w:r>
      <w:r w:rsidRPr="007A07BA">
        <w:t xml:space="preserve"> and embarked on perfecting securities</w:t>
      </w:r>
      <w:r w:rsidR="00E37F76" w:rsidRPr="007A07BA">
        <w:t xml:space="preserve">. </w:t>
      </w:r>
      <w:r w:rsidR="00C503C3" w:rsidRPr="007A07BA">
        <w:t>He submitted t</w:t>
      </w:r>
      <w:r w:rsidR="00E37F76" w:rsidRPr="007A07BA">
        <w:t>hat the Defendant instructed M/s Kasirye, Byaruhanga</w:t>
      </w:r>
      <w:r w:rsidR="00203E27" w:rsidRPr="007A07BA">
        <w:t xml:space="preserve"> </w:t>
      </w:r>
      <w:r w:rsidR="00E37F76" w:rsidRPr="007A07BA">
        <w:t>&amp; Co. Advocates</w:t>
      </w:r>
      <w:r w:rsidR="00A6493E" w:rsidRPr="007A07BA">
        <w:t xml:space="preserve"> who prepared and registered a Second F</w:t>
      </w:r>
      <w:r w:rsidR="00E37F76" w:rsidRPr="007A07BA">
        <w:t>urt</w:t>
      </w:r>
      <w:r w:rsidR="00A6493E" w:rsidRPr="007A07BA">
        <w:t>her c</w:t>
      </w:r>
      <w:r w:rsidR="00E37F76" w:rsidRPr="007A07BA">
        <w:t>harge dated 19</w:t>
      </w:r>
      <w:r w:rsidR="00E37F76" w:rsidRPr="007A07BA">
        <w:rPr>
          <w:vertAlign w:val="superscript"/>
        </w:rPr>
        <w:t>th</w:t>
      </w:r>
      <w:r w:rsidR="00E37F76" w:rsidRPr="007A07BA">
        <w:t xml:space="preserve"> July 2008 and in its recital the Defendant misrepresented that it had allowed the Plaintiff further banking facilities of </w:t>
      </w:r>
      <w:r w:rsidR="00E37F76" w:rsidRPr="00E13EE3">
        <w:rPr>
          <w:b/>
        </w:rPr>
        <w:t>Ushs.400,000,000/=</w:t>
      </w:r>
      <w:r w:rsidR="00E37F76" w:rsidRPr="007A07BA">
        <w:t xml:space="preserve"> over and above the principal sum of Ushs</w:t>
      </w:r>
      <w:r w:rsidR="00E37F76" w:rsidRPr="00E13EE3">
        <w:rPr>
          <w:b/>
        </w:rPr>
        <w:t>.2,600,000,000/=.</w:t>
      </w:r>
      <w:r w:rsidR="00E37F76" w:rsidRPr="007A07BA">
        <w:t xml:space="preserve"> </w:t>
      </w:r>
      <w:r w:rsidR="00C503C3" w:rsidRPr="007A07BA">
        <w:t>Furthermore, t</w:t>
      </w:r>
      <w:r w:rsidR="00E37F76" w:rsidRPr="007A07BA">
        <w:t>hat the Defendant als</w:t>
      </w:r>
      <w:r w:rsidR="00A6493E" w:rsidRPr="007A07BA">
        <w:t>o drew up a D</w:t>
      </w:r>
      <w:r w:rsidR="00E37F76" w:rsidRPr="007A07BA">
        <w:t>ebenture dated 17</w:t>
      </w:r>
      <w:r w:rsidR="00E37F76" w:rsidRPr="007A07BA">
        <w:rPr>
          <w:vertAlign w:val="superscript"/>
        </w:rPr>
        <w:t>th</w:t>
      </w:r>
      <w:r w:rsidR="00E37F76" w:rsidRPr="007A07BA">
        <w:t xml:space="preserve"> July 2008 and misrepresented that it had agreed to advanc</w:t>
      </w:r>
      <w:r w:rsidR="00C503C3" w:rsidRPr="007A07BA">
        <w:t xml:space="preserve">e a sum of </w:t>
      </w:r>
      <w:r w:rsidR="00C503C3" w:rsidRPr="00E13EE3">
        <w:rPr>
          <w:b/>
        </w:rPr>
        <w:t>Ushs.3,000,000,000/=</w:t>
      </w:r>
      <w:r w:rsidR="00C503C3" w:rsidRPr="007A07BA">
        <w:t xml:space="preserve"> and </w:t>
      </w:r>
      <w:r w:rsidR="00E37F76" w:rsidRPr="007A07BA">
        <w:t xml:space="preserve">based on that, the Defendant’s lawyers issued an invoice for the sum of </w:t>
      </w:r>
      <w:r w:rsidR="00E37F76" w:rsidRPr="00E13EE3">
        <w:rPr>
          <w:b/>
        </w:rPr>
        <w:t>Ushs.7,875,000/=.</w:t>
      </w:r>
      <w:r w:rsidR="00E37F76" w:rsidRPr="007A07BA">
        <w:t xml:space="preserve"> </w:t>
      </w:r>
      <w:r w:rsidR="00B6631D" w:rsidRPr="007A07BA">
        <w:t>He concluded</w:t>
      </w:r>
      <w:r w:rsidR="00E37F76" w:rsidRPr="007A07BA">
        <w:t xml:space="preserve"> that the Plaintiff’s account was wrongly debited for a transaction where it never received consideration. He relied on the case of </w:t>
      </w:r>
      <w:r w:rsidR="00E37F76" w:rsidRPr="007A07BA">
        <w:rPr>
          <w:b/>
          <w:i/>
        </w:rPr>
        <w:t>Currie vs Misa (1875) L.R 10 Ex, at 162</w:t>
      </w:r>
      <w:r w:rsidR="00E37F76" w:rsidRPr="007A07BA">
        <w:t xml:space="preserve"> for the definition of consideration.</w:t>
      </w:r>
    </w:p>
    <w:p w:rsidR="00D91FEB" w:rsidRPr="007A07BA" w:rsidRDefault="00D91FEB" w:rsidP="006410D3">
      <w:pPr>
        <w:spacing w:line="276" w:lineRule="auto"/>
        <w:ind w:right="-1374"/>
        <w:jc w:val="both"/>
      </w:pPr>
    </w:p>
    <w:p w:rsidR="00D91FEB" w:rsidRPr="007A07BA" w:rsidRDefault="00D91FEB" w:rsidP="006410D3">
      <w:pPr>
        <w:spacing w:line="276" w:lineRule="auto"/>
        <w:ind w:right="-1374"/>
        <w:jc w:val="both"/>
      </w:pPr>
      <w:r w:rsidRPr="007A07BA">
        <w:t>Counsel for the Defendant on the other hand</w:t>
      </w:r>
      <w:r w:rsidR="00A6493E" w:rsidRPr="007A07BA">
        <w:t>,</w:t>
      </w:r>
      <w:r w:rsidRPr="007A07BA">
        <w:t xml:space="preserve"> submitted that the remortgaging expense was contractually agreed upon by the Plaintiff under clause 8</w:t>
      </w:r>
      <w:r w:rsidR="008F15B3" w:rsidRPr="007A07BA">
        <w:t>.1(D</w:t>
      </w:r>
      <w:r w:rsidRPr="007A07BA">
        <w:t>) of the facility letter dated 2</w:t>
      </w:r>
      <w:r w:rsidRPr="007A07BA">
        <w:rPr>
          <w:vertAlign w:val="superscript"/>
        </w:rPr>
        <w:t>nd</w:t>
      </w:r>
      <w:r w:rsidRPr="007A07BA">
        <w:t xml:space="preserve"> June 2008</w:t>
      </w:r>
      <w:r w:rsidR="00A6493E" w:rsidRPr="007A07BA">
        <w:t xml:space="preserve"> (E</w:t>
      </w:r>
      <w:r w:rsidR="00B6631D" w:rsidRPr="007A07BA">
        <w:t xml:space="preserve">xhibit P.3). He contended that </w:t>
      </w:r>
      <w:r w:rsidRPr="007A07BA">
        <w:t xml:space="preserve">under the said facility letter, the Defendant availed the Plaintiff an overdraft facility of </w:t>
      </w:r>
      <w:r w:rsidRPr="00E13EE3">
        <w:rPr>
          <w:b/>
        </w:rPr>
        <w:t>Ushs.60,000,000/=</w:t>
      </w:r>
      <w:r w:rsidRPr="007A07BA">
        <w:t xml:space="preserve"> over and above the </w:t>
      </w:r>
      <w:r w:rsidRPr="00E13EE3">
        <w:rPr>
          <w:b/>
        </w:rPr>
        <w:t>Ushs</w:t>
      </w:r>
      <w:r w:rsidR="00E13EE3">
        <w:rPr>
          <w:b/>
        </w:rPr>
        <w:t>.</w:t>
      </w:r>
      <w:r w:rsidRPr="00E13EE3">
        <w:rPr>
          <w:b/>
        </w:rPr>
        <w:t xml:space="preserve"> 2,600,000,000/=</w:t>
      </w:r>
      <w:r w:rsidRPr="007A07BA">
        <w:t xml:space="preserve"> term loan and it was also agreed that the security would be registered to cover </w:t>
      </w:r>
      <w:r w:rsidRPr="00E13EE3">
        <w:rPr>
          <w:b/>
        </w:rPr>
        <w:t>Ushs.3,000,000,000/</w:t>
      </w:r>
      <w:r w:rsidR="00E13EE3">
        <w:rPr>
          <w:b/>
        </w:rPr>
        <w:t>=</w:t>
      </w:r>
      <w:r w:rsidRPr="00E13EE3">
        <w:rPr>
          <w:b/>
        </w:rPr>
        <w:t>.</w:t>
      </w:r>
      <w:r w:rsidRPr="007A07BA">
        <w:t xml:space="preserve"> </w:t>
      </w:r>
      <w:r w:rsidR="00B6631D" w:rsidRPr="007A07BA">
        <w:t>He argued t</w:t>
      </w:r>
      <w:r w:rsidRPr="007A07BA">
        <w:t>hat by up</w:t>
      </w:r>
      <w:r w:rsidR="00B6631D" w:rsidRPr="007A07BA">
        <w:t xml:space="preserve"> </w:t>
      </w:r>
      <w:r w:rsidRPr="007A07BA">
        <w:t xml:space="preserve">stamping the security from </w:t>
      </w:r>
      <w:r w:rsidRPr="00E13EE3">
        <w:rPr>
          <w:b/>
        </w:rPr>
        <w:t>Ushs.2,600,000,000/=</w:t>
      </w:r>
      <w:r w:rsidRPr="007A07BA">
        <w:t xml:space="preserve"> to </w:t>
      </w:r>
      <w:r w:rsidRPr="00E13EE3">
        <w:rPr>
          <w:b/>
        </w:rPr>
        <w:t>Ushs.3,000,000,000/</w:t>
      </w:r>
      <w:r w:rsidR="00E13EE3" w:rsidRPr="00E13EE3">
        <w:rPr>
          <w:b/>
        </w:rPr>
        <w:t>=</w:t>
      </w:r>
      <w:r w:rsidRPr="007A07BA">
        <w:t xml:space="preserve">, there is a difference of </w:t>
      </w:r>
      <w:r w:rsidRPr="00E13EE3">
        <w:rPr>
          <w:b/>
        </w:rPr>
        <w:t>Ushs.400,000,000/=</w:t>
      </w:r>
      <w:r w:rsidR="00B6631D" w:rsidRPr="007A07BA">
        <w:t xml:space="preserve"> and </w:t>
      </w:r>
      <w:r w:rsidRPr="007A07BA">
        <w:t xml:space="preserve">the Plaintiff does not deny executing the facility letter nor do they deny utilizing the </w:t>
      </w:r>
      <w:r w:rsidRPr="00E13EE3">
        <w:rPr>
          <w:b/>
        </w:rPr>
        <w:t>Ushs.60,000,000/=</w:t>
      </w:r>
      <w:r w:rsidRPr="007A07BA">
        <w:t xml:space="preserve"> overdraft granted thereby being the contractual consideration for the </w:t>
      </w:r>
      <w:r w:rsidR="006C06A3" w:rsidRPr="007A07BA">
        <w:t>up stamping</w:t>
      </w:r>
      <w:r w:rsidRPr="007A07BA">
        <w:t xml:space="preserve">. </w:t>
      </w:r>
      <w:r w:rsidR="008F15B3" w:rsidRPr="007A07BA">
        <w:t>He explained t</w:t>
      </w:r>
      <w:r w:rsidRPr="007A07BA">
        <w:t>hat</w:t>
      </w:r>
      <w:r w:rsidR="006C06A3" w:rsidRPr="007A07BA">
        <w:t xml:space="preserve"> the reference to an additional borrowin</w:t>
      </w:r>
      <w:r w:rsidR="006C79F1" w:rsidRPr="007A07BA">
        <w:t xml:space="preserve">g of </w:t>
      </w:r>
      <w:r w:rsidR="006C79F1" w:rsidRPr="00E13EE3">
        <w:rPr>
          <w:b/>
        </w:rPr>
        <w:t>Ushs.400,000,000/=</w:t>
      </w:r>
      <w:r w:rsidR="006C79F1" w:rsidRPr="007A07BA">
        <w:t xml:space="preserve"> in the l</w:t>
      </w:r>
      <w:r w:rsidR="006C06A3" w:rsidRPr="007A07BA">
        <w:t xml:space="preserve">awyers’ invoice and in the </w:t>
      </w:r>
      <w:r w:rsidR="006C79F1" w:rsidRPr="007A07BA">
        <w:t>Second Further Charge and D</w:t>
      </w:r>
      <w:r w:rsidR="006C06A3" w:rsidRPr="007A07BA">
        <w:t>ebenture was an error which is nevertheless immaterial. He concluded that the debit of the sums in issue was lawfully done.</w:t>
      </w:r>
    </w:p>
    <w:p w:rsidR="006C06A3" w:rsidRPr="007A07BA" w:rsidRDefault="006C06A3" w:rsidP="006410D3">
      <w:pPr>
        <w:spacing w:line="276" w:lineRule="auto"/>
        <w:ind w:right="-1374"/>
        <w:jc w:val="both"/>
      </w:pPr>
    </w:p>
    <w:p w:rsidR="0048357A" w:rsidRDefault="006C06A3" w:rsidP="006410D3">
      <w:pPr>
        <w:spacing w:line="276" w:lineRule="auto"/>
        <w:ind w:right="-1374"/>
        <w:jc w:val="both"/>
      </w:pPr>
      <w:r w:rsidRPr="007A07BA">
        <w:t>I have considered the evidence and submissions of both parties</w:t>
      </w:r>
      <w:r w:rsidR="0048357A" w:rsidRPr="007A07BA">
        <w:t xml:space="preserve"> and </w:t>
      </w:r>
      <w:r w:rsidRPr="007A07BA">
        <w:t xml:space="preserve">reviewed </w:t>
      </w:r>
      <w:r w:rsidR="00B6631D" w:rsidRPr="007A07BA">
        <w:rPr>
          <w:b/>
        </w:rPr>
        <w:t>E</w:t>
      </w:r>
      <w:r w:rsidRPr="007A07BA">
        <w:rPr>
          <w:b/>
        </w:rPr>
        <w:t>xhibit P.3</w:t>
      </w:r>
      <w:r w:rsidRPr="007A07BA">
        <w:t xml:space="preserve"> which is the facility letter for the additional facility</w:t>
      </w:r>
      <w:r w:rsidR="0048357A" w:rsidRPr="007A07BA">
        <w:t xml:space="preserve"> whose purpose as stated in clause 4 thereof was to restructure the </w:t>
      </w:r>
      <w:r w:rsidR="006C79F1" w:rsidRPr="007A07BA">
        <w:t>existing</w:t>
      </w:r>
      <w:r w:rsidR="0048357A" w:rsidRPr="007A07BA">
        <w:t xml:space="preserve"> loan facility.</w:t>
      </w:r>
      <w:r w:rsidRPr="007A07BA">
        <w:t xml:space="preserve"> According to </w:t>
      </w:r>
      <w:r w:rsidR="0048357A" w:rsidRPr="007A07BA">
        <w:t xml:space="preserve">clause 2.1 of </w:t>
      </w:r>
      <w:r w:rsidR="00B6631D" w:rsidRPr="007A07BA">
        <w:t>that exhibit</w:t>
      </w:r>
      <w:r w:rsidRPr="007A07BA">
        <w:t xml:space="preserve">, the </w:t>
      </w:r>
      <w:r w:rsidR="0048357A" w:rsidRPr="007A07BA">
        <w:t xml:space="preserve">principal amount of the facility constituted the existing facility of </w:t>
      </w:r>
      <w:r w:rsidR="00E13EE3" w:rsidRPr="00E13EE3">
        <w:rPr>
          <w:b/>
        </w:rPr>
        <w:t>Us</w:t>
      </w:r>
      <w:r w:rsidR="0048357A" w:rsidRPr="00E13EE3">
        <w:rPr>
          <w:b/>
        </w:rPr>
        <w:t>hs. 2,600,000,000/=</w:t>
      </w:r>
      <w:r w:rsidR="0048357A" w:rsidRPr="007A07BA">
        <w:t xml:space="preserve"> and </w:t>
      </w:r>
      <w:r w:rsidRPr="007A07BA">
        <w:t xml:space="preserve">additional lending </w:t>
      </w:r>
      <w:r w:rsidR="0048357A" w:rsidRPr="007A07BA">
        <w:t xml:space="preserve">of </w:t>
      </w:r>
      <w:r w:rsidRPr="007A07BA">
        <w:t xml:space="preserve">an overdraft of </w:t>
      </w:r>
      <w:r w:rsidRPr="00E13EE3">
        <w:rPr>
          <w:b/>
        </w:rPr>
        <w:t>Ushs.60,000,000/=</w:t>
      </w:r>
      <w:r w:rsidRPr="007A07BA">
        <w:t xml:space="preserve">. </w:t>
      </w:r>
      <w:r w:rsidR="0048357A" w:rsidRPr="007A07BA">
        <w:t>It was further provided in</w:t>
      </w:r>
      <w:r w:rsidRPr="007A07BA">
        <w:t xml:space="preserve"> clause 8</w:t>
      </w:r>
      <w:r w:rsidR="0048357A" w:rsidRPr="007A07BA">
        <w:t xml:space="preserve">.1 </w:t>
      </w:r>
      <w:r w:rsidRPr="007A07BA">
        <w:t>(</w:t>
      </w:r>
      <w:r w:rsidR="0048357A" w:rsidRPr="007A07BA">
        <w:t>D</w:t>
      </w:r>
      <w:r w:rsidRPr="007A07BA">
        <w:t xml:space="preserve">) that the security would be </w:t>
      </w:r>
      <w:r w:rsidR="00B6631D" w:rsidRPr="007A07BA">
        <w:t xml:space="preserve">up </w:t>
      </w:r>
      <w:r w:rsidRPr="007A07BA">
        <w:t xml:space="preserve">stamped to cover </w:t>
      </w:r>
      <w:r w:rsidRPr="00E13EE3">
        <w:rPr>
          <w:b/>
        </w:rPr>
        <w:t>Ushs.3,000,000,000/=</w:t>
      </w:r>
      <w:r w:rsidRPr="007A07BA">
        <w:t xml:space="preserve">. </w:t>
      </w:r>
      <w:r w:rsidR="0048357A" w:rsidRPr="007A07BA">
        <w:t>The Plaintiff’s directors, Mr. David Buye and Mr. Nathanel Kasozi signed the Form of Acceptance on behalf of the Plaintiff which was couched in the following words:</w:t>
      </w:r>
    </w:p>
    <w:p w:rsidR="002D2C74" w:rsidRPr="007A07BA" w:rsidRDefault="002D2C74" w:rsidP="006410D3">
      <w:pPr>
        <w:spacing w:line="276" w:lineRule="auto"/>
        <w:ind w:right="-1374"/>
        <w:jc w:val="both"/>
      </w:pPr>
    </w:p>
    <w:p w:rsidR="00A41A2A" w:rsidRPr="007A07BA" w:rsidRDefault="0048357A" w:rsidP="00A41A2A">
      <w:pPr>
        <w:spacing w:line="276" w:lineRule="auto"/>
        <w:ind w:left="720" w:right="-240"/>
        <w:jc w:val="both"/>
      </w:pPr>
      <w:r w:rsidRPr="007A07BA">
        <w:rPr>
          <w:i/>
        </w:rPr>
        <w:t>“</w:t>
      </w:r>
      <w:r w:rsidR="00A41A2A" w:rsidRPr="007A07BA">
        <w:rPr>
          <w:i/>
        </w:rPr>
        <w:t xml:space="preserve">We David Buye a director and Nathanel Kasozi another director/company secretary of the Borrower having been duly authorized </w:t>
      </w:r>
      <w:r w:rsidR="00A41A2A" w:rsidRPr="007A07BA">
        <w:rPr>
          <w:i/>
        </w:rPr>
        <w:lastRenderedPageBreak/>
        <w:t xml:space="preserve">to witness the affixation of the common seal of the Borrower to the Offer Letter pursuant to a Resolution of the Board of Directors dated 03/06/08 </w:t>
      </w:r>
      <w:r w:rsidR="00A41A2A" w:rsidRPr="007A07BA">
        <w:rPr>
          <w:b/>
          <w:i/>
          <w:u w:val="single"/>
        </w:rPr>
        <w:t>confirm that we have read and understood the contents of the Offer Letter. We confirm that we have also read and understood the Conditions and acknowledge that the conditions form an integral part of and are not divisible from this Offer Letter</w:t>
      </w:r>
      <w:r w:rsidR="00A41A2A" w:rsidRPr="007A07BA">
        <w:rPr>
          <w:i/>
        </w:rPr>
        <w:t>”.</w:t>
      </w:r>
      <w:r w:rsidR="006C79F1" w:rsidRPr="007A07BA">
        <w:t>[Emphasis added].</w:t>
      </w:r>
    </w:p>
    <w:p w:rsidR="00A41A2A" w:rsidRPr="007A07BA" w:rsidRDefault="00A41A2A" w:rsidP="00A41A2A">
      <w:pPr>
        <w:spacing w:line="276" w:lineRule="auto"/>
        <w:ind w:right="-1374" w:firstLine="720"/>
        <w:jc w:val="both"/>
      </w:pPr>
    </w:p>
    <w:p w:rsidR="008B2F47" w:rsidRPr="007A07BA" w:rsidRDefault="00523313" w:rsidP="00A41A2A">
      <w:pPr>
        <w:spacing w:line="276" w:lineRule="auto"/>
        <w:ind w:right="-1374"/>
        <w:jc w:val="both"/>
      </w:pPr>
      <w:r w:rsidRPr="007A07BA">
        <w:t xml:space="preserve">Although PW1 signed the above agreement confirming that he had read and understood the contents of the offer letter and the conditions which form the integral part of the offer letter, </w:t>
      </w:r>
      <w:r w:rsidR="001C19E9" w:rsidRPr="007A07BA">
        <w:t>it was pleaded in paragraphs 4 (</w:t>
      </w:r>
      <w:r w:rsidRPr="007A07BA">
        <w:t>i) &amp; (j) of the plaint th</w:t>
      </w:r>
      <w:r w:rsidR="006C79F1" w:rsidRPr="007A07BA">
        <w:t>at when the offer was made the P</w:t>
      </w:r>
      <w:r w:rsidRPr="007A07BA">
        <w:t xml:space="preserve">laintiff objected </w:t>
      </w:r>
      <w:r w:rsidR="001C19E9" w:rsidRPr="007A07BA">
        <w:t xml:space="preserve">to payment of arrangement fee on the </w:t>
      </w:r>
      <w:r w:rsidR="001C19E9" w:rsidRPr="00E13EE3">
        <w:rPr>
          <w:b/>
        </w:rPr>
        <w:t>Ushs. 2,600,000,000/=</w:t>
      </w:r>
      <w:r w:rsidR="001C19E9" w:rsidRPr="007A07BA">
        <w:t xml:space="preserve"> because it had already paid the same when that loan was advanced. It was further pleaded that the defendant reacted by threatening to recall the entire loan if the plaintiff did not sign the agreement to restructure the loan under those conditions</w:t>
      </w:r>
      <w:r w:rsidR="008B2F47" w:rsidRPr="007A07BA">
        <w:t xml:space="preserve"> and the plaintiff in fear that the loan would be recalled and its property sold signed the agreement under those circumstances. </w:t>
      </w:r>
    </w:p>
    <w:p w:rsidR="00700814" w:rsidRPr="007A07BA" w:rsidRDefault="00700814" w:rsidP="00A41A2A">
      <w:pPr>
        <w:spacing w:line="276" w:lineRule="auto"/>
        <w:ind w:right="-1374"/>
        <w:jc w:val="both"/>
      </w:pPr>
    </w:p>
    <w:p w:rsidR="008B2F47" w:rsidRPr="007A07BA" w:rsidRDefault="001C19E9" w:rsidP="00A41A2A">
      <w:pPr>
        <w:spacing w:line="276" w:lineRule="auto"/>
        <w:ind w:right="-1374"/>
        <w:jc w:val="both"/>
      </w:pPr>
      <w:r w:rsidRPr="007A07BA">
        <w:t xml:space="preserve">It is the plaintiff’s case as pleaded in paragraph </w:t>
      </w:r>
      <w:r w:rsidR="008B2F47" w:rsidRPr="007A07BA">
        <w:t xml:space="preserve">4 (m) of the plaint and stated in paragraphs 16, 17 and 20 of the witness statement </w:t>
      </w:r>
      <w:r w:rsidR="006C79F1" w:rsidRPr="007A07BA">
        <w:t>that the D</w:t>
      </w:r>
      <w:r w:rsidRPr="007A07BA">
        <w:t>efe</w:t>
      </w:r>
      <w:r w:rsidR="006C79F1" w:rsidRPr="007A07BA">
        <w:t>ndant went ahead to register a Second Further C</w:t>
      </w:r>
      <w:r w:rsidRPr="007A07BA">
        <w:t>harge f</w:t>
      </w:r>
      <w:r w:rsidR="00E13EE3">
        <w:t xml:space="preserve">or additional borrowing of </w:t>
      </w:r>
      <w:r w:rsidR="00E13EE3" w:rsidRPr="00E13EE3">
        <w:rPr>
          <w:b/>
        </w:rPr>
        <w:t>Us</w:t>
      </w:r>
      <w:r w:rsidRPr="00E13EE3">
        <w:rPr>
          <w:b/>
        </w:rPr>
        <w:t>hs. 400,000,000/=</w:t>
      </w:r>
      <w:r w:rsidRPr="007A07BA">
        <w:t xml:space="preserve"> that was never credited on its account. It</w:t>
      </w:r>
      <w:r w:rsidR="006C79F1" w:rsidRPr="007A07BA">
        <w:t xml:space="preserve"> is contended that instead the Defendant debited the P</w:t>
      </w:r>
      <w:r w:rsidRPr="007A07BA">
        <w:t>laintiff’s account with professional fees</w:t>
      </w:r>
      <w:r w:rsidR="008B2F47" w:rsidRPr="007A07BA">
        <w:t xml:space="preserve"> of </w:t>
      </w:r>
      <w:r w:rsidR="008B2F47" w:rsidRPr="00E13EE3">
        <w:rPr>
          <w:b/>
        </w:rPr>
        <w:t>Ushs. 7,875,000/=</w:t>
      </w:r>
      <w:r w:rsidR="008B2F47" w:rsidRPr="007A07BA">
        <w:t xml:space="preserve"> and another sum of </w:t>
      </w:r>
      <w:r w:rsidR="008B2F47" w:rsidRPr="00E13EE3">
        <w:rPr>
          <w:b/>
        </w:rPr>
        <w:t>Ushs. 332,000/=</w:t>
      </w:r>
      <w:r w:rsidR="008B2F47" w:rsidRPr="007A07BA">
        <w:t xml:space="preserve"> for remortgaging the securities which w</w:t>
      </w:r>
      <w:r w:rsidR="006C79F1" w:rsidRPr="007A07BA">
        <w:t>ere already mortgaged with the Defendant B</w:t>
      </w:r>
      <w:r w:rsidR="008B2F47" w:rsidRPr="007A07BA">
        <w:t>ank.</w:t>
      </w:r>
    </w:p>
    <w:p w:rsidR="008B2F47" w:rsidRPr="007A07BA" w:rsidRDefault="008B2F47" w:rsidP="00A41A2A">
      <w:pPr>
        <w:spacing w:line="276" w:lineRule="auto"/>
        <w:ind w:right="-1374"/>
        <w:jc w:val="both"/>
      </w:pPr>
    </w:p>
    <w:p w:rsidR="00A91539" w:rsidRPr="007A07BA" w:rsidRDefault="00700814" w:rsidP="00A41A2A">
      <w:pPr>
        <w:spacing w:line="276" w:lineRule="auto"/>
        <w:ind w:right="-1374"/>
        <w:jc w:val="both"/>
      </w:pPr>
      <w:r w:rsidRPr="007A07BA">
        <w:t>On cross examination</w:t>
      </w:r>
      <w:r w:rsidR="006C79F1" w:rsidRPr="007A07BA">
        <w:t>,</w:t>
      </w:r>
      <w:r w:rsidRPr="007A07BA">
        <w:t xml:space="preserve"> PW1</w:t>
      </w:r>
      <w:r w:rsidR="006C79F1" w:rsidRPr="007A07BA">
        <w:t>,</w:t>
      </w:r>
      <w:r w:rsidRPr="007A07BA">
        <w:t xml:space="preserve"> </w:t>
      </w:r>
      <w:r w:rsidR="00203E27" w:rsidRPr="007A07BA">
        <w:t xml:space="preserve">conceded that the plaintiff had agreed to </w:t>
      </w:r>
      <w:r w:rsidR="00FA4E9B" w:rsidRPr="007A07BA">
        <w:t xml:space="preserve">give security up to </w:t>
      </w:r>
      <w:r w:rsidR="00FA4E9B" w:rsidRPr="00E13EE3">
        <w:rPr>
          <w:b/>
        </w:rPr>
        <w:t>U</w:t>
      </w:r>
      <w:r w:rsidR="006C79F1" w:rsidRPr="00E13EE3">
        <w:rPr>
          <w:b/>
        </w:rPr>
        <w:t>s</w:t>
      </w:r>
      <w:r w:rsidR="00FA4E9B" w:rsidRPr="00E13EE3">
        <w:rPr>
          <w:b/>
        </w:rPr>
        <w:t>hs. 3,000,000,000/=</w:t>
      </w:r>
      <w:r w:rsidR="00FA4E9B" w:rsidRPr="007A07BA">
        <w:t xml:space="preserve"> and confirmed that the up stamping of security was done to effect what the parties had agreed</w:t>
      </w:r>
      <w:r w:rsidR="00E47F04" w:rsidRPr="007A07BA">
        <w:t xml:space="preserve"> upon</w:t>
      </w:r>
      <w:r w:rsidR="00FA4E9B" w:rsidRPr="007A07BA">
        <w:t>. However, according to the evidence of PW1 in cross e</w:t>
      </w:r>
      <w:r w:rsidR="006C79F1" w:rsidRPr="007A07BA">
        <w:t>xamination, the quarrel of the P</w:t>
      </w:r>
      <w:r w:rsidR="00FA4E9B" w:rsidRPr="007A07BA">
        <w:t xml:space="preserve">laintiff is that stamp duty is not payable on </w:t>
      </w:r>
      <w:r w:rsidR="006C79F1" w:rsidRPr="007A07BA">
        <w:t xml:space="preserve">an </w:t>
      </w:r>
      <w:r w:rsidR="00FA4E9B" w:rsidRPr="007A07BA">
        <w:t>up stamp. From that evide</w:t>
      </w:r>
      <w:r w:rsidR="006C79F1" w:rsidRPr="007A07BA">
        <w:t>nce the P</w:t>
      </w:r>
      <w:r w:rsidR="00FA4E9B" w:rsidRPr="007A07BA">
        <w:t xml:space="preserve">laintiff appears to have relaxed its position from challenging the entire re-mortgaging transaction to </w:t>
      </w:r>
      <w:r w:rsidR="00E47F04" w:rsidRPr="007A07BA">
        <w:t xml:space="preserve">only </w:t>
      </w:r>
      <w:r w:rsidR="00FA4E9B" w:rsidRPr="007A07BA">
        <w:t>questioning payment of the stamp duty. Th</w:t>
      </w:r>
      <w:r w:rsidR="006C79F1" w:rsidRPr="007A07BA">
        <w:t>e P</w:t>
      </w:r>
      <w:r w:rsidR="00A91539" w:rsidRPr="007A07BA">
        <w:t xml:space="preserve">laintiff raised the issue of remortgaging and debiting of the attendant fees </w:t>
      </w:r>
      <w:r w:rsidR="009C56DD" w:rsidRPr="007A07BA">
        <w:t>to</w:t>
      </w:r>
      <w:r w:rsidR="00A91539" w:rsidRPr="007A07BA">
        <w:t xml:space="preserve"> its account in several</w:t>
      </w:r>
      <w:r w:rsidR="006C79F1" w:rsidRPr="007A07BA">
        <w:t xml:space="preserve"> of its correspondences to the D</w:t>
      </w:r>
      <w:r w:rsidR="00A91539" w:rsidRPr="007A07BA">
        <w:t>efendant which were responded to. In its last letter dated 2</w:t>
      </w:r>
      <w:r w:rsidR="00A91539" w:rsidRPr="007A07BA">
        <w:rPr>
          <w:vertAlign w:val="superscript"/>
        </w:rPr>
        <w:t>nd</w:t>
      </w:r>
      <w:r w:rsidR="00A91539" w:rsidRPr="007A07BA">
        <w:t xml:space="preserve"> April 2009 </w:t>
      </w:r>
      <w:r w:rsidR="00E47F04" w:rsidRPr="007A07BA">
        <w:t xml:space="preserve">(Exhibit D5) </w:t>
      </w:r>
      <w:r w:rsidR="006C79F1" w:rsidRPr="007A07BA">
        <w:t>the P</w:t>
      </w:r>
      <w:r w:rsidR="00A91539" w:rsidRPr="007A07BA">
        <w:t>laintiff appeared to have been satisfied with</w:t>
      </w:r>
      <w:r w:rsidR="006C79F1" w:rsidRPr="007A07BA">
        <w:t xml:space="preserve"> the explanations given by the D</w:t>
      </w:r>
      <w:r w:rsidR="00A91539" w:rsidRPr="007A07BA">
        <w:t xml:space="preserve">efendant except </w:t>
      </w:r>
      <w:r w:rsidR="009C56DD" w:rsidRPr="007A07BA">
        <w:t xml:space="preserve">for </w:t>
      </w:r>
      <w:r w:rsidR="00A91539" w:rsidRPr="007A07BA">
        <w:t>the fact that the tax invoice, receipt by the service providers plus the general receipt for the stamp duty was not attached.</w:t>
      </w:r>
    </w:p>
    <w:p w:rsidR="00A91539" w:rsidRPr="007A07BA" w:rsidRDefault="00A91539" w:rsidP="00A41A2A">
      <w:pPr>
        <w:spacing w:line="276" w:lineRule="auto"/>
        <w:ind w:right="-1374"/>
        <w:jc w:val="both"/>
      </w:pPr>
    </w:p>
    <w:p w:rsidR="006C06A3" w:rsidRPr="007A07BA" w:rsidRDefault="00A91539" w:rsidP="00A41A2A">
      <w:pPr>
        <w:spacing w:line="276" w:lineRule="auto"/>
        <w:ind w:right="-1374"/>
        <w:jc w:val="both"/>
      </w:pPr>
      <w:r w:rsidRPr="007A07BA">
        <w:t>It is also clear from the</w:t>
      </w:r>
      <w:r w:rsidR="006C79F1" w:rsidRPr="007A07BA">
        <w:t xml:space="preserve"> said correspondences that the P</w:t>
      </w:r>
      <w:r w:rsidRPr="007A07BA">
        <w:t xml:space="preserve">laintiff never complained that the </w:t>
      </w:r>
      <w:r w:rsidR="00B51209" w:rsidRPr="00E13EE3">
        <w:rPr>
          <w:b/>
        </w:rPr>
        <w:t xml:space="preserve">Ushs. </w:t>
      </w:r>
      <w:r w:rsidR="006C79F1" w:rsidRPr="00E13EE3">
        <w:rPr>
          <w:b/>
        </w:rPr>
        <w:t>400,000,000/=</w:t>
      </w:r>
      <w:r w:rsidR="006C79F1" w:rsidRPr="007A07BA">
        <w:t xml:space="preserve"> indicated in the Second Further Charge and D</w:t>
      </w:r>
      <w:r w:rsidR="00B51209" w:rsidRPr="007A07BA">
        <w:t>ebenture as additional borrowing</w:t>
      </w:r>
      <w:r w:rsidR="00E47F04" w:rsidRPr="007A07BA">
        <w:t xml:space="preserve"> was never given credited to its account</w:t>
      </w:r>
      <w:r w:rsidR="006C79F1" w:rsidRPr="007A07BA">
        <w:t>. This means that the P</w:t>
      </w:r>
      <w:r w:rsidR="00B51209" w:rsidRPr="007A07BA">
        <w:t>laintiff understood that the two documents were for purposes of up stamping the security as testified by PW1 and their</w:t>
      </w:r>
      <w:r w:rsidR="0048357A" w:rsidRPr="007A07BA">
        <w:t xml:space="preserve"> execut</w:t>
      </w:r>
      <w:r w:rsidR="00B51209" w:rsidRPr="007A07BA">
        <w:t>ion</w:t>
      </w:r>
      <w:r w:rsidR="00A30DDB" w:rsidRPr="007A07BA">
        <w:t xml:space="preserve"> and regist</w:t>
      </w:r>
      <w:r w:rsidR="00B51209" w:rsidRPr="007A07BA">
        <w:t>ration was</w:t>
      </w:r>
      <w:r w:rsidR="00A30DDB" w:rsidRPr="007A07BA">
        <w:t xml:space="preserve"> pursuant to the</w:t>
      </w:r>
      <w:r w:rsidR="0048357A" w:rsidRPr="007A07BA">
        <w:t xml:space="preserve"> agreement</w:t>
      </w:r>
      <w:r w:rsidR="006C06A3" w:rsidRPr="007A07BA">
        <w:t xml:space="preserve"> between the parties</w:t>
      </w:r>
      <w:r w:rsidR="00B51209" w:rsidRPr="007A07BA">
        <w:t>.</w:t>
      </w:r>
      <w:r w:rsidR="00A30DDB" w:rsidRPr="007A07BA">
        <w:t xml:space="preserve"> </w:t>
      </w:r>
      <w:r w:rsidR="00B51209" w:rsidRPr="007A07BA">
        <w:t xml:space="preserve">The </w:t>
      </w:r>
      <w:r w:rsidR="00B51209" w:rsidRPr="007A07BA">
        <w:lastRenderedPageBreak/>
        <w:t xml:space="preserve">argument of counsel for the plaintiff that his client expected to receive </w:t>
      </w:r>
      <w:r w:rsidR="006C06A3" w:rsidRPr="00E13EE3">
        <w:rPr>
          <w:b/>
        </w:rPr>
        <w:t>Ushs.400,000,000/=</w:t>
      </w:r>
      <w:r w:rsidR="006C06A3" w:rsidRPr="007A07BA">
        <w:t xml:space="preserve"> </w:t>
      </w:r>
      <w:r w:rsidR="00B51209" w:rsidRPr="007A07BA">
        <w:t>is</w:t>
      </w:r>
      <w:r w:rsidR="00833556" w:rsidRPr="007A07BA">
        <w:t xml:space="preserve"> therefore </w:t>
      </w:r>
      <w:r w:rsidR="00B51209" w:rsidRPr="007A07BA">
        <w:t xml:space="preserve"> baseless as it is not backed by any evidence </w:t>
      </w:r>
      <w:r w:rsidR="006C79F1" w:rsidRPr="007A07BA">
        <w:t>save for what is stated in the Second Further Charge and the D</w:t>
      </w:r>
      <w:r w:rsidR="00B51209" w:rsidRPr="007A07BA">
        <w:t>ebenture</w:t>
      </w:r>
      <w:r w:rsidR="006C06A3" w:rsidRPr="007A07BA">
        <w:t>.</w:t>
      </w:r>
      <w:r w:rsidR="00B51209" w:rsidRPr="007A07BA">
        <w:t xml:space="preserve"> It is my considered view that the only consideration expected under those deeds was the </w:t>
      </w:r>
      <w:r w:rsidR="00B51209" w:rsidRPr="00E13EE3">
        <w:rPr>
          <w:b/>
        </w:rPr>
        <w:t>Ushs. 60,000,000/=</w:t>
      </w:r>
      <w:r w:rsidR="00B51209" w:rsidRPr="007A07BA">
        <w:t xml:space="preserve"> the parties agreed to in Exhibit P3. </w:t>
      </w:r>
    </w:p>
    <w:p w:rsidR="006C06A3" w:rsidRPr="007A07BA" w:rsidRDefault="006C06A3" w:rsidP="006410D3">
      <w:pPr>
        <w:spacing w:line="276" w:lineRule="auto"/>
        <w:ind w:right="-1374"/>
        <w:jc w:val="both"/>
      </w:pPr>
    </w:p>
    <w:p w:rsidR="00B339B1" w:rsidRPr="007A07BA" w:rsidRDefault="0077261A" w:rsidP="006410D3">
      <w:pPr>
        <w:spacing w:line="276" w:lineRule="auto"/>
        <w:ind w:right="-1374"/>
        <w:jc w:val="both"/>
      </w:pPr>
      <w:r w:rsidRPr="007A07BA">
        <w:t>The evidence shows that the remortgaging expense compri</w:t>
      </w:r>
      <w:r w:rsidR="00B339B1" w:rsidRPr="007A07BA">
        <w:t xml:space="preserve">sed of stamp duty of </w:t>
      </w:r>
      <w:r w:rsidR="00B339B1" w:rsidRPr="00E13EE3">
        <w:rPr>
          <w:b/>
        </w:rPr>
        <w:t>Ushs. 2,025</w:t>
      </w:r>
      <w:r w:rsidRPr="00E13EE3">
        <w:rPr>
          <w:b/>
        </w:rPr>
        <w:t>,000/=</w:t>
      </w:r>
      <w:r w:rsidRPr="007A07BA">
        <w:t xml:space="preserve"> which is 0.5% of the additional amount.</w:t>
      </w:r>
      <w:r w:rsidR="006B6343" w:rsidRPr="007A07BA">
        <w:t xml:space="preserve"> Stamp duty is a statutory tax payable to Government through Uganda Revenue Authority on various instruments. </w:t>
      </w:r>
      <w:r w:rsidR="006D449C" w:rsidRPr="007A07BA">
        <w:t xml:space="preserve">According to section 2 </w:t>
      </w:r>
      <w:r w:rsidR="006B6343" w:rsidRPr="007A07BA">
        <w:t>of the Stamps Act,</w:t>
      </w:r>
      <w:r w:rsidR="006D449C" w:rsidRPr="007A07BA">
        <w:t xml:space="preserve"> read together with rule 34 of the schedule  thereto, stamp duty of 0.5% of the value in an instrument is payable on a further charge.</w:t>
      </w:r>
      <w:bookmarkStart w:id="0" w:name="_GoBack"/>
      <w:bookmarkEnd w:id="0"/>
      <w:r w:rsidR="00912BFF" w:rsidRPr="007A07BA">
        <w:t xml:space="preserve"> Therefore the</w:t>
      </w:r>
      <w:r w:rsidR="00B339B1" w:rsidRPr="007A07BA">
        <w:t xml:space="preserve"> further charge having been up stamped to cover an additional security cover/value of </w:t>
      </w:r>
      <w:r w:rsidR="00B339B1" w:rsidRPr="00E13EE3">
        <w:rPr>
          <w:b/>
        </w:rPr>
        <w:t>Ushs.400,000,000/=</w:t>
      </w:r>
      <w:r w:rsidR="00B339B1" w:rsidRPr="007A07BA">
        <w:t>, stamp duty was payable on it. Other charges included professional fees for the preparation and registration of the securities, other disbursements and Value Added Tax.</w:t>
      </w:r>
      <w:r w:rsidR="00E77DA2" w:rsidRPr="007A07BA">
        <w:t xml:space="preserve"> I</w:t>
      </w:r>
      <w:r w:rsidR="00833556" w:rsidRPr="007A07BA">
        <w:t xml:space="preserve">t is clear from the documents that </w:t>
      </w:r>
      <w:r w:rsidR="00E77DA2" w:rsidRPr="007A07BA">
        <w:t>the Defendant engaged Kasirye, Baruhanga and Company Advocates to prepare the security documents to be up stamped to the agre</w:t>
      </w:r>
      <w:r w:rsidR="008F15B3" w:rsidRPr="007A07BA">
        <w:t>ed security cover</w:t>
      </w:r>
      <w:r w:rsidR="00833556" w:rsidRPr="007A07BA">
        <w:t xml:space="preserve"> which was </w:t>
      </w:r>
      <w:r w:rsidR="008F15B3" w:rsidRPr="007A07BA">
        <w:t>registered. The l</w:t>
      </w:r>
      <w:r w:rsidR="00E77DA2" w:rsidRPr="007A07BA">
        <w:t xml:space="preserve">aw firm invoiced the Defendant for their professional fees and disbursements incurred in the </w:t>
      </w:r>
      <w:r w:rsidR="006C79F1" w:rsidRPr="007A07BA">
        <w:t xml:space="preserve">preparation </w:t>
      </w:r>
      <w:r w:rsidR="006620E5" w:rsidRPr="007A07BA">
        <w:t xml:space="preserve">of the security documents and registration. </w:t>
      </w:r>
    </w:p>
    <w:p w:rsidR="00B339B1" w:rsidRPr="007A07BA" w:rsidRDefault="00B339B1" w:rsidP="006410D3">
      <w:pPr>
        <w:spacing w:line="276" w:lineRule="auto"/>
        <w:ind w:right="-1374"/>
        <w:jc w:val="both"/>
      </w:pPr>
    </w:p>
    <w:p w:rsidR="00431881" w:rsidRPr="007A07BA" w:rsidRDefault="006C79F1" w:rsidP="00431881">
      <w:pPr>
        <w:spacing w:line="276" w:lineRule="auto"/>
        <w:ind w:right="-1374"/>
        <w:jc w:val="both"/>
      </w:pPr>
      <w:r w:rsidRPr="007A07BA">
        <w:t>Under the Mortgage Deed the P</w:t>
      </w:r>
      <w:r w:rsidR="001D6429" w:rsidRPr="007A07BA">
        <w:t xml:space="preserve">laintiff agreed that all costs, charges and expenses incurred in relation to the mortgage would be debited to its account. </w:t>
      </w:r>
      <w:r w:rsidR="00912BFF" w:rsidRPr="007A07BA">
        <w:t>T</w:t>
      </w:r>
      <w:r w:rsidRPr="007A07BA">
        <w:t>he P</w:t>
      </w:r>
      <w:r w:rsidR="00833556" w:rsidRPr="007A07BA">
        <w:t xml:space="preserve">laintiff conceded that it </w:t>
      </w:r>
      <w:r w:rsidR="00912BFF" w:rsidRPr="007A07BA">
        <w:t xml:space="preserve">agreed to up stamp the security. The up stamp </w:t>
      </w:r>
      <w:r w:rsidR="00833556" w:rsidRPr="007A07BA">
        <w:t>required some legal process</w:t>
      </w:r>
      <w:r w:rsidR="001D6429" w:rsidRPr="007A07BA">
        <w:t>es</w:t>
      </w:r>
      <w:r w:rsidR="00833556" w:rsidRPr="007A07BA">
        <w:t xml:space="preserve"> as well as payment of the requisite stamp duty</w:t>
      </w:r>
      <w:r w:rsidR="00912BFF" w:rsidRPr="007A07BA">
        <w:t xml:space="preserve"> as stated above.</w:t>
      </w:r>
      <w:r w:rsidR="00833556" w:rsidRPr="007A07BA">
        <w:t xml:space="preserve"> I do not </w:t>
      </w:r>
      <w:r w:rsidRPr="007A07BA">
        <w:t>therefore see how the P</w:t>
      </w:r>
      <w:r w:rsidR="00912BFF" w:rsidRPr="007A07BA">
        <w:t>laintiff can</w:t>
      </w:r>
      <w:r w:rsidRPr="007A07BA">
        <w:t xml:space="preserve"> turn around and fault the D</w:t>
      </w:r>
      <w:r w:rsidR="00833556" w:rsidRPr="007A07BA">
        <w:t>efendant for debiting its account with the costs reasonably and properly incurred in executing the up</w:t>
      </w:r>
      <w:r w:rsidR="001D6429" w:rsidRPr="007A07BA">
        <w:t xml:space="preserve"> </w:t>
      </w:r>
      <w:r w:rsidR="00833556" w:rsidRPr="007A07BA">
        <w:t>stamp.</w:t>
      </w:r>
      <w:r w:rsidR="00B339B1" w:rsidRPr="007A07BA">
        <w:t xml:space="preserve"> I</w:t>
      </w:r>
      <w:r w:rsidR="001D6429" w:rsidRPr="007A07BA">
        <w:t>n the premises, I</w:t>
      </w:r>
      <w:r w:rsidR="00B339B1" w:rsidRPr="007A07BA">
        <w:t xml:space="preserve"> find that the debiting of the said amount </w:t>
      </w:r>
      <w:r w:rsidR="00912BFF" w:rsidRPr="007A07BA">
        <w:t xml:space="preserve">to </w:t>
      </w:r>
      <w:r w:rsidR="00B339B1" w:rsidRPr="007A07BA">
        <w:t xml:space="preserve">the Plaintiff’s account was lawful. </w:t>
      </w:r>
    </w:p>
    <w:p w:rsidR="00431881" w:rsidRPr="007A07BA" w:rsidRDefault="00431881" w:rsidP="00431881">
      <w:pPr>
        <w:spacing w:line="276" w:lineRule="auto"/>
        <w:ind w:right="-1374"/>
        <w:jc w:val="both"/>
      </w:pPr>
    </w:p>
    <w:p w:rsidR="00431881" w:rsidRPr="007A07BA" w:rsidRDefault="00431881" w:rsidP="00431881">
      <w:pPr>
        <w:spacing w:line="276" w:lineRule="auto"/>
        <w:ind w:right="-1374"/>
        <w:jc w:val="both"/>
      </w:pPr>
      <w:r w:rsidRPr="007A07BA">
        <w:t>Before I take leave of this issue, I must observe at this juncture that it was careless of the defendant to have given instructions to its lawyer</w:t>
      </w:r>
      <w:r w:rsidR="00B422F6" w:rsidRPr="007A07BA">
        <w:t>s</w:t>
      </w:r>
      <w:r w:rsidRPr="007A07BA">
        <w:t xml:space="preserve"> to draft the second further charge and the debenture as if additional facilities were being given to the principal debtor whereas not. The bank ought to know better how costly such mistake can be and so it should </w:t>
      </w:r>
      <w:r w:rsidR="00912BFF" w:rsidRPr="007A07BA">
        <w:t xml:space="preserve">not </w:t>
      </w:r>
      <w:r w:rsidRPr="007A07BA">
        <w:t xml:space="preserve">casually handle its instructions. </w:t>
      </w:r>
    </w:p>
    <w:p w:rsidR="003F7D41" w:rsidRPr="007A07BA" w:rsidRDefault="003F7D41" w:rsidP="006410D3">
      <w:pPr>
        <w:spacing w:line="276" w:lineRule="auto"/>
        <w:ind w:right="-1374"/>
        <w:jc w:val="both"/>
      </w:pPr>
    </w:p>
    <w:p w:rsidR="00F22BBE" w:rsidRPr="007A07BA" w:rsidRDefault="00F22BBE" w:rsidP="006410D3">
      <w:pPr>
        <w:spacing w:line="276" w:lineRule="auto"/>
        <w:ind w:right="-1374"/>
        <w:jc w:val="both"/>
        <w:rPr>
          <w:b/>
        </w:rPr>
      </w:pPr>
      <w:r w:rsidRPr="007A07BA">
        <w:rPr>
          <w:b/>
        </w:rPr>
        <w:t xml:space="preserve">Issue 6:- </w:t>
      </w:r>
      <w:r w:rsidR="0032098A" w:rsidRPr="007A07BA">
        <w:rPr>
          <w:b/>
        </w:rPr>
        <w:t xml:space="preserve">Whether the Plaintiff is estopped and or barred by the parole evidence rule from raising issues 1 and 2? </w:t>
      </w:r>
    </w:p>
    <w:p w:rsidR="00AC7D4C" w:rsidRPr="007A07BA" w:rsidRDefault="00AC7D4C" w:rsidP="006410D3">
      <w:pPr>
        <w:spacing w:line="276" w:lineRule="auto"/>
        <w:ind w:right="-1374"/>
        <w:jc w:val="both"/>
      </w:pPr>
    </w:p>
    <w:p w:rsidR="00AC7D4C" w:rsidRPr="007A07BA" w:rsidRDefault="00AC7D4C" w:rsidP="006410D3">
      <w:pPr>
        <w:spacing w:line="276" w:lineRule="auto"/>
        <w:ind w:right="-1374"/>
        <w:jc w:val="both"/>
      </w:pPr>
      <w:r w:rsidRPr="007A07BA">
        <w:t>As stated earlier, t</w:t>
      </w:r>
      <w:r w:rsidR="00B422F6" w:rsidRPr="007A07BA">
        <w:t>his issue was raised by c</w:t>
      </w:r>
      <w:r w:rsidR="006620E5" w:rsidRPr="007A07BA">
        <w:t>ounsel for the Defendant during the hearing of the case.</w:t>
      </w:r>
      <w:r w:rsidRPr="007A07BA">
        <w:t xml:space="preserve"> </w:t>
      </w:r>
      <w:r w:rsidR="006620E5" w:rsidRPr="007A07BA">
        <w:t xml:space="preserve">Counsel for the Plaintiff submitted that the Plaintiff is not estopped from claiming the overcharged interest claimed in the sum of </w:t>
      </w:r>
      <w:r w:rsidR="006620E5" w:rsidRPr="00E13EE3">
        <w:rPr>
          <w:b/>
        </w:rPr>
        <w:t>Ushs.26,323,234/=</w:t>
      </w:r>
      <w:r w:rsidR="006620E5" w:rsidRPr="007A07BA">
        <w:t xml:space="preserve"> and the remortgaging expense of </w:t>
      </w:r>
      <w:r w:rsidR="006620E5" w:rsidRPr="00E13EE3">
        <w:rPr>
          <w:b/>
        </w:rPr>
        <w:t>Ushs.8,207,000/=</w:t>
      </w:r>
      <w:r w:rsidR="006620E5" w:rsidRPr="007A07BA">
        <w:t xml:space="preserve"> because the Plaintiff had consistently complained about the same to the Defendant but the Defendant ignored</w:t>
      </w:r>
      <w:r w:rsidRPr="007A07BA">
        <w:t xml:space="preserve"> his plea. Counsel referred to E</w:t>
      </w:r>
      <w:r w:rsidR="006620E5" w:rsidRPr="007A07BA">
        <w:t xml:space="preserve">xhibits D3, D5 &amp; D7 to </w:t>
      </w:r>
      <w:r w:rsidR="006620E5" w:rsidRPr="007A07BA">
        <w:lastRenderedPageBreak/>
        <w:t>show the Plaintiff’s complaints regarding the matter</w:t>
      </w:r>
      <w:r w:rsidRPr="007A07BA">
        <w:t xml:space="preserve"> and</w:t>
      </w:r>
      <w:r w:rsidR="006620E5" w:rsidRPr="007A07BA">
        <w:t xml:space="preserve"> submitted that instead, the Defendant was at the verge of selling the Plaintiff’s property at an undervalue of </w:t>
      </w:r>
      <w:r w:rsidR="006620E5" w:rsidRPr="00E13EE3">
        <w:rPr>
          <w:b/>
        </w:rPr>
        <w:t>Ushs.2,000,000,000/=</w:t>
      </w:r>
      <w:r w:rsidR="006620E5" w:rsidRPr="007A07BA">
        <w:t xml:space="preserve"> yet the property was sold by the Plaintiff at </w:t>
      </w:r>
      <w:r w:rsidR="006620E5" w:rsidRPr="00E13EE3">
        <w:rPr>
          <w:b/>
        </w:rPr>
        <w:t>Ushs.5,350,000,000/=</w:t>
      </w:r>
      <w:r w:rsidR="006620E5" w:rsidRPr="007A07BA">
        <w:t xml:space="preserve">. </w:t>
      </w:r>
    </w:p>
    <w:p w:rsidR="00AC7D4C" w:rsidRPr="007A07BA" w:rsidRDefault="00AC7D4C" w:rsidP="006410D3">
      <w:pPr>
        <w:spacing w:line="276" w:lineRule="auto"/>
        <w:ind w:right="-1374"/>
        <w:jc w:val="both"/>
      </w:pPr>
    </w:p>
    <w:p w:rsidR="006620E5" w:rsidRPr="007A07BA" w:rsidRDefault="00AC7D4C" w:rsidP="006410D3">
      <w:pPr>
        <w:spacing w:line="276" w:lineRule="auto"/>
        <w:ind w:right="-1374"/>
        <w:jc w:val="both"/>
      </w:pPr>
      <w:r w:rsidRPr="007A07BA">
        <w:t>He</w:t>
      </w:r>
      <w:r w:rsidR="006620E5" w:rsidRPr="007A07BA">
        <w:t xml:space="preserve"> further submitted that the Plaintiff was under economic duress when they signed the security realization agreement in which they acknowledged being indebted to the tune of Ushs.</w:t>
      </w:r>
      <w:r w:rsidR="0004006F" w:rsidRPr="007A07BA">
        <w:t>2,778,163,314/= which included the interest and remortgaging expen</w:t>
      </w:r>
      <w:r w:rsidR="00B422F6" w:rsidRPr="007A07BA">
        <w:t xml:space="preserve">se. He relied on section 92 </w:t>
      </w:r>
      <w:r w:rsidR="0004006F" w:rsidRPr="007A07BA">
        <w:t>(a) of the Evidence Act for the exceptions to the parole evidence rule. He submitted that the Plaintiff did not receive consideration after the debit of the remortgaging expense</w:t>
      </w:r>
      <w:r w:rsidR="00C173EF" w:rsidRPr="007A07BA">
        <w:t xml:space="preserve"> and that PW1was intimidated into signing the S</w:t>
      </w:r>
      <w:r w:rsidR="00B422F6" w:rsidRPr="007A07BA">
        <w:t>RA</w:t>
      </w:r>
      <w:r w:rsidR="00C173EF" w:rsidRPr="007A07BA">
        <w:t xml:space="preserve"> with the threat of selling his property.</w:t>
      </w:r>
      <w:r w:rsidR="004D17AA" w:rsidRPr="007A07BA">
        <w:t xml:space="preserve"> He relied on the cases of </w:t>
      </w:r>
      <w:r w:rsidR="004D17AA" w:rsidRPr="007A07BA">
        <w:rPr>
          <w:b/>
          <w:i/>
        </w:rPr>
        <w:t>Liberty Construction Co. Ltd vs Lamba Enterprises Ltd HCCS No.215 of 2008, Pai On vs Lau Yiu Long [1980] AC 614 at 635 and Unive</w:t>
      </w:r>
      <w:r w:rsidRPr="007A07BA">
        <w:rPr>
          <w:b/>
          <w:i/>
        </w:rPr>
        <w:t>rse Tankships Inc. of Monrovia v</w:t>
      </w:r>
      <w:r w:rsidR="004D17AA" w:rsidRPr="007A07BA">
        <w:rPr>
          <w:b/>
          <w:i/>
        </w:rPr>
        <w:t>s International Transport Workers Federation &amp;Ors [1983]</w:t>
      </w:r>
      <w:r w:rsidR="00490D99" w:rsidRPr="007A07BA">
        <w:rPr>
          <w:b/>
          <w:i/>
        </w:rPr>
        <w:t xml:space="preserve">AC 383, North Ocean Shipping Co. Ltd vs Hyundai Construction Co. Ltd </w:t>
      </w:r>
      <w:r w:rsidR="00490D99" w:rsidRPr="007A07BA">
        <w:t xml:space="preserve">in support of his argument that there was economic duress which vitiated the Plaintiff’s agreement to the remortgaging expense and overcharged interest which formed part of the total sum under the </w:t>
      </w:r>
      <w:r w:rsidR="00B422F6" w:rsidRPr="007A07BA">
        <w:t>SRA</w:t>
      </w:r>
      <w:r w:rsidR="00490D99" w:rsidRPr="007A07BA">
        <w:t>.</w:t>
      </w:r>
    </w:p>
    <w:p w:rsidR="00490D99" w:rsidRPr="007A07BA" w:rsidRDefault="00490D99" w:rsidP="006410D3">
      <w:pPr>
        <w:spacing w:line="276" w:lineRule="auto"/>
        <w:ind w:right="-1374"/>
        <w:jc w:val="both"/>
      </w:pPr>
    </w:p>
    <w:p w:rsidR="009069C3" w:rsidRPr="007A07BA" w:rsidRDefault="00490D99" w:rsidP="006410D3">
      <w:pPr>
        <w:spacing w:line="276" w:lineRule="auto"/>
        <w:ind w:right="-1374"/>
        <w:jc w:val="both"/>
      </w:pPr>
      <w:r w:rsidRPr="007A07BA">
        <w:t xml:space="preserve">Counsel for the Defendant on the other hand submitted that by the evidence of PW1, he stated that he was not aware that the overcharged interest claimed and the remortgaging fee were included in the sum of </w:t>
      </w:r>
      <w:r w:rsidRPr="00E13EE3">
        <w:rPr>
          <w:b/>
        </w:rPr>
        <w:t>Ushs.2,778,163,314/</w:t>
      </w:r>
      <w:r w:rsidR="00AC7D4C" w:rsidRPr="00E13EE3">
        <w:rPr>
          <w:b/>
        </w:rPr>
        <w:t>=</w:t>
      </w:r>
      <w:r w:rsidRPr="007A07BA">
        <w:t xml:space="preserve">. </w:t>
      </w:r>
      <w:r w:rsidR="00AC7D4C" w:rsidRPr="007A07BA">
        <w:t>He argued t</w:t>
      </w:r>
      <w:r w:rsidR="009069C3" w:rsidRPr="007A07BA">
        <w:t xml:space="preserve">hat by the said admission, he could not have consented to the contested </w:t>
      </w:r>
      <w:r w:rsidR="009069C3" w:rsidRPr="00E13EE3">
        <w:rPr>
          <w:b/>
        </w:rPr>
        <w:t>Ushs.34,530,234/=</w:t>
      </w:r>
      <w:r w:rsidR="00AC7D4C" w:rsidRPr="007A07BA">
        <w:t xml:space="preserve"> </w:t>
      </w:r>
      <w:r w:rsidR="009069C3" w:rsidRPr="007A07BA">
        <w:t xml:space="preserve">(being the total of the overcharged interest and remortgaging expense) and signed the </w:t>
      </w:r>
      <w:r w:rsidR="00B422F6" w:rsidRPr="007A07BA">
        <w:t>SRA</w:t>
      </w:r>
      <w:r w:rsidR="009069C3" w:rsidRPr="007A07BA">
        <w:t xml:space="preserve"> under duress. </w:t>
      </w:r>
      <w:r w:rsidR="00AC7D4C" w:rsidRPr="007A07BA">
        <w:t xml:space="preserve">He submitted that at best, the plaintiff </w:t>
      </w:r>
      <w:r w:rsidR="009069C3" w:rsidRPr="007A07BA">
        <w:t>could have been under a mistake of fact while signing and since this was not pleaded by the Plaintiff as the reason for their accepting the total amount part of which they now contest, then they cannot rely on it now.</w:t>
      </w:r>
    </w:p>
    <w:p w:rsidR="009069C3" w:rsidRPr="007A07BA" w:rsidRDefault="009069C3" w:rsidP="006410D3">
      <w:pPr>
        <w:spacing w:line="276" w:lineRule="auto"/>
        <w:ind w:right="-1374"/>
        <w:jc w:val="both"/>
      </w:pPr>
    </w:p>
    <w:p w:rsidR="00F91C71" w:rsidRPr="007A07BA" w:rsidRDefault="009069C3" w:rsidP="006410D3">
      <w:pPr>
        <w:spacing w:line="276" w:lineRule="auto"/>
        <w:ind w:right="-1374"/>
        <w:jc w:val="both"/>
      </w:pPr>
      <w:r w:rsidRPr="007A07BA">
        <w:t xml:space="preserve">Counsel for the Defendant further submitted that the Plaintiff’s </w:t>
      </w:r>
      <w:r w:rsidR="00AC7D4C" w:rsidRPr="007A07BA">
        <w:t>claim that</w:t>
      </w:r>
      <w:r w:rsidRPr="007A07BA">
        <w:t xml:space="preserve"> t</w:t>
      </w:r>
      <w:r w:rsidR="00413129" w:rsidRPr="007A07BA">
        <w:t>he Defendants’ lawyers’ letter (</w:t>
      </w:r>
      <w:r w:rsidRPr="007A07BA">
        <w:t>Ex</w:t>
      </w:r>
      <w:r w:rsidR="00AC7D4C" w:rsidRPr="007A07BA">
        <w:t xml:space="preserve">hibit </w:t>
      </w:r>
      <w:r w:rsidRPr="007A07BA">
        <w:t>D9</w:t>
      </w:r>
      <w:r w:rsidR="00AC7D4C" w:rsidRPr="007A07BA">
        <w:t>)</w:t>
      </w:r>
      <w:r w:rsidRPr="007A07BA">
        <w:t xml:space="preserve"> in which they advised that if the agreement was not signed, the Defendant would proceed to recover, gave them no option is untenable. He </w:t>
      </w:r>
      <w:r w:rsidR="00413129" w:rsidRPr="007A07BA">
        <w:t>submitted that the Defendant’s a</w:t>
      </w:r>
      <w:r w:rsidRPr="007A07BA">
        <w:t xml:space="preserve">dvocates were merely restating the Defendant’s </w:t>
      </w:r>
      <w:r w:rsidR="00741B4F" w:rsidRPr="007A07BA">
        <w:t>recourse in law for non-payment of an outstanding mortgage sum. Counsel submitted that the Plaintiff having admitted to defaulting on the payment of the mortgage debt, which debt was secured by the suit property, the Defendant was</w:t>
      </w:r>
      <w:r w:rsidR="00F91C71" w:rsidRPr="007A07BA">
        <w:t xml:space="preserve"> within its legal rights to advise that it would realize its security to recover the debt. </w:t>
      </w:r>
      <w:r w:rsidR="00AC7D4C" w:rsidRPr="007A07BA">
        <w:t>He argued t</w:t>
      </w:r>
      <w:r w:rsidR="00F91C71" w:rsidRPr="007A07BA">
        <w:t xml:space="preserve">hat a threat to exercise a legal right does not amount to economic duress. He </w:t>
      </w:r>
      <w:r w:rsidR="00632380" w:rsidRPr="007A07BA">
        <w:t xml:space="preserve">buttressed this arguments with a passage from </w:t>
      </w:r>
      <w:r w:rsidR="00F91C71" w:rsidRPr="007A07BA">
        <w:rPr>
          <w:b/>
          <w:i/>
        </w:rPr>
        <w:t>Chitty on Contracts, 29</w:t>
      </w:r>
      <w:r w:rsidR="00F91C71" w:rsidRPr="007A07BA">
        <w:rPr>
          <w:b/>
          <w:i/>
          <w:vertAlign w:val="superscript"/>
        </w:rPr>
        <w:t>th</w:t>
      </w:r>
      <w:r w:rsidR="00632380" w:rsidRPr="007A07BA">
        <w:rPr>
          <w:b/>
          <w:i/>
        </w:rPr>
        <w:t xml:space="preserve"> Edition P</w:t>
      </w:r>
      <w:r w:rsidR="00F91C71" w:rsidRPr="007A07BA">
        <w:rPr>
          <w:b/>
          <w:i/>
        </w:rPr>
        <w:t>aragraph 7- 036, HassanaliIssa</w:t>
      </w:r>
      <w:r w:rsidR="00AC7D4C" w:rsidRPr="007A07BA">
        <w:rPr>
          <w:b/>
          <w:i/>
        </w:rPr>
        <w:t xml:space="preserve"> </w:t>
      </w:r>
      <w:r w:rsidR="00632380" w:rsidRPr="007A07BA">
        <w:rPr>
          <w:b/>
          <w:i/>
        </w:rPr>
        <w:t>&amp; Co. v</w:t>
      </w:r>
      <w:r w:rsidR="00F91C71" w:rsidRPr="007A07BA">
        <w:rPr>
          <w:b/>
          <w:i/>
        </w:rPr>
        <w:t xml:space="preserve">s. Jeraj Produce Store [1967]EA page 555 at 560 </w:t>
      </w:r>
      <w:r w:rsidR="00632380" w:rsidRPr="007A07BA">
        <w:t xml:space="preserve">and </w:t>
      </w:r>
      <w:r w:rsidR="00F91C71" w:rsidRPr="007A07BA">
        <w:rPr>
          <w:b/>
          <w:i/>
        </w:rPr>
        <w:t>Pao On &amp; Others vs Lau Yiu and Another [1979] 3 ALL ER 65 at p.67</w:t>
      </w:r>
      <w:r w:rsidR="00997BB8" w:rsidRPr="007A07BA">
        <w:t>.</w:t>
      </w:r>
    </w:p>
    <w:p w:rsidR="00F91C71" w:rsidRPr="007A07BA" w:rsidRDefault="00F91C71" w:rsidP="006410D3">
      <w:pPr>
        <w:spacing w:line="276" w:lineRule="auto"/>
        <w:ind w:right="-1374"/>
        <w:jc w:val="both"/>
      </w:pPr>
    </w:p>
    <w:p w:rsidR="00997BB8" w:rsidRPr="007A07BA" w:rsidRDefault="00F91C71" w:rsidP="006410D3">
      <w:pPr>
        <w:spacing w:line="276" w:lineRule="auto"/>
        <w:ind w:right="-1374"/>
        <w:jc w:val="both"/>
        <w:rPr>
          <w:b/>
          <w:i/>
        </w:rPr>
      </w:pPr>
      <w:r w:rsidRPr="007A07BA">
        <w:t>Counsel for the Defendant also submitted that the Plaintiff wa</w:t>
      </w:r>
      <w:r w:rsidR="00632380" w:rsidRPr="007A07BA">
        <w:t>s independently advised by its l</w:t>
      </w:r>
      <w:r w:rsidRPr="007A07BA">
        <w:t>awyers during the conclusion of the S</w:t>
      </w:r>
      <w:r w:rsidR="00632380" w:rsidRPr="007A07BA">
        <w:t>RA</w:t>
      </w:r>
      <w:r w:rsidR="00997BB8" w:rsidRPr="007A07BA">
        <w:t xml:space="preserve">. </w:t>
      </w:r>
      <w:r w:rsidR="00632380" w:rsidRPr="007A07BA">
        <w:t>He</w:t>
      </w:r>
      <w:r w:rsidR="00CA56C1" w:rsidRPr="007A07BA">
        <w:t xml:space="preserve"> further submitted </w:t>
      </w:r>
      <w:r w:rsidR="00997BB8" w:rsidRPr="007A07BA">
        <w:t>that the Plaintiff</w:t>
      </w:r>
      <w:r w:rsidR="00AC7D4C" w:rsidRPr="007A07BA">
        <w:t xml:space="preserve"> </w:t>
      </w:r>
      <w:r w:rsidR="00997BB8" w:rsidRPr="007A07BA">
        <w:t xml:space="preserve"> by its own </w:t>
      </w:r>
      <w:r w:rsidR="00997BB8" w:rsidRPr="007A07BA">
        <w:lastRenderedPageBreak/>
        <w:t xml:space="preserve">evidence through PW1 relied on the agreement and effected it therefore it cannot approbate and reprobate. He relied on </w:t>
      </w:r>
      <w:r w:rsidR="00997BB8" w:rsidRPr="007A07BA">
        <w:rPr>
          <w:b/>
          <w:i/>
        </w:rPr>
        <w:t>Halsbury’s Laws of England 4</w:t>
      </w:r>
      <w:r w:rsidR="00997BB8" w:rsidRPr="007A07BA">
        <w:rPr>
          <w:b/>
          <w:i/>
          <w:vertAlign w:val="superscript"/>
        </w:rPr>
        <w:t>th</w:t>
      </w:r>
      <w:r w:rsidR="00997BB8" w:rsidRPr="007A07BA">
        <w:rPr>
          <w:b/>
          <w:i/>
        </w:rPr>
        <w:t xml:space="preserve"> Edition </w:t>
      </w:r>
      <w:r w:rsidR="006B79E4" w:rsidRPr="007A07BA">
        <w:rPr>
          <w:b/>
          <w:i/>
        </w:rPr>
        <w:t>Vol.16 (</w:t>
      </w:r>
      <w:r w:rsidR="00997BB8" w:rsidRPr="007A07BA">
        <w:rPr>
          <w:b/>
          <w:i/>
        </w:rPr>
        <w:t>2) paragraph 962</w:t>
      </w:r>
      <w:r w:rsidR="00632380" w:rsidRPr="007A07BA">
        <w:t xml:space="preserve"> which explains the principle on approbation and reprobation. </w:t>
      </w:r>
      <w:r w:rsidR="00997BB8" w:rsidRPr="007A07BA">
        <w:t xml:space="preserve"> Regarding the parole evidence rule, </w:t>
      </w:r>
      <w:r w:rsidR="00632380" w:rsidRPr="007A07BA">
        <w:t>he</w:t>
      </w:r>
      <w:r w:rsidR="00997BB8" w:rsidRPr="007A07BA">
        <w:t xml:space="preserve"> relied on </w:t>
      </w:r>
      <w:r w:rsidR="00632380" w:rsidRPr="007A07BA">
        <w:rPr>
          <w:b/>
          <w:i/>
        </w:rPr>
        <w:t>s</w:t>
      </w:r>
      <w:r w:rsidR="00997BB8" w:rsidRPr="007A07BA">
        <w:rPr>
          <w:b/>
          <w:i/>
        </w:rPr>
        <w:t>ections 91 &amp; 92 of the Evidence Act</w:t>
      </w:r>
      <w:r w:rsidR="00E47F04" w:rsidRPr="007A07BA">
        <w:rPr>
          <w:b/>
          <w:i/>
        </w:rPr>
        <w:t>.</w:t>
      </w:r>
    </w:p>
    <w:p w:rsidR="00490D99" w:rsidRPr="007A07BA" w:rsidRDefault="00490D99" w:rsidP="006410D3">
      <w:pPr>
        <w:spacing w:line="276" w:lineRule="auto"/>
        <w:ind w:right="-1374"/>
        <w:jc w:val="both"/>
        <w:rPr>
          <w:b/>
          <w:i/>
        </w:rPr>
      </w:pPr>
    </w:p>
    <w:p w:rsidR="003F7D41" w:rsidRPr="007A07BA" w:rsidRDefault="00997BB8" w:rsidP="006410D3">
      <w:pPr>
        <w:spacing w:line="276" w:lineRule="auto"/>
        <w:ind w:right="-1374"/>
        <w:jc w:val="both"/>
      </w:pPr>
      <w:r w:rsidRPr="007A07BA">
        <w:t xml:space="preserve">I have considered the evidence on record and </w:t>
      </w:r>
      <w:r w:rsidR="00734F28" w:rsidRPr="007A07BA">
        <w:t xml:space="preserve">the elaborate </w:t>
      </w:r>
      <w:r w:rsidR="00632380" w:rsidRPr="007A07BA">
        <w:t>submissions of both c</w:t>
      </w:r>
      <w:r w:rsidRPr="007A07BA">
        <w:t>ounsel</w:t>
      </w:r>
      <w:r w:rsidR="00632380" w:rsidRPr="007A07BA">
        <w:t>s</w:t>
      </w:r>
      <w:r w:rsidRPr="007A07BA">
        <w:t xml:space="preserve"> on this matter and </w:t>
      </w:r>
      <w:r w:rsidR="00632380" w:rsidRPr="007A07BA">
        <w:t>will resolve the issue as follows:</w:t>
      </w:r>
      <w:r w:rsidR="00CC1A34" w:rsidRPr="007A07BA">
        <w:t>-</w:t>
      </w:r>
    </w:p>
    <w:p w:rsidR="00CC1A34" w:rsidRPr="007A07BA" w:rsidRDefault="00CC1A34" w:rsidP="006410D3">
      <w:pPr>
        <w:spacing w:line="276" w:lineRule="auto"/>
        <w:ind w:right="-1374"/>
        <w:jc w:val="both"/>
      </w:pPr>
    </w:p>
    <w:p w:rsidR="00CC1A34" w:rsidRPr="007A07BA" w:rsidRDefault="00CC1A34" w:rsidP="006410D3">
      <w:pPr>
        <w:spacing w:line="276" w:lineRule="auto"/>
        <w:ind w:right="-1374"/>
        <w:jc w:val="both"/>
        <w:rPr>
          <w:b/>
        </w:rPr>
      </w:pPr>
      <w:r w:rsidRPr="00E13EE3">
        <w:rPr>
          <w:b/>
          <w:u w:val="single"/>
        </w:rPr>
        <w:t>The Parole Evidence Rule</w:t>
      </w:r>
    </w:p>
    <w:p w:rsidR="00BE61B3" w:rsidRPr="007A07BA" w:rsidRDefault="00BE61B3" w:rsidP="006410D3">
      <w:pPr>
        <w:spacing w:line="276" w:lineRule="auto"/>
        <w:ind w:right="-1374"/>
        <w:jc w:val="both"/>
      </w:pPr>
      <w:r w:rsidRPr="007A07BA">
        <w:t>The Parole evidence rule is provided for under section 92 of the Evidence Act which provides as follows;</w:t>
      </w:r>
    </w:p>
    <w:p w:rsidR="00E47F04" w:rsidRPr="007A07BA" w:rsidRDefault="00E47F04" w:rsidP="006410D3">
      <w:pPr>
        <w:spacing w:line="276" w:lineRule="auto"/>
        <w:ind w:right="-1374"/>
        <w:jc w:val="both"/>
        <w:rPr>
          <w:i/>
        </w:rPr>
      </w:pPr>
      <w:r w:rsidRPr="007A07BA">
        <w:rPr>
          <w:i/>
        </w:rPr>
        <w:t>“92.</w:t>
      </w:r>
      <w:r w:rsidRPr="007A07BA">
        <w:rPr>
          <w:i/>
        </w:rPr>
        <w:tab/>
        <w:t>Exclusion of evidence of oral agreement.</w:t>
      </w:r>
    </w:p>
    <w:p w:rsidR="00912BFF" w:rsidRPr="007A07BA" w:rsidRDefault="00912BFF" w:rsidP="006410D3">
      <w:pPr>
        <w:spacing w:line="276" w:lineRule="auto"/>
        <w:ind w:right="-1374"/>
        <w:jc w:val="both"/>
        <w:rPr>
          <w:i/>
        </w:rPr>
      </w:pPr>
    </w:p>
    <w:p w:rsidR="00F5075A" w:rsidRPr="007A07BA" w:rsidRDefault="00482B48" w:rsidP="00E47F04">
      <w:pPr>
        <w:spacing w:line="276" w:lineRule="auto"/>
        <w:ind w:left="720" w:right="-240"/>
        <w:jc w:val="both"/>
        <w:rPr>
          <w:i/>
        </w:rPr>
      </w:pPr>
      <w:r w:rsidRPr="007A07BA">
        <w:t>When</w:t>
      </w:r>
      <w:r w:rsidR="006B79E4" w:rsidRPr="007A07BA">
        <w:rPr>
          <w:i/>
        </w:rPr>
        <w:t xml:space="preserve"> the terms of any such contract, grant or other disposition of property or any other matter required by law to be reduced to the form of a document have been proved in accordance with section 91, no evidence of any oral agreement or statement shall be admitted as between the parties to any such instrument or their representatives in interest for the purpose of contradicting, varying, adding to or subtracting from its terms but; </w:t>
      </w:r>
    </w:p>
    <w:p w:rsidR="00E47F04" w:rsidRPr="007A07BA" w:rsidRDefault="00E47F04" w:rsidP="00E47F04">
      <w:pPr>
        <w:spacing w:line="276" w:lineRule="auto"/>
        <w:ind w:left="720" w:right="-240"/>
        <w:jc w:val="both"/>
        <w:rPr>
          <w:i/>
        </w:rPr>
      </w:pPr>
    </w:p>
    <w:p w:rsidR="006B79E4" w:rsidRPr="007A07BA" w:rsidRDefault="006B79E4" w:rsidP="00E47F04">
      <w:pPr>
        <w:pStyle w:val="ListParagraph"/>
        <w:numPr>
          <w:ilvl w:val="0"/>
          <w:numId w:val="14"/>
        </w:numPr>
        <w:spacing w:line="276" w:lineRule="auto"/>
        <w:ind w:right="-99"/>
        <w:jc w:val="both"/>
        <w:rPr>
          <w:i/>
        </w:rPr>
      </w:pPr>
      <w:r w:rsidRPr="007A07BA">
        <w:rPr>
          <w:i/>
        </w:rPr>
        <w:t>Any fact may be proved which would invalidate any document, or which would entitle any person to any decree, or order relating thereto such as fraud, intimidation, illegality, want of due execution, want of capacity in any contracting party, want or failure in consideration</w:t>
      </w:r>
      <w:r w:rsidR="00263747" w:rsidRPr="007A07BA">
        <w:rPr>
          <w:i/>
        </w:rPr>
        <w:t xml:space="preserve"> or mistake in fact or law……”</w:t>
      </w:r>
    </w:p>
    <w:p w:rsidR="00263747" w:rsidRPr="007A07BA" w:rsidRDefault="00263747" w:rsidP="006410D3">
      <w:pPr>
        <w:spacing w:line="276" w:lineRule="auto"/>
        <w:ind w:right="-1374"/>
        <w:jc w:val="both"/>
        <w:rPr>
          <w:i/>
        </w:rPr>
      </w:pPr>
    </w:p>
    <w:p w:rsidR="00263747" w:rsidRPr="007A07BA" w:rsidRDefault="00263747" w:rsidP="006410D3">
      <w:pPr>
        <w:spacing w:line="276" w:lineRule="auto"/>
        <w:ind w:right="-1374"/>
        <w:jc w:val="both"/>
        <w:rPr>
          <w:i/>
        </w:rPr>
      </w:pPr>
      <w:r w:rsidRPr="007A07BA">
        <w:t xml:space="preserve">The Parole evidence rule has been applied in various cases some of which are </w:t>
      </w:r>
      <w:r w:rsidRPr="007A07BA">
        <w:rPr>
          <w:b/>
          <w:i/>
        </w:rPr>
        <w:t>L’Strange vs Gracoub Ltd [1934]2 KB 394</w:t>
      </w:r>
      <w:r w:rsidRPr="007A07BA">
        <w:t xml:space="preserve"> where </w:t>
      </w:r>
      <w:r w:rsidRPr="007A07BA">
        <w:rPr>
          <w:b/>
        </w:rPr>
        <w:t xml:space="preserve">Scrutton LJ </w:t>
      </w:r>
      <w:r w:rsidR="00632380" w:rsidRPr="007A07BA">
        <w:t>in his lead judg</w:t>
      </w:r>
      <w:r w:rsidRPr="007A07BA">
        <w:t>ment underscored the principle that once an agreement is reduced into writing and executed by the parties, t</w:t>
      </w:r>
      <w:r w:rsidR="00314F39" w:rsidRPr="007A07BA">
        <w:t>he parties are bound and it is wholly immaterial whether the parties read the Document or were not aware of the contents of the same</w:t>
      </w:r>
      <w:r w:rsidRPr="007A07BA">
        <w:t xml:space="preserve">. </w:t>
      </w:r>
      <w:r w:rsidRPr="007A07BA">
        <w:rPr>
          <w:b/>
        </w:rPr>
        <w:t>Scrutton LJ</w:t>
      </w:r>
      <w:r w:rsidRPr="007A07BA">
        <w:t xml:space="preserve"> also</w:t>
      </w:r>
      <w:r w:rsidR="00314F39" w:rsidRPr="007A07BA">
        <w:t xml:space="preserve"> noted the exceptions to the rule which would include Fraud and misrepresentation. In </w:t>
      </w:r>
      <w:r w:rsidR="00632380" w:rsidRPr="007A07BA">
        <w:rPr>
          <w:b/>
          <w:i/>
        </w:rPr>
        <w:t>Jacobs v</w:t>
      </w:r>
      <w:r w:rsidR="00314F39" w:rsidRPr="007A07BA">
        <w:rPr>
          <w:b/>
          <w:i/>
        </w:rPr>
        <w:t>s Batavia</w:t>
      </w:r>
      <w:r w:rsidR="00632380" w:rsidRPr="007A07BA">
        <w:rPr>
          <w:b/>
          <w:i/>
        </w:rPr>
        <w:t xml:space="preserve"> </w:t>
      </w:r>
      <w:r w:rsidR="009A65AF" w:rsidRPr="007A07BA">
        <w:rPr>
          <w:b/>
          <w:i/>
        </w:rPr>
        <w:t>&amp; General Plantations Ltd [1924] 1 Ch. 287</w:t>
      </w:r>
      <w:r w:rsidR="009A65AF" w:rsidRPr="007A07BA">
        <w:t xml:space="preserve"> P.O Lawrence stated that</w:t>
      </w:r>
      <w:r w:rsidR="00632380" w:rsidRPr="007A07BA">
        <w:t>,</w:t>
      </w:r>
      <w:r w:rsidR="009A65AF" w:rsidRPr="007A07BA">
        <w:t xml:space="preserve"> “</w:t>
      </w:r>
      <w:r w:rsidR="009A65AF" w:rsidRPr="007A07BA">
        <w:rPr>
          <w:i/>
        </w:rPr>
        <w:t>It is firmly established as a rule of law that parole evidence cannot be admitted</w:t>
      </w:r>
      <w:r w:rsidR="001D476E" w:rsidRPr="007A07BA">
        <w:rPr>
          <w:i/>
        </w:rPr>
        <w:t xml:space="preserve"> to add to, vary or contradict a deed or other written instrument ……..”</w:t>
      </w:r>
      <w:r w:rsidR="006445F6" w:rsidRPr="007A07BA">
        <w:rPr>
          <w:i/>
        </w:rPr>
        <w:t>.</w:t>
      </w:r>
    </w:p>
    <w:p w:rsidR="006445F6" w:rsidRPr="007A07BA" w:rsidRDefault="006445F6" w:rsidP="006410D3">
      <w:pPr>
        <w:spacing w:line="276" w:lineRule="auto"/>
        <w:ind w:right="-1374"/>
        <w:jc w:val="both"/>
        <w:rPr>
          <w:i/>
        </w:rPr>
      </w:pPr>
    </w:p>
    <w:p w:rsidR="006445F6" w:rsidRPr="007A07BA" w:rsidRDefault="00E47F04" w:rsidP="006410D3">
      <w:pPr>
        <w:spacing w:line="276" w:lineRule="auto"/>
        <w:ind w:right="-1374"/>
        <w:jc w:val="both"/>
      </w:pPr>
      <w:r w:rsidRPr="007A07BA">
        <w:t xml:space="preserve">From the </w:t>
      </w:r>
      <w:r w:rsidR="00632380" w:rsidRPr="007A07BA">
        <w:t xml:space="preserve">above </w:t>
      </w:r>
      <w:r w:rsidRPr="007A07BA">
        <w:t>l</w:t>
      </w:r>
      <w:r w:rsidR="006445F6" w:rsidRPr="007A07BA">
        <w:t>egal principles, it is clear that once parties have executed agreements, they are bound by them an</w:t>
      </w:r>
      <w:r w:rsidRPr="007A07BA">
        <w:t>d evidence of the terms of the a</w:t>
      </w:r>
      <w:r w:rsidR="006445F6" w:rsidRPr="007A07BA">
        <w:t xml:space="preserve">greement should be obtained from the agreement itself and no extrinsic evidence shall be admitted or if admitted, shall be relied on </w:t>
      </w:r>
      <w:r w:rsidR="006445F6" w:rsidRPr="007A07BA">
        <w:lastRenderedPageBreak/>
        <w:t>to contradict, add to, vary, subtract from the terms of a contract except where there is fraud, duress, illegality, lack of consideration, lack of capacity to execute the contrac</w:t>
      </w:r>
      <w:r w:rsidR="00632380" w:rsidRPr="007A07BA">
        <w:t>t or</w:t>
      </w:r>
      <w:r w:rsidR="00E13EE3">
        <w:t xml:space="preserve"> </w:t>
      </w:r>
      <w:r w:rsidR="006445F6" w:rsidRPr="007A07BA">
        <w:t>mistake.</w:t>
      </w:r>
    </w:p>
    <w:p w:rsidR="00482B48" w:rsidRPr="007A07BA" w:rsidRDefault="00482B48" w:rsidP="006410D3">
      <w:pPr>
        <w:spacing w:line="276" w:lineRule="auto"/>
        <w:ind w:right="-1374"/>
        <w:jc w:val="both"/>
        <w:rPr>
          <w:i/>
        </w:rPr>
      </w:pPr>
    </w:p>
    <w:p w:rsidR="00482B48" w:rsidRPr="007A07BA" w:rsidRDefault="00482B48" w:rsidP="006410D3">
      <w:pPr>
        <w:spacing w:line="276" w:lineRule="auto"/>
        <w:ind w:right="-1374"/>
        <w:jc w:val="both"/>
      </w:pPr>
      <w:r w:rsidRPr="007A07BA">
        <w:t xml:space="preserve">The Plaintiff’s case is that the remortgaging expense and overcharged interest </w:t>
      </w:r>
      <w:r w:rsidR="007B4633" w:rsidRPr="007A07BA">
        <w:t xml:space="preserve">should be refunded </w:t>
      </w:r>
      <w:r w:rsidRPr="007A07BA">
        <w:t xml:space="preserve">to </w:t>
      </w:r>
      <w:r w:rsidR="007B4633" w:rsidRPr="007A07BA">
        <w:t xml:space="preserve">it </w:t>
      </w:r>
      <w:r w:rsidRPr="007A07BA">
        <w:t xml:space="preserve">despite the execution of the </w:t>
      </w:r>
      <w:r w:rsidR="00632380" w:rsidRPr="007A07BA">
        <w:t>SRA</w:t>
      </w:r>
      <w:r w:rsidRPr="007A07BA">
        <w:t xml:space="preserve"> where it acknowledge</w:t>
      </w:r>
      <w:r w:rsidR="005B3954" w:rsidRPr="007A07BA">
        <w:t xml:space="preserve">d the total indebtedness of  </w:t>
      </w:r>
      <w:r w:rsidR="006445F6" w:rsidRPr="007A07BA">
        <w:t xml:space="preserve">Ushs.2,778,163,314/=. PW1 stated that he was not aware that the disputed amounts constituted part of the total indebtedness acknowledged. He also stated that he signed the Security </w:t>
      </w:r>
      <w:r w:rsidR="00E47F04" w:rsidRPr="007A07BA">
        <w:t>Realization</w:t>
      </w:r>
      <w:r w:rsidR="006445F6" w:rsidRPr="007A07BA">
        <w:t xml:space="preserve"> Agreement as he had no option since the Defendant had threatened to dispose of the same and he was in fear of losing his property at a low value.</w:t>
      </w:r>
    </w:p>
    <w:p w:rsidR="006445F6" w:rsidRPr="007A07BA" w:rsidRDefault="006445F6" w:rsidP="006410D3">
      <w:pPr>
        <w:spacing w:line="276" w:lineRule="auto"/>
        <w:ind w:right="-1374"/>
        <w:jc w:val="both"/>
      </w:pPr>
    </w:p>
    <w:p w:rsidR="006445F6" w:rsidRPr="007A07BA" w:rsidRDefault="006445F6" w:rsidP="006410D3">
      <w:pPr>
        <w:spacing w:line="276" w:lineRule="auto"/>
        <w:ind w:right="-1374"/>
        <w:jc w:val="both"/>
      </w:pPr>
      <w:r w:rsidRPr="007A07BA">
        <w:t>What I discern from the Plaintiff’s case is that they are raising two(2) grounds under which they seek to invoke the exceptions to the parole evidence rule and these are i) Unilateral Mistake and ii) Economic Duress.</w:t>
      </w:r>
      <w:r w:rsidR="005F7D52" w:rsidRPr="007A07BA">
        <w:t xml:space="preserve"> However, </w:t>
      </w:r>
      <w:r w:rsidR="0094585B" w:rsidRPr="007A07BA">
        <w:t>the Plaintiff cannot rely on both grounds at the same time. PW1 was either mistaken that the disputed sum was not par</w:t>
      </w:r>
      <w:r w:rsidR="00E47F04" w:rsidRPr="007A07BA">
        <w:t>t of the debt indicated in the a</w:t>
      </w:r>
      <w:r w:rsidR="0094585B" w:rsidRPr="007A07BA">
        <w:t>greement or he was aware that it was but had no option but to sign.</w:t>
      </w:r>
    </w:p>
    <w:p w:rsidR="0094585B" w:rsidRPr="007A07BA" w:rsidRDefault="0094585B" w:rsidP="006410D3">
      <w:pPr>
        <w:spacing w:line="276" w:lineRule="auto"/>
        <w:ind w:right="-1374"/>
        <w:jc w:val="both"/>
      </w:pPr>
    </w:p>
    <w:p w:rsidR="003E4E10" w:rsidRPr="007A07BA" w:rsidRDefault="0094585B" w:rsidP="006410D3">
      <w:pPr>
        <w:spacing w:line="276" w:lineRule="auto"/>
        <w:ind w:right="-1374"/>
        <w:jc w:val="both"/>
      </w:pPr>
      <w:r w:rsidRPr="007A07BA">
        <w:t xml:space="preserve">Regarding </w:t>
      </w:r>
      <w:r w:rsidRPr="007A07BA">
        <w:rPr>
          <w:b/>
        </w:rPr>
        <w:t>unilateral mistake</w:t>
      </w:r>
      <w:r w:rsidRPr="007A07BA">
        <w:t>, I have reviewed the correspondences between the Plaintiff and the Defenda</w:t>
      </w:r>
      <w:r w:rsidR="00E47F04" w:rsidRPr="007A07BA">
        <w:t>nt and between the Plaintiff’s lawyers and the Defendant’s l</w:t>
      </w:r>
      <w:r w:rsidRPr="007A07BA">
        <w:t>awyers</w:t>
      </w:r>
      <w:r w:rsidR="00632380" w:rsidRPr="007A07BA">
        <w:t xml:space="preserve"> </w:t>
      </w:r>
      <w:r w:rsidRPr="007A07BA">
        <w:rPr>
          <w:b/>
          <w:i/>
        </w:rPr>
        <w:t>(Exhibits D(2(iii), D3, D4, D5, D6, D7, D8 and D9)</w:t>
      </w:r>
      <w:r w:rsidRPr="007A07BA">
        <w:t xml:space="preserve"> and it is clear that the amounts claimed as overcharged interest and remortgaging expense were always part of the total debt due from the Plaintiff and that is why the Plaintiff continuously sought explanations for those charges which the Defendant provided in the various correspondences.</w:t>
      </w:r>
      <w:r w:rsidR="003E4E10" w:rsidRPr="007A07BA">
        <w:t xml:space="preserve"> Particularly, in </w:t>
      </w:r>
      <w:r w:rsidR="00E47F04" w:rsidRPr="007A07BA">
        <w:t>Exhibit D7, the Plaintiff’s l</w:t>
      </w:r>
      <w:r w:rsidR="00912BFF" w:rsidRPr="007A07BA">
        <w:t xml:space="preserve">awyers upon receipt of the </w:t>
      </w:r>
      <w:r w:rsidR="003E4E10" w:rsidRPr="007A07BA">
        <w:t>draft security realization agre</w:t>
      </w:r>
      <w:r w:rsidR="00912BFF" w:rsidRPr="007A07BA">
        <w:t>ement wrote to the Defendant’s l</w:t>
      </w:r>
      <w:r w:rsidR="003E4E10" w:rsidRPr="007A07BA">
        <w:t>awyers stating, among others, that;</w:t>
      </w:r>
    </w:p>
    <w:p w:rsidR="00912BFF" w:rsidRPr="007A07BA" w:rsidRDefault="00912BFF" w:rsidP="006410D3">
      <w:pPr>
        <w:spacing w:line="276" w:lineRule="auto"/>
        <w:ind w:right="-1374"/>
        <w:jc w:val="both"/>
      </w:pPr>
    </w:p>
    <w:p w:rsidR="003E4E10" w:rsidRPr="007A07BA" w:rsidRDefault="00734F28" w:rsidP="006410D3">
      <w:pPr>
        <w:spacing w:line="276" w:lineRule="auto"/>
        <w:ind w:right="-1374"/>
        <w:jc w:val="both"/>
        <w:rPr>
          <w:i/>
        </w:rPr>
      </w:pPr>
      <w:r w:rsidRPr="007A07BA">
        <w:rPr>
          <w:i/>
        </w:rPr>
        <w:t>“In</w:t>
      </w:r>
      <w:r w:rsidR="003E4E10" w:rsidRPr="007A07BA">
        <w:rPr>
          <w:i/>
        </w:rPr>
        <w:t xml:space="preserve"> addition, there are some important issues which our Client had raised with the Bank on several occasions which the Bank has not addressed to date. These include;</w:t>
      </w:r>
    </w:p>
    <w:p w:rsidR="003E4E10" w:rsidRPr="007A07BA" w:rsidRDefault="003E4E10" w:rsidP="006410D3">
      <w:pPr>
        <w:pStyle w:val="ListParagraph"/>
        <w:numPr>
          <w:ilvl w:val="0"/>
          <w:numId w:val="10"/>
        </w:numPr>
        <w:spacing w:line="276" w:lineRule="auto"/>
        <w:ind w:right="-1374"/>
        <w:jc w:val="both"/>
        <w:rPr>
          <w:i/>
        </w:rPr>
      </w:pPr>
      <w:r w:rsidRPr="007A07BA">
        <w:rPr>
          <w:i/>
        </w:rPr>
        <w:t>Interest overcharge of  27,470,980/ on your account</w:t>
      </w:r>
    </w:p>
    <w:p w:rsidR="003E4E10" w:rsidRPr="007A07BA" w:rsidRDefault="003E4E10" w:rsidP="006410D3">
      <w:pPr>
        <w:pStyle w:val="ListParagraph"/>
        <w:numPr>
          <w:ilvl w:val="0"/>
          <w:numId w:val="10"/>
        </w:numPr>
        <w:spacing w:line="276" w:lineRule="auto"/>
        <w:ind w:right="-1374"/>
        <w:jc w:val="both"/>
        <w:rPr>
          <w:i/>
        </w:rPr>
      </w:pPr>
      <w:r w:rsidRPr="007A07BA">
        <w:rPr>
          <w:i/>
        </w:rPr>
        <w:t>8,207,000/ for remortgaging securities</w:t>
      </w:r>
    </w:p>
    <w:p w:rsidR="003E4E10" w:rsidRPr="007A07BA" w:rsidRDefault="003E4E10" w:rsidP="006410D3">
      <w:pPr>
        <w:pStyle w:val="ListParagraph"/>
        <w:numPr>
          <w:ilvl w:val="0"/>
          <w:numId w:val="10"/>
        </w:numPr>
        <w:spacing w:line="276" w:lineRule="auto"/>
        <w:ind w:right="-1374"/>
        <w:jc w:val="both"/>
        <w:rPr>
          <w:i/>
        </w:rPr>
      </w:pPr>
      <w:r w:rsidRPr="007A07BA">
        <w:rPr>
          <w:i/>
        </w:rPr>
        <w:t>Arrangement fee of 1.8%</w:t>
      </w:r>
    </w:p>
    <w:p w:rsidR="003E4E10" w:rsidRPr="007A07BA" w:rsidRDefault="003E4E10" w:rsidP="006410D3">
      <w:pPr>
        <w:pStyle w:val="ListParagraph"/>
        <w:numPr>
          <w:ilvl w:val="0"/>
          <w:numId w:val="10"/>
        </w:numPr>
        <w:spacing w:line="276" w:lineRule="auto"/>
        <w:ind w:right="-1374"/>
        <w:jc w:val="both"/>
        <w:rPr>
          <w:i/>
        </w:rPr>
      </w:pPr>
      <w:r w:rsidRPr="007A07BA">
        <w:rPr>
          <w:i/>
        </w:rPr>
        <w:t>Delay to credit your account on time, besides money under default has been attracting punitive interest of 39.8%</w:t>
      </w:r>
    </w:p>
    <w:p w:rsidR="003E4E10" w:rsidRPr="007A07BA" w:rsidRDefault="003E4E10" w:rsidP="006410D3">
      <w:pPr>
        <w:spacing w:line="276" w:lineRule="auto"/>
        <w:ind w:right="-1374"/>
        <w:jc w:val="both"/>
        <w:rPr>
          <w:i/>
        </w:rPr>
      </w:pPr>
      <w:r w:rsidRPr="007A07BA">
        <w:rPr>
          <w:b/>
          <w:i/>
          <w:u w:val="single"/>
        </w:rPr>
        <w:t>These issues greatly affect the balances and the interest on the loan</w:t>
      </w:r>
      <w:r w:rsidR="005876FD" w:rsidRPr="007A07BA">
        <w:rPr>
          <w:b/>
          <w:i/>
          <w:u w:val="single"/>
        </w:rPr>
        <w:t xml:space="preserve">. </w:t>
      </w:r>
      <w:r w:rsidRPr="007A07BA">
        <w:rPr>
          <w:i/>
        </w:rPr>
        <w:t>For that reason, we deem it necessary to have another meeting in order to iron out these issues before we advise our Client to sign the security realization agreement”</w:t>
      </w:r>
      <w:r w:rsidR="004F2DAB" w:rsidRPr="007A07BA">
        <w:rPr>
          <w:i/>
        </w:rPr>
        <w:t>.</w:t>
      </w:r>
      <w:r w:rsidR="00632380" w:rsidRPr="007A07BA">
        <w:rPr>
          <w:i/>
        </w:rPr>
        <w:t xml:space="preserve"> </w:t>
      </w:r>
      <w:r w:rsidR="005876FD" w:rsidRPr="007A07BA">
        <w:t>[E</w:t>
      </w:r>
      <w:r w:rsidR="00632380" w:rsidRPr="007A07BA">
        <w:t xml:space="preserve">mphasis </w:t>
      </w:r>
      <w:r w:rsidR="00E13EE3">
        <w:t>added</w:t>
      </w:r>
      <w:r w:rsidR="005876FD" w:rsidRPr="007A07BA">
        <w:t>].</w:t>
      </w:r>
    </w:p>
    <w:p w:rsidR="003E4E10" w:rsidRPr="007A07BA" w:rsidRDefault="003E4E10" w:rsidP="006410D3">
      <w:pPr>
        <w:spacing w:line="276" w:lineRule="auto"/>
        <w:ind w:right="-1374"/>
        <w:jc w:val="both"/>
        <w:rPr>
          <w:i/>
        </w:rPr>
      </w:pPr>
    </w:p>
    <w:p w:rsidR="003E4E10" w:rsidRPr="007A07BA" w:rsidRDefault="003E4E10" w:rsidP="006410D3">
      <w:pPr>
        <w:spacing w:line="276" w:lineRule="auto"/>
        <w:ind w:right="-1374"/>
        <w:jc w:val="both"/>
      </w:pPr>
      <w:r w:rsidRPr="007A07BA">
        <w:t>From this correspondence, it is cl</w:t>
      </w:r>
      <w:r w:rsidR="005876FD" w:rsidRPr="007A07BA">
        <w:t>ear that the Plaintiff and his l</w:t>
      </w:r>
      <w:r w:rsidRPr="007A07BA">
        <w:t>awyers were</w:t>
      </w:r>
      <w:r w:rsidR="005876FD" w:rsidRPr="007A07BA">
        <w:t xml:space="preserve"> very much </w:t>
      </w:r>
      <w:r w:rsidRPr="007A07BA">
        <w:t xml:space="preserve">aware that the amounts referred to formed part of the outstanding debt and they needed a meeting to have the issues resolved so that the position of the balances on the loan and interest is confirmed. </w:t>
      </w:r>
      <w:r w:rsidRPr="007A07BA">
        <w:rPr>
          <w:b/>
          <w:i/>
        </w:rPr>
        <w:t>Exhibits D9 and D10</w:t>
      </w:r>
      <w:r w:rsidRPr="007A07BA">
        <w:t xml:space="preserve"> were the subsequent correspondences and finally the </w:t>
      </w:r>
      <w:r w:rsidR="005876FD" w:rsidRPr="007A07BA">
        <w:t>SRA</w:t>
      </w:r>
      <w:r w:rsidRPr="007A07BA">
        <w:t xml:space="preserve"> </w:t>
      </w:r>
      <w:r w:rsidRPr="007A07BA">
        <w:lastRenderedPageBreak/>
        <w:t>was executed.</w:t>
      </w:r>
      <w:r w:rsidR="00051C63" w:rsidRPr="007A07BA">
        <w:t xml:space="preserve"> I therefore find that the PW1, the representative of the Plaintiff who executed the S</w:t>
      </w:r>
      <w:r w:rsidR="005876FD" w:rsidRPr="007A07BA">
        <w:t>RA</w:t>
      </w:r>
      <w:r w:rsidR="00051C63" w:rsidRPr="007A07BA">
        <w:t xml:space="preserve"> on behalf of the Plaintiff was aware that the monies being claimed as overcharged interest and remortgaging expense were part of the total exposure reflected </w:t>
      </w:r>
      <w:r w:rsidR="005876FD" w:rsidRPr="007A07BA">
        <w:t>there</w:t>
      </w:r>
      <w:r w:rsidR="00051C63" w:rsidRPr="007A07BA">
        <w:t xml:space="preserve">in. </w:t>
      </w:r>
      <w:r w:rsidR="003E7DC2" w:rsidRPr="007A07BA">
        <w:t>As such, the ground of mistake as an exception to the parole evidence rule does not apply to the facts of this case.</w:t>
      </w:r>
    </w:p>
    <w:p w:rsidR="003E7DC2" w:rsidRPr="007A07BA" w:rsidRDefault="003E7DC2" w:rsidP="006410D3">
      <w:pPr>
        <w:spacing w:line="276" w:lineRule="auto"/>
        <w:ind w:right="-1374"/>
        <w:jc w:val="both"/>
      </w:pPr>
    </w:p>
    <w:p w:rsidR="003E7DC2" w:rsidRPr="00E13EE3" w:rsidRDefault="00E13EE3" w:rsidP="006410D3">
      <w:pPr>
        <w:spacing w:line="276" w:lineRule="auto"/>
        <w:ind w:right="-1374"/>
        <w:jc w:val="both"/>
        <w:rPr>
          <w:b/>
          <w:u w:val="single"/>
        </w:rPr>
      </w:pPr>
      <w:r w:rsidRPr="00E13EE3">
        <w:rPr>
          <w:b/>
          <w:u w:val="single"/>
        </w:rPr>
        <w:t>Economic Duress</w:t>
      </w:r>
    </w:p>
    <w:p w:rsidR="002A033E" w:rsidRPr="007A07BA" w:rsidRDefault="002A033E" w:rsidP="006410D3">
      <w:pPr>
        <w:spacing w:line="276" w:lineRule="auto"/>
        <w:ind w:right="-1374"/>
        <w:jc w:val="both"/>
      </w:pPr>
      <w:r w:rsidRPr="007A07BA">
        <w:t xml:space="preserve">The Plaintiff </w:t>
      </w:r>
      <w:r w:rsidR="005876FD" w:rsidRPr="007A07BA">
        <w:t>also seeks to rely</w:t>
      </w:r>
      <w:r w:rsidRPr="007A07BA">
        <w:t xml:space="preserve"> on economic duress as an exception to the parole evidence rule </w:t>
      </w:r>
      <w:r w:rsidR="005876FD" w:rsidRPr="007A07BA">
        <w:t>to</w:t>
      </w:r>
      <w:r w:rsidRPr="007A07BA">
        <w:t xml:space="preserve"> justify his claim for the remortgaging expense</w:t>
      </w:r>
      <w:r w:rsidR="005876FD" w:rsidRPr="007A07BA">
        <w:t>s</w:t>
      </w:r>
      <w:r w:rsidRPr="007A07BA">
        <w:t xml:space="preserve"> and overcharged interest.</w:t>
      </w:r>
    </w:p>
    <w:p w:rsidR="002A033E" w:rsidRPr="007A07BA" w:rsidRDefault="002A033E" w:rsidP="006410D3">
      <w:pPr>
        <w:spacing w:line="276" w:lineRule="auto"/>
        <w:ind w:right="-1374"/>
        <w:jc w:val="both"/>
      </w:pPr>
    </w:p>
    <w:p w:rsidR="002A033E" w:rsidRPr="007A07BA" w:rsidRDefault="002A033E" w:rsidP="006410D3">
      <w:pPr>
        <w:spacing w:line="276" w:lineRule="auto"/>
        <w:ind w:right="-1374"/>
        <w:jc w:val="both"/>
      </w:pPr>
      <w:r w:rsidRPr="007A07BA">
        <w:t xml:space="preserve">In the case of </w:t>
      </w:r>
      <w:r w:rsidRPr="007A07BA">
        <w:rPr>
          <w:b/>
          <w:i/>
        </w:rPr>
        <w:t>Pao On &amp;</w:t>
      </w:r>
      <w:r w:rsidR="005876FD" w:rsidRPr="007A07BA">
        <w:rPr>
          <w:b/>
          <w:i/>
        </w:rPr>
        <w:t xml:space="preserve"> </w:t>
      </w:r>
      <w:r w:rsidRPr="007A07BA">
        <w:rPr>
          <w:b/>
          <w:i/>
        </w:rPr>
        <w:t>Others vs</w:t>
      </w:r>
      <w:r w:rsidR="005876FD" w:rsidRPr="007A07BA">
        <w:rPr>
          <w:b/>
          <w:i/>
        </w:rPr>
        <w:t xml:space="preserve"> LauYiu&amp; Another [1979] 3 </w:t>
      </w:r>
      <w:r w:rsidRPr="007A07BA">
        <w:rPr>
          <w:b/>
          <w:i/>
        </w:rPr>
        <w:t>ALL ER 65, Lord Scarman</w:t>
      </w:r>
      <w:r w:rsidR="005876FD" w:rsidRPr="007A07BA">
        <w:t xml:space="preserve"> while relying on the judg</w:t>
      </w:r>
      <w:r w:rsidRPr="007A07BA">
        <w:t xml:space="preserve">ments </w:t>
      </w:r>
      <w:r w:rsidR="00E13EE3">
        <w:t xml:space="preserve">of </w:t>
      </w:r>
      <w:r w:rsidRPr="007A07BA">
        <w:t>Lord Wilberforce and Lord Simon of Glaisdale</w:t>
      </w:r>
      <w:r w:rsidR="00E13EE3">
        <w:t xml:space="preserve"> </w:t>
      </w:r>
      <w:r w:rsidRPr="007A07BA">
        <w:t xml:space="preserve">in </w:t>
      </w:r>
      <w:r w:rsidRPr="007A07BA">
        <w:rPr>
          <w:b/>
          <w:i/>
        </w:rPr>
        <w:t>Balton vs Armstrong</w:t>
      </w:r>
      <w:r w:rsidR="00E13EE3">
        <w:rPr>
          <w:b/>
          <w:i/>
        </w:rPr>
        <w:t xml:space="preserve"> </w:t>
      </w:r>
      <w:r w:rsidRPr="007A07BA">
        <w:rPr>
          <w:b/>
          <w:i/>
        </w:rPr>
        <w:t>[1976] AC 104</w:t>
      </w:r>
      <w:r w:rsidR="004F2DAB" w:rsidRPr="007A07BA">
        <w:rPr>
          <w:b/>
          <w:i/>
        </w:rPr>
        <w:t xml:space="preserve"> </w:t>
      </w:r>
      <w:r w:rsidRPr="007A07BA">
        <w:t xml:space="preserve">held that there </w:t>
      </w:r>
      <w:r w:rsidR="007E03F0" w:rsidRPr="007A07BA">
        <w:t xml:space="preserve">is criteria that is relevant in considering whether a Plaintiff acted voluntarily or not in signing an instrument or entering into a contract. </w:t>
      </w:r>
      <w:r w:rsidR="005876FD" w:rsidRPr="007A07BA">
        <w:t xml:space="preserve"> Furthermore, t</w:t>
      </w:r>
      <w:r w:rsidR="007E03F0" w:rsidRPr="007A07BA">
        <w:t>hat in determining whether there was coercion of the will such that there was no consent, it is material whether the person alleged to have been coerced did or did not protest at the time, that at the time he did or did not have an alternative course open to him such as an adequate legal remedy, whether he was independently advised and finally whether after entering the contract, he took steps to avoid it.</w:t>
      </w:r>
    </w:p>
    <w:p w:rsidR="007E03F0" w:rsidRPr="007A07BA" w:rsidRDefault="007E03F0" w:rsidP="006410D3">
      <w:pPr>
        <w:spacing w:line="276" w:lineRule="auto"/>
        <w:ind w:right="-1374"/>
        <w:jc w:val="both"/>
      </w:pPr>
    </w:p>
    <w:p w:rsidR="00D21C64" w:rsidRPr="007A07BA" w:rsidRDefault="007E03F0" w:rsidP="006410D3">
      <w:pPr>
        <w:spacing w:line="276" w:lineRule="auto"/>
        <w:ind w:right="-1374"/>
        <w:jc w:val="both"/>
      </w:pPr>
      <w:r w:rsidRPr="007A07BA">
        <w:t>I have already stated herein above that correspondences were exc</w:t>
      </w:r>
      <w:r w:rsidR="004F2DAB" w:rsidRPr="007A07BA">
        <w:t>hanged between the Plaintiff’s lawyers and the Defendant’s l</w:t>
      </w:r>
      <w:r w:rsidRPr="007A07BA">
        <w:t>awyers regarding the S</w:t>
      </w:r>
      <w:r w:rsidR="005876FD" w:rsidRPr="007A07BA">
        <w:t>RA</w:t>
      </w:r>
      <w:r w:rsidR="004F2DAB" w:rsidRPr="007A07BA">
        <w:t>. Indeed, the Plaintiff’s l</w:t>
      </w:r>
      <w:r w:rsidRPr="007A07BA">
        <w:t xml:space="preserve">awyers raised </w:t>
      </w:r>
      <w:r w:rsidR="002D2C74">
        <w:t xml:space="preserve">some </w:t>
      </w:r>
      <w:r w:rsidRPr="007A07BA">
        <w:t xml:space="preserve">issues </w:t>
      </w:r>
      <w:r w:rsidR="002D2C74">
        <w:t>about</w:t>
      </w:r>
      <w:r w:rsidRPr="007A07BA">
        <w:t xml:space="preserve"> the same and responses were m</w:t>
      </w:r>
      <w:r w:rsidR="004F2DAB" w:rsidRPr="007A07BA">
        <w:t>ade thereto by the Defendant’s l</w:t>
      </w:r>
      <w:r w:rsidR="005876FD" w:rsidRPr="007A07BA">
        <w:t xml:space="preserve">awyers. Finally, in </w:t>
      </w:r>
      <w:r w:rsidR="005876FD" w:rsidRPr="007A07BA">
        <w:rPr>
          <w:b/>
        </w:rPr>
        <w:t>E</w:t>
      </w:r>
      <w:r w:rsidRPr="007A07BA">
        <w:rPr>
          <w:b/>
        </w:rPr>
        <w:t>xhibit D9</w:t>
      </w:r>
      <w:r w:rsidRPr="007A07BA">
        <w:t xml:space="preserve"> dated 5</w:t>
      </w:r>
      <w:r w:rsidRPr="007A07BA">
        <w:rPr>
          <w:vertAlign w:val="superscript"/>
        </w:rPr>
        <w:t>th</w:t>
      </w:r>
      <w:r w:rsidR="004F2DAB" w:rsidRPr="007A07BA">
        <w:t xml:space="preserve"> May 2009, the Defendant’s lawyers forwarded the a</w:t>
      </w:r>
      <w:r w:rsidRPr="007A07BA">
        <w:t>greement and stated that it captured all matters that were agreed upon. There is no evidence to show that a protest was for</w:t>
      </w:r>
      <w:r w:rsidR="004F2DAB" w:rsidRPr="007A07BA">
        <w:t>warded to the Defendant or its l</w:t>
      </w:r>
      <w:r w:rsidRPr="007A07BA">
        <w:t xml:space="preserve">awyers that the terms in the agreement were not agreed to. Instead, by </w:t>
      </w:r>
      <w:r w:rsidRPr="007A07BA">
        <w:rPr>
          <w:b/>
          <w:i/>
        </w:rPr>
        <w:t>Exhibit 10</w:t>
      </w:r>
      <w:r w:rsidRPr="007A07BA">
        <w:t xml:space="preserve"> dated 14</w:t>
      </w:r>
      <w:r w:rsidRPr="007A07BA">
        <w:rPr>
          <w:vertAlign w:val="superscript"/>
        </w:rPr>
        <w:t>th</w:t>
      </w:r>
      <w:r w:rsidRPr="007A07BA">
        <w:t xml:space="preserve"> May 2009</w:t>
      </w:r>
      <w:r w:rsidR="004F2DAB" w:rsidRPr="007A07BA">
        <w:t>, the Plaintiff’s l</w:t>
      </w:r>
      <w:r w:rsidR="00601C5C" w:rsidRPr="007A07BA">
        <w:t xml:space="preserve">awyers forwarded copies of the Agreement signed by the Plaintiff. I have noted that the discussions pertaining </w:t>
      </w:r>
      <w:r w:rsidR="005876FD" w:rsidRPr="007A07BA">
        <w:t xml:space="preserve">to </w:t>
      </w:r>
      <w:r w:rsidR="00601C5C" w:rsidRPr="007A07BA">
        <w:t>the contents of the S</w:t>
      </w:r>
      <w:r w:rsidR="005876FD" w:rsidRPr="007A07BA">
        <w:t>RA</w:t>
      </w:r>
      <w:r w:rsidR="00601C5C" w:rsidRPr="007A07BA">
        <w:t xml:space="preserve"> commenced on 18</w:t>
      </w:r>
      <w:r w:rsidR="00601C5C" w:rsidRPr="007A07BA">
        <w:rPr>
          <w:vertAlign w:val="superscript"/>
        </w:rPr>
        <w:t>th</w:t>
      </w:r>
      <w:r w:rsidR="00601C5C" w:rsidRPr="007A07BA">
        <w:t xml:space="preserve"> April 2009. This is </w:t>
      </w:r>
      <w:r w:rsidR="005876FD" w:rsidRPr="007A07BA">
        <w:t>gleaned</w:t>
      </w:r>
      <w:r w:rsidR="00601C5C" w:rsidRPr="007A07BA">
        <w:t xml:space="preserve"> from </w:t>
      </w:r>
      <w:r w:rsidR="004F2DAB" w:rsidRPr="007A07BA">
        <w:t>E</w:t>
      </w:r>
      <w:r w:rsidR="00601C5C" w:rsidRPr="007A07BA">
        <w:rPr>
          <w:b/>
          <w:i/>
        </w:rPr>
        <w:t>xhibit D6</w:t>
      </w:r>
      <w:r w:rsidR="004F2DAB" w:rsidRPr="007A07BA">
        <w:rPr>
          <w:b/>
          <w:i/>
        </w:rPr>
        <w:t xml:space="preserve"> </w:t>
      </w:r>
      <w:r w:rsidR="004F2DAB" w:rsidRPr="007A07BA">
        <w:t xml:space="preserve">which forwarded the </w:t>
      </w:r>
      <w:r w:rsidR="005876FD" w:rsidRPr="007A07BA">
        <w:t>SRA</w:t>
      </w:r>
      <w:r w:rsidR="00FA6BFB" w:rsidRPr="007A07BA">
        <w:t xml:space="preserve"> to the Plaintiff’s </w:t>
      </w:r>
      <w:r w:rsidR="004F2DAB" w:rsidRPr="007A07BA">
        <w:t>l</w:t>
      </w:r>
      <w:r w:rsidR="00FA6BFB" w:rsidRPr="007A07BA">
        <w:t xml:space="preserve">awyers. The </w:t>
      </w:r>
      <w:r w:rsidR="005876FD" w:rsidRPr="007A07BA">
        <w:t>SRA</w:t>
      </w:r>
      <w:r w:rsidR="00FA6BFB" w:rsidRPr="007A07BA">
        <w:t xml:space="preserve"> was finally </w:t>
      </w:r>
      <w:r w:rsidR="005876FD" w:rsidRPr="007A07BA">
        <w:t xml:space="preserve">executed and </w:t>
      </w:r>
      <w:r w:rsidR="00FA6BFB" w:rsidRPr="007A07BA">
        <w:t>forwarded by the Plaintiff on 14</w:t>
      </w:r>
      <w:r w:rsidR="00FA6BFB" w:rsidRPr="007A07BA">
        <w:rPr>
          <w:vertAlign w:val="superscript"/>
        </w:rPr>
        <w:t>th</w:t>
      </w:r>
      <w:r w:rsidR="00FA6BFB" w:rsidRPr="007A07BA">
        <w:t xml:space="preserve"> May 2009</w:t>
      </w:r>
      <w:r w:rsidR="005876FD" w:rsidRPr="007A07BA">
        <w:t xml:space="preserve">. This means that from the </w:t>
      </w:r>
      <w:r w:rsidR="00A82798" w:rsidRPr="007A07BA">
        <w:t>time</w:t>
      </w:r>
      <w:r w:rsidR="005876FD" w:rsidRPr="007A07BA">
        <w:t xml:space="preserve"> the </w:t>
      </w:r>
      <w:r w:rsidR="00A82798" w:rsidRPr="007A07BA">
        <w:t xml:space="preserve">draft SRA was </w:t>
      </w:r>
      <w:r w:rsidR="005876FD" w:rsidRPr="007A07BA">
        <w:t>forward</w:t>
      </w:r>
      <w:r w:rsidR="00A82798" w:rsidRPr="007A07BA">
        <w:t xml:space="preserve">ed to the Plaintiff for signature to the time it was actually signed </w:t>
      </w:r>
      <w:r w:rsidR="005876FD" w:rsidRPr="007A07BA">
        <w:t xml:space="preserve">it took </w:t>
      </w:r>
      <w:r w:rsidR="00FA6BFB" w:rsidRPr="007A07BA">
        <w:t xml:space="preserve">a period of almost one (1) month. While the Plaintiff states that they were under pressure lest they lose their property, I believe the Plaintiff could have had recourse to a legal remedy by seeking intervention </w:t>
      </w:r>
      <w:r w:rsidR="00A82798" w:rsidRPr="007A07BA">
        <w:t>from court within that time if indeed it was</w:t>
      </w:r>
      <w:r w:rsidR="00FA6BFB" w:rsidRPr="007A07BA">
        <w:t xml:space="preserve"> not satisfied with the terms of the </w:t>
      </w:r>
      <w:r w:rsidR="00A82798" w:rsidRPr="007A07BA">
        <w:t>SRA</w:t>
      </w:r>
      <w:r w:rsidR="00FA6BFB" w:rsidRPr="007A07BA">
        <w:t xml:space="preserve">, particularly the sums owing. </w:t>
      </w:r>
      <w:r w:rsidR="00A82798" w:rsidRPr="007A07BA">
        <w:t>Moreover, th</w:t>
      </w:r>
      <w:r w:rsidR="004F2DAB" w:rsidRPr="007A07BA">
        <w:t>e Plaintiff was represented by legal c</w:t>
      </w:r>
      <w:r w:rsidR="00FA6BFB" w:rsidRPr="007A07BA">
        <w:t xml:space="preserve">ounsel </w:t>
      </w:r>
      <w:r w:rsidR="00A82798" w:rsidRPr="007A07BA">
        <w:t>who provided</w:t>
      </w:r>
      <w:r w:rsidR="00FA6BFB" w:rsidRPr="007A07BA">
        <w:t xml:space="preserve"> independent advice.</w:t>
      </w:r>
    </w:p>
    <w:p w:rsidR="00D21C64" w:rsidRPr="007A07BA" w:rsidRDefault="00D21C64" w:rsidP="006410D3">
      <w:pPr>
        <w:spacing w:line="276" w:lineRule="auto"/>
        <w:ind w:right="-1374"/>
        <w:jc w:val="both"/>
      </w:pPr>
    </w:p>
    <w:p w:rsidR="00A82798" w:rsidRPr="007A07BA" w:rsidRDefault="004F2DAB" w:rsidP="006410D3">
      <w:pPr>
        <w:spacing w:line="276" w:lineRule="auto"/>
        <w:ind w:right="-1374"/>
        <w:jc w:val="both"/>
      </w:pPr>
      <w:r w:rsidRPr="007A07BA">
        <w:t>Another c</w:t>
      </w:r>
      <w:r w:rsidR="00D21C64" w:rsidRPr="007A07BA">
        <w:t xml:space="preserve">onsideration that was highlighted in the </w:t>
      </w:r>
      <w:r w:rsidR="00D21C64" w:rsidRPr="007A07BA">
        <w:rPr>
          <w:b/>
        </w:rPr>
        <w:t>Pao On case</w:t>
      </w:r>
      <w:r w:rsidR="00D21C64" w:rsidRPr="007A07BA">
        <w:t xml:space="preserve"> (supra) was whether the Plaintiff had there</w:t>
      </w:r>
      <w:r w:rsidRPr="007A07BA">
        <w:t>after taken steps to avoid the contract. In the c</w:t>
      </w:r>
      <w:r w:rsidR="00D21C64" w:rsidRPr="007A07BA">
        <w:t xml:space="preserve">ircumstances of this case, the </w:t>
      </w:r>
      <w:r w:rsidR="00D21C64" w:rsidRPr="007A07BA">
        <w:lastRenderedPageBreak/>
        <w:t xml:space="preserve">evidence shows that the Plaintiff proceeded to effectuate the </w:t>
      </w:r>
      <w:r w:rsidR="00A82798" w:rsidRPr="007A07BA">
        <w:t>SRA</w:t>
      </w:r>
      <w:r w:rsidR="00D21C64" w:rsidRPr="007A07BA">
        <w:t xml:space="preserve"> by selling the suit property on 23</w:t>
      </w:r>
      <w:r w:rsidR="00D21C64" w:rsidRPr="007A07BA">
        <w:rPr>
          <w:vertAlign w:val="superscript"/>
        </w:rPr>
        <w:t>rd</w:t>
      </w:r>
      <w:r w:rsidR="00D21C64" w:rsidRPr="007A07BA">
        <w:t xml:space="preserve"> May 2009 as shown by </w:t>
      </w:r>
      <w:r w:rsidRPr="007A07BA">
        <w:rPr>
          <w:b/>
          <w:i/>
        </w:rPr>
        <w:t>E</w:t>
      </w:r>
      <w:r w:rsidR="00D21C64" w:rsidRPr="007A07BA">
        <w:rPr>
          <w:b/>
          <w:i/>
        </w:rPr>
        <w:t>xhibit D16</w:t>
      </w:r>
      <w:r w:rsidR="00A82798" w:rsidRPr="007A07BA">
        <w:t xml:space="preserve"> and realized a benefit from it because it had the opportunity to negotiate a good price which left a balance of the proceeds after the outstanding debt, costs, charges and expenses were paid.</w:t>
      </w:r>
    </w:p>
    <w:p w:rsidR="004B264E" w:rsidRPr="007A07BA" w:rsidRDefault="004B264E" w:rsidP="006410D3">
      <w:pPr>
        <w:spacing w:line="276" w:lineRule="auto"/>
        <w:ind w:right="-1374"/>
        <w:jc w:val="both"/>
      </w:pPr>
    </w:p>
    <w:p w:rsidR="005B3954" w:rsidRPr="007A07BA" w:rsidRDefault="004B264E" w:rsidP="006410D3">
      <w:pPr>
        <w:spacing w:line="276" w:lineRule="auto"/>
        <w:ind w:right="-1374"/>
        <w:jc w:val="both"/>
        <w:rPr>
          <w:i/>
        </w:rPr>
      </w:pPr>
      <w:r w:rsidRPr="007A07BA">
        <w:t>The Plaintiff h</w:t>
      </w:r>
      <w:r w:rsidR="004F2DAB" w:rsidRPr="007A07BA">
        <w:t>av</w:t>
      </w:r>
      <w:r w:rsidR="00A82798" w:rsidRPr="007A07BA">
        <w:t xml:space="preserve">ing </w:t>
      </w:r>
      <w:r w:rsidR="004F2DAB" w:rsidRPr="007A07BA">
        <w:t xml:space="preserve">enjoyed a benefit from the </w:t>
      </w:r>
      <w:r w:rsidR="00A82798" w:rsidRPr="007A07BA">
        <w:t>SRA</w:t>
      </w:r>
      <w:r w:rsidRPr="007A07BA">
        <w:t xml:space="preserve"> cannot at the same time seek to vitiate </w:t>
      </w:r>
      <w:r w:rsidR="00A82798" w:rsidRPr="007A07BA">
        <w:t>it</w:t>
      </w:r>
      <w:r w:rsidRPr="007A07BA">
        <w:t xml:space="preserve"> on grounds of duress and mistake. Suffice it to note that the grounds raised by the Plaintiff, if upheld, would vitiate the whole agreement and not merely open up a few clauses for review. Opening up a few clauses for review and setting them aside while leaving others under which the Plaintiff derived authority to conduct the sale to </w:t>
      </w:r>
      <w:r w:rsidR="00A82798" w:rsidRPr="007A07BA">
        <w:t>its benefit</w:t>
      </w:r>
      <w:r w:rsidRPr="007A07BA">
        <w:t xml:space="preserve"> would amount to approbation and </w:t>
      </w:r>
      <w:r w:rsidR="00A82798" w:rsidRPr="007A07BA">
        <w:t>reprobation which is barred by l</w:t>
      </w:r>
      <w:r w:rsidRPr="007A07BA">
        <w:t xml:space="preserve">aw. In </w:t>
      </w:r>
      <w:r w:rsidRPr="007A07BA">
        <w:rPr>
          <w:b/>
          <w:i/>
        </w:rPr>
        <w:t>Verschures Creameries Ltd vs Hull &amp; Netherlands Steamship Co. Ltd</w:t>
      </w:r>
      <w:r w:rsidR="005B3954" w:rsidRPr="007A07BA">
        <w:rPr>
          <w:b/>
          <w:i/>
        </w:rPr>
        <w:t>(1921) 2 KB 608 at p.612</w:t>
      </w:r>
      <w:r w:rsidR="005B3954" w:rsidRPr="007A07BA">
        <w:t xml:space="preserve">, </w:t>
      </w:r>
      <w:r w:rsidR="005B3954" w:rsidRPr="007A07BA">
        <w:rPr>
          <w:b/>
        </w:rPr>
        <w:t>Scrutton LJ</w:t>
      </w:r>
      <w:r w:rsidR="005B3954" w:rsidRPr="007A07BA">
        <w:t xml:space="preserve"> emphasized the equitable principle that one cannot approbate and reprobate at the same time. He stated that the principle is based on the doctrine of election and he stated that</w:t>
      </w:r>
      <w:r w:rsidR="005B3954" w:rsidRPr="007A07BA">
        <w:rPr>
          <w:i/>
        </w:rPr>
        <w:t xml:space="preserve"> “a person cannot say at one time that a transaction is valid and thereby obtain some advantage, to which he could only be entitled on the footing that it is valid, and then turn around and say it is void for the purpose of securing some other advantage</w:t>
      </w:r>
      <w:r w:rsidR="004F2DAB" w:rsidRPr="007A07BA">
        <w:rPr>
          <w:i/>
        </w:rPr>
        <w:t>.</w:t>
      </w:r>
      <w:r w:rsidR="005B3954" w:rsidRPr="007A07BA">
        <w:rPr>
          <w:i/>
        </w:rPr>
        <w:t>”</w:t>
      </w:r>
    </w:p>
    <w:p w:rsidR="007E03F0" w:rsidRPr="007A07BA" w:rsidRDefault="007E03F0" w:rsidP="006410D3">
      <w:pPr>
        <w:spacing w:line="276" w:lineRule="auto"/>
        <w:ind w:right="-1374"/>
        <w:jc w:val="both"/>
      </w:pPr>
    </w:p>
    <w:p w:rsidR="00F8598C" w:rsidRPr="007A07BA" w:rsidRDefault="005B3954" w:rsidP="006410D3">
      <w:pPr>
        <w:spacing w:line="276" w:lineRule="auto"/>
        <w:ind w:right="-1374"/>
        <w:jc w:val="both"/>
      </w:pPr>
      <w:r w:rsidRPr="007A07BA">
        <w:t>In the premis</w:t>
      </w:r>
      <w:r w:rsidR="00734F28" w:rsidRPr="007A07BA">
        <w:t>es, I find that under the normal circumstances</w:t>
      </w:r>
      <w:r w:rsidR="00A82798" w:rsidRPr="007A07BA">
        <w:t>,</w:t>
      </w:r>
      <w:r w:rsidR="00734F28" w:rsidRPr="007A07BA">
        <w:t xml:space="preserve"> the Plaintiff would be</w:t>
      </w:r>
      <w:r w:rsidRPr="007A07BA">
        <w:t xml:space="preserve"> preclu</w:t>
      </w:r>
      <w:r w:rsidR="00734F28" w:rsidRPr="007A07BA">
        <w:t>ded from claiming the remortgaging</w:t>
      </w:r>
      <w:r w:rsidRPr="007A07BA">
        <w:t xml:space="preserve"> expenses and the interest claimed as overcharged interest </w:t>
      </w:r>
      <w:r w:rsidR="004F2DAB" w:rsidRPr="007A07BA">
        <w:t xml:space="preserve">based on the </w:t>
      </w:r>
      <w:r w:rsidR="00A82798" w:rsidRPr="007A07BA">
        <w:t>principles</w:t>
      </w:r>
      <w:r w:rsidR="004F2DAB" w:rsidRPr="007A07BA">
        <w:t xml:space="preserve"> discussed above </w:t>
      </w:r>
      <w:r w:rsidRPr="007A07BA">
        <w:t xml:space="preserve">since it agreed to and acknowledged that it was indebted to the Defendant in the sum of </w:t>
      </w:r>
      <w:r w:rsidRPr="007A07BA">
        <w:rPr>
          <w:b/>
        </w:rPr>
        <w:t>Ushs.2,778,163,314/=</w:t>
      </w:r>
      <w:r w:rsidRPr="007A07BA">
        <w:t xml:space="preserve"> which amount was inclusive of the sums claimed.</w:t>
      </w:r>
      <w:r w:rsidR="00734F28" w:rsidRPr="007A07BA">
        <w:t xml:space="preserve"> However, there are subsequent developments as relate to the overcharged interest which this court cannot simply ignore</w:t>
      </w:r>
      <w:r w:rsidR="007B4633" w:rsidRPr="007A07BA">
        <w:t xml:space="preserve"> since it has a bearing on this aspect of the claim</w:t>
      </w:r>
      <w:r w:rsidR="00734F28" w:rsidRPr="007A07BA">
        <w:t>.</w:t>
      </w:r>
    </w:p>
    <w:p w:rsidR="00F8598C" w:rsidRPr="007A07BA" w:rsidRDefault="00F8598C" w:rsidP="006410D3">
      <w:pPr>
        <w:spacing w:line="276" w:lineRule="auto"/>
        <w:ind w:right="-1374"/>
        <w:jc w:val="both"/>
      </w:pPr>
    </w:p>
    <w:p w:rsidR="00DA6848" w:rsidRPr="007A07BA" w:rsidRDefault="00734F28" w:rsidP="00986479">
      <w:pPr>
        <w:spacing w:line="276" w:lineRule="auto"/>
        <w:ind w:right="-1374"/>
        <w:jc w:val="both"/>
      </w:pPr>
      <w:r w:rsidRPr="007A07BA">
        <w:t>A</w:t>
      </w:r>
      <w:r w:rsidR="00891087" w:rsidRPr="007A07BA">
        <w:t>s c</w:t>
      </w:r>
      <w:r w:rsidR="007838F5" w:rsidRPr="007A07BA">
        <w:t>learly elaborated upon under</w:t>
      </w:r>
      <w:r w:rsidR="00891087" w:rsidRPr="007A07BA">
        <w:t xml:space="preserve"> issue one, </w:t>
      </w:r>
      <w:r w:rsidR="004F2DAB" w:rsidRPr="007A07BA">
        <w:t xml:space="preserve">by the consent of both parties this matter went for </w:t>
      </w:r>
      <w:r w:rsidR="00F8598C" w:rsidRPr="007A07BA">
        <w:t>evaluative mediation</w:t>
      </w:r>
      <w:r w:rsidR="004F2DAB" w:rsidRPr="007A07BA">
        <w:t xml:space="preserve"> </w:t>
      </w:r>
      <w:r w:rsidR="00986479" w:rsidRPr="007A07BA">
        <w:t xml:space="preserve">which resulted into them signing a Consent Order by which they agreed to, inter-alia; </w:t>
      </w:r>
      <w:r w:rsidR="00F8598C" w:rsidRPr="007A07BA">
        <w:t>appoint an expert to determine the issue of overcharged</w:t>
      </w:r>
      <w:r w:rsidR="002D2C74">
        <w:t xml:space="preserve"> interest and to be bound by the</w:t>
      </w:r>
      <w:r w:rsidR="00F8598C" w:rsidRPr="007A07BA">
        <w:t xml:space="preserve"> </w:t>
      </w:r>
      <w:r w:rsidR="00986479" w:rsidRPr="007A07BA">
        <w:t xml:space="preserve">final </w:t>
      </w:r>
      <w:r w:rsidR="00F8598C" w:rsidRPr="007A07BA">
        <w:t xml:space="preserve">report. </w:t>
      </w:r>
      <w:r w:rsidR="00121BD8" w:rsidRPr="007A07BA">
        <w:t xml:space="preserve">In accordance with the </w:t>
      </w:r>
      <w:r w:rsidR="00986479" w:rsidRPr="007A07BA">
        <w:t>T</w:t>
      </w:r>
      <w:r w:rsidR="00A82798" w:rsidRPr="007A07BA">
        <w:t>OR</w:t>
      </w:r>
      <w:r w:rsidR="00986479" w:rsidRPr="007A07BA">
        <w:t xml:space="preserve"> </w:t>
      </w:r>
      <w:r w:rsidR="00891087" w:rsidRPr="007A07BA">
        <w:t>a copy of which was filed in court on 29</w:t>
      </w:r>
      <w:r w:rsidR="00891087" w:rsidRPr="007A07BA">
        <w:rPr>
          <w:vertAlign w:val="superscript"/>
        </w:rPr>
        <w:t>th</w:t>
      </w:r>
      <w:r w:rsidR="00891087" w:rsidRPr="007A07BA">
        <w:t xml:space="preserve"> April 2014, the expert was expected to verify whether the plaintiff’</w:t>
      </w:r>
      <w:r w:rsidR="00A82798" w:rsidRPr="007A07BA">
        <w:t>s</w:t>
      </w:r>
      <w:r w:rsidR="00891087" w:rsidRPr="007A07BA">
        <w:t xml:space="preserve"> claim against the defendant f</w:t>
      </w:r>
      <w:r w:rsidR="007A07BA">
        <w:t xml:space="preserve">or over charged interest of </w:t>
      </w:r>
      <w:r w:rsidR="007A07BA" w:rsidRPr="007A07BA">
        <w:rPr>
          <w:b/>
        </w:rPr>
        <w:t>U</w:t>
      </w:r>
      <w:r w:rsidR="00891087" w:rsidRPr="007A07BA">
        <w:rPr>
          <w:b/>
        </w:rPr>
        <w:t>Shs. 23,323,234/=</w:t>
      </w:r>
      <w:r w:rsidR="00891087" w:rsidRPr="007A07BA">
        <w:t xml:space="preserve"> under relief (a) in the plaint is valid. The parties </w:t>
      </w:r>
      <w:r w:rsidR="00121BD8" w:rsidRPr="007A07BA">
        <w:t xml:space="preserve">did </w:t>
      </w:r>
      <w:r w:rsidR="00891087" w:rsidRPr="007A07BA">
        <w:t xml:space="preserve">submit their respective submissions to the expert and </w:t>
      </w:r>
      <w:r w:rsidR="00121BD8" w:rsidRPr="007A07BA">
        <w:t xml:space="preserve">were heard on those submissions where upon a </w:t>
      </w:r>
      <w:r w:rsidR="00986479" w:rsidRPr="007A07BA">
        <w:t xml:space="preserve">draft report </w:t>
      </w:r>
      <w:r w:rsidR="00121BD8" w:rsidRPr="007A07BA">
        <w:t xml:space="preserve">was issued to them for comments and </w:t>
      </w:r>
      <w:r w:rsidR="00986479" w:rsidRPr="007A07BA">
        <w:t>t</w:t>
      </w:r>
      <w:r w:rsidR="00F8598C" w:rsidRPr="007A07BA">
        <w:t xml:space="preserve">he expert </w:t>
      </w:r>
      <w:r w:rsidR="00121BD8" w:rsidRPr="007A07BA">
        <w:t xml:space="preserve">upon considering the comments </w:t>
      </w:r>
      <w:r w:rsidRPr="007A07BA">
        <w:t xml:space="preserve">after hearing the parties again, </w:t>
      </w:r>
      <w:r w:rsidR="00C93468" w:rsidRPr="007A07BA">
        <w:t xml:space="preserve">filed a final report in which he </w:t>
      </w:r>
      <w:r w:rsidR="00F8598C" w:rsidRPr="007A07BA">
        <w:t>found that</w:t>
      </w:r>
      <w:r w:rsidR="004F2DAB" w:rsidRPr="007A07BA">
        <w:t xml:space="preserve"> </w:t>
      </w:r>
      <w:r w:rsidR="00F8598C" w:rsidRPr="007A07BA">
        <w:t>there w</w:t>
      </w:r>
      <w:r w:rsidR="00463C09" w:rsidRPr="007A07BA">
        <w:t xml:space="preserve">as overcharged interest of </w:t>
      </w:r>
      <w:r w:rsidR="00463C09" w:rsidRPr="007A07BA">
        <w:rPr>
          <w:b/>
        </w:rPr>
        <w:t>Ushs.16,031,958/=(Uganda Shillings Sixteen Million Thirty One Thousand Nine Hundred Fifty Eight Only)</w:t>
      </w:r>
      <w:r w:rsidR="00C93468" w:rsidRPr="007A07BA">
        <w:t xml:space="preserve"> which the </w:t>
      </w:r>
      <w:r w:rsidR="00463C09" w:rsidRPr="007A07BA">
        <w:t xml:space="preserve">Defendant </w:t>
      </w:r>
      <w:r w:rsidR="00C93468" w:rsidRPr="007A07BA">
        <w:t>conceded to</w:t>
      </w:r>
      <w:r w:rsidR="00463C09" w:rsidRPr="007A07BA">
        <w:t>.</w:t>
      </w:r>
    </w:p>
    <w:p w:rsidR="00C634D2" w:rsidRPr="007A07BA" w:rsidRDefault="00E24026" w:rsidP="00986479">
      <w:pPr>
        <w:spacing w:line="276" w:lineRule="auto"/>
        <w:ind w:right="-1374"/>
        <w:jc w:val="both"/>
      </w:pPr>
      <w:r w:rsidRPr="007A07BA">
        <w:t xml:space="preserve"> </w:t>
      </w:r>
    </w:p>
    <w:p w:rsidR="000C68D2" w:rsidRDefault="00121BD8" w:rsidP="00986479">
      <w:pPr>
        <w:spacing w:line="276" w:lineRule="auto"/>
        <w:ind w:right="-1374"/>
        <w:jc w:val="both"/>
      </w:pPr>
      <w:r w:rsidRPr="007A07BA">
        <w:lastRenderedPageBreak/>
        <w:t xml:space="preserve">It is pertinent to note that right from the outset of this suit the defendant maintained </w:t>
      </w:r>
      <w:r w:rsidR="00D547AE" w:rsidRPr="007A07BA">
        <w:t>that the plaintiff’s claim for overcharged interest and remortgaging costs is barred by</w:t>
      </w:r>
      <w:r w:rsidR="00DA6848" w:rsidRPr="007A07BA">
        <w:t xml:space="preserve"> estoppel and the parole evidence r</w:t>
      </w:r>
      <w:r w:rsidRPr="007A07BA">
        <w:t xml:space="preserve">ule. This is seen right from the pleading where the defendant </w:t>
      </w:r>
      <w:r w:rsidR="00AC513A" w:rsidRPr="007A07BA">
        <w:t>in reference to the S</w:t>
      </w:r>
      <w:r w:rsidR="00381333" w:rsidRPr="007A07BA">
        <w:t>RA</w:t>
      </w:r>
      <w:r w:rsidR="00AC513A" w:rsidRPr="007A07BA">
        <w:t xml:space="preserve"> alleged</w:t>
      </w:r>
      <w:r w:rsidR="00D547AE" w:rsidRPr="007A07BA">
        <w:t xml:space="preserve"> </w:t>
      </w:r>
      <w:r w:rsidRPr="007A07BA">
        <w:t>in paragraph 3 (l) of the written statement of defence (WSD) that</w:t>
      </w:r>
      <w:r w:rsidR="000C68D2" w:rsidRPr="007A07BA">
        <w:t>;</w:t>
      </w:r>
    </w:p>
    <w:p w:rsidR="002D2C74" w:rsidRPr="007A07BA" w:rsidRDefault="002D2C74" w:rsidP="00986479">
      <w:pPr>
        <w:spacing w:line="276" w:lineRule="auto"/>
        <w:ind w:right="-1374"/>
        <w:jc w:val="both"/>
      </w:pPr>
    </w:p>
    <w:p w:rsidR="000C68D2" w:rsidRPr="007A07BA" w:rsidRDefault="00D547AE" w:rsidP="000C68D2">
      <w:pPr>
        <w:spacing w:line="276" w:lineRule="auto"/>
        <w:ind w:left="720" w:right="-99"/>
        <w:jc w:val="both"/>
        <w:rPr>
          <w:i/>
        </w:rPr>
      </w:pPr>
      <w:r w:rsidRPr="007A07BA">
        <w:rPr>
          <w:i/>
        </w:rPr>
        <w:t xml:space="preserve">“In clause A of the citation to the said agreement, the plaintiff clearly and unequivocally acknowledged being indebted to </w:t>
      </w:r>
      <w:r w:rsidR="000C68D2" w:rsidRPr="007A07BA">
        <w:rPr>
          <w:i/>
        </w:rPr>
        <w:t>the defendant in the sum of Ushs. 2,778,163,314/= (Uganda Shillings Two Billion Seven Hundred Seventy Eight Million, One Hundred Sixty Three Thousand Three Hundred Fourteen only). The execution of the agreement was witnessed by the plaintiff’s attorneys an</w:t>
      </w:r>
      <w:r w:rsidR="00DA6848" w:rsidRPr="007A07BA">
        <w:rPr>
          <w:i/>
        </w:rPr>
        <w:t>d accordingly the plaintiff is es</w:t>
      </w:r>
      <w:r w:rsidR="000C68D2" w:rsidRPr="007A07BA">
        <w:rPr>
          <w:i/>
        </w:rPr>
        <w:t xml:space="preserve">topped from alleging false interest calculations, charges and postings after acknowledging being indebted in the said amount inclusive of interest and the charges now complained of.” </w:t>
      </w:r>
    </w:p>
    <w:p w:rsidR="000C68D2" w:rsidRPr="007A07BA" w:rsidRDefault="000C68D2" w:rsidP="00986479">
      <w:pPr>
        <w:spacing w:line="276" w:lineRule="auto"/>
        <w:ind w:right="-1374"/>
        <w:jc w:val="both"/>
      </w:pPr>
    </w:p>
    <w:p w:rsidR="007838F5" w:rsidRPr="007A07BA" w:rsidRDefault="000C68D2" w:rsidP="00986479">
      <w:pPr>
        <w:spacing w:line="276" w:lineRule="auto"/>
        <w:ind w:right="-1374"/>
        <w:jc w:val="both"/>
      </w:pPr>
      <w:r w:rsidRPr="007A07BA">
        <w:t>The above position notwithstanding, the defendant by a Consent Order dated 23</w:t>
      </w:r>
      <w:r w:rsidRPr="007A07BA">
        <w:rPr>
          <w:vertAlign w:val="superscript"/>
        </w:rPr>
        <w:t>rd</w:t>
      </w:r>
      <w:r w:rsidRPr="007A07BA">
        <w:t xml:space="preserve"> </w:t>
      </w:r>
      <w:r w:rsidR="002D0FDC" w:rsidRPr="007A07BA">
        <w:t>M</w:t>
      </w:r>
      <w:r w:rsidRPr="007A07BA">
        <w:t>ay 2013</w:t>
      </w:r>
      <w:r w:rsidR="002D0FDC" w:rsidRPr="007A07BA">
        <w:t>,</w:t>
      </w:r>
      <w:r w:rsidRPr="007A07BA">
        <w:t xml:space="preserve"> signed by both parties</w:t>
      </w:r>
      <w:r w:rsidR="002D0FDC" w:rsidRPr="007A07BA">
        <w:t xml:space="preserve"> and sealed by this court </w:t>
      </w:r>
      <w:r w:rsidRPr="007A07BA">
        <w:t xml:space="preserve">agreed to submit the issue to an expert for determination </w:t>
      </w:r>
      <w:r w:rsidR="002D0FDC" w:rsidRPr="007A07BA">
        <w:t xml:space="preserve">and unequivocally committed itself to be bound by the final report issued by the expert. </w:t>
      </w:r>
      <w:r w:rsidR="007838F5" w:rsidRPr="007A07BA">
        <w:t>Clause 2 of that Consent Order states thus:</w:t>
      </w:r>
    </w:p>
    <w:p w:rsidR="00210365" w:rsidRPr="007A07BA" w:rsidRDefault="00210365" w:rsidP="00986479">
      <w:pPr>
        <w:spacing w:line="276" w:lineRule="auto"/>
        <w:ind w:right="-1374"/>
        <w:jc w:val="both"/>
      </w:pPr>
    </w:p>
    <w:p w:rsidR="00210365" w:rsidRPr="007A07BA" w:rsidRDefault="007838F5" w:rsidP="00210365">
      <w:pPr>
        <w:spacing w:line="276" w:lineRule="auto"/>
        <w:ind w:left="720" w:right="-240"/>
        <w:jc w:val="both"/>
      </w:pPr>
      <w:r w:rsidRPr="007A07BA">
        <w:rPr>
          <w:i/>
        </w:rPr>
        <w:t xml:space="preserve">“2.That the experts shall hear the parties and consider their submissions and thereafter shall make a determination of the validity of the claim </w:t>
      </w:r>
      <w:r w:rsidR="00210365" w:rsidRPr="007A07BA">
        <w:rPr>
          <w:i/>
        </w:rPr>
        <w:t xml:space="preserve">initially by a draft report to both parties who will make comments addressed to him and copied to each other and thereafter by </w:t>
      </w:r>
      <w:r w:rsidR="00210365" w:rsidRPr="007A07BA">
        <w:rPr>
          <w:b/>
          <w:i/>
          <w:u w:val="single"/>
        </w:rPr>
        <w:t>a final report which shall be binding on the parties”.</w:t>
      </w:r>
      <w:r w:rsidR="00381333" w:rsidRPr="007A07BA">
        <w:t xml:space="preserve"> [Emphasis added].</w:t>
      </w:r>
    </w:p>
    <w:p w:rsidR="00210365" w:rsidRPr="007A07BA" w:rsidRDefault="00210365" w:rsidP="00210365">
      <w:pPr>
        <w:spacing w:line="276" w:lineRule="auto"/>
        <w:ind w:right="-1374"/>
        <w:jc w:val="both"/>
      </w:pPr>
    </w:p>
    <w:p w:rsidR="00210365" w:rsidRPr="007A07BA" w:rsidRDefault="002D0FDC" w:rsidP="00210365">
      <w:pPr>
        <w:spacing w:line="276" w:lineRule="auto"/>
        <w:ind w:right="-1374"/>
        <w:jc w:val="both"/>
      </w:pPr>
      <w:r w:rsidRPr="007A07BA">
        <w:t>Based on the Consent Order</w:t>
      </w:r>
      <w:r w:rsidR="00DA6848" w:rsidRPr="007A07BA">
        <w:t>,</w:t>
      </w:r>
      <w:r w:rsidRPr="007A07BA">
        <w:t xml:space="preserve"> the parties drew the T</w:t>
      </w:r>
      <w:r w:rsidR="00381333" w:rsidRPr="007A07BA">
        <w:t>OR</w:t>
      </w:r>
      <w:r w:rsidRPr="007A07BA">
        <w:t xml:space="preserve"> for the expert wh</w:t>
      </w:r>
      <w:r w:rsidR="00210365" w:rsidRPr="007A07BA">
        <w:t>om</w:t>
      </w:r>
      <w:r w:rsidRPr="007A07BA">
        <w:t xml:space="preserve"> they jointly appointed and agreed to pay in equal proportion his </w:t>
      </w:r>
      <w:r w:rsidR="00430719" w:rsidRPr="007A07BA">
        <w:t>professional fees</w:t>
      </w:r>
      <w:r w:rsidRPr="007A07BA">
        <w:t xml:space="preserve"> of </w:t>
      </w:r>
      <w:r w:rsidR="009E7B83" w:rsidRPr="007A07BA">
        <w:rPr>
          <w:b/>
        </w:rPr>
        <w:t>Us</w:t>
      </w:r>
      <w:r w:rsidRPr="007A07BA">
        <w:rPr>
          <w:b/>
        </w:rPr>
        <w:t>hs. 5,000,000/= (Uganda Shillings Five million only)</w:t>
      </w:r>
      <w:r w:rsidRPr="007A07BA">
        <w:t xml:space="preserve"> plus VAT of 18%</w:t>
      </w:r>
      <w:r w:rsidR="009E7B83" w:rsidRPr="007A07BA">
        <w:t>.</w:t>
      </w:r>
      <w:r w:rsidRPr="007A07BA">
        <w:t xml:space="preserve"> </w:t>
      </w:r>
    </w:p>
    <w:p w:rsidR="00DA6848" w:rsidRPr="007A07BA" w:rsidRDefault="00DA6848" w:rsidP="00210365">
      <w:pPr>
        <w:spacing w:line="276" w:lineRule="auto"/>
        <w:ind w:right="-1374"/>
        <w:jc w:val="both"/>
      </w:pPr>
    </w:p>
    <w:p w:rsidR="00210365" w:rsidRPr="007A07BA" w:rsidRDefault="00210365" w:rsidP="00210365">
      <w:pPr>
        <w:spacing w:line="276" w:lineRule="auto"/>
        <w:ind w:right="-1374"/>
        <w:jc w:val="both"/>
      </w:pPr>
      <w:r w:rsidRPr="007A07BA">
        <w:t>However, on a surprised t</w:t>
      </w:r>
      <w:r w:rsidR="00381333" w:rsidRPr="007A07BA">
        <w:t>urn</w:t>
      </w:r>
      <w:r w:rsidRPr="007A07BA">
        <w:t xml:space="preserve"> of events, in the middle of hearing the plaintiff’s evidence on the other issues, counsel for the defendant applied to add an addition</w:t>
      </w:r>
      <w:r w:rsidR="00381333" w:rsidRPr="007A07BA">
        <w:t>al</w:t>
      </w:r>
      <w:r w:rsidRPr="007A07BA">
        <w:t xml:space="preserve"> issue on a question </w:t>
      </w:r>
      <w:r w:rsidR="00DA6848" w:rsidRPr="007A07BA">
        <w:t xml:space="preserve">of </w:t>
      </w:r>
      <w:r w:rsidRPr="007A07BA">
        <w:t xml:space="preserve">law. He contended that reference of the issue of overcharged interest and remortgaging fees to an expert and agreeing to be bound by the final report does not </w:t>
      </w:r>
      <w:r w:rsidR="00381333" w:rsidRPr="007A07BA">
        <w:t>bar court from</w:t>
      </w:r>
      <w:r w:rsidRPr="007A07BA">
        <w:t xml:space="preserve"> determin</w:t>
      </w:r>
      <w:r w:rsidR="00381333" w:rsidRPr="007A07BA">
        <w:t>ing</w:t>
      </w:r>
      <w:r w:rsidRPr="007A07BA">
        <w:t xml:space="preserve"> a question of law arising from the same issue.</w:t>
      </w:r>
    </w:p>
    <w:p w:rsidR="00210365" w:rsidRPr="007A07BA" w:rsidRDefault="00210365" w:rsidP="00210365">
      <w:pPr>
        <w:spacing w:line="276" w:lineRule="auto"/>
        <w:ind w:right="-1374"/>
        <w:jc w:val="both"/>
      </w:pPr>
    </w:p>
    <w:p w:rsidR="0056034B" w:rsidRPr="007A07BA" w:rsidRDefault="00381333" w:rsidP="0056034B">
      <w:pPr>
        <w:spacing w:line="276" w:lineRule="auto"/>
        <w:ind w:right="-1374"/>
        <w:jc w:val="both"/>
      </w:pPr>
      <w:r w:rsidRPr="007A07BA">
        <w:t>As expected</w:t>
      </w:r>
      <w:r w:rsidR="00210365" w:rsidRPr="007A07BA">
        <w:t xml:space="preserve">, counsel for the plaintiff vehemently opposed that application arguing </w:t>
      </w:r>
      <w:r w:rsidR="00336421" w:rsidRPr="007A07BA">
        <w:t xml:space="preserve">firstly, </w:t>
      </w:r>
      <w:r w:rsidR="00210365" w:rsidRPr="007A07BA">
        <w:t xml:space="preserve">that </w:t>
      </w:r>
      <w:r w:rsidR="00336421" w:rsidRPr="007A07BA">
        <w:t xml:space="preserve">this would be prejudicial to the plaintiff because the parties had already agreed on the issues </w:t>
      </w:r>
      <w:r w:rsidR="00DA6848" w:rsidRPr="007A07BA">
        <w:t>on w</w:t>
      </w:r>
      <w:r w:rsidR="00336421" w:rsidRPr="007A07BA">
        <w:t xml:space="preserve">hose basis witness statements had already been filed and hearing had commenced. Secondly, that following </w:t>
      </w:r>
      <w:r w:rsidR="00210365" w:rsidRPr="007A07BA">
        <w:t xml:space="preserve">the </w:t>
      </w:r>
      <w:r w:rsidR="00336421" w:rsidRPr="007A07BA">
        <w:t xml:space="preserve">agreement of the </w:t>
      </w:r>
      <w:r w:rsidR="00210365" w:rsidRPr="007A07BA">
        <w:t xml:space="preserve">parties to refer </w:t>
      </w:r>
      <w:r w:rsidR="00336421" w:rsidRPr="007A07BA">
        <w:t xml:space="preserve">the issue to an expert </w:t>
      </w:r>
      <w:r w:rsidR="00210365" w:rsidRPr="007A07BA">
        <w:t xml:space="preserve">under </w:t>
      </w:r>
      <w:r w:rsidR="00210365" w:rsidRPr="007A07BA">
        <w:lastRenderedPageBreak/>
        <w:t>sections 26 &amp; 27 of the Judicature Act</w:t>
      </w:r>
      <w:r w:rsidR="00336421" w:rsidRPr="007A07BA">
        <w:t>, and the appointment of the expert whose T</w:t>
      </w:r>
      <w:r w:rsidRPr="007A07BA">
        <w:t>OR</w:t>
      </w:r>
      <w:r w:rsidR="00336421" w:rsidRPr="007A07BA">
        <w:t xml:space="preserve"> was signed by both parties, the defendant was </w:t>
      </w:r>
      <w:r w:rsidR="00DA6848" w:rsidRPr="007A07BA">
        <w:t>e</w:t>
      </w:r>
      <w:r w:rsidR="00336421" w:rsidRPr="007A07BA">
        <w:t xml:space="preserve">stopped </w:t>
      </w:r>
      <w:r w:rsidR="00DA6848" w:rsidRPr="007A07BA">
        <w:t>from avoiding the terms of the Consent O</w:t>
      </w:r>
      <w:r w:rsidR="00336421" w:rsidRPr="007A07BA">
        <w:t xml:space="preserve">rder without first setting it aside. He therefore prayed </w:t>
      </w:r>
      <w:r w:rsidR="0056034B" w:rsidRPr="007A07BA">
        <w:t xml:space="preserve">that </w:t>
      </w:r>
      <w:r w:rsidR="00336421" w:rsidRPr="007A07BA">
        <w:t xml:space="preserve">the application to introduce a new issue be rejected. </w:t>
      </w:r>
      <w:r w:rsidR="0056034B" w:rsidRPr="007A07BA">
        <w:t>I considered those arguments and found that the plaintiff would not be prejudiced by allowing the additional issue on the points of law to be framed so that all matters relating to the dispute c</w:t>
      </w:r>
      <w:r w:rsidR="00DA6848" w:rsidRPr="007A07BA">
        <w:t>ould</w:t>
      </w:r>
      <w:r w:rsidR="0056034B" w:rsidRPr="007A07BA">
        <w:t xml:space="preserve"> be conclusively determined. </w:t>
      </w:r>
    </w:p>
    <w:p w:rsidR="00210365" w:rsidRPr="007A07BA" w:rsidRDefault="00210365" w:rsidP="00210365">
      <w:pPr>
        <w:spacing w:line="276" w:lineRule="auto"/>
        <w:ind w:right="-1374"/>
        <w:jc w:val="both"/>
      </w:pPr>
    </w:p>
    <w:p w:rsidR="00A967AD" w:rsidRPr="007A07BA" w:rsidRDefault="0056034B" w:rsidP="00986479">
      <w:pPr>
        <w:spacing w:line="276" w:lineRule="auto"/>
        <w:ind w:right="-1374"/>
        <w:jc w:val="both"/>
      </w:pPr>
      <w:r w:rsidRPr="007A07BA">
        <w:t>While the above developments were taking place in court, t</w:t>
      </w:r>
      <w:r w:rsidR="00A967AD" w:rsidRPr="007A07BA">
        <w:t xml:space="preserve">he expert </w:t>
      </w:r>
      <w:r w:rsidRPr="007A07BA">
        <w:t xml:space="preserve">commenced work and both counsels faithfully followed the steps prescribed in the TOR. </w:t>
      </w:r>
      <w:r w:rsidR="003B2D4B" w:rsidRPr="007A07BA">
        <w:t>This facilitated the expert to execute</w:t>
      </w:r>
      <w:r w:rsidRPr="007A07BA">
        <w:t xml:space="preserve"> the</w:t>
      </w:r>
      <w:r w:rsidR="00A967AD" w:rsidRPr="007A07BA">
        <w:t xml:space="preserve"> assignment in accordance with the T</w:t>
      </w:r>
      <w:r w:rsidR="003B2D4B" w:rsidRPr="007A07BA">
        <w:t>OR</w:t>
      </w:r>
      <w:r w:rsidR="00A967AD" w:rsidRPr="007A07BA">
        <w:t xml:space="preserve"> and</w:t>
      </w:r>
      <w:r w:rsidR="003B2D4B" w:rsidRPr="007A07BA">
        <w:t xml:space="preserve"> his final report which under the Consent Order is binding on the parties was</w:t>
      </w:r>
      <w:r w:rsidR="00A967AD" w:rsidRPr="007A07BA">
        <w:t xml:space="preserve"> submitted to court on 22</w:t>
      </w:r>
      <w:r w:rsidR="00A967AD" w:rsidRPr="007A07BA">
        <w:rPr>
          <w:vertAlign w:val="superscript"/>
        </w:rPr>
        <w:t>nd</w:t>
      </w:r>
      <w:r w:rsidR="00A967AD" w:rsidRPr="007A07BA">
        <w:t xml:space="preserve"> August 2014.</w:t>
      </w:r>
      <w:r w:rsidR="007838F5" w:rsidRPr="007A07BA">
        <w:t xml:space="preserve"> </w:t>
      </w:r>
    </w:p>
    <w:p w:rsidR="0056034B" w:rsidRPr="007A07BA" w:rsidRDefault="0056034B" w:rsidP="00986479">
      <w:pPr>
        <w:spacing w:line="276" w:lineRule="auto"/>
        <w:ind w:right="-1374"/>
        <w:jc w:val="both"/>
      </w:pPr>
    </w:p>
    <w:p w:rsidR="006D294B" w:rsidRPr="007A07BA" w:rsidRDefault="003B2D4B" w:rsidP="00986479">
      <w:pPr>
        <w:spacing w:line="276" w:lineRule="auto"/>
        <w:ind w:right="-1374"/>
        <w:jc w:val="both"/>
      </w:pPr>
      <w:r w:rsidRPr="007A07BA">
        <w:t xml:space="preserve">Now, with the above chronology of events in mind, can the defendant </w:t>
      </w:r>
      <w:r w:rsidR="00DA6848" w:rsidRPr="007A07BA">
        <w:t>again revert back to its earlier contention as regards</w:t>
      </w:r>
      <w:r w:rsidRPr="007A07BA">
        <w:t xml:space="preserve"> estoppel and parole evidence rule after signing a Consent Order by which it agreed to refer the issue of overcharged interest to an expert for determination and to be bound by his final report? To my mind the answer is a clear NO for the same reason of estoppel </w:t>
      </w:r>
      <w:r w:rsidR="006D294B" w:rsidRPr="007A07BA">
        <w:t>relied upon to bar the plaintiff’s claim and I would add waiver as well.</w:t>
      </w:r>
    </w:p>
    <w:p w:rsidR="006D294B" w:rsidRPr="007A07BA" w:rsidRDefault="006D294B" w:rsidP="00986479">
      <w:pPr>
        <w:spacing w:line="276" w:lineRule="auto"/>
        <w:ind w:right="-1374"/>
        <w:jc w:val="both"/>
      </w:pPr>
    </w:p>
    <w:p w:rsidR="008D0EFF" w:rsidRPr="007A07BA" w:rsidRDefault="00F13C66" w:rsidP="00F13C66">
      <w:pPr>
        <w:pStyle w:val="BodyText2"/>
        <w:spacing w:line="276" w:lineRule="auto"/>
        <w:ind w:right="-1374"/>
        <w:rPr>
          <w:rFonts w:ascii="Times New Roman" w:hAnsi="Times New Roman" w:cs="Times New Roman"/>
        </w:rPr>
      </w:pPr>
      <w:r w:rsidRPr="007A07BA">
        <w:rPr>
          <w:rFonts w:ascii="Times New Roman" w:hAnsi="Times New Roman" w:cs="Times New Roman"/>
        </w:rPr>
        <w:t>I will start by looking at waiver and how it applies to</w:t>
      </w:r>
      <w:r w:rsidRPr="007A07BA">
        <w:rPr>
          <w:rFonts w:ascii="Times New Roman" w:hAnsi="Times New Roman" w:cs="Times New Roman"/>
          <w:b/>
        </w:rPr>
        <w:t xml:space="preserve"> </w:t>
      </w:r>
      <w:r w:rsidRPr="007A07BA">
        <w:rPr>
          <w:rFonts w:ascii="Times New Roman" w:hAnsi="Times New Roman" w:cs="Times New Roman"/>
        </w:rPr>
        <w:t>this case.</w:t>
      </w:r>
      <w:r w:rsidRPr="007A07BA">
        <w:rPr>
          <w:rFonts w:ascii="Times New Roman" w:hAnsi="Times New Roman" w:cs="Times New Roman"/>
          <w:b/>
        </w:rPr>
        <w:t xml:space="preserve"> Words and Phrases Legally Defined</w:t>
      </w:r>
      <w:r w:rsidRPr="007A07BA">
        <w:rPr>
          <w:rFonts w:ascii="Times New Roman" w:hAnsi="Times New Roman" w:cs="Times New Roman"/>
          <w:b/>
          <w:position w:val="10"/>
        </w:rPr>
        <w:t xml:space="preserve"> </w:t>
      </w:r>
      <w:r w:rsidRPr="007A07BA">
        <w:rPr>
          <w:rFonts w:ascii="Times New Roman" w:hAnsi="Times New Roman" w:cs="Times New Roman"/>
          <w:b/>
        </w:rPr>
        <w:t xml:space="preserve">Volume </w:t>
      </w:r>
      <w:r w:rsidR="00381333" w:rsidRPr="007A07BA">
        <w:rPr>
          <w:rFonts w:ascii="Times New Roman" w:hAnsi="Times New Roman" w:cs="Times New Roman"/>
          <w:b/>
        </w:rPr>
        <w:t xml:space="preserve">4 </w:t>
      </w:r>
      <w:r w:rsidRPr="007A07BA">
        <w:rPr>
          <w:rFonts w:ascii="Times New Roman" w:hAnsi="Times New Roman" w:cs="Times New Roman"/>
          <w:b/>
        </w:rPr>
        <w:t>at P. 404</w:t>
      </w:r>
      <w:r w:rsidRPr="007A07BA">
        <w:rPr>
          <w:rFonts w:ascii="Times New Roman" w:hAnsi="Times New Roman" w:cs="Times New Roman"/>
        </w:rPr>
        <w:t xml:space="preserve"> defines waiver as</w:t>
      </w:r>
      <w:r w:rsidR="008D0EFF" w:rsidRPr="007A07BA">
        <w:rPr>
          <w:rFonts w:ascii="Times New Roman" w:hAnsi="Times New Roman" w:cs="Times New Roman"/>
        </w:rPr>
        <w:t>:</w:t>
      </w:r>
      <w:r w:rsidRPr="007A07BA">
        <w:rPr>
          <w:rFonts w:ascii="Times New Roman" w:hAnsi="Times New Roman" w:cs="Times New Roman"/>
        </w:rPr>
        <w:t xml:space="preserve"> </w:t>
      </w:r>
    </w:p>
    <w:p w:rsidR="008D0EFF" w:rsidRPr="007A07BA" w:rsidRDefault="008D0EFF" w:rsidP="00F13C66">
      <w:pPr>
        <w:pStyle w:val="BodyText2"/>
        <w:spacing w:line="276" w:lineRule="auto"/>
        <w:ind w:right="-1374"/>
        <w:rPr>
          <w:rFonts w:ascii="Times New Roman" w:hAnsi="Times New Roman" w:cs="Times New Roman"/>
        </w:rPr>
      </w:pPr>
    </w:p>
    <w:p w:rsidR="00F13C66" w:rsidRPr="007A07BA" w:rsidRDefault="00F13C66" w:rsidP="00F54627">
      <w:pPr>
        <w:pStyle w:val="BodyText2"/>
        <w:spacing w:line="276" w:lineRule="auto"/>
        <w:ind w:left="720" w:right="-240"/>
        <w:rPr>
          <w:rFonts w:ascii="Times New Roman" w:hAnsi="Times New Roman" w:cs="Times New Roman"/>
          <w:i/>
          <w:iCs/>
        </w:rPr>
      </w:pPr>
      <w:r w:rsidRPr="007A07BA">
        <w:rPr>
          <w:rFonts w:ascii="Times New Roman" w:hAnsi="Times New Roman" w:cs="Times New Roman"/>
          <w:i/>
          <w:iCs/>
        </w:rPr>
        <w:t>“the abandonment of a right in such a way that the other is entitled to plead the abandonment by way of confession and avoidance if the right is thereafter asserted, and is either express or implied from conduct”.</w:t>
      </w:r>
    </w:p>
    <w:p w:rsidR="00F13C66" w:rsidRPr="007A07BA" w:rsidRDefault="00F13C66" w:rsidP="00F13C66">
      <w:pPr>
        <w:pStyle w:val="BodyText2"/>
        <w:spacing w:line="276" w:lineRule="auto"/>
        <w:rPr>
          <w:rFonts w:ascii="Times New Roman" w:hAnsi="Times New Roman" w:cs="Times New Roman"/>
          <w:i/>
          <w:iCs/>
        </w:rPr>
      </w:pPr>
    </w:p>
    <w:p w:rsidR="00F13C66" w:rsidRPr="007A07BA" w:rsidRDefault="00F13C66" w:rsidP="008D0EFF">
      <w:pPr>
        <w:pStyle w:val="BodyText2"/>
        <w:spacing w:line="276" w:lineRule="auto"/>
        <w:ind w:right="-1374"/>
        <w:rPr>
          <w:rFonts w:ascii="Times New Roman" w:hAnsi="Times New Roman" w:cs="Times New Roman"/>
          <w:i/>
          <w:iCs/>
        </w:rPr>
      </w:pPr>
      <w:r w:rsidRPr="007A07BA">
        <w:rPr>
          <w:rFonts w:ascii="Times New Roman" w:hAnsi="Times New Roman" w:cs="Times New Roman"/>
          <w:b/>
          <w:i/>
          <w:iCs/>
        </w:rPr>
        <w:t>Black’s Law Dictionary 8</w:t>
      </w:r>
      <w:r w:rsidRPr="007A07BA">
        <w:rPr>
          <w:rFonts w:ascii="Times New Roman" w:hAnsi="Times New Roman" w:cs="Times New Roman"/>
          <w:b/>
          <w:i/>
          <w:iCs/>
          <w:vertAlign w:val="superscript"/>
        </w:rPr>
        <w:t>th</w:t>
      </w:r>
      <w:r w:rsidRPr="007A07BA">
        <w:rPr>
          <w:rFonts w:ascii="Times New Roman" w:hAnsi="Times New Roman" w:cs="Times New Roman"/>
          <w:b/>
          <w:i/>
          <w:iCs/>
        </w:rPr>
        <w:t xml:space="preserve"> Ed at page 1611</w:t>
      </w:r>
      <w:r w:rsidRPr="007A07BA">
        <w:rPr>
          <w:rFonts w:ascii="Times New Roman" w:hAnsi="Times New Roman" w:cs="Times New Roman"/>
          <w:i/>
          <w:iCs/>
        </w:rPr>
        <w:t xml:space="preserve"> </w:t>
      </w:r>
      <w:r w:rsidRPr="007A07BA">
        <w:rPr>
          <w:rFonts w:ascii="Times New Roman" w:hAnsi="Times New Roman" w:cs="Times New Roman"/>
          <w:iCs/>
        </w:rPr>
        <w:t>defines waiver as</w:t>
      </w:r>
      <w:r w:rsidRPr="007A07BA">
        <w:rPr>
          <w:rFonts w:ascii="Times New Roman" w:hAnsi="Times New Roman" w:cs="Times New Roman"/>
          <w:i/>
          <w:iCs/>
        </w:rPr>
        <w:t>; “the voluntary relinquishment or abandonmen</w:t>
      </w:r>
      <w:r w:rsidR="00381333" w:rsidRPr="007A07BA">
        <w:rPr>
          <w:rFonts w:ascii="Times New Roman" w:hAnsi="Times New Roman" w:cs="Times New Roman"/>
          <w:i/>
          <w:iCs/>
        </w:rPr>
        <w:t>t express or implied of a legal</w:t>
      </w:r>
      <w:r w:rsidR="00F54627" w:rsidRPr="007A07BA">
        <w:rPr>
          <w:rFonts w:ascii="Times New Roman" w:hAnsi="Times New Roman" w:cs="Times New Roman"/>
          <w:i/>
          <w:iCs/>
        </w:rPr>
        <w:t xml:space="preserve"> right or advantage.”</w:t>
      </w:r>
      <w:r w:rsidRPr="007A07BA">
        <w:rPr>
          <w:rFonts w:ascii="Times New Roman" w:hAnsi="Times New Roman" w:cs="Times New Roman"/>
          <w:i/>
          <w:iCs/>
        </w:rPr>
        <w:t xml:space="preserve"> </w:t>
      </w:r>
      <w:r w:rsidRPr="007A07BA">
        <w:rPr>
          <w:rFonts w:ascii="Times New Roman" w:hAnsi="Times New Roman" w:cs="Times New Roman"/>
          <w:iCs/>
        </w:rPr>
        <w:t xml:space="preserve">It states further that ; </w:t>
      </w:r>
      <w:r w:rsidRPr="007A07BA">
        <w:rPr>
          <w:rFonts w:ascii="Times New Roman" w:hAnsi="Times New Roman" w:cs="Times New Roman"/>
          <w:i/>
          <w:iCs/>
        </w:rPr>
        <w:t>“an implied waiver may arise where a person has pursued a course of conduct as to evidence an intention to waive a right or where his conduct was inconsistent with any ot</w:t>
      </w:r>
      <w:r w:rsidR="00F54627" w:rsidRPr="007A07BA">
        <w:rPr>
          <w:rFonts w:ascii="Times New Roman" w:hAnsi="Times New Roman" w:cs="Times New Roman"/>
          <w:i/>
          <w:iCs/>
        </w:rPr>
        <w:t>her intention than to waive it.”</w:t>
      </w:r>
    </w:p>
    <w:p w:rsidR="00F13C66" w:rsidRPr="007A07BA" w:rsidRDefault="00F13C66" w:rsidP="00F13C66">
      <w:pPr>
        <w:pStyle w:val="BodyText2"/>
        <w:spacing w:line="276" w:lineRule="auto"/>
        <w:rPr>
          <w:rFonts w:ascii="Times New Roman" w:hAnsi="Times New Roman" w:cs="Times New Roman"/>
          <w:u w:val="single"/>
        </w:rPr>
      </w:pPr>
    </w:p>
    <w:p w:rsidR="003B3D6C" w:rsidRPr="007A07BA" w:rsidRDefault="00F13C66" w:rsidP="008D0EFF">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For there to be waiver, </w:t>
      </w:r>
      <w:r w:rsidRPr="007A07BA">
        <w:rPr>
          <w:rFonts w:ascii="Times New Roman" w:hAnsi="Times New Roman" w:cs="Times New Roman"/>
          <w:b/>
        </w:rPr>
        <w:t>Black’s Law Dictionary, 7</w:t>
      </w:r>
      <w:r w:rsidRPr="007A07BA">
        <w:rPr>
          <w:rFonts w:ascii="Times New Roman" w:hAnsi="Times New Roman" w:cs="Times New Roman"/>
          <w:b/>
          <w:vertAlign w:val="superscript"/>
        </w:rPr>
        <w:t>th</w:t>
      </w:r>
      <w:r w:rsidRPr="007A07BA">
        <w:rPr>
          <w:rFonts w:ascii="Times New Roman" w:hAnsi="Times New Roman" w:cs="Times New Roman"/>
          <w:b/>
        </w:rPr>
        <w:t xml:space="preserve"> Edition at page 1574 </w:t>
      </w:r>
      <w:r w:rsidRPr="007A07BA">
        <w:rPr>
          <w:rFonts w:ascii="Times New Roman" w:hAnsi="Times New Roman" w:cs="Times New Roman"/>
        </w:rPr>
        <w:t xml:space="preserve">states that the party alleged to have waived a right must have had both knowledge of the existing right and the intention of foregoing it. </w:t>
      </w:r>
      <w:r w:rsidR="003B3D6C" w:rsidRPr="007A07BA">
        <w:rPr>
          <w:rFonts w:ascii="Times New Roman" w:hAnsi="Times New Roman" w:cs="Times New Roman"/>
        </w:rPr>
        <w:t>In the instant case, u</w:t>
      </w:r>
      <w:r w:rsidRPr="007A07BA">
        <w:rPr>
          <w:rFonts w:ascii="Times New Roman" w:hAnsi="Times New Roman" w:cs="Times New Roman"/>
        </w:rPr>
        <w:t xml:space="preserve">pon looking </w:t>
      </w:r>
      <w:r w:rsidR="003B3D6C" w:rsidRPr="007A07BA">
        <w:rPr>
          <w:rFonts w:ascii="Times New Roman" w:hAnsi="Times New Roman" w:cs="Times New Roman"/>
        </w:rPr>
        <w:t xml:space="preserve">at </w:t>
      </w:r>
      <w:r w:rsidR="008D0EFF" w:rsidRPr="007A07BA">
        <w:rPr>
          <w:rFonts w:ascii="Times New Roman" w:hAnsi="Times New Roman" w:cs="Times New Roman"/>
        </w:rPr>
        <w:t xml:space="preserve">the position the defendant maintained up to the time the Consent Order was signed, it is clear that </w:t>
      </w:r>
      <w:r w:rsidR="003B3D6C" w:rsidRPr="007A07BA">
        <w:rPr>
          <w:rFonts w:ascii="Times New Roman" w:hAnsi="Times New Roman" w:cs="Times New Roman"/>
        </w:rPr>
        <w:t xml:space="preserve">the </w:t>
      </w:r>
      <w:r w:rsidR="008D0EFF" w:rsidRPr="007A07BA">
        <w:rPr>
          <w:rFonts w:ascii="Times New Roman" w:hAnsi="Times New Roman" w:cs="Times New Roman"/>
        </w:rPr>
        <w:t xml:space="preserve">defendant </w:t>
      </w:r>
      <w:r w:rsidRPr="007A07BA">
        <w:rPr>
          <w:rFonts w:ascii="Times New Roman" w:hAnsi="Times New Roman" w:cs="Times New Roman"/>
        </w:rPr>
        <w:t xml:space="preserve">was well aware of its rights </w:t>
      </w:r>
      <w:r w:rsidR="008D0EFF" w:rsidRPr="007A07BA">
        <w:rPr>
          <w:rFonts w:ascii="Times New Roman" w:hAnsi="Times New Roman" w:cs="Times New Roman"/>
        </w:rPr>
        <w:t>to raise the issue of estoppel and parole evidence rule. However, its</w:t>
      </w:r>
      <w:r w:rsidRPr="007A07BA">
        <w:rPr>
          <w:rFonts w:ascii="Times New Roman" w:hAnsi="Times New Roman" w:cs="Times New Roman"/>
        </w:rPr>
        <w:t xml:space="preserve"> subsequent conduct </w:t>
      </w:r>
      <w:r w:rsidR="008D0EFF" w:rsidRPr="007A07BA">
        <w:rPr>
          <w:rFonts w:ascii="Times New Roman" w:hAnsi="Times New Roman" w:cs="Times New Roman"/>
        </w:rPr>
        <w:t>of signing the Consent Order in the ter</w:t>
      </w:r>
      <w:r w:rsidR="00381333" w:rsidRPr="007A07BA">
        <w:rPr>
          <w:rFonts w:ascii="Times New Roman" w:hAnsi="Times New Roman" w:cs="Times New Roman"/>
        </w:rPr>
        <w:t xml:space="preserve">ms stated above and the steps its counsel </w:t>
      </w:r>
      <w:r w:rsidR="008D0EFF" w:rsidRPr="007A07BA">
        <w:rPr>
          <w:rFonts w:ascii="Times New Roman" w:hAnsi="Times New Roman" w:cs="Times New Roman"/>
        </w:rPr>
        <w:t>took to comply wit</w:t>
      </w:r>
      <w:r w:rsidR="00381333" w:rsidRPr="007A07BA">
        <w:rPr>
          <w:rFonts w:ascii="Times New Roman" w:hAnsi="Times New Roman" w:cs="Times New Roman"/>
        </w:rPr>
        <w:t>h the O</w:t>
      </w:r>
      <w:r w:rsidR="008D0EFF" w:rsidRPr="007A07BA">
        <w:rPr>
          <w:rFonts w:ascii="Times New Roman" w:hAnsi="Times New Roman" w:cs="Times New Roman"/>
        </w:rPr>
        <w:t>rder show</w:t>
      </w:r>
      <w:r w:rsidRPr="007A07BA">
        <w:rPr>
          <w:rFonts w:ascii="Times New Roman" w:hAnsi="Times New Roman" w:cs="Times New Roman"/>
        </w:rPr>
        <w:t xml:space="preserve"> that it intended to waive th</w:t>
      </w:r>
      <w:r w:rsidR="008D0EFF" w:rsidRPr="007A07BA">
        <w:rPr>
          <w:rFonts w:ascii="Times New Roman" w:hAnsi="Times New Roman" w:cs="Times New Roman"/>
        </w:rPr>
        <w:t>at right</w:t>
      </w:r>
      <w:r w:rsidRPr="007A07BA">
        <w:rPr>
          <w:rFonts w:ascii="Times New Roman" w:hAnsi="Times New Roman" w:cs="Times New Roman"/>
        </w:rPr>
        <w:t>.</w:t>
      </w:r>
      <w:r w:rsidR="008D0EFF" w:rsidRPr="007A07BA">
        <w:rPr>
          <w:rFonts w:ascii="Times New Roman" w:hAnsi="Times New Roman" w:cs="Times New Roman"/>
        </w:rPr>
        <w:t xml:space="preserve"> I do not think the defendant thought that this was merely a</w:t>
      </w:r>
      <w:r w:rsidR="00541F7D" w:rsidRPr="007A07BA">
        <w:rPr>
          <w:rFonts w:ascii="Times New Roman" w:hAnsi="Times New Roman" w:cs="Times New Roman"/>
        </w:rPr>
        <w:t>n academic exercise</w:t>
      </w:r>
      <w:r w:rsidR="008D0EFF" w:rsidRPr="007A07BA">
        <w:rPr>
          <w:rFonts w:ascii="Times New Roman" w:hAnsi="Times New Roman" w:cs="Times New Roman"/>
        </w:rPr>
        <w:t xml:space="preserve"> where monies could be spent to engage an expert with no resultant benefit to either of the party. </w:t>
      </w:r>
      <w:r w:rsidR="00541F7D" w:rsidRPr="007A07BA">
        <w:rPr>
          <w:rFonts w:ascii="Times New Roman" w:hAnsi="Times New Roman" w:cs="Times New Roman"/>
        </w:rPr>
        <w:t>T</w:t>
      </w:r>
      <w:r w:rsidR="007F1A2D" w:rsidRPr="007A07BA">
        <w:rPr>
          <w:rFonts w:ascii="Times New Roman" w:hAnsi="Times New Roman" w:cs="Times New Roman"/>
        </w:rPr>
        <w:t>he Judicature Act and th</w:t>
      </w:r>
      <w:r w:rsidR="00381333" w:rsidRPr="007A07BA">
        <w:rPr>
          <w:rFonts w:ascii="Times New Roman" w:hAnsi="Times New Roman" w:cs="Times New Roman"/>
        </w:rPr>
        <w:t xml:space="preserve">e </w:t>
      </w:r>
      <w:r w:rsidR="00381333" w:rsidRPr="007A07BA">
        <w:rPr>
          <w:rFonts w:ascii="Times New Roman" w:hAnsi="Times New Roman" w:cs="Times New Roman"/>
        </w:rPr>
        <w:lastRenderedPageBreak/>
        <w:t>Civil Procedure Rules provide</w:t>
      </w:r>
      <w:r w:rsidR="007F1A2D" w:rsidRPr="007A07BA">
        <w:rPr>
          <w:rFonts w:ascii="Times New Roman" w:hAnsi="Times New Roman" w:cs="Times New Roman"/>
        </w:rPr>
        <w:t xml:space="preserve"> for t</w:t>
      </w:r>
      <w:r w:rsidR="00541F7D" w:rsidRPr="007A07BA">
        <w:rPr>
          <w:rFonts w:ascii="Times New Roman" w:hAnsi="Times New Roman" w:cs="Times New Roman"/>
        </w:rPr>
        <w:t xml:space="preserve">rial by referee or arbitrator of matters that, among others, consists wholly or partly of accounts, </w:t>
      </w:r>
      <w:r w:rsidR="008D0EFF" w:rsidRPr="007A07BA">
        <w:rPr>
          <w:rFonts w:ascii="Times New Roman" w:hAnsi="Times New Roman" w:cs="Times New Roman"/>
        </w:rPr>
        <w:t>like i</w:t>
      </w:r>
      <w:r w:rsidR="00541F7D" w:rsidRPr="007A07BA">
        <w:rPr>
          <w:rFonts w:ascii="Times New Roman" w:hAnsi="Times New Roman" w:cs="Times New Roman"/>
        </w:rPr>
        <w:t xml:space="preserve">n the instant </w:t>
      </w:r>
      <w:r w:rsidR="008D0EFF" w:rsidRPr="007A07BA">
        <w:rPr>
          <w:rFonts w:ascii="Times New Roman" w:hAnsi="Times New Roman" w:cs="Times New Roman"/>
        </w:rPr>
        <w:t>case</w:t>
      </w:r>
      <w:r w:rsidR="007F1A2D" w:rsidRPr="007A07BA">
        <w:rPr>
          <w:rFonts w:ascii="Times New Roman" w:hAnsi="Times New Roman" w:cs="Times New Roman"/>
        </w:rPr>
        <w:t xml:space="preserve">. </w:t>
      </w:r>
      <w:r w:rsidR="00541F7D" w:rsidRPr="007A07BA">
        <w:rPr>
          <w:rFonts w:ascii="Times New Roman" w:hAnsi="Times New Roman" w:cs="Times New Roman"/>
        </w:rPr>
        <w:t xml:space="preserve">Section 26 (2) of the Judicature Act provides that the report of an official or special referee may be adopted </w:t>
      </w:r>
      <w:r w:rsidR="003B3D6C" w:rsidRPr="007A07BA">
        <w:rPr>
          <w:rFonts w:ascii="Times New Roman" w:hAnsi="Times New Roman" w:cs="Times New Roman"/>
        </w:rPr>
        <w:t xml:space="preserve">wholly or partly by the High Court and if so adopted may be enforced as a judgment or order of the High Court. </w:t>
      </w:r>
    </w:p>
    <w:p w:rsidR="003B3D6C" w:rsidRPr="007A07BA" w:rsidRDefault="003B3D6C" w:rsidP="008D0EFF">
      <w:pPr>
        <w:pStyle w:val="BodyText2"/>
        <w:spacing w:line="276" w:lineRule="auto"/>
        <w:ind w:right="-1374"/>
        <w:rPr>
          <w:rFonts w:ascii="Times New Roman" w:hAnsi="Times New Roman" w:cs="Times New Roman"/>
        </w:rPr>
      </w:pPr>
    </w:p>
    <w:p w:rsidR="002D0678" w:rsidRPr="007A07BA" w:rsidRDefault="003B3D6C" w:rsidP="00C225FB">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It is also common practice that the parties can agree to be bound by a report of a referee </w:t>
      </w:r>
      <w:r w:rsidR="007F1A2D" w:rsidRPr="007A07BA">
        <w:rPr>
          <w:rFonts w:ascii="Times New Roman" w:hAnsi="Times New Roman" w:cs="Times New Roman"/>
        </w:rPr>
        <w:t xml:space="preserve">like it was done in this case </w:t>
      </w:r>
      <w:r w:rsidRPr="007A07BA">
        <w:rPr>
          <w:rFonts w:ascii="Times New Roman" w:hAnsi="Times New Roman" w:cs="Times New Roman"/>
        </w:rPr>
        <w:t xml:space="preserve">and if so agreed court merely adopts it unless the parties for some genuine reason challenge the credibility or veracity of the </w:t>
      </w:r>
      <w:r w:rsidR="00F54627" w:rsidRPr="007A07BA">
        <w:rPr>
          <w:rFonts w:ascii="Times New Roman" w:hAnsi="Times New Roman" w:cs="Times New Roman"/>
        </w:rPr>
        <w:t>report. The</w:t>
      </w:r>
      <w:r w:rsidR="00C225FB" w:rsidRPr="007A07BA">
        <w:rPr>
          <w:rFonts w:ascii="Times New Roman" w:hAnsi="Times New Roman" w:cs="Times New Roman"/>
        </w:rPr>
        <w:t xml:space="preserve"> </w:t>
      </w:r>
      <w:r w:rsidR="00F54627" w:rsidRPr="007A07BA">
        <w:rPr>
          <w:rFonts w:ascii="Times New Roman" w:hAnsi="Times New Roman" w:cs="Times New Roman"/>
        </w:rPr>
        <w:t>firm view</w:t>
      </w:r>
      <w:r w:rsidR="00C225FB" w:rsidRPr="007A07BA">
        <w:rPr>
          <w:rFonts w:ascii="Times New Roman" w:hAnsi="Times New Roman" w:cs="Times New Roman"/>
        </w:rPr>
        <w:t xml:space="preserve"> of this court </w:t>
      </w:r>
      <w:r w:rsidR="00F54627" w:rsidRPr="007A07BA">
        <w:rPr>
          <w:rFonts w:ascii="Times New Roman" w:hAnsi="Times New Roman" w:cs="Times New Roman"/>
        </w:rPr>
        <w:t>is that in the instant case the defendant</w:t>
      </w:r>
      <w:r w:rsidR="002D0678" w:rsidRPr="007A07BA">
        <w:rPr>
          <w:rFonts w:ascii="Times New Roman" w:hAnsi="Times New Roman" w:cs="Times New Roman"/>
        </w:rPr>
        <w:t xml:space="preserve"> </w:t>
      </w:r>
      <w:r w:rsidR="00F54627" w:rsidRPr="007A07BA">
        <w:rPr>
          <w:rFonts w:ascii="Times New Roman" w:hAnsi="Times New Roman" w:cs="Times New Roman"/>
        </w:rPr>
        <w:t xml:space="preserve">waived its rights by </w:t>
      </w:r>
      <w:r w:rsidR="002D0678" w:rsidRPr="007A07BA">
        <w:rPr>
          <w:rFonts w:ascii="Times New Roman" w:hAnsi="Times New Roman" w:cs="Times New Roman"/>
        </w:rPr>
        <w:t>accepting t</w:t>
      </w:r>
      <w:r w:rsidR="00C225FB" w:rsidRPr="007A07BA">
        <w:rPr>
          <w:rFonts w:ascii="Times New Roman" w:hAnsi="Times New Roman" w:cs="Times New Roman"/>
        </w:rPr>
        <w:t>o submit the issue to an expert for determination and agreeing to be bound by the final report</w:t>
      </w:r>
      <w:r w:rsidR="00F54627" w:rsidRPr="007A07BA">
        <w:rPr>
          <w:rFonts w:ascii="Times New Roman" w:hAnsi="Times New Roman" w:cs="Times New Roman"/>
        </w:rPr>
        <w:t>. It is therefore my finding that the defendant</w:t>
      </w:r>
      <w:r w:rsidR="002D0678" w:rsidRPr="007A07BA">
        <w:rPr>
          <w:rFonts w:ascii="Times New Roman" w:hAnsi="Times New Roman" w:cs="Times New Roman"/>
        </w:rPr>
        <w:t xml:space="preserve"> cannot now </w:t>
      </w:r>
      <w:r w:rsidR="000210ED" w:rsidRPr="007A07BA">
        <w:rPr>
          <w:rFonts w:ascii="Times New Roman" w:hAnsi="Times New Roman" w:cs="Times New Roman"/>
        </w:rPr>
        <w:t xml:space="preserve">assert </w:t>
      </w:r>
      <w:r w:rsidR="00F54627" w:rsidRPr="007A07BA">
        <w:rPr>
          <w:rFonts w:ascii="Times New Roman" w:hAnsi="Times New Roman" w:cs="Times New Roman"/>
        </w:rPr>
        <w:t>that right having waived it</w:t>
      </w:r>
      <w:r w:rsidR="00381333" w:rsidRPr="007A07BA">
        <w:rPr>
          <w:rFonts w:ascii="Times New Roman" w:hAnsi="Times New Roman" w:cs="Times New Roman"/>
        </w:rPr>
        <w:t>.</w:t>
      </w:r>
    </w:p>
    <w:p w:rsidR="00541F7D" w:rsidRPr="007A07BA" w:rsidRDefault="00541F7D" w:rsidP="008D0EFF">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 </w:t>
      </w:r>
    </w:p>
    <w:p w:rsidR="000210ED" w:rsidRPr="007A07BA" w:rsidRDefault="00430719" w:rsidP="008D0EFF">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As regards estoppel, </w:t>
      </w:r>
      <w:r w:rsidR="000210ED" w:rsidRPr="007A07BA">
        <w:rPr>
          <w:rFonts w:ascii="Times New Roman" w:hAnsi="Times New Roman" w:cs="Times New Roman"/>
        </w:rPr>
        <w:t>I</w:t>
      </w:r>
      <w:r w:rsidRPr="007A07BA">
        <w:rPr>
          <w:rFonts w:ascii="Times New Roman" w:hAnsi="Times New Roman" w:cs="Times New Roman"/>
        </w:rPr>
        <w:t xml:space="preserve"> </w:t>
      </w:r>
      <w:r w:rsidR="000210ED" w:rsidRPr="007A07BA">
        <w:rPr>
          <w:rFonts w:ascii="Times New Roman" w:hAnsi="Times New Roman" w:cs="Times New Roman"/>
        </w:rPr>
        <w:t xml:space="preserve">find section 114 of the </w:t>
      </w:r>
      <w:r w:rsidRPr="007A07BA">
        <w:rPr>
          <w:rFonts w:ascii="Times New Roman" w:hAnsi="Times New Roman" w:cs="Times New Roman"/>
        </w:rPr>
        <w:t>E</w:t>
      </w:r>
      <w:r w:rsidR="000210ED" w:rsidRPr="007A07BA">
        <w:rPr>
          <w:rFonts w:ascii="Times New Roman" w:hAnsi="Times New Roman" w:cs="Times New Roman"/>
        </w:rPr>
        <w:t xml:space="preserve">vidence Act </w:t>
      </w:r>
      <w:r w:rsidRPr="007A07BA">
        <w:rPr>
          <w:rFonts w:ascii="Times New Roman" w:hAnsi="Times New Roman" w:cs="Times New Roman"/>
        </w:rPr>
        <w:t xml:space="preserve">which counsel for the defendant relied on to support his argument </w:t>
      </w:r>
      <w:r w:rsidR="00381333" w:rsidRPr="007A07BA">
        <w:rPr>
          <w:rFonts w:ascii="Times New Roman" w:hAnsi="Times New Roman" w:cs="Times New Roman"/>
        </w:rPr>
        <w:t xml:space="preserve">against the Plaintiff’s claim </w:t>
      </w:r>
      <w:r w:rsidR="000210ED" w:rsidRPr="007A07BA">
        <w:rPr>
          <w:rFonts w:ascii="Times New Roman" w:hAnsi="Times New Roman" w:cs="Times New Roman"/>
        </w:rPr>
        <w:t xml:space="preserve">very instructive on this matter. It </w:t>
      </w:r>
      <w:r w:rsidRPr="007A07BA">
        <w:rPr>
          <w:rFonts w:ascii="Times New Roman" w:hAnsi="Times New Roman" w:cs="Times New Roman"/>
        </w:rPr>
        <w:t>provid</w:t>
      </w:r>
      <w:r w:rsidR="000210ED" w:rsidRPr="007A07BA">
        <w:rPr>
          <w:rFonts w:ascii="Times New Roman" w:hAnsi="Times New Roman" w:cs="Times New Roman"/>
        </w:rPr>
        <w:t>es thus:</w:t>
      </w:r>
    </w:p>
    <w:p w:rsidR="000210ED" w:rsidRPr="007A07BA" w:rsidRDefault="000210ED" w:rsidP="008D0EFF">
      <w:pPr>
        <w:pStyle w:val="BodyText2"/>
        <w:spacing w:line="276" w:lineRule="auto"/>
        <w:ind w:right="-1374"/>
        <w:rPr>
          <w:rFonts w:ascii="Times New Roman" w:hAnsi="Times New Roman" w:cs="Times New Roman"/>
        </w:rPr>
      </w:pPr>
    </w:p>
    <w:p w:rsidR="000210ED" w:rsidRPr="007A07BA" w:rsidRDefault="000210ED" w:rsidP="000210ED">
      <w:pPr>
        <w:pStyle w:val="BodyText2"/>
        <w:spacing w:line="276" w:lineRule="auto"/>
        <w:ind w:left="720" w:right="-240"/>
        <w:rPr>
          <w:rFonts w:ascii="Times New Roman" w:hAnsi="Times New Roman" w:cs="Times New Roman"/>
          <w:i/>
        </w:rPr>
      </w:pPr>
      <w:r w:rsidRPr="007A07BA">
        <w:rPr>
          <w:rFonts w:ascii="Times New Roman" w:hAnsi="Times New Roman" w:cs="Times New Roman"/>
          <w:i/>
        </w:rPr>
        <w:t>“When one person has, by his or her declaration, act or omission, intentionally caused or permitted another person to believe a thing to be true and to act upon that belief, neither he or she nor his or her representative shall be allowed, in any suit or proceeding between himself or herself and that person or his or her representative, to deny the truth of that thing.”</w:t>
      </w:r>
    </w:p>
    <w:p w:rsidR="00381333" w:rsidRPr="007A07BA" w:rsidRDefault="00381333" w:rsidP="00381333">
      <w:pPr>
        <w:spacing w:line="276" w:lineRule="auto"/>
        <w:ind w:right="-1374"/>
        <w:jc w:val="both"/>
        <w:rPr>
          <w:b/>
        </w:rPr>
      </w:pPr>
    </w:p>
    <w:p w:rsidR="00381333" w:rsidRPr="007A07BA" w:rsidRDefault="00381333" w:rsidP="00381333">
      <w:pPr>
        <w:spacing w:line="276" w:lineRule="auto"/>
        <w:ind w:right="-1374"/>
        <w:jc w:val="both"/>
      </w:pPr>
      <w:r w:rsidRPr="007A07BA">
        <w:rPr>
          <w:b/>
        </w:rPr>
        <w:t>Black’s Law Dictionary, 8</w:t>
      </w:r>
      <w:r w:rsidRPr="007A07BA">
        <w:rPr>
          <w:b/>
          <w:vertAlign w:val="superscript"/>
        </w:rPr>
        <w:t>th</w:t>
      </w:r>
      <w:r w:rsidRPr="007A07BA">
        <w:rPr>
          <w:b/>
        </w:rPr>
        <w:t xml:space="preserve"> Edition at page 590 </w:t>
      </w:r>
      <w:r w:rsidRPr="007A07BA">
        <w:t>defines estoppel by election as; “</w:t>
      </w:r>
      <w:r w:rsidRPr="007A07BA">
        <w:rPr>
          <w:i/>
        </w:rPr>
        <w:t>the intentional exercise of a choice between inconsistent alternatives that bars the person making the choice from the benefits of the one not selected</w:t>
      </w:r>
      <w:r w:rsidRPr="007A07BA">
        <w:t xml:space="preserve">”. </w:t>
      </w:r>
    </w:p>
    <w:p w:rsidR="00F13C66" w:rsidRPr="007A07BA" w:rsidRDefault="00541F7D" w:rsidP="008D0EFF">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 </w:t>
      </w:r>
    </w:p>
    <w:p w:rsidR="000210ED" w:rsidRPr="007A07BA" w:rsidRDefault="000210ED" w:rsidP="008D0EFF">
      <w:pPr>
        <w:pStyle w:val="BodyText2"/>
        <w:spacing w:line="276" w:lineRule="auto"/>
        <w:ind w:right="-1374"/>
        <w:rPr>
          <w:rFonts w:ascii="Times New Roman" w:hAnsi="Times New Roman" w:cs="Times New Roman"/>
        </w:rPr>
      </w:pPr>
      <w:r w:rsidRPr="007A07BA">
        <w:rPr>
          <w:rFonts w:ascii="Times New Roman" w:hAnsi="Times New Roman" w:cs="Times New Roman"/>
        </w:rPr>
        <w:t xml:space="preserve">The defendant in the instant case agreed to be bound by the report of the expert and caused the plaintiff to act upon that belief by submitting to that process and even paying </w:t>
      </w:r>
      <w:r w:rsidR="00430719" w:rsidRPr="007A07BA">
        <w:rPr>
          <w:rFonts w:ascii="Times New Roman" w:hAnsi="Times New Roman" w:cs="Times New Roman"/>
        </w:rPr>
        <w:t xml:space="preserve">half of </w:t>
      </w:r>
      <w:r w:rsidRPr="007A07BA">
        <w:rPr>
          <w:rFonts w:ascii="Times New Roman" w:hAnsi="Times New Roman" w:cs="Times New Roman"/>
        </w:rPr>
        <w:t xml:space="preserve">the </w:t>
      </w:r>
      <w:r w:rsidR="00381333" w:rsidRPr="007A07BA">
        <w:rPr>
          <w:rFonts w:ascii="Times New Roman" w:hAnsi="Times New Roman" w:cs="Times New Roman"/>
        </w:rPr>
        <w:t>expert’s</w:t>
      </w:r>
      <w:r w:rsidRPr="007A07BA">
        <w:rPr>
          <w:rFonts w:ascii="Times New Roman" w:hAnsi="Times New Roman" w:cs="Times New Roman"/>
        </w:rPr>
        <w:t xml:space="preserve"> </w:t>
      </w:r>
      <w:r w:rsidR="00430719" w:rsidRPr="007A07BA">
        <w:rPr>
          <w:rFonts w:ascii="Times New Roman" w:hAnsi="Times New Roman" w:cs="Times New Roman"/>
        </w:rPr>
        <w:t xml:space="preserve">professional fees which possibly it would not have agreed to pay if it knew that the report was not </w:t>
      </w:r>
      <w:r w:rsidR="00381333" w:rsidRPr="007A07BA">
        <w:rPr>
          <w:rFonts w:ascii="Times New Roman" w:hAnsi="Times New Roman" w:cs="Times New Roman"/>
        </w:rPr>
        <w:t xml:space="preserve">going </w:t>
      </w:r>
      <w:r w:rsidR="00430719" w:rsidRPr="007A07BA">
        <w:rPr>
          <w:rFonts w:ascii="Times New Roman" w:hAnsi="Times New Roman" w:cs="Times New Roman"/>
        </w:rPr>
        <w:t>to be binding.</w:t>
      </w:r>
      <w:r w:rsidRPr="007A07BA">
        <w:rPr>
          <w:rFonts w:ascii="Times New Roman" w:hAnsi="Times New Roman" w:cs="Times New Roman"/>
        </w:rPr>
        <w:t xml:space="preserve"> </w:t>
      </w:r>
    </w:p>
    <w:p w:rsidR="00986479" w:rsidRPr="007A07BA" w:rsidRDefault="00986479" w:rsidP="00986479">
      <w:pPr>
        <w:spacing w:line="276" w:lineRule="auto"/>
        <w:ind w:right="-1374"/>
        <w:jc w:val="both"/>
      </w:pPr>
    </w:p>
    <w:p w:rsidR="00430719" w:rsidRPr="007A07BA" w:rsidRDefault="00430719" w:rsidP="00986479">
      <w:pPr>
        <w:spacing w:line="276" w:lineRule="auto"/>
        <w:ind w:right="-1374"/>
        <w:jc w:val="both"/>
      </w:pPr>
      <w:r w:rsidRPr="007A07BA">
        <w:t xml:space="preserve">In conclusion of this issue, I am convinced that the defendant having waived its right to </w:t>
      </w:r>
      <w:r w:rsidR="008A2836" w:rsidRPr="007A07BA">
        <w:t>contest the plaintiff’s claim for overcharged interest on the ground</w:t>
      </w:r>
      <w:r w:rsidR="004D1F16" w:rsidRPr="007A07BA">
        <w:t>s stated above, it</w:t>
      </w:r>
      <w:r w:rsidRPr="007A07BA">
        <w:t xml:space="preserve"> is </w:t>
      </w:r>
      <w:r w:rsidR="008A2836" w:rsidRPr="007A07BA">
        <w:t xml:space="preserve">now </w:t>
      </w:r>
      <w:r w:rsidRPr="007A07BA">
        <w:t xml:space="preserve">estopped from raising the same </w:t>
      </w:r>
      <w:r w:rsidR="008A2836" w:rsidRPr="007A07BA">
        <w:t xml:space="preserve">matter </w:t>
      </w:r>
      <w:r w:rsidRPr="007A07BA">
        <w:t>by the doctrine of estoppel by election</w:t>
      </w:r>
      <w:r w:rsidR="00381333" w:rsidRPr="007A07BA">
        <w:t xml:space="preserve">. </w:t>
      </w:r>
      <w:r w:rsidR="008A2836" w:rsidRPr="007A07BA">
        <w:t>For th</w:t>
      </w:r>
      <w:r w:rsidR="00BF34E5" w:rsidRPr="007A07BA">
        <w:t>e above</w:t>
      </w:r>
      <w:r w:rsidRPr="007A07BA">
        <w:t xml:space="preserve"> reason</w:t>
      </w:r>
      <w:r w:rsidR="00BF34E5" w:rsidRPr="007A07BA">
        <w:t>s</w:t>
      </w:r>
      <w:r w:rsidRPr="007A07BA">
        <w:t>, it is the finding and conclus</w:t>
      </w:r>
      <w:r w:rsidR="008A2836" w:rsidRPr="007A07BA">
        <w:t xml:space="preserve">ion of this court that the plaintiff is entitled to a refund of the overcharged interest of </w:t>
      </w:r>
      <w:r w:rsidR="008A2836" w:rsidRPr="007A07BA">
        <w:rPr>
          <w:b/>
        </w:rPr>
        <w:t>Ushs.16,031,958/=(Uganda Shillings Sixteen Million Thirty One Thousand Nine Hundred Fifty Eight Only)</w:t>
      </w:r>
      <w:r w:rsidR="008A2836" w:rsidRPr="007A07BA">
        <w:t xml:space="preserve"> determined by the expert and adopted by this court. </w:t>
      </w:r>
    </w:p>
    <w:p w:rsidR="00430719" w:rsidRPr="007A07BA" w:rsidRDefault="00430719" w:rsidP="00986479">
      <w:pPr>
        <w:spacing w:line="276" w:lineRule="auto"/>
        <w:ind w:right="-1374"/>
        <w:jc w:val="both"/>
      </w:pPr>
      <w:r w:rsidRPr="007A07BA">
        <w:lastRenderedPageBreak/>
        <w:t xml:space="preserve"> </w:t>
      </w:r>
    </w:p>
    <w:p w:rsidR="00D4745C" w:rsidRPr="007A07BA" w:rsidRDefault="00CF0B9B" w:rsidP="006410D3">
      <w:pPr>
        <w:spacing w:line="276" w:lineRule="auto"/>
        <w:ind w:right="-1374"/>
        <w:jc w:val="both"/>
        <w:rPr>
          <w:b/>
        </w:rPr>
      </w:pPr>
      <w:r w:rsidRPr="007A07BA">
        <w:rPr>
          <w:b/>
        </w:rPr>
        <w:t>Issue 3</w:t>
      </w:r>
      <w:r w:rsidR="00BF34E5" w:rsidRPr="007A07BA">
        <w:rPr>
          <w:b/>
        </w:rPr>
        <w:t>:</w:t>
      </w:r>
      <w:r w:rsidRPr="007A07BA">
        <w:rPr>
          <w:b/>
        </w:rPr>
        <w:t>-</w:t>
      </w:r>
      <w:r w:rsidR="00F61C39" w:rsidRPr="007A07BA">
        <w:rPr>
          <w:b/>
        </w:rPr>
        <w:t>Whether the debit by the Defendant of Ushs.196,693,961/= on the Plaintiff’s account as legal costs of recovery was lawful?</w:t>
      </w:r>
    </w:p>
    <w:p w:rsidR="00D4745C" w:rsidRPr="007A07BA" w:rsidRDefault="00D4745C" w:rsidP="006410D3">
      <w:pPr>
        <w:spacing w:line="276" w:lineRule="auto"/>
        <w:ind w:right="-1374"/>
        <w:jc w:val="both"/>
        <w:rPr>
          <w:b/>
        </w:rPr>
      </w:pPr>
    </w:p>
    <w:p w:rsidR="002E5E3C" w:rsidRPr="007A07BA" w:rsidRDefault="00D4745C" w:rsidP="006410D3">
      <w:pPr>
        <w:spacing w:line="276" w:lineRule="auto"/>
        <w:ind w:right="-1374"/>
        <w:jc w:val="both"/>
      </w:pPr>
      <w:r w:rsidRPr="007A07BA">
        <w:t>PW1 testified that after the Plaintiff sold off the securities and the proceeds were credited to the Plaintiff</w:t>
      </w:r>
      <w:r w:rsidR="008A2836" w:rsidRPr="007A07BA">
        <w:t xml:space="preserve">’s account with the Defendant, </w:t>
      </w:r>
      <w:r w:rsidRPr="007A07BA">
        <w:t xml:space="preserve">they were surprised that the Defendant recovered </w:t>
      </w:r>
      <w:r w:rsidRPr="007A07BA">
        <w:rPr>
          <w:b/>
        </w:rPr>
        <w:t>Ushs.196,693,961/=</w:t>
      </w:r>
      <w:r w:rsidRPr="007A07BA">
        <w:t xml:space="preserve"> f</w:t>
      </w:r>
      <w:r w:rsidR="008A2836" w:rsidRPr="007A07BA">
        <w:t>rom the Plaintiff’s account as l</w:t>
      </w:r>
      <w:r w:rsidRPr="007A07BA">
        <w:t>egal fees to MMAKS Advocates. He stated that this was contrary to paragraph 7</w:t>
      </w:r>
      <w:r w:rsidR="00BF34E5" w:rsidRPr="007A07BA">
        <w:t xml:space="preserve"> of </w:t>
      </w:r>
      <w:r w:rsidR="008A2836" w:rsidRPr="007A07BA">
        <w:rPr>
          <w:b/>
          <w:i/>
        </w:rPr>
        <w:t>E</w:t>
      </w:r>
      <w:r w:rsidRPr="007A07BA">
        <w:rPr>
          <w:b/>
          <w:i/>
        </w:rPr>
        <w:t>xhibit P3</w:t>
      </w:r>
      <w:r w:rsidR="00BF34E5" w:rsidRPr="007A07BA">
        <w:rPr>
          <w:b/>
          <w:i/>
        </w:rPr>
        <w:t xml:space="preserve"> </w:t>
      </w:r>
      <w:r w:rsidR="00BF34E5" w:rsidRPr="007A07BA">
        <w:t>being the facility offer letter</w:t>
      </w:r>
      <w:r w:rsidRPr="007A07BA">
        <w:t xml:space="preserve"> </w:t>
      </w:r>
      <w:r w:rsidR="008A2836" w:rsidRPr="007A07BA">
        <w:t>and paragraph 2.1 of the S</w:t>
      </w:r>
      <w:r w:rsidR="00BF34E5" w:rsidRPr="007A07BA">
        <w:t>RA</w:t>
      </w:r>
      <w:r w:rsidR="008A2836" w:rsidRPr="007A07BA">
        <w:rPr>
          <w:b/>
          <w:i/>
        </w:rPr>
        <w:t xml:space="preserve"> (E</w:t>
      </w:r>
      <w:r w:rsidRPr="007A07BA">
        <w:rPr>
          <w:b/>
          <w:i/>
        </w:rPr>
        <w:t>xhibit P</w:t>
      </w:r>
      <w:r w:rsidR="000E42CB" w:rsidRPr="007A07BA">
        <w:rPr>
          <w:b/>
          <w:i/>
        </w:rPr>
        <w:t>4</w:t>
      </w:r>
      <w:r w:rsidRPr="007A07BA">
        <w:rPr>
          <w:b/>
          <w:i/>
        </w:rPr>
        <w:t>)</w:t>
      </w:r>
      <w:r w:rsidRPr="007A07BA">
        <w:t>.</w:t>
      </w:r>
    </w:p>
    <w:p w:rsidR="002E5E3C" w:rsidRPr="007A07BA" w:rsidRDefault="002E5E3C" w:rsidP="006410D3">
      <w:pPr>
        <w:spacing w:line="276" w:lineRule="auto"/>
        <w:ind w:right="-1374"/>
        <w:jc w:val="both"/>
      </w:pPr>
    </w:p>
    <w:p w:rsidR="002E5E3C" w:rsidRPr="007A07BA" w:rsidRDefault="00D4745C" w:rsidP="006410D3">
      <w:pPr>
        <w:spacing w:line="276" w:lineRule="auto"/>
        <w:ind w:right="-1374"/>
        <w:jc w:val="both"/>
      </w:pPr>
      <w:r w:rsidRPr="007A07BA">
        <w:t>During cross-examination, PW1 was referr</w:t>
      </w:r>
      <w:r w:rsidR="008A2836" w:rsidRPr="007A07BA">
        <w:t>ed to clause 4.1 of Exhibit P</w:t>
      </w:r>
      <w:r w:rsidR="000E42CB" w:rsidRPr="007A07BA">
        <w:t>.4</w:t>
      </w:r>
      <w:r w:rsidR="008F5290" w:rsidRPr="007A07BA">
        <w:t xml:space="preserve"> and he confirmed that un</w:t>
      </w:r>
      <w:r w:rsidR="000E42CB" w:rsidRPr="007A07BA">
        <w:t>der that clause, the Plaintiff Company was to meet the b</w:t>
      </w:r>
      <w:r w:rsidR="008F5290" w:rsidRPr="007A07BA">
        <w:t>ank’s legal costs of recovery as stipulated under the mortgage deed.</w:t>
      </w:r>
      <w:r w:rsidR="00AE3355" w:rsidRPr="007A07BA">
        <w:t xml:space="preserve"> He however stated that clause 4.1 of </w:t>
      </w:r>
      <w:r w:rsidR="000E42CB" w:rsidRPr="007A07BA">
        <w:t xml:space="preserve">Exhibit P 4 should be read together with clause 2.3 of that same exhibit because clause 4.1 </w:t>
      </w:r>
      <w:r w:rsidR="00AE3355" w:rsidRPr="007A07BA">
        <w:t xml:space="preserve">referred to recovery when the Plaintiff failed to sell and the Defendant </w:t>
      </w:r>
      <w:r w:rsidR="00BF34E5" w:rsidRPr="007A07BA">
        <w:t>conducts the sale</w:t>
      </w:r>
      <w:r w:rsidR="00AE3355" w:rsidRPr="007A07BA">
        <w:t xml:space="preserve">. </w:t>
      </w:r>
      <w:r w:rsidR="000E42CB" w:rsidRPr="007A07BA">
        <w:t xml:space="preserve">He contended that since the sale was conducted by the Plaintiff </w:t>
      </w:r>
      <w:r w:rsidR="00AE3355" w:rsidRPr="007A07BA">
        <w:t>the recovery fees were not applic</w:t>
      </w:r>
      <w:r w:rsidR="000E42CB" w:rsidRPr="007A07BA">
        <w:t>able. PW1 was also referred to E</w:t>
      </w:r>
      <w:r w:rsidR="00AE3355" w:rsidRPr="007A07BA">
        <w:t>xhibit D2</w:t>
      </w:r>
      <w:r w:rsidR="000E42CB" w:rsidRPr="007A07BA">
        <w:t xml:space="preserve"> </w:t>
      </w:r>
      <w:r w:rsidR="00AE3355" w:rsidRPr="007A07BA">
        <w:t>(iii) which is a formal demand dated 24</w:t>
      </w:r>
      <w:r w:rsidR="00AE3355" w:rsidRPr="007A07BA">
        <w:rPr>
          <w:vertAlign w:val="superscript"/>
        </w:rPr>
        <w:t>th</w:t>
      </w:r>
      <w:r w:rsidR="00AE3355" w:rsidRPr="007A07BA">
        <w:t xml:space="preserve"> March 2009 and he confirmed that he received it. He also confirmed that the demand sought payment of the loan principal of </w:t>
      </w:r>
      <w:r w:rsidR="00AE3355" w:rsidRPr="007A07BA">
        <w:rPr>
          <w:b/>
        </w:rPr>
        <w:t>Ushs.2,420,977,891/=</w:t>
      </w:r>
      <w:r w:rsidR="00AE3355" w:rsidRPr="007A07BA">
        <w:t xml:space="preserve"> and money outstanding on the current account in the sum of </w:t>
      </w:r>
      <w:r w:rsidR="00AE3355" w:rsidRPr="007A07BA">
        <w:rPr>
          <w:b/>
        </w:rPr>
        <w:t>Ushs.295,846,927/=.</w:t>
      </w:r>
      <w:r w:rsidR="00AE3355" w:rsidRPr="007A07BA">
        <w:t xml:space="preserve"> He then stated that the last paragraph to the said letter stated that </w:t>
      </w:r>
      <w:r w:rsidR="002E5E3C" w:rsidRPr="007A07BA">
        <w:t>the company would meet the legal costs once legal action commenced after 15</w:t>
      </w:r>
      <w:r w:rsidR="002E5E3C" w:rsidRPr="007A07BA">
        <w:rPr>
          <w:vertAlign w:val="superscript"/>
        </w:rPr>
        <w:t>th</w:t>
      </w:r>
      <w:r w:rsidR="002E5E3C" w:rsidRPr="007A07BA">
        <w:t xml:space="preserve"> April 2009. He</w:t>
      </w:r>
      <w:r w:rsidR="00BF34E5" w:rsidRPr="007A07BA">
        <w:t>,</w:t>
      </w:r>
      <w:r w:rsidR="002E5E3C" w:rsidRPr="007A07BA">
        <w:t xml:space="preserve"> however</w:t>
      </w:r>
      <w:r w:rsidR="00BF34E5" w:rsidRPr="007A07BA">
        <w:t>,</w:t>
      </w:r>
      <w:r w:rsidR="002E5E3C" w:rsidRPr="007A07BA">
        <w:t xml:space="preserve"> maintained that he thought the issue of costs would arise upon the company failing to sell and the Bank formally informs them that they were commencing the recovery process.</w:t>
      </w:r>
    </w:p>
    <w:p w:rsidR="002E5E3C" w:rsidRPr="007A07BA" w:rsidRDefault="002E5E3C" w:rsidP="006410D3">
      <w:pPr>
        <w:spacing w:line="276" w:lineRule="auto"/>
        <w:ind w:right="-1374"/>
        <w:jc w:val="both"/>
      </w:pPr>
    </w:p>
    <w:p w:rsidR="00672E4A" w:rsidRPr="007A07BA" w:rsidRDefault="002E5E3C" w:rsidP="006410D3">
      <w:pPr>
        <w:spacing w:line="276" w:lineRule="auto"/>
        <w:ind w:right="-1374"/>
        <w:jc w:val="both"/>
      </w:pPr>
      <w:r w:rsidRPr="007A07BA">
        <w:t xml:space="preserve">On the </w:t>
      </w:r>
      <w:r w:rsidR="00672E4A" w:rsidRPr="007A07BA">
        <w:t>other hand</w:t>
      </w:r>
      <w:r w:rsidRPr="007A07BA">
        <w:t>, DW1</w:t>
      </w:r>
      <w:r w:rsidR="00672E4A" w:rsidRPr="007A07BA">
        <w:t xml:space="preserve"> testified that the </w:t>
      </w:r>
      <w:r w:rsidR="00BF34E5" w:rsidRPr="007A07BA">
        <w:t>lawyers’ fees</w:t>
      </w:r>
      <w:r w:rsidR="00672E4A" w:rsidRPr="007A07BA">
        <w:t xml:space="preserve"> </w:t>
      </w:r>
      <w:r w:rsidR="001C3A0E" w:rsidRPr="007A07BA">
        <w:t>of Ushs.196,693,961/= debited to</w:t>
      </w:r>
      <w:r w:rsidR="00672E4A" w:rsidRPr="007A07BA">
        <w:t xml:space="preserve"> the Plaintiff’s account were collection charges incurred by the Defendan</w:t>
      </w:r>
      <w:r w:rsidR="00F92693" w:rsidRPr="007A07BA">
        <w:t>t  and that by E</w:t>
      </w:r>
      <w:r w:rsidR="00672E4A" w:rsidRPr="007A07BA">
        <w:t>xhibits D2</w:t>
      </w:r>
      <w:r w:rsidR="00FA13D9" w:rsidRPr="007A07BA">
        <w:t xml:space="preserve"> </w:t>
      </w:r>
      <w:r w:rsidR="00672E4A" w:rsidRPr="007A07BA">
        <w:t>(iii), the Defendant demanded payment of the entire outstanding loan by 1</w:t>
      </w:r>
      <w:r w:rsidR="00BF34E5" w:rsidRPr="007A07BA">
        <w:t>5</w:t>
      </w:r>
      <w:r w:rsidR="00672E4A" w:rsidRPr="007A07BA">
        <w:rPr>
          <w:vertAlign w:val="superscript"/>
        </w:rPr>
        <w:t>th</w:t>
      </w:r>
      <w:r w:rsidR="00672E4A" w:rsidRPr="007A07BA">
        <w:t xml:space="preserve"> April 2009 failing which the matter would be passed on to MMAKS Advocates. </w:t>
      </w:r>
      <w:r w:rsidR="00F92693" w:rsidRPr="007A07BA">
        <w:t>He stated t</w:t>
      </w:r>
      <w:r w:rsidR="00672E4A" w:rsidRPr="007A07BA">
        <w:t>hat following the Plaintiff’s response to the demand</w:t>
      </w:r>
      <w:r w:rsidR="00F92693" w:rsidRPr="007A07BA">
        <w:t xml:space="preserve"> (E</w:t>
      </w:r>
      <w:r w:rsidR="00672E4A" w:rsidRPr="007A07BA">
        <w:t>xhibit D3) wherein they requested for more time and raised queries regarding overcharged interest and re-mortgag</w:t>
      </w:r>
      <w:r w:rsidR="00BF34E5" w:rsidRPr="007A07BA">
        <w:t>ing</w:t>
      </w:r>
      <w:r w:rsidR="00672E4A" w:rsidRPr="007A07BA">
        <w:t xml:space="preserve"> expense</w:t>
      </w:r>
      <w:r w:rsidR="00BF34E5" w:rsidRPr="007A07BA">
        <w:t>s</w:t>
      </w:r>
      <w:r w:rsidR="00672E4A" w:rsidRPr="007A07BA">
        <w:t>,</w:t>
      </w:r>
      <w:r w:rsidR="00FA13D9" w:rsidRPr="007A07BA">
        <w:t xml:space="preserve"> the Defendant</w:t>
      </w:r>
      <w:r w:rsidR="00F92693" w:rsidRPr="007A07BA">
        <w:t xml:space="preserve"> vide Exhibit D4 </w:t>
      </w:r>
      <w:r w:rsidR="00672E4A" w:rsidRPr="007A07BA">
        <w:t>advised that no further extensions would be given since the Plaintiff had since November 2008 been making request</w:t>
      </w:r>
      <w:r w:rsidR="00FA13D9" w:rsidRPr="007A07BA">
        <w:t>s</w:t>
      </w:r>
      <w:r w:rsidR="00672E4A" w:rsidRPr="007A07BA">
        <w:t xml:space="preserve"> for extensions to enable it clear the arrears but the arrears would not be cleared. </w:t>
      </w:r>
      <w:r w:rsidR="00F92693" w:rsidRPr="007A07BA">
        <w:t>Furthermore, t</w:t>
      </w:r>
      <w:r w:rsidR="00672E4A" w:rsidRPr="007A07BA">
        <w:t>hat the Defendant maintained the deadline of 15</w:t>
      </w:r>
      <w:r w:rsidR="00672E4A" w:rsidRPr="007A07BA">
        <w:rPr>
          <w:vertAlign w:val="superscript"/>
        </w:rPr>
        <w:t>th</w:t>
      </w:r>
      <w:r w:rsidR="00672E4A" w:rsidRPr="007A07BA">
        <w:t xml:space="preserve"> April 2009 and further explained the position regarding claim </w:t>
      </w:r>
      <w:r w:rsidR="00F92693" w:rsidRPr="007A07BA">
        <w:t>of interest</w:t>
      </w:r>
      <w:r w:rsidR="00672E4A" w:rsidRPr="007A07BA">
        <w:t xml:space="preserve"> overcharge and remortgaging expense</w:t>
      </w:r>
      <w:r w:rsidR="00BF34E5" w:rsidRPr="007A07BA">
        <w:t>s</w:t>
      </w:r>
      <w:r w:rsidR="00672E4A" w:rsidRPr="007A07BA">
        <w:t>.</w:t>
      </w:r>
    </w:p>
    <w:p w:rsidR="00672E4A" w:rsidRPr="007A07BA" w:rsidRDefault="00672E4A" w:rsidP="006410D3">
      <w:pPr>
        <w:spacing w:line="276" w:lineRule="auto"/>
        <w:ind w:right="-1374"/>
        <w:jc w:val="both"/>
      </w:pPr>
    </w:p>
    <w:p w:rsidR="0013496B" w:rsidRPr="007A07BA" w:rsidRDefault="00672E4A" w:rsidP="006410D3">
      <w:pPr>
        <w:spacing w:line="276" w:lineRule="auto"/>
        <w:ind w:right="-1374"/>
        <w:jc w:val="both"/>
      </w:pPr>
      <w:r w:rsidRPr="007A07BA">
        <w:t xml:space="preserve">DW1 further stated that when the </w:t>
      </w:r>
      <w:r w:rsidR="0013496B" w:rsidRPr="007A07BA">
        <w:t>15</w:t>
      </w:r>
      <w:r w:rsidR="0013496B" w:rsidRPr="007A07BA">
        <w:rPr>
          <w:vertAlign w:val="superscript"/>
        </w:rPr>
        <w:t>th</w:t>
      </w:r>
      <w:r w:rsidR="0013496B" w:rsidRPr="007A07BA">
        <w:t xml:space="preserve"> April 2009 deadline passed without the Plaintiff clearing its arrears, the whole loan fell due and MMAKS advocates commenced the recovery proceedings</w:t>
      </w:r>
      <w:r w:rsidR="00FA13D9" w:rsidRPr="007A07BA">
        <w:t xml:space="preserve">. To that end, </w:t>
      </w:r>
      <w:r w:rsidR="0013496B" w:rsidRPr="007A07BA">
        <w:t>on 16</w:t>
      </w:r>
      <w:r w:rsidR="0013496B" w:rsidRPr="007A07BA">
        <w:rPr>
          <w:vertAlign w:val="superscript"/>
        </w:rPr>
        <w:t>th</w:t>
      </w:r>
      <w:r w:rsidR="0013496B" w:rsidRPr="007A07BA">
        <w:t xml:space="preserve"> April 2009, a recovery meeting was held between the Defendant, MMAKS Advocates and the Plaintiff in which it was agreed that the Plaintiff </w:t>
      </w:r>
      <w:r w:rsidR="0013496B" w:rsidRPr="007A07BA">
        <w:lastRenderedPageBreak/>
        <w:t>would be permitted to participate in the recovery proceedings</w:t>
      </w:r>
      <w:r w:rsidR="00FA13D9" w:rsidRPr="007A07BA">
        <w:t xml:space="preserve"> and </w:t>
      </w:r>
      <w:r w:rsidR="0013496B" w:rsidRPr="007A07BA">
        <w:t xml:space="preserve">pursuant thereto, the </w:t>
      </w:r>
      <w:r w:rsidR="00BF34E5" w:rsidRPr="007A07BA">
        <w:t>SRA</w:t>
      </w:r>
      <w:r w:rsidR="0013496B" w:rsidRPr="007A07BA">
        <w:t xml:space="preserve"> was prepared. DW1 then stated that while the Plaintiff had raised issue </w:t>
      </w:r>
      <w:r w:rsidR="00FA13D9" w:rsidRPr="007A07BA">
        <w:t>with payment of costs vide its l</w:t>
      </w:r>
      <w:r w:rsidR="0013496B" w:rsidRPr="007A07BA">
        <w:t>awyers’ letter dated 21</w:t>
      </w:r>
      <w:r w:rsidR="0013496B" w:rsidRPr="007A07BA">
        <w:rPr>
          <w:vertAlign w:val="superscript"/>
        </w:rPr>
        <w:t>st</w:t>
      </w:r>
      <w:r w:rsidR="0013496B" w:rsidRPr="007A07BA">
        <w:t xml:space="preserve"> April 2009</w:t>
      </w:r>
      <w:r w:rsidR="00BF34E5" w:rsidRPr="007A07BA">
        <w:t xml:space="preserve"> </w:t>
      </w:r>
      <w:r w:rsidR="00FA13D9" w:rsidRPr="007A07BA">
        <w:rPr>
          <w:b/>
        </w:rPr>
        <w:t>(E</w:t>
      </w:r>
      <w:r w:rsidR="0013496B" w:rsidRPr="007A07BA">
        <w:rPr>
          <w:b/>
        </w:rPr>
        <w:t>xhibit D1</w:t>
      </w:r>
      <w:r w:rsidR="0013496B" w:rsidRPr="007A07BA">
        <w:t>), the issue was finally resolved at a meeting held on 5</w:t>
      </w:r>
      <w:r w:rsidR="0013496B" w:rsidRPr="007A07BA">
        <w:rPr>
          <w:vertAlign w:val="superscript"/>
        </w:rPr>
        <w:t>th</w:t>
      </w:r>
      <w:r w:rsidR="0013496B" w:rsidRPr="007A07BA">
        <w:t xml:space="preserve"> Ma</w:t>
      </w:r>
      <w:r w:rsidR="00FA13D9" w:rsidRPr="007A07BA">
        <w:t>y 2009 between the Defendant’s l</w:t>
      </w:r>
      <w:r w:rsidR="0013496B" w:rsidRPr="007A07BA">
        <w:t>awyers, the Defendant, the Plaintiff and the Pl</w:t>
      </w:r>
      <w:r w:rsidR="00FA13D9" w:rsidRPr="007A07BA">
        <w:t>aintiff’s lawyers. C</w:t>
      </w:r>
      <w:r w:rsidR="0013496B" w:rsidRPr="007A07BA">
        <w:t xml:space="preserve">onsequently, the </w:t>
      </w:r>
      <w:r w:rsidR="00BF34E5" w:rsidRPr="007A07BA">
        <w:t>SRA</w:t>
      </w:r>
      <w:r w:rsidR="0013496B" w:rsidRPr="007A07BA">
        <w:t xml:space="preserve"> maintained the cl</w:t>
      </w:r>
      <w:r w:rsidR="00FA13D9" w:rsidRPr="007A07BA">
        <w:t>ause that the Plaintiff would pay</w:t>
      </w:r>
      <w:r w:rsidR="0013496B" w:rsidRPr="007A07BA">
        <w:t xml:space="preserve"> the recovery costs pursuant </w:t>
      </w:r>
      <w:r w:rsidR="00FA13D9" w:rsidRPr="007A07BA">
        <w:t xml:space="preserve">to </w:t>
      </w:r>
      <w:r w:rsidR="0013496B" w:rsidRPr="007A07BA">
        <w:t>clause 2(iv) of the mortgage</w:t>
      </w:r>
      <w:r w:rsidR="00BF34E5" w:rsidRPr="007A07BA">
        <w:t xml:space="preserve"> deed</w:t>
      </w:r>
      <w:r w:rsidR="0013496B" w:rsidRPr="007A07BA">
        <w:t xml:space="preserve">. </w:t>
      </w:r>
    </w:p>
    <w:p w:rsidR="00463C09" w:rsidRPr="007A07BA" w:rsidRDefault="00463C09" w:rsidP="006410D3">
      <w:pPr>
        <w:spacing w:line="276" w:lineRule="auto"/>
        <w:ind w:right="-1374"/>
        <w:jc w:val="both"/>
      </w:pPr>
    </w:p>
    <w:p w:rsidR="007E03F0" w:rsidRPr="007A07BA" w:rsidRDefault="00B7658D" w:rsidP="006410D3">
      <w:pPr>
        <w:spacing w:line="276" w:lineRule="auto"/>
        <w:ind w:right="-1374"/>
        <w:jc w:val="both"/>
        <w:rPr>
          <w:b/>
          <w:i/>
        </w:rPr>
      </w:pPr>
      <w:r w:rsidRPr="007A07BA">
        <w:t>Counsel for the Plaintiff submitted that there was no recovery to justify the legal fees charged. He further submitted that</w:t>
      </w:r>
      <w:r w:rsidR="00FA13D9" w:rsidRPr="007A07BA">
        <w:t xml:space="preserve"> the </w:t>
      </w:r>
      <w:r w:rsidR="0023695A" w:rsidRPr="007A07BA">
        <w:t>Service Level Agreement</w:t>
      </w:r>
      <w:r w:rsidR="00BF34E5" w:rsidRPr="007A07BA">
        <w:t xml:space="preserve"> (hereinafter abbreviated as SLA)</w:t>
      </w:r>
      <w:r w:rsidR="0023695A" w:rsidRPr="007A07BA">
        <w:t xml:space="preserve"> from which </w:t>
      </w:r>
      <w:r w:rsidR="00FA13D9" w:rsidRPr="007A07BA">
        <w:t>the Defendant claims a right is</w:t>
      </w:r>
      <w:r w:rsidR="0023695A" w:rsidRPr="007A07BA">
        <w:t xml:space="preserve"> illegal, null and void</w:t>
      </w:r>
      <w:r w:rsidR="00FA13D9" w:rsidRPr="007A07BA">
        <w:t xml:space="preserve"> because it contravenes sections 48, 50 and 51 of the Advocates Act</w:t>
      </w:r>
      <w:r w:rsidR="0023695A" w:rsidRPr="007A07BA">
        <w:t xml:space="preserve">. </w:t>
      </w:r>
      <w:r w:rsidR="00FA13D9" w:rsidRPr="007A07BA">
        <w:t xml:space="preserve">He </w:t>
      </w:r>
      <w:r w:rsidR="0023695A" w:rsidRPr="007A07BA">
        <w:t xml:space="preserve">submitted that </w:t>
      </w:r>
      <w:r w:rsidR="00B75611" w:rsidRPr="007A07BA">
        <w:t>Barclays Bank of Uganda Limited</w:t>
      </w:r>
      <w:r w:rsidR="00BF34E5" w:rsidRPr="007A07BA">
        <w:t xml:space="preserve"> (D</w:t>
      </w:r>
      <w:r w:rsidR="00E87140" w:rsidRPr="007A07BA">
        <w:t>efendant)</w:t>
      </w:r>
      <w:r w:rsidR="0023695A" w:rsidRPr="007A07BA">
        <w:t>, who was the Client for MMAKS Advocates, neither signed nor sealed the Agreement</w:t>
      </w:r>
      <w:r w:rsidR="00E87140" w:rsidRPr="007A07BA">
        <w:t xml:space="preserve"> which </w:t>
      </w:r>
      <w:r w:rsidR="0023695A" w:rsidRPr="007A07BA">
        <w:t xml:space="preserve">does not </w:t>
      </w:r>
      <w:r w:rsidR="00E87140" w:rsidRPr="007A07BA">
        <w:t xml:space="preserve">even </w:t>
      </w:r>
      <w:r w:rsidR="0023695A" w:rsidRPr="007A07BA">
        <w:t>disclose which law firm contracted with the Defendant and who signed on behalf of the firm. He further argued that Section 51 of the Advocates Act require</w:t>
      </w:r>
      <w:r w:rsidR="00BF34E5" w:rsidRPr="007A07BA">
        <w:t>s the person to be bound by the a</w:t>
      </w:r>
      <w:r w:rsidR="0023695A" w:rsidRPr="007A07BA">
        <w:t xml:space="preserve">greement </w:t>
      </w:r>
      <w:r w:rsidR="00BF34E5" w:rsidRPr="007A07BA">
        <w:t>to sign and it has</w:t>
      </w:r>
      <w:r w:rsidR="0023695A" w:rsidRPr="007A07BA">
        <w:t xml:space="preserve"> to contain a certificate signed by a notar</w:t>
      </w:r>
      <w:r w:rsidR="00BF34E5" w:rsidRPr="007A07BA">
        <w:t xml:space="preserve">y public to the effect that the nature of the agreement had been explained to the </w:t>
      </w:r>
      <w:r w:rsidR="0023695A" w:rsidRPr="007A07BA">
        <w:t>person</w:t>
      </w:r>
      <w:r w:rsidR="00BF34E5" w:rsidRPr="007A07BA">
        <w:t xml:space="preserve"> to be</w:t>
      </w:r>
      <w:r w:rsidR="0023695A" w:rsidRPr="007A07BA">
        <w:t xml:space="preserve"> bound by</w:t>
      </w:r>
      <w:r w:rsidR="00BF34E5" w:rsidRPr="007A07BA">
        <w:t xml:space="preserve"> it</w:t>
      </w:r>
      <w:r w:rsidR="0023695A" w:rsidRPr="007A07BA">
        <w:t xml:space="preserve"> and he /she appeared to understand it</w:t>
      </w:r>
      <w:r w:rsidR="00E87140" w:rsidRPr="007A07BA">
        <w:t xml:space="preserve"> but this was not done.</w:t>
      </w:r>
      <w:r w:rsidR="0023695A" w:rsidRPr="007A07BA">
        <w:t xml:space="preserve"> He relied on the cases of </w:t>
      </w:r>
      <w:r w:rsidR="00D3344E" w:rsidRPr="007A07BA">
        <w:rPr>
          <w:b/>
          <w:i/>
        </w:rPr>
        <w:t>Njogu</w:t>
      </w:r>
      <w:r w:rsidR="00E87140" w:rsidRPr="007A07BA">
        <w:rPr>
          <w:b/>
          <w:i/>
        </w:rPr>
        <w:t xml:space="preserve"> </w:t>
      </w:r>
      <w:r w:rsidR="00D3344E" w:rsidRPr="007A07BA">
        <w:rPr>
          <w:b/>
          <w:i/>
        </w:rPr>
        <w:t xml:space="preserve">&amp; Company Advocates vs National Bank of Kenya (2007) 1 EA 296, </w:t>
      </w:r>
      <w:r w:rsidR="00B75611" w:rsidRPr="007A07BA">
        <w:rPr>
          <w:b/>
          <w:i/>
        </w:rPr>
        <w:t>S.V Pandit vs Willy Mukasa</w:t>
      </w:r>
      <w:r w:rsidR="00E87140" w:rsidRPr="007A07BA">
        <w:rPr>
          <w:b/>
          <w:i/>
        </w:rPr>
        <w:t xml:space="preserve"> </w:t>
      </w:r>
      <w:r w:rsidR="00B75611" w:rsidRPr="007A07BA">
        <w:rPr>
          <w:b/>
          <w:i/>
        </w:rPr>
        <w:t>Sekatawa</w:t>
      </w:r>
      <w:r w:rsidR="00E87140" w:rsidRPr="007A07BA">
        <w:rPr>
          <w:b/>
          <w:i/>
        </w:rPr>
        <w:t xml:space="preserve"> </w:t>
      </w:r>
      <w:r w:rsidR="00B75611" w:rsidRPr="007A07BA">
        <w:rPr>
          <w:b/>
          <w:i/>
        </w:rPr>
        <w:t>&amp; Others [1964] EA 490,  Kituuma</w:t>
      </w:r>
      <w:r w:rsidR="00E87140" w:rsidRPr="007A07BA">
        <w:rPr>
          <w:b/>
          <w:i/>
        </w:rPr>
        <w:t xml:space="preserve"> </w:t>
      </w:r>
      <w:r w:rsidR="00B75611" w:rsidRPr="007A07BA">
        <w:rPr>
          <w:b/>
          <w:i/>
        </w:rPr>
        <w:t>Magala</w:t>
      </w:r>
      <w:r w:rsidR="00367AB7" w:rsidRPr="007A07BA">
        <w:rPr>
          <w:b/>
          <w:i/>
        </w:rPr>
        <w:t xml:space="preserve"> </w:t>
      </w:r>
      <w:r w:rsidR="00B75611" w:rsidRPr="007A07BA">
        <w:rPr>
          <w:b/>
          <w:i/>
        </w:rPr>
        <w:t xml:space="preserve">&amp; Co. Advocates vs Celtel Uganda Ltd SCCA No.9 of 2010 </w:t>
      </w:r>
      <w:r w:rsidR="00B75611" w:rsidRPr="007A07BA">
        <w:t>and</w:t>
      </w:r>
      <w:r w:rsidR="00B75611" w:rsidRPr="007A07BA">
        <w:rPr>
          <w:b/>
          <w:i/>
        </w:rPr>
        <w:t xml:space="preserve"> Marles vs Phillip Trant</w:t>
      </w:r>
      <w:r w:rsidR="00E87140" w:rsidRPr="007A07BA">
        <w:rPr>
          <w:b/>
          <w:i/>
        </w:rPr>
        <w:t xml:space="preserve"> </w:t>
      </w:r>
      <w:r w:rsidR="00B75611" w:rsidRPr="007A07BA">
        <w:rPr>
          <w:b/>
          <w:i/>
        </w:rPr>
        <w:t>&amp; Sons Ltd Mackinon, Third Party 1 QB 29.</w:t>
      </w:r>
    </w:p>
    <w:p w:rsidR="00E87140" w:rsidRPr="007A07BA" w:rsidRDefault="00E87140" w:rsidP="006410D3">
      <w:pPr>
        <w:spacing w:line="276" w:lineRule="auto"/>
        <w:ind w:right="-1374"/>
        <w:jc w:val="both"/>
        <w:rPr>
          <w:b/>
          <w:i/>
        </w:rPr>
      </w:pPr>
    </w:p>
    <w:p w:rsidR="00FA13D9" w:rsidRPr="007A07BA" w:rsidRDefault="00E87140" w:rsidP="006410D3">
      <w:pPr>
        <w:spacing w:line="276" w:lineRule="auto"/>
        <w:ind w:right="-1374"/>
        <w:jc w:val="both"/>
      </w:pPr>
      <w:r w:rsidRPr="007A07BA">
        <w:t>He also</w:t>
      </w:r>
      <w:r w:rsidR="00FA13D9" w:rsidRPr="007A07BA">
        <w:t xml:space="preserve"> submitted that the Plaintiff was never made aware of the legal fees which would be 6% of the sum involved. </w:t>
      </w:r>
    </w:p>
    <w:p w:rsidR="00FA13D9" w:rsidRPr="007A07BA" w:rsidRDefault="00FA13D9" w:rsidP="006410D3">
      <w:pPr>
        <w:spacing w:line="276" w:lineRule="auto"/>
        <w:ind w:right="-1374"/>
        <w:jc w:val="both"/>
      </w:pPr>
    </w:p>
    <w:p w:rsidR="00B75611" w:rsidRPr="007A07BA" w:rsidRDefault="00B75611" w:rsidP="006410D3">
      <w:pPr>
        <w:spacing w:line="276" w:lineRule="auto"/>
        <w:ind w:right="-1374"/>
        <w:jc w:val="both"/>
      </w:pPr>
      <w:r w:rsidRPr="007A07BA">
        <w:t xml:space="preserve">Counsel for the Defendant on the </w:t>
      </w:r>
      <w:r w:rsidR="00B877EC" w:rsidRPr="007A07BA">
        <w:t>other hand</w:t>
      </w:r>
      <w:r w:rsidRPr="007A07BA">
        <w:t xml:space="preserve"> submitted that</w:t>
      </w:r>
      <w:r w:rsidR="00B877EC" w:rsidRPr="007A07BA">
        <w:t xml:space="preserve"> the Defendant did incur legal costs in obtaining payment of the monies secured by the mortg</w:t>
      </w:r>
      <w:r w:rsidR="00E87140" w:rsidRPr="007A07BA">
        <w:t>age and was entitled under the m</w:t>
      </w:r>
      <w:r w:rsidR="00B877EC" w:rsidRPr="007A07BA">
        <w:t>ortgage to pass on these costs to the Plaintiff. He r</w:t>
      </w:r>
      <w:r w:rsidR="00E87140" w:rsidRPr="007A07BA">
        <w:t>eferred to clause 2(iv) of the M</w:t>
      </w:r>
      <w:r w:rsidR="00B877EC" w:rsidRPr="007A07BA">
        <w:t>ortgage</w:t>
      </w:r>
      <w:r w:rsidR="00E87140" w:rsidRPr="007A07BA">
        <w:rPr>
          <w:b/>
        </w:rPr>
        <w:t xml:space="preserve"> </w:t>
      </w:r>
      <w:r w:rsidR="00E87140" w:rsidRPr="007A07BA">
        <w:t>Deed</w:t>
      </w:r>
      <w:r w:rsidR="00E87140" w:rsidRPr="007A07BA">
        <w:rPr>
          <w:b/>
        </w:rPr>
        <w:t xml:space="preserve"> (E</w:t>
      </w:r>
      <w:r w:rsidR="00B877EC" w:rsidRPr="007A07BA">
        <w:rPr>
          <w:b/>
        </w:rPr>
        <w:t>xhibit P1)</w:t>
      </w:r>
      <w:r w:rsidR="00E87140" w:rsidRPr="007A07BA">
        <w:rPr>
          <w:b/>
        </w:rPr>
        <w:t xml:space="preserve"> </w:t>
      </w:r>
      <w:r w:rsidR="00B877EC" w:rsidRPr="007A07BA">
        <w:t>as the clause that entitled the Bank to make the debit. Counsel also submitted that the Bank did instruct lawyers to pursue recovery of the debt following t</w:t>
      </w:r>
      <w:r w:rsidR="00E87140" w:rsidRPr="007A07BA">
        <w:t>he Plaintiff’s default. It was c</w:t>
      </w:r>
      <w:r w:rsidR="00B877EC" w:rsidRPr="007A07BA">
        <w:t xml:space="preserve">ounsel’s submission that during the negotiations leading to signing of the </w:t>
      </w:r>
      <w:r w:rsidR="00367AB7" w:rsidRPr="007A07BA">
        <w:t>SRA</w:t>
      </w:r>
      <w:r w:rsidR="00B877EC" w:rsidRPr="007A07BA">
        <w:t>, all parties were aware that MMAKS Advocates was instructed by the Defendant to handle the transaction.</w:t>
      </w:r>
    </w:p>
    <w:p w:rsidR="008E63D8" w:rsidRPr="007A07BA" w:rsidRDefault="008E63D8" w:rsidP="006410D3">
      <w:pPr>
        <w:spacing w:line="276" w:lineRule="auto"/>
        <w:ind w:right="-1374"/>
        <w:jc w:val="both"/>
        <w:rPr>
          <w:b/>
          <w:i/>
        </w:rPr>
      </w:pPr>
    </w:p>
    <w:p w:rsidR="00350B2A" w:rsidRPr="007A07BA" w:rsidRDefault="003B0DE0" w:rsidP="006410D3">
      <w:pPr>
        <w:spacing w:line="276" w:lineRule="auto"/>
        <w:ind w:right="-1374"/>
        <w:jc w:val="both"/>
      </w:pPr>
      <w:r w:rsidRPr="007A07BA">
        <w:t xml:space="preserve">Regarding the issue of the legality of the </w:t>
      </w:r>
      <w:r w:rsidR="00367AB7" w:rsidRPr="007A07BA">
        <w:t>SLA, c</w:t>
      </w:r>
      <w:r w:rsidRPr="007A07BA">
        <w:t>ounsel for the Defendant submitted that the Advocates A</w:t>
      </w:r>
      <w:r w:rsidR="00E87140" w:rsidRPr="007A07BA">
        <w:t>ct governs agreements by which a</w:t>
      </w:r>
      <w:r w:rsidRPr="007A07BA">
        <w:t xml:space="preserve">dvocates seek to bind their clients to stated remuneration terms and the Act imposes restrictive conditions </w:t>
      </w:r>
      <w:r w:rsidR="00367AB7" w:rsidRPr="007A07BA">
        <w:t>which include explaining to</w:t>
      </w:r>
      <w:r w:rsidRPr="007A07BA">
        <w:t xml:space="preserve"> the person intended to be bound </w:t>
      </w:r>
      <w:r w:rsidR="00367AB7" w:rsidRPr="007A07BA">
        <w:t xml:space="preserve">by it </w:t>
      </w:r>
      <w:r w:rsidR="00350B2A" w:rsidRPr="007A07BA">
        <w:t>on the nature of the remuneration</w:t>
      </w:r>
      <w:r w:rsidR="00367AB7" w:rsidRPr="007A07BA">
        <w:t xml:space="preserve"> and a confirmation </w:t>
      </w:r>
      <w:r w:rsidR="00350B2A" w:rsidRPr="007A07BA">
        <w:t>by a notary public with a notarial certificate that the person intended to be bound appeared to have understood.</w:t>
      </w:r>
    </w:p>
    <w:p w:rsidR="00350B2A" w:rsidRPr="007A07BA" w:rsidRDefault="00350B2A" w:rsidP="006410D3">
      <w:pPr>
        <w:spacing w:line="276" w:lineRule="auto"/>
        <w:ind w:right="-1374"/>
        <w:jc w:val="both"/>
      </w:pPr>
    </w:p>
    <w:p w:rsidR="00350B2A" w:rsidRPr="007A07BA" w:rsidRDefault="00E87140" w:rsidP="006410D3">
      <w:pPr>
        <w:spacing w:line="276" w:lineRule="auto"/>
        <w:ind w:right="-1374"/>
        <w:jc w:val="both"/>
      </w:pPr>
      <w:r w:rsidRPr="007A07BA">
        <w:t>It is the argument of</w:t>
      </w:r>
      <w:r w:rsidR="00350B2A" w:rsidRPr="007A07BA">
        <w:t xml:space="preserve"> Counsel for the Defendant that sections 48 and 51 of the Advocates Act do not apply where the agreement is by t</w:t>
      </w:r>
      <w:r w:rsidRPr="007A07BA">
        <w:t>he client imposing on the a</w:t>
      </w:r>
      <w:r w:rsidR="00350B2A" w:rsidRPr="007A07BA">
        <w:t>dvocate remunerative terms as the mischief of the p</w:t>
      </w:r>
      <w:r w:rsidRPr="007A07BA">
        <w:t>rovisions is the protection of clients and the public and not protection of a</w:t>
      </w:r>
      <w:r w:rsidR="00350B2A" w:rsidRPr="007A07BA">
        <w:t xml:space="preserve">dvocates who are free to accept remuneration offers by clients subject to rule 4 of the Advocates Remuneration and Taxation of Costs Rules.  Counsel submitted that a reading of the </w:t>
      </w:r>
      <w:r w:rsidR="00367AB7" w:rsidRPr="007A07BA">
        <w:t>SLA</w:t>
      </w:r>
      <w:r w:rsidR="00350B2A" w:rsidRPr="007A07BA">
        <w:t xml:space="preserve"> in issue shows that it is the Defendant Bank that imposes terms on its panel of law firms and not the other way round and that is why the agreement was only signed by the law firm accepting terms issued by the Defendant Bank. He quoted the case </w:t>
      </w:r>
      <w:r w:rsidRPr="007A07BA">
        <w:t xml:space="preserve">of </w:t>
      </w:r>
      <w:r w:rsidRPr="007A07BA">
        <w:rPr>
          <w:b/>
          <w:i/>
        </w:rPr>
        <w:t xml:space="preserve">Kituuma </w:t>
      </w:r>
      <w:r w:rsidR="00350B2A" w:rsidRPr="007A07BA">
        <w:rPr>
          <w:b/>
          <w:i/>
        </w:rPr>
        <w:t>Magala&amp; Co. Advocates vs Celtel (U) Ltd</w:t>
      </w:r>
      <w:r w:rsidR="00350B2A" w:rsidRPr="007A07BA">
        <w:t xml:space="preserve"> </w:t>
      </w:r>
      <w:r w:rsidRPr="007A07BA">
        <w:t xml:space="preserve">(supra) </w:t>
      </w:r>
      <w:r w:rsidR="00350B2A" w:rsidRPr="007A07BA">
        <w:t xml:space="preserve">in support </w:t>
      </w:r>
      <w:r w:rsidRPr="007A07BA">
        <w:t xml:space="preserve">of </w:t>
      </w:r>
      <w:r w:rsidR="009D6595" w:rsidRPr="007A07BA">
        <w:t>his argument that the policy of the aforesaid provisions of the Advocates Act was to protect the general public</w:t>
      </w:r>
      <w:r w:rsidRPr="007A07BA">
        <w:t xml:space="preserve"> or a class of persons who are clients of the a</w:t>
      </w:r>
      <w:r w:rsidR="009D6595" w:rsidRPr="007A07BA">
        <w:t>dvocates.</w:t>
      </w:r>
    </w:p>
    <w:p w:rsidR="009D6595" w:rsidRPr="007A07BA" w:rsidRDefault="009D6595" w:rsidP="006410D3">
      <w:pPr>
        <w:spacing w:line="276" w:lineRule="auto"/>
        <w:ind w:right="-1374"/>
        <w:jc w:val="both"/>
      </w:pPr>
    </w:p>
    <w:p w:rsidR="009D6595" w:rsidRPr="007A07BA" w:rsidRDefault="00E87140" w:rsidP="006410D3">
      <w:pPr>
        <w:spacing w:line="276" w:lineRule="auto"/>
        <w:ind w:right="-1374"/>
        <w:jc w:val="both"/>
      </w:pPr>
      <w:r w:rsidRPr="007A07BA">
        <w:t>Finally, c</w:t>
      </w:r>
      <w:r w:rsidR="009D6595" w:rsidRPr="007A07BA">
        <w:t>ounsel for the Defendant submitted that under clause 4.1 of the S</w:t>
      </w:r>
      <w:r w:rsidR="00367AB7" w:rsidRPr="007A07BA">
        <w:t>RA</w:t>
      </w:r>
      <w:r w:rsidR="00BA4AE6" w:rsidRPr="007A07BA">
        <w:t xml:space="preserve"> the</w:t>
      </w:r>
      <w:r w:rsidR="009D6595" w:rsidRPr="007A07BA">
        <w:t xml:space="preserve"> Plaintiff was to meet the Defendant’s legal cost of the recovery as stipulated in clause 2</w:t>
      </w:r>
      <w:r w:rsidRPr="007A07BA">
        <w:t xml:space="preserve"> </w:t>
      </w:r>
      <w:r w:rsidR="009D6595" w:rsidRPr="007A07BA">
        <w:t>(iv) of the mortgage and this entitled the Defendant to debit his account.</w:t>
      </w:r>
    </w:p>
    <w:p w:rsidR="00BA4AE6" w:rsidRPr="007A07BA" w:rsidRDefault="00BA4AE6" w:rsidP="006410D3">
      <w:pPr>
        <w:spacing w:line="276" w:lineRule="auto"/>
        <w:ind w:right="-1374"/>
        <w:jc w:val="both"/>
      </w:pPr>
    </w:p>
    <w:p w:rsidR="00BA4AE6" w:rsidRPr="007A07BA" w:rsidRDefault="00E87140" w:rsidP="006410D3">
      <w:pPr>
        <w:spacing w:line="276" w:lineRule="auto"/>
        <w:ind w:right="-1374"/>
        <w:jc w:val="both"/>
      </w:pPr>
      <w:r w:rsidRPr="007A07BA">
        <w:t>I have reviewed the e</w:t>
      </w:r>
      <w:r w:rsidR="00BA4AE6" w:rsidRPr="007A07BA">
        <w:t xml:space="preserve">vidence and considered the submissions of both </w:t>
      </w:r>
      <w:r w:rsidR="00F243AC" w:rsidRPr="007A07BA">
        <w:t>c</w:t>
      </w:r>
      <w:r w:rsidR="00BA4AE6" w:rsidRPr="007A07BA">
        <w:t xml:space="preserve">ounsel on this issue. </w:t>
      </w:r>
      <w:r w:rsidR="00F243AC" w:rsidRPr="007A07BA">
        <w:t>Both counsels adopted different approaches in dealing with this issue. Counsel for the plaintiff subm</w:t>
      </w:r>
      <w:r w:rsidR="00367AB7" w:rsidRPr="007A07BA">
        <w:t xml:space="preserve">itted on two lines of arguments, </w:t>
      </w:r>
      <w:r w:rsidR="00F243AC" w:rsidRPr="007A07BA">
        <w:t>namely</w:t>
      </w:r>
      <w:r w:rsidR="00367AB7" w:rsidRPr="007A07BA">
        <w:t>;</w:t>
      </w:r>
      <w:r w:rsidR="00F243AC" w:rsidRPr="007A07BA">
        <w:t xml:space="preserve"> that there was no recovery to justify the legal fees and secondly that the SLA and the mortgage deed from which the claim for fees are based are illegal, null and void.  Counsel for the defendant on the other hand submitted under five sub-issues. </w:t>
      </w:r>
      <w:r w:rsidR="00BC548F" w:rsidRPr="007A07BA">
        <w:t xml:space="preserve">I will adopt the approach used by the plaintiff and consider the matter under two </w:t>
      </w:r>
      <w:r w:rsidR="00BA4AE6" w:rsidRPr="007A07BA">
        <w:t>sub-issues;</w:t>
      </w:r>
    </w:p>
    <w:p w:rsidR="00BC548F" w:rsidRPr="007A07BA" w:rsidRDefault="00BC548F" w:rsidP="006410D3">
      <w:pPr>
        <w:spacing w:line="276" w:lineRule="auto"/>
        <w:ind w:right="-1374"/>
        <w:jc w:val="both"/>
      </w:pPr>
    </w:p>
    <w:p w:rsidR="00BC548F" w:rsidRPr="007A07BA" w:rsidRDefault="00BC548F" w:rsidP="002A036E">
      <w:pPr>
        <w:pStyle w:val="ListParagraph"/>
        <w:numPr>
          <w:ilvl w:val="0"/>
          <w:numId w:val="16"/>
        </w:numPr>
        <w:spacing w:line="276" w:lineRule="auto"/>
        <w:ind w:right="-1374"/>
        <w:jc w:val="both"/>
        <w:rPr>
          <w:b/>
        </w:rPr>
      </w:pPr>
      <w:r w:rsidRPr="007A07BA">
        <w:rPr>
          <w:b/>
        </w:rPr>
        <w:t xml:space="preserve">Whether the Service Level Agreement </w:t>
      </w:r>
      <w:r w:rsidR="00367AB7" w:rsidRPr="007A07BA">
        <w:rPr>
          <w:b/>
        </w:rPr>
        <w:t>(</w:t>
      </w:r>
      <w:r w:rsidRPr="007A07BA">
        <w:rPr>
          <w:b/>
        </w:rPr>
        <w:t>Exhibit P.8</w:t>
      </w:r>
      <w:r w:rsidR="00367AB7" w:rsidRPr="007A07BA">
        <w:rPr>
          <w:b/>
        </w:rPr>
        <w:t>)</w:t>
      </w:r>
      <w:r w:rsidRPr="007A07BA">
        <w:rPr>
          <w:b/>
        </w:rPr>
        <w:t>, which was the basis for the Advocates’ charges, is valid and enforceable.</w:t>
      </w:r>
    </w:p>
    <w:p w:rsidR="00BC548F" w:rsidRPr="007A07BA" w:rsidRDefault="00BC548F" w:rsidP="00BC548F">
      <w:pPr>
        <w:spacing w:line="276" w:lineRule="auto"/>
        <w:ind w:right="-1374"/>
        <w:jc w:val="both"/>
        <w:rPr>
          <w:b/>
        </w:rPr>
      </w:pPr>
    </w:p>
    <w:p w:rsidR="00BC548F" w:rsidRPr="007A07BA" w:rsidRDefault="00BC548F" w:rsidP="00BC548F">
      <w:pPr>
        <w:spacing w:line="276" w:lineRule="auto"/>
        <w:ind w:right="-1374"/>
        <w:jc w:val="both"/>
      </w:pPr>
      <w:r w:rsidRPr="007A07BA">
        <w:t xml:space="preserve">I have reviewed </w:t>
      </w:r>
      <w:r w:rsidRPr="007A07BA">
        <w:rPr>
          <w:b/>
          <w:i/>
        </w:rPr>
        <w:t>Exhibit P.8</w:t>
      </w:r>
      <w:r w:rsidRPr="007A07BA">
        <w:t xml:space="preserve"> and noted that the document did not state which advocate or law firm the Defendant was entering the agreement on terms of engagement with. On the execution page, there is just a scribble</w:t>
      </w:r>
      <w:r w:rsidR="00367AB7" w:rsidRPr="007A07BA">
        <w:t>d signature</w:t>
      </w:r>
      <w:r w:rsidRPr="007A07BA">
        <w:t xml:space="preserve"> and the full name of the signatory is not indicated. The Defendant did not sign the same as a contracting party.</w:t>
      </w:r>
    </w:p>
    <w:p w:rsidR="00BC548F" w:rsidRPr="007A07BA" w:rsidRDefault="00BC548F" w:rsidP="00BC548F">
      <w:pPr>
        <w:spacing w:line="276" w:lineRule="auto"/>
        <w:ind w:right="-1374"/>
        <w:jc w:val="both"/>
      </w:pPr>
    </w:p>
    <w:p w:rsidR="009230BC" w:rsidRPr="007A07BA" w:rsidRDefault="0014530C" w:rsidP="00BC548F">
      <w:pPr>
        <w:spacing w:line="276" w:lineRule="auto"/>
        <w:ind w:right="-1374"/>
        <w:jc w:val="both"/>
      </w:pPr>
      <w:r w:rsidRPr="007A07BA">
        <w:t>Regulation 2 of the Advocates (Remuneration and Taxation of Costs) Regulations SI 267-4 provides that</w:t>
      </w:r>
      <w:r w:rsidR="009230BC" w:rsidRPr="007A07BA">
        <w:t xml:space="preserve">; </w:t>
      </w:r>
    </w:p>
    <w:p w:rsidR="009230BC" w:rsidRPr="007A07BA" w:rsidRDefault="009230BC" w:rsidP="00BC548F">
      <w:pPr>
        <w:spacing w:line="276" w:lineRule="auto"/>
        <w:ind w:right="-1374"/>
        <w:jc w:val="both"/>
      </w:pPr>
    </w:p>
    <w:p w:rsidR="009230BC" w:rsidRPr="007A07BA" w:rsidRDefault="009230BC" w:rsidP="009230BC">
      <w:pPr>
        <w:spacing w:line="276" w:lineRule="auto"/>
        <w:ind w:left="360" w:right="-240"/>
        <w:jc w:val="both"/>
        <w:rPr>
          <w:i/>
        </w:rPr>
      </w:pPr>
      <w:r w:rsidRPr="007A07BA">
        <w:rPr>
          <w:i/>
        </w:rPr>
        <w:t xml:space="preserve">“The </w:t>
      </w:r>
      <w:r w:rsidR="0014530C" w:rsidRPr="007A07BA">
        <w:rPr>
          <w:i/>
        </w:rPr>
        <w:t>r</w:t>
      </w:r>
      <w:r w:rsidR="002A036E" w:rsidRPr="007A07BA">
        <w:rPr>
          <w:i/>
        </w:rPr>
        <w:t xml:space="preserve">emuneration of </w:t>
      </w:r>
      <w:r w:rsidR="0014530C" w:rsidRPr="007A07BA">
        <w:rPr>
          <w:i/>
        </w:rPr>
        <w:t xml:space="preserve">an </w:t>
      </w:r>
      <w:r w:rsidR="002A036E" w:rsidRPr="007A07BA">
        <w:rPr>
          <w:i/>
        </w:rPr>
        <w:t>advocate</w:t>
      </w:r>
      <w:r w:rsidR="0014530C" w:rsidRPr="007A07BA">
        <w:rPr>
          <w:i/>
        </w:rPr>
        <w:t xml:space="preserve"> of the High Court by his or her client</w:t>
      </w:r>
      <w:r w:rsidR="002A036E" w:rsidRPr="007A07BA">
        <w:rPr>
          <w:i/>
        </w:rPr>
        <w:t xml:space="preserve"> in </w:t>
      </w:r>
      <w:r w:rsidR="00255CC8" w:rsidRPr="007A07BA">
        <w:rPr>
          <w:i/>
        </w:rPr>
        <w:t>contentious and non-contentious matters</w:t>
      </w:r>
      <w:r w:rsidR="0014530C" w:rsidRPr="007A07BA">
        <w:rPr>
          <w:i/>
        </w:rPr>
        <w:t>, the taxation of that remuneration and the taxation of costs as between party and party</w:t>
      </w:r>
      <w:r w:rsidRPr="007A07BA">
        <w:rPr>
          <w:i/>
        </w:rPr>
        <w:t xml:space="preserve"> in contentious matters in </w:t>
      </w:r>
      <w:r w:rsidRPr="007A07BA">
        <w:rPr>
          <w:i/>
        </w:rPr>
        <w:lastRenderedPageBreak/>
        <w:t>the High Court and in magistrates courts shall be in accordance with these Regulations.”</w:t>
      </w:r>
      <w:r w:rsidR="00255CC8" w:rsidRPr="007A07BA">
        <w:rPr>
          <w:i/>
        </w:rPr>
        <w:t xml:space="preserve"> </w:t>
      </w:r>
    </w:p>
    <w:p w:rsidR="009230BC" w:rsidRPr="007A07BA" w:rsidRDefault="009230BC" w:rsidP="009230BC">
      <w:pPr>
        <w:spacing w:line="276" w:lineRule="auto"/>
        <w:ind w:right="-1374"/>
        <w:jc w:val="both"/>
      </w:pPr>
    </w:p>
    <w:p w:rsidR="00BC548F" w:rsidRPr="007A07BA" w:rsidRDefault="009230BC" w:rsidP="009230BC">
      <w:pPr>
        <w:spacing w:line="276" w:lineRule="auto"/>
        <w:ind w:right="-1374"/>
        <w:jc w:val="both"/>
      </w:pPr>
      <w:r w:rsidRPr="007A07BA">
        <w:t>S</w:t>
      </w:r>
      <w:r w:rsidR="00255CC8" w:rsidRPr="007A07BA">
        <w:t xml:space="preserve">ections 48 and 50 </w:t>
      </w:r>
      <w:r w:rsidR="00CA67DB" w:rsidRPr="007A07BA">
        <w:t>of the</w:t>
      </w:r>
      <w:r w:rsidRPr="007A07BA">
        <w:t xml:space="preserve"> Advocates Act provide for remuneration by agreement. Under those provisions</w:t>
      </w:r>
      <w:r w:rsidR="00255CC8" w:rsidRPr="007A07BA">
        <w:t xml:space="preserve"> an a</w:t>
      </w:r>
      <w:r w:rsidRPr="007A07BA">
        <w:t>dvocate and his or her client can</w:t>
      </w:r>
      <w:r w:rsidR="00255CC8" w:rsidRPr="007A07BA">
        <w:t xml:space="preserve"> make an agreement as to the remuneration of the advocate in respect of </w:t>
      </w:r>
      <w:r w:rsidR="00CA67DB" w:rsidRPr="007A07BA">
        <w:t>non-</w:t>
      </w:r>
      <w:r w:rsidR="00255CC8" w:rsidRPr="007A07BA">
        <w:t xml:space="preserve">contentious and contentious </w:t>
      </w:r>
      <w:r w:rsidR="00CA67DB" w:rsidRPr="007A07BA">
        <w:t>transaction</w:t>
      </w:r>
      <w:r w:rsidR="00651AC7" w:rsidRPr="007A07BA">
        <w:t>s</w:t>
      </w:r>
      <w:r w:rsidR="00CA67DB" w:rsidRPr="007A07BA">
        <w:t xml:space="preserve">. </w:t>
      </w:r>
      <w:r w:rsidR="00BC548F" w:rsidRPr="007A07BA">
        <w:t xml:space="preserve">Section 51 of the </w:t>
      </w:r>
      <w:r w:rsidR="00CA67DB" w:rsidRPr="007A07BA">
        <w:t xml:space="preserve">same </w:t>
      </w:r>
      <w:r w:rsidR="00BC548F" w:rsidRPr="007A07BA">
        <w:t xml:space="preserve">Act </w:t>
      </w:r>
      <w:r w:rsidR="00CA67DB" w:rsidRPr="007A07BA">
        <w:t xml:space="preserve">provides </w:t>
      </w:r>
      <w:r w:rsidR="00651AC7" w:rsidRPr="007A07BA">
        <w:t xml:space="preserve">the </w:t>
      </w:r>
      <w:r w:rsidR="00CA67DB" w:rsidRPr="007A07BA">
        <w:t xml:space="preserve">special </w:t>
      </w:r>
      <w:r w:rsidR="00BC548F" w:rsidRPr="007A07BA">
        <w:t xml:space="preserve">requirements </w:t>
      </w:r>
      <w:r w:rsidR="00CA67DB" w:rsidRPr="007A07BA">
        <w:t xml:space="preserve">of agreements under sections 48 and 50 which </w:t>
      </w:r>
      <w:r w:rsidR="00C55834" w:rsidRPr="007A07BA">
        <w:t xml:space="preserve">the parties </w:t>
      </w:r>
      <w:r w:rsidR="00C55834">
        <w:t>must comply</w:t>
      </w:r>
      <w:r w:rsidR="00BC548F" w:rsidRPr="007A07BA">
        <w:t xml:space="preserve"> with</w:t>
      </w:r>
      <w:r w:rsidR="00C55834">
        <w:t xml:space="preserve"> for</w:t>
      </w:r>
      <w:r w:rsidR="00CA67DB" w:rsidRPr="007A07BA">
        <w:t xml:space="preserve"> the agreement </w:t>
      </w:r>
      <w:r w:rsidR="00C55834">
        <w:t xml:space="preserve">to be </w:t>
      </w:r>
      <w:r w:rsidR="00CA67DB" w:rsidRPr="007A07BA">
        <w:t xml:space="preserve">unenforceable. </w:t>
      </w:r>
      <w:r w:rsidR="00BC548F" w:rsidRPr="007A07BA">
        <w:t>It provides as follows;</w:t>
      </w:r>
    </w:p>
    <w:p w:rsidR="00BC548F" w:rsidRPr="007A07BA" w:rsidRDefault="00BC548F" w:rsidP="00BC548F">
      <w:pPr>
        <w:spacing w:line="276" w:lineRule="auto"/>
        <w:ind w:right="-1374"/>
        <w:jc w:val="both"/>
      </w:pPr>
    </w:p>
    <w:p w:rsidR="00BC548F" w:rsidRPr="007A07BA" w:rsidRDefault="00BC548F" w:rsidP="00BC548F">
      <w:pPr>
        <w:pStyle w:val="ListParagraph"/>
        <w:numPr>
          <w:ilvl w:val="0"/>
          <w:numId w:val="13"/>
        </w:numPr>
        <w:spacing w:line="276" w:lineRule="auto"/>
        <w:ind w:right="-1374"/>
        <w:jc w:val="both"/>
        <w:rPr>
          <w:i/>
        </w:rPr>
      </w:pPr>
      <w:r w:rsidRPr="007A07BA">
        <w:rPr>
          <w:i/>
        </w:rPr>
        <w:t>“An agreement under section 48 and 50 shall;</w:t>
      </w:r>
    </w:p>
    <w:p w:rsidR="00BC548F" w:rsidRPr="007A07BA" w:rsidRDefault="00BC548F" w:rsidP="00BC548F">
      <w:pPr>
        <w:pStyle w:val="ListParagraph"/>
        <w:numPr>
          <w:ilvl w:val="0"/>
          <w:numId w:val="12"/>
        </w:numPr>
        <w:spacing w:line="276" w:lineRule="auto"/>
        <w:ind w:right="-1374"/>
        <w:jc w:val="both"/>
        <w:rPr>
          <w:i/>
        </w:rPr>
      </w:pPr>
      <w:r w:rsidRPr="007A07BA">
        <w:rPr>
          <w:i/>
        </w:rPr>
        <w:t>be in writing</w:t>
      </w:r>
    </w:p>
    <w:p w:rsidR="00BC548F" w:rsidRPr="007A07BA" w:rsidRDefault="00BC548F" w:rsidP="00BC548F">
      <w:pPr>
        <w:pStyle w:val="ListParagraph"/>
        <w:numPr>
          <w:ilvl w:val="0"/>
          <w:numId w:val="12"/>
        </w:numPr>
        <w:spacing w:line="276" w:lineRule="auto"/>
        <w:ind w:right="-1374"/>
        <w:jc w:val="both"/>
        <w:rPr>
          <w:i/>
        </w:rPr>
      </w:pPr>
      <w:r w:rsidRPr="007A07BA">
        <w:rPr>
          <w:i/>
        </w:rPr>
        <w:t>be signed by the person to be bound by it and</w:t>
      </w:r>
    </w:p>
    <w:p w:rsidR="00BC548F" w:rsidRPr="007A07BA" w:rsidRDefault="00BC548F" w:rsidP="00BC548F">
      <w:pPr>
        <w:pStyle w:val="ListParagraph"/>
        <w:numPr>
          <w:ilvl w:val="0"/>
          <w:numId w:val="12"/>
        </w:numPr>
        <w:spacing w:line="276" w:lineRule="auto"/>
        <w:ind w:right="-1374"/>
        <w:jc w:val="both"/>
        <w:rPr>
          <w:i/>
        </w:rPr>
      </w:pPr>
      <w:r w:rsidRPr="007A07BA">
        <w:rPr>
          <w:i/>
        </w:rPr>
        <w:t>contain a certificate by a notary public(other than a notary public who is a party to the agreement) to the effect that the person bound by the agreement had explained to him or her the nature of the agreement and he appeared to  understand the Agreement. A copy of the Certificate shall be sent to the Secretary to the Law Council by prepaid registered post.</w:t>
      </w:r>
    </w:p>
    <w:p w:rsidR="00BC548F" w:rsidRPr="007A07BA" w:rsidRDefault="00BC548F" w:rsidP="00BC548F">
      <w:pPr>
        <w:pStyle w:val="ListParagraph"/>
        <w:spacing w:line="276" w:lineRule="auto"/>
        <w:ind w:right="-1374"/>
        <w:jc w:val="both"/>
        <w:rPr>
          <w:i/>
        </w:rPr>
      </w:pPr>
    </w:p>
    <w:p w:rsidR="00BC548F" w:rsidRPr="007A07BA" w:rsidRDefault="00BC548F" w:rsidP="00BC548F">
      <w:pPr>
        <w:pStyle w:val="ListParagraph"/>
        <w:numPr>
          <w:ilvl w:val="0"/>
          <w:numId w:val="13"/>
        </w:numPr>
        <w:spacing w:line="276" w:lineRule="auto"/>
        <w:ind w:right="-1374"/>
        <w:jc w:val="both"/>
        <w:rPr>
          <w:i/>
        </w:rPr>
      </w:pPr>
      <w:r w:rsidRPr="007A07BA">
        <w:rPr>
          <w:i/>
        </w:rPr>
        <w:t>An Agreement under section 48 or 50 shall not be enforceable if any of the requirements in subsection(1) above have not been satisfied in respect of the Agreement, and any Advocate who obtains or seeks to obtain any benefit under any agreement which is unenforceable by virtue of the provisions of this section shall be guilty of professional misconduct</w:t>
      </w:r>
      <w:r w:rsidR="00A50667" w:rsidRPr="007A07BA">
        <w:rPr>
          <w:i/>
        </w:rPr>
        <w:t>.</w:t>
      </w:r>
      <w:r w:rsidRPr="007A07BA">
        <w:rPr>
          <w:i/>
        </w:rPr>
        <w:t>”</w:t>
      </w:r>
    </w:p>
    <w:p w:rsidR="00BC548F" w:rsidRPr="007A07BA" w:rsidRDefault="00BC548F" w:rsidP="00BC548F">
      <w:pPr>
        <w:spacing w:line="276" w:lineRule="auto"/>
        <w:ind w:right="-1374"/>
        <w:jc w:val="both"/>
      </w:pPr>
    </w:p>
    <w:p w:rsidR="00BC548F" w:rsidRPr="007A07BA" w:rsidRDefault="00BC548F" w:rsidP="00BC548F">
      <w:pPr>
        <w:spacing w:line="276" w:lineRule="auto"/>
        <w:ind w:right="-1374"/>
        <w:jc w:val="both"/>
      </w:pPr>
      <w:r w:rsidRPr="007A07BA">
        <w:t xml:space="preserve">The Supreme Court of Uganda has interpreted the provisions of sections 48, 50 and 51 of the Advocates Act in </w:t>
      </w:r>
      <w:r w:rsidRPr="007A07BA">
        <w:rPr>
          <w:b/>
          <w:i/>
        </w:rPr>
        <w:t xml:space="preserve">Kituuma Magala </w:t>
      </w:r>
      <w:r w:rsidR="00A50667" w:rsidRPr="007A07BA">
        <w:rPr>
          <w:b/>
          <w:i/>
        </w:rPr>
        <w:t xml:space="preserve">&amp; </w:t>
      </w:r>
      <w:r w:rsidRPr="007A07BA">
        <w:rPr>
          <w:b/>
          <w:i/>
        </w:rPr>
        <w:t xml:space="preserve">Company Advocates vs Celtel Uganda Ltd SCCA No.9 of 2010 </w:t>
      </w:r>
      <w:r w:rsidR="00A50667" w:rsidRPr="007A07BA">
        <w:t>and</w:t>
      </w:r>
      <w:r w:rsidRPr="007A07BA">
        <w:t xml:space="preserve"> held that the provisions of section 51(2) of the Advocates Act are clear and any remuneration agreement which is not in compliance with the same is illegal and unenforceable.</w:t>
      </w:r>
    </w:p>
    <w:p w:rsidR="00BC548F" w:rsidRPr="007A07BA" w:rsidRDefault="00BC548F" w:rsidP="00BC548F">
      <w:pPr>
        <w:spacing w:line="276" w:lineRule="auto"/>
        <w:ind w:right="-1374"/>
        <w:jc w:val="both"/>
      </w:pPr>
    </w:p>
    <w:p w:rsidR="00AE5811" w:rsidRPr="007A07BA" w:rsidRDefault="00BC548F" w:rsidP="00BC548F">
      <w:pPr>
        <w:spacing w:line="276" w:lineRule="auto"/>
        <w:ind w:right="-1374"/>
        <w:jc w:val="both"/>
      </w:pPr>
      <w:r w:rsidRPr="007A07BA">
        <w:t xml:space="preserve">Counsel for the Defendant submitted that the said provisions do not apply to the agreement in this case since the terms of the agreement were imposed by the Defendant on the Defendant’s panel of lawyers’ firms. </w:t>
      </w:r>
      <w:r w:rsidR="00CA67DB" w:rsidRPr="007A07BA">
        <w:t xml:space="preserve">Unfortunately, he did not tell this court the law under which that agreement was made. In the absence of an explanation of where the power to make that agreement was derived </w:t>
      </w:r>
      <w:r w:rsidR="003919D8" w:rsidRPr="007A07BA">
        <w:t xml:space="preserve">from </w:t>
      </w:r>
      <w:r w:rsidR="00CA67DB" w:rsidRPr="007A07BA">
        <w:t xml:space="preserve">I am unable to agree with the argument that it was not made under the above law because then it would have no </w:t>
      </w:r>
      <w:r w:rsidR="003919D8" w:rsidRPr="007A07BA">
        <w:t xml:space="preserve">legal </w:t>
      </w:r>
      <w:r w:rsidR="00CA67DB" w:rsidRPr="007A07BA">
        <w:t xml:space="preserve">basis. </w:t>
      </w:r>
      <w:r w:rsidRPr="007A07BA">
        <w:t xml:space="preserve">I have </w:t>
      </w:r>
      <w:r w:rsidR="003919D8" w:rsidRPr="007A07BA">
        <w:t xml:space="preserve">also </w:t>
      </w:r>
      <w:r w:rsidRPr="007A07BA">
        <w:t xml:space="preserve">not found any justification for </w:t>
      </w:r>
      <w:r w:rsidR="003919D8" w:rsidRPr="007A07BA">
        <w:t xml:space="preserve">counsel for the defendant’s </w:t>
      </w:r>
      <w:r w:rsidRPr="007A07BA">
        <w:t>interpretation</w:t>
      </w:r>
      <w:r w:rsidR="003919D8" w:rsidRPr="007A07BA">
        <w:t xml:space="preserve"> of section 51 of the Advocates Act, save for his own convenience</w:t>
      </w:r>
      <w:r w:rsidRPr="007A07BA">
        <w:t xml:space="preserve">. The provisions of the law are clear from their literal meaning </w:t>
      </w:r>
      <w:r w:rsidR="003919D8" w:rsidRPr="007A07BA">
        <w:t>that</w:t>
      </w:r>
      <w:r w:rsidRPr="007A07BA">
        <w:t xml:space="preserve"> they regulate remuneration </w:t>
      </w:r>
      <w:r w:rsidR="003919D8" w:rsidRPr="007A07BA">
        <w:t xml:space="preserve">of </w:t>
      </w:r>
      <w:r w:rsidRPr="007A07BA">
        <w:t xml:space="preserve">agreements between advocates and their clients. My </w:t>
      </w:r>
      <w:r w:rsidR="00A50667" w:rsidRPr="007A07BA">
        <w:t>understanding</w:t>
      </w:r>
      <w:r w:rsidRPr="007A07BA">
        <w:t xml:space="preserve"> of the provisions </w:t>
      </w:r>
      <w:r w:rsidR="00A50667" w:rsidRPr="007A07BA">
        <w:t>is</w:t>
      </w:r>
      <w:r w:rsidRPr="007A07BA">
        <w:t xml:space="preserve"> that it does not matter who proposes the terms of the </w:t>
      </w:r>
      <w:r w:rsidRPr="007A07BA">
        <w:lastRenderedPageBreak/>
        <w:t>agreeme</w:t>
      </w:r>
      <w:r w:rsidR="00A50667" w:rsidRPr="007A07BA">
        <w:t>nt since after execution by the</w:t>
      </w:r>
      <w:r w:rsidRPr="007A07BA">
        <w:t xml:space="preserve"> parties</w:t>
      </w:r>
      <w:r w:rsidR="00A50667" w:rsidRPr="007A07BA">
        <w:t xml:space="preserve"> it becomes binding on them</w:t>
      </w:r>
      <w:r w:rsidRPr="007A07BA">
        <w:t xml:space="preserve">. The </w:t>
      </w:r>
      <w:r w:rsidR="00AE5811" w:rsidRPr="007A07BA">
        <w:t>contention that</w:t>
      </w:r>
      <w:r w:rsidRPr="007A07BA">
        <w:t xml:space="preserve"> one party impos</w:t>
      </w:r>
      <w:r w:rsidR="00AE5811" w:rsidRPr="007A07BA">
        <w:t>ed</w:t>
      </w:r>
      <w:r w:rsidRPr="007A07BA">
        <w:t xml:space="preserve"> terms on the other </w:t>
      </w:r>
      <w:r w:rsidR="00AE5811" w:rsidRPr="007A07BA">
        <w:t xml:space="preserve">is not sustainable </w:t>
      </w:r>
      <w:r w:rsidRPr="007A07BA">
        <w:t xml:space="preserve">where the other party has agreed to the same. </w:t>
      </w:r>
    </w:p>
    <w:p w:rsidR="00AE5811" w:rsidRPr="007A07BA" w:rsidRDefault="00AE5811" w:rsidP="00BC548F">
      <w:pPr>
        <w:spacing w:line="276" w:lineRule="auto"/>
        <w:ind w:right="-1374"/>
        <w:jc w:val="both"/>
      </w:pPr>
    </w:p>
    <w:p w:rsidR="00BC548F" w:rsidRPr="007A07BA" w:rsidRDefault="00BC548F" w:rsidP="00BC548F">
      <w:pPr>
        <w:spacing w:line="276" w:lineRule="auto"/>
        <w:ind w:right="-1374"/>
        <w:jc w:val="both"/>
      </w:pPr>
      <w:r w:rsidRPr="007A07BA">
        <w:t xml:space="preserve">In the premises, </w:t>
      </w:r>
      <w:r w:rsidR="00A50667" w:rsidRPr="007A07BA">
        <w:t xml:space="preserve">this court is bound by the established principle stated by the Supreme Court in the case </w:t>
      </w:r>
      <w:r w:rsidR="00A50667" w:rsidRPr="007A07BA">
        <w:rPr>
          <w:b/>
          <w:i/>
        </w:rPr>
        <w:t>Kituuma Magala &amp; Company Advocates (supra)</w:t>
      </w:r>
      <w:r w:rsidR="00A50667" w:rsidRPr="007A07BA">
        <w:t xml:space="preserve"> that any remuneration agreement which is not in compliance with section 51 of the Advocates Act is illegal and unenforceable. </w:t>
      </w:r>
      <w:r w:rsidR="00AE5811" w:rsidRPr="007A07BA">
        <w:t xml:space="preserve">Any other form of agreement that purports to provide for remuneration of an advocate outside the above law, in my view, </w:t>
      </w:r>
      <w:r w:rsidR="005D235C" w:rsidRPr="007A07BA">
        <w:t>is not recognized under our law and therefore the argument of counsel for the defendant that the SLA did not have to comply with the above law as it was imposed on them by the defendant is misconceived.</w:t>
      </w:r>
      <w:r w:rsidR="00AE5811" w:rsidRPr="007A07BA">
        <w:t xml:space="preserve"> </w:t>
      </w:r>
      <w:r w:rsidRPr="007A07BA">
        <w:t>I</w:t>
      </w:r>
      <w:r w:rsidR="005D235C" w:rsidRPr="007A07BA">
        <w:t>n the circumstances, I</w:t>
      </w:r>
      <w:r w:rsidR="00AE5811" w:rsidRPr="007A07BA">
        <w:t xml:space="preserve"> </w:t>
      </w:r>
      <w:r w:rsidRPr="007A07BA">
        <w:t xml:space="preserve">find that </w:t>
      </w:r>
      <w:r w:rsidR="003919D8" w:rsidRPr="007A07BA">
        <w:rPr>
          <w:b/>
        </w:rPr>
        <w:t>Exhibit P.8</w:t>
      </w:r>
      <w:r w:rsidR="003919D8" w:rsidRPr="007A07BA">
        <w:t xml:space="preserve"> </w:t>
      </w:r>
      <w:r w:rsidR="005D235C" w:rsidRPr="007A07BA">
        <w:t xml:space="preserve">being an agreement for remuneration of advocates </w:t>
      </w:r>
      <w:r w:rsidR="003919D8" w:rsidRPr="007A07BA">
        <w:t xml:space="preserve">is governed by </w:t>
      </w:r>
      <w:r w:rsidRPr="007A07BA">
        <w:t xml:space="preserve">the </w:t>
      </w:r>
      <w:r w:rsidR="005D235C" w:rsidRPr="007A07BA">
        <w:t>Advocates Act</w:t>
      </w:r>
      <w:r w:rsidRPr="007A07BA">
        <w:t xml:space="preserve"> and since </w:t>
      </w:r>
      <w:r w:rsidR="003919D8" w:rsidRPr="007A07BA">
        <w:t>it does not meet the mandatory special requirements of section 51 of the Advocates Act</w:t>
      </w:r>
      <w:r w:rsidRPr="007A07BA">
        <w:t>, it is</w:t>
      </w:r>
      <w:r w:rsidR="00A50667" w:rsidRPr="007A07BA">
        <w:t xml:space="preserve"> illegal and</w:t>
      </w:r>
      <w:r w:rsidRPr="007A07BA">
        <w:t xml:space="preserve"> unenforceable.</w:t>
      </w:r>
    </w:p>
    <w:p w:rsidR="00BA4AE6" w:rsidRPr="007A07BA" w:rsidRDefault="00BA4AE6" w:rsidP="006410D3">
      <w:pPr>
        <w:spacing w:line="276" w:lineRule="auto"/>
        <w:ind w:right="-1374"/>
        <w:jc w:val="both"/>
      </w:pPr>
    </w:p>
    <w:p w:rsidR="00FE7B4A" w:rsidRPr="007A07BA" w:rsidRDefault="00F243AC" w:rsidP="002A036E">
      <w:pPr>
        <w:pStyle w:val="ListParagraph"/>
        <w:numPr>
          <w:ilvl w:val="0"/>
          <w:numId w:val="15"/>
        </w:numPr>
        <w:spacing w:line="276" w:lineRule="auto"/>
        <w:ind w:right="-1374"/>
        <w:jc w:val="both"/>
        <w:rPr>
          <w:b/>
        </w:rPr>
      </w:pPr>
      <w:r w:rsidRPr="007A07BA">
        <w:rPr>
          <w:b/>
        </w:rPr>
        <w:t>Whether recovery f</w:t>
      </w:r>
      <w:r w:rsidR="00BA4AE6" w:rsidRPr="007A07BA">
        <w:rPr>
          <w:b/>
        </w:rPr>
        <w:t>ees were payable by the Plaintiff in respect of the realization of the suit property</w:t>
      </w:r>
      <w:r w:rsidR="00F61F25" w:rsidRPr="007A07BA">
        <w:rPr>
          <w:b/>
        </w:rPr>
        <w:t>.</w:t>
      </w:r>
    </w:p>
    <w:p w:rsidR="00F61F25" w:rsidRPr="007A07BA" w:rsidRDefault="00F61F25" w:rsidP="006410D3">
      <w:pPr>
        <w:pStyle w:val="ListParagraph"/>
        <w:spacing w:line="276" w:lineRule="auto"/>
        <w:ind w:left="1080" w:right="-1374"/>
        <w:jc w:val="both"/>
        <w:rPr>
          <w:b/>
        </w:rPr>
      </w:pPr>
    </w:p>
    <w:p w:rsidR="00186E53" w:rsidRPr="007A07BA" w:rsidRDefault="00BA4AE6" w:rsidP="006410D3">
      <w:pPr>
        <w:spacing w:line="276" w:lineRule="auto"/>
        <w:ind w:right="-1374"/>
        <w:jc w:val="both"/>
      </w:pPr>
      <w:r w:rsidRPr="007A07BA">
        <w:t>A review of the mortgage</w:t>
      </w:r>
      <w:r w:rsidR="002A036E" w:rsidRPr="007A07BA">
        <w:t xml:space="preserve"> </w:t>
      </w:r>
      <w:r w:rsidR="00E02E64" w:rsidRPr="007A07BA">
        <w:t xml:space="preserve">deed </w:t>
      </w:r>
      <w:r w:rsidR="003919D8" w:rsidRPr="007A07BA">
        <w:rPr>
          <w:b/>
          <w:i/>
        </w:rPr>
        <w:t>(E</w:t>
      </w:r>
      <w:r w:rsidR="00F15ADE" w:rsidRPr="007A07BA">
        <w:rPr>
          <w:b/>
          <w:i/>
        </w:rPr>
        <w:t>xhibit P1)</w:t>
      </w:r>
      <w:r w:rsidRPr="007A07BA">
        <w:t xml:space="preserve"> under clause 2(iv) shows that the</w:t>
      </w:r>
      <w:r w:rsidR="006E1491" w:rsidRPr="007A07BA">
        <w:t xml:space="preserve"> Plaintiff as Principal </w:t>
      </w:r>
      <w:r w:rsidR="007F6D4D" w:rsidRPr="007A07BA">
        <w:t>Debtor and</w:t>
      </w:r>
      <w:r w:rsidR="006E1491" w:rsidRPr="007A07BA">
        <w:t xml:space="preserve"> Mr. David Buye as Mortgagor</w:t>
      </w:r>
      <w:r w:rsidRPr="007A07BA">
        <w:t xml:space="preserve"> undertook to pay the Defendant’s costs</w:t>
      </w:r>
      <w:r w:rsidR="003919D8" w:rsidRPr="007A07BA">
        <w:t>, charges and expenses incurred under the mortgage.</w:t>
      </w:r>
      <w:r w:rsidR="00186E53" w:rsidRPr="007A07BA">
        <w:t xml:space="preserve"> The clause provides as follows;</w:t>
      </w:r>
    </w:p>
    <w:p w:rsidR="00F15ADE" w:rsidRPr="007A07BA" w:rsidRDefault="00F15ADE" w:rsidP="006410D3">
      <w:pPr>
        <w:spacing w:line="276" w:lineRule="auto"/>
        <w:ind w:right="-1374"/>
        <w:jc w:val="both"/>
      </w:pPr>
    </w:p>
    <w:p w:rsidR="00FE7B4A" w:rsidRPr="007A07BA" w:rsidRDefault="00186E53" w:rsidP="001252DF">
      <w:pPr>
        <w:spacing w:line="276" w:lineRule="auto"/>
        <w:ind w:left="720" w:right="-240"/>
        <w:jc w:val="both"/>
        <w:rPr>
          <w:i/>
        </w:rPr>
      </w:pPr>
      <w:r w:rsidRPr="007A07BA">
        <w:rPr>
          <w:i/>
        </w:rPr>
        <w:t xml:space="preserve">“ All costs, charges, and expenses incurred hereunder by the Bank and all other monies paid by the Bank in perfecting or otherwise in connection with this security or in respect of the mortgaged property including(without prejudice to the generality of the foregoing) all monies expended by the Bank under sub-clause (ii) hereof </w:t>
      </w:r>
      <w:r w:rsidRPr="007A07BA">
        <w:rPr>
          <w:b/>
          <w:i/>
        </w:rPr>
        <w:t>and all costs of the Bank of all proceedings for enforcement of the securi</w:t>
      </w:r>
      <w:r w:rsidR="005E1F93" w:rsidRPr="007A07BA">
        <w:rPr>
          <w:b/>
          <w:i/>
        </w:rPr>
        <w:t>ty hereby constituted or for obt</w:t>
      </w:r>
      <w:r w:rsidRPr="007A07BA">
        <w:rPr>
          <w:b/>
          <w:i/>
        </w:rPr>
        <w:t>aining payment of the monies hereby secured or any part thereof</w:t>
      </w:r>
      <w:r w:rsidR="006426C6" w:rsidRPr="007A07BA">
        <w:rPr>
          <w:b/>
          <w:i/>
        </w:rPr>
        <w:t>(whether</w:t>
      </w:r>
      <w:r w:rsidR="00CF117C" w:rsidRPr="007A07BA">
        <w:rPr>
          <w:b/>
          <w:i/>
        </w:rPr>
        <w:t xml:space="preserve"> or not such costs, charges, expenses and monies or part thereof would be allowable upon a party and party or solicitor and own client taxation by the Court) shall be recoverable</w:t>
      </w:r>
      <w:r w:rsidR="00CF117C" w:rsidRPr="007A07BA">
        <w:rPr>
          <w:i/>
        </w:rPr>
        <w:t xml:space="preserve"> so far as they relate to the liabilities of the Principal Debtor from the Mortgagor and /or from the Principal Debtor or from both as a debt and may be debited to any account of the Principal Debtor or of the Mortgagor as the case may be and shall bear interest accordingly and shall be charged on the mortgaged property and the charge hereby conferred shall be in addition and without prejudice to any and every other remedy or lien or security which the Bank may have or but for the said charge would have for the monies hereby secured or any part thereof.</w:t>
      </w:r>
      <w:r w:rsidR="007A07BA">
        <w:rPr>
          <w:i/>
        </w:rPr>
        <w:t>”</w:t>
      </w:r>
      <w:r w:rsidR="00CF117C" w:rsidRPr="007A07BA">
        <w:rPr>
          <w:i/>
        </w:rPr>
        <w:t xml:space="preserve"> </w:t>
      </w:r>
      <w:r w:rsidR="001252DF" w:rsidRPr="007A07BA">
        <w:rPr>
          <w:i/>
        </w:rPr>
        <w:t>[Emphasis added]</w:t>
      </w:r>
    </w:p>
    <w:p w:rsidR="00FE7B4A" w:rsidRPr="007A07BA" w:rsidRDefault="00FE7B4A" w:rsidP="006410D3">
      <w:pPr>
        <w:spacing w:line="276" w:lineRule="auto"/>
        <w:ind w:right="-1374"/>
        <w:jc w:val="both"/>
      </w:pPr>
    </w:p>
    <w:p w:rsidR="00BA4AE6" w:rsidRPr="007A07BA" w:rsidRDefault="00647900" w:rsidP="006410D3">
      <w:pPr>
        <w:spacing w:line="276" w:lineRule="auto"/>
        <w:ind w:right="-1374"/>
        <w:jc w:val="both"/>
      </w:pPr>
      <w:r w:rsidRPr="007A07BA">
        <w:t>Clause</w:t>
      </w:r>
      <w:r w:rsidR="00BA4AE6" w:rsidRPr="007A07BA">
        <w:t xml:space="preserve"> 4.1 of the</w:t>
      </w:r>
      <w:r w:rsidRPr="007A07BA">
        <w:t xml:space="preserve"> S</w:t>
      </w:r>
      <w:r w:rsidR="005D235C" w:rsidRPr="007A07BA">
        <w:t>RA</w:t>
      </w:r>
      <w:r w:rsidR="001252DF" w:rsidRPr="007A07BA">
        <w:t xml:space="preserve"> </w:t>
      </w:r>
      <w:r w:rsidR="00F61F25" w:rsidRPr="007A07BA">
        <w:rPr>
          <w:b/>
          <w:i/>
        </w:rPr>
        <w:t>(</w:t>
      </w:r>
      <w:r w:rsidR="005D235C" w:rsidRPr="007A07BA">
        <w:rPr>
          <w:b/>
          <w:i/>
        </w:rPr>
        <w:t>E</w:t>
      </w:r>
      <w:r w:rsidR="00F61F25" w:rsidRPr="007A07BA">
        <w:rPr>
          <w:b/>
          <w:i/>
        </w:rPr>
        <w:t>xhibit P4)</w:t>
      </w:r>
      <w:r w:rsidRPr="007A07BA">
        <w:t xml:space="preserve"> provides as follows;</w:t>
      </w:r>
    </w:p>
    <w:p w:rsidR="001252DF" w:rsidRPr="007A07BA" w:rsidRDefault="001252DF" w:rsidP="006410D3">
      <w:pPr>
        <w:spacing w:line="276" w:lineRule="auto"/>
        <w:ind w:right="-1374"/>
        <w:jc w:val="both"/>
      </w:pPr>
    </w:p>
    <w:p w:rsidR="00647900" w:rsidRPr="007A07BA" w:rsidRDefault="00647900" w:rsidP="001252DF">
      <w:pPr>
        <w:spacing w:line="276" w:lineRule="auto"/>
        <w:ind w:left="720" w:right="-240"/>
        <w:jc w:val="both"/>
        <w:rPr>
          <w:i/>
        </w:rPr>
      </w:pPr>
      <w:r w:rsidRPr="007A07BA">
        <w:rPr>
          <w:i/>
        </w:rPr>
        <w:t>“The Company shall meet the Bank’s legal cost of this recovery as stipulated i</w:t>
      </w:r>
      <w:r w:rsidR="001252DF" w:rsidRPr="007A07BA">
        <w:rPr>
          <w:i/>
        </w:rPr>
        <w:t>n clause 2(iv) of the Mortgage D</w:t>
      </w:r>
      <w:r w:rsidRPr="007A07BA">
        <w:rPr>
          <w:i/>
        </w:rPr>
        <w:t>eed</w:t>
      </w:r>
      <w:r w:rsidR="007A07BA">
        <w:rPr>
          <w:i/>
        </w:rPr>
        <w:t>.</w:t>
      </w:r>
      <w:r w:rsidRPr="007A07BA">
        <w:rPr>
          <w:i/>
        </w:rPr>
        <w:t>”</w:t>
      </w:r>
    </w:p>
    <w:p w:rsidR="00F15ADE" w:rsidRPr="007A07BA" w:rsidRDefault="00F15ADE" w:rsidP="006410D3">
      <w:pPr>
        <w:spacing w:line="276" w:lineRule="auto"/>
        <w:ind w:right="-1374"/>
        <w:jc w:val="both"/>
        <w:rPr>
          <w:i/>
        </w:rPr>
      </w:pPr>
    </w:p>
    <w:p w:rsidR="00313243" w:rsidRPr="007A07BA" w:rsidRDefault="001252DF" w:rsidP="006410D3">
      <w:pPr>
        <w:spacing w:line="276" w:lineRule="auto"/>
        <w:ind w:right="-1374"/>
        <w:jc w:val="both"/>
      </w:pPr>
      <w:r w:rsidRPr="007A07BA">
        <w:t xml:space="preserve">It is a settled principle </w:t>
      </w:r>
      <w:r w:rsidR="00313243" w:rsidRPr="007A07BA">
        <w:t xml:space="preserve">of law </w:t>
      </w:r>
      <w:r w:rsidRPr="007A07BA">
        <w:t xml:space="preserve">that all costs, charges and expenses properly and reasonable incurred by the mortgagee in relation to the mortgage is recoverable from the mortgaged property. This position was firmly stated by Scott L.J. in the case of </w:t>
      </w:r>
      <w:r w:rsidRPr="007A07BA">
        <w:rPr>
          <w:b/>
          <w:i/>
        </w:rPr>
        <w:t>Gomba Holdings (UK) Ltd &amp; Others v. Minories Finance Ltd &amp; Others 9No.</w:t>
      </w:r>
      <w:r w:rsidR="00313243" w:rsidRPr="007A07BA">
        <w:rPr>
          <w:b/>
          <w:i/>
        </w:rPr>
        <w:t xml:space="preserve">2) </w:t>
      </w:r>
      <w:r w:rsidRPr="007A07BA">
        <w:rPr>
          <w:b/>
          <w:i/>
        </w:rPr>
        <w:t xml:space="preserve"> [1992]</w:t>
      </w:r>
      <w:r w:rsidR="00313243" w:rsidRPr="007A07BA">
        <w:rPr>
          <w:b/>
          <w:i/>
        </w:rPr>
        <w:t xml:space="preserve"> 3 WLR 723 at 733</w:t>
      </w:r>
      <w:r w:rsidR="00313243" w:rsidRPr="007A07BA">
        <w:t xml:space="preserve"> in the following words:</w:t>
      </w:r>
    </w:p>
    <w:p w:rsidR="00313243" w:rsidRPr="007A07BA" w:rsidRDefault="00313243" w:rsidP="006410D3">
      <w:pPr>
        <w:spacing w:line="276" w:lineRule="auto"/>
        <w:ind w:right="-1374"/>
        <w:jc w:val="both"/>
      </w:pPr>
    </w:p>
    <w:p w:rsidR="00313243" w:rsidRPr="007A07BA" w:rsidRDefault="00313243" w:rsidP="00313243">
      <w:pPr>
        <w:spacing w:line="276" w:lineRule="auto"/>
        <w:ind w:left="720" w:right="-240"/>
        <w:jc w:val="both"/>
        <w:rPr>
          <w:i/>
        </w:rPr>
      </w:pPr>
      <w:r w:rsidRPr="007A07BA">
        <w:rPr>
          <w:i/>
        </w:rPr>
        <w:t>“The principal that a mortgagee is entitled to add to the secured debt his costs, charges, and expenses properly incurred is, therefore, firmly embedded in the law and is the principle underlying express contractual provisions such as those that must be construed in the present case.”</w:t>
      </w:r>
    </w:p>
    <w:p w:rsidR="00313243" w:rsidRPr="007A07BA" w:rsidRDefault="00313243" w:rsidP="006410D3">
      <w:pPr>
        <w:spacing w:line="276" w:lineRule="auto"/>
        <w:ind w:right="-1374"/>
        <w:jc w:val="both"/>
      </w:pPr>
    </w:p>
    <w:p w:rsidR="00AD0B4A" w:rsidRPr="007A07BA" w:rsidRDefault="00F15ADE" w:rsidP="006410D3">
      <w:pPr>
        <w:spacing w:line="276" w:lineRule="auto"/>
        <w:ind w:right="-1374"/>
        <w:jc w:val="both"/>
      </w:pPr>
      <w:r w:rsidRPr="007A07BA">
        <w:t xml:space="preserve">The </w:t>
      </w:r>
      <w:r w:rsidR="00313243" w:rsidRPr="007A07BA">
        <w:t xml:space="preserve">dispute rotating around this issue as I understand it is that the </w:t>
      </w:r>
      <w:r w:rsidR="005D235C" w:rsidRPr="007A07BA">
        <w:t>P</w:t>
      </w:r>
      <w:r w:rsidRPr="007A07BA">
        <w:t>laintiff</w:t>
      </w:r>
      <w:r w:rsidR="00313243" w:rsidRPr="007A07BA">
        <w:t>,</w:t>
      </w:r>
      <w:r w:rsidRPr="007A07BA">
        <w:t xml:space="preserve"> </w:t>
      </w:r>
      <w:r w:rsidR="00313243" w:rsidRPr="007A07BA">
        <w:t xml:space="preserve">under an arrangement which culminated into signing the SLA sold the mortgaged property and so the debiting of its account with the mortgagee’s lawyer’s fees for the same transaction is not justified. </w:t>
      </w:r>
      <w:r w:rsidR="005D235C" w:rsidRPr="007A07BA">
        <w:t>The D</w:t>
      </w:r>
      <w:r w:rsidR="00AD0B4A" w:rsidRPr="007A07BA">
        <w:t>efendant on the other hand maintains that when the dead</w:t>
      </w:r>
      <w:r w:rsidR="005D235C" w:rsidRPr="007A07BA">
        <w:t xml:space="preserve"> line it gave for clearing the P</w:t>
      </w:r>
      <w:r w:rsidR="00AD0B4A" w:rsidRPr="007A07BA">
        <w:t>laintiff’s arrears passed its lawyers started the realization process. Mr. Masembe relied on a number of correspondences exchanged between the</w:t>
      </w:r>
      <w:r w:rsidR="004D1F16" w:rsidRPr="007A07BA">
        <w:t>ir law firm</w:t>
      </w:r>
      <w:r w:rsidR="00AD0B4A" w:rsidRPr="007A07BA">
        <w:t xml:space="preserve"> and the </w:t>
      </w:r>
      <w:r w:rsidR="005D235C" w:rsidRPr="007A07BA">
        <w:t>P</w:t>
      </w:r>
      <w:r w:rsidR="00AD0B4A" w:rsidRPr="007A07BA">
        <w:t xml:space="preserve">laintiff’s lawyers to argue that the realization process did commence as per the instructions they were given and so they are entitled to the costs in issue. </w:t>
      </w:r>
    </w:p>
    <w:p w:rsidR="00AD0B4A" w:rsidRPr="007A07BA" w:rsidRDefault="00AD0B4A" w:rsidP="006410D3">
      <w:pPr>
        <w:spacing w:line="276" w:lineRule="auto"/>
        <w:ind w:right="-1374"/>
        <w:jc w:val="both"/>
      </w:pPr>
    </w:p>
    <w:p w:rsidR="00EB210B" w:rsidRPr="007A07BA" w:rsidRDefault="00AD0B4A" w:rsidP="006410D3">
      <w:pPr>
        <w:spacing w:line="276" w:lineRule="auto"/>
        <w:ind w:right="-1374"/>
        <w:jc w:val="both"/>
      </w:pPr>
      <w:r w:rsidRPr="007A07BA">
        <w:t xml:space="preserve">It is not in dispute that the </w:t>
      </w:r>
      <w:r w:rsidR="005D16C4" w:rsidRPr="007A07BA">
        <w:t>P</w:t>
      </w:r>
      <w:r w:rsidRPr="007A07BA">
        <w:t xml:space="preserve">laintiff defaulted on its loan obligations and a </w:t>
      </w:r>
      <w:r w:rsidR="00F54668" w:rsidRPr="007A07BA">
        <w:t>Formal D</w:t>
      </w:r>
      <w:r w:rsidRPr="007A07BA">
        <w:t>emand  was sent to it on 24</w:t>
      </w:r>
      <w:r w:rsidRPr="007A07BA">
        <w:rPr>
          <w:vertAlign w:val="superscript"/>
        </w:rPr>
        <w:t>th</w:t>
      </w:r>
      <w:r w:rsidRPr="007A07BA">
        <w:t xml:space="preserve"> March 2009</w:t>
      </w:r>
      <w:r w:rsidR="00F54668" w:rsidRPr="007A07BA">
        <w:t xml:space="preserve"> (Exhibit D2 (iii))</w:t>
      </w:r>
      <w:r w:rsidRPr="007A07BA">
        <w:t>. That letter stated among other things the fact that the account was overdrawn</w:t>
      </w:r>
      <w:r w:rsidR="00EB210B" w:rsidRPr="007A07BA">
        <w:t xml:space="preserve"> with a debit balance as stated therein. A demand was then made in the following words:</w:t>
      </w:r>
    </w:p>
    <w:p w:rsidR="00EB210B" w:rsidRPr="007A07BA" w:rsidRDefault="00EB210B" w:rsidP="00EB210B">
      <w:pPr>
        <w:spacing w:line="276" w:lineRule="auto"/>
        <w:ind w:right="-1374" w:firstLine="720"/>
        <w:jc w:val="both"/>
      </w:pPr>
    </w:p>
    <w:p w:rsidR="00F54668" w:rsidRPr="007A07BA" w:rsidRDefault="00EB210B" w:rsidP="00EB210B">
      <w:pPr>
        <w:spacing w:line="276" w:lineRule="auto"/>
        <w:ind w:left="720" w:right="-240"/>
        <w:jc w:val="both"/>
        <w:rPr>
          <w:i/>
        </w:rPr>
      </w:pPr>
      <w:r w:rsidRPr="007A07BA">
        <w:rPr>
          <w:i/>
        </w:rPr>
        <w:t>“This is to accordingly demand that should you fail to clear the above overdrawn position by 15</w:t>
      </w:r>
      <w:r w:rsidRPr="007A07BA">
        <w:rPr>
          <w:i/>
          <w:vertAlign w:val="superscript"/>
        </w:rPr>
        <w:t>th</w:t>
      </w:r>
      <w:r w:rsidRPr="007A07BA">
        <w:rPr>
          <w:i/>
        </w:rPr>
        <w:t xml:space="preserve"> April 2009, the total sum of the outstanding sum………</w:t>
      </w:r>
    </w:p>
    <w:p w:rsidR="00F54668" w:rsidRPr="007A07BA" w:rsidRDefault="00EB210B" w:rsidP="00EB210B">
      <w:pPr>
        <w:spacing w:line="276" w:lineRule="auto"/>
        <w:ind w:left="720" w:right="-240"/>
        <w:jc w:val="both"/>
        <w:rPr>
          <w:i/>
        </w:rPr>
      </w:pPr>
      <w:r w:rsidRPr="007A07BA">
        <w:rPr>
          <w:i/>
        </w:rPr>
        <w:t xml:space="preserve">If no response is received from you in relation to this letter, the bank by copy of instructs MMAKS Advocates whose registered offices are at…….to institute necessary legal action to recovery the outstanding amounts. </w:t>
      </w:r>
    </w:p>
    <w:p w:rsidR="00EB210B" w:rsidRPr="007A07BA" w:rsidRDefault="00EB210B" w:rsidP="00EB210B">
      <w:pPr>
        <w:spacing w:line="276" w:lineRule="auto"/>
        <w:ind w:left="720" w:right="-240"/>
        <w:jc w:val="both"/>
        <w:rPr>
          <w:i/>
        </w:rPr>
      </w:pPr>
      <w:r w:rsidRPr="007A07BA">
        <w:rPr>
          <w:b/>
          <w:i/>
          <w:u w:val="single"/>
        </w:rPr>
        <w:t>You are advised that once legal action starts after the 15</w:t>
      </w:r>
      <w:r w:rsidRPr="007A07BA">
        <w:rPr>
          <w:b/>
          <w:i/>
          <w:u w:val="single"/>
          <w:vertAlign w:val="superscript"/>
        </w:rPr>
        <w:t>th</w:t>
      </w:r>
      <w:r w:rsidRPr="007A07BA">
        <w:rPr>
          <w:b/>
          <w:i/>
          <w:u w:val="single"/>
        </w:rPr>
        <w:t xml:space="preserve"> April 2009, you will be responsible for meeting all costs related to the recovery of the outstanding amounts</w:t>
      </w:r>
      <w:r w:rsidRPr="007A07BA">
        <w:rPr>
          <w:i/>
        </w:rPr>
        <w:t>.”</w:t>
      </w:r>
      <w:r w:rsidR="00AE5811" w:rsidRPr="007A07BA">
        <w:rPr>
          <w:i/>
        </w:rPr>
        <w:t xml:space="preserve"> [Emphasis added].</w:t>
      </w:r>
    </w:p>
    <w:p w:rsidR="00EB210B" w:rsidRPr="007A07BA" w:rsidRDefault="00EB210B" w:rsidP="00EB210B">
      <w:pPr>
        <w:spacing w:line="276" w:lineRule="auto"/>
        <w:ind w:left="720" w:right="-240"/>
        <w:jc w:val="both"/>
      </w:pPr>
    </w:p>
    <w:p w:rsidR="00F54668" w:rsidRPr="007A07BA" w:rsidRDefault="00EB210B" w:rsidP="00EB210B">
      <w:pPr>
        <w:spacing w:line="276" w:lineRule="auto"/>
        <w:ind w:right="-1374"/>
        <w:jc w:val="both"/>
      </w:pPr>
      <w:r w:rsidRPr="007A07BA">
        <w:t>To my mind</w:t>
      </w:r>
      <w:r w:rsidR="00AE5811" w:rsidRPr="007A07BA">
        <w:t>,</w:t>
      </w:r>
      <w:r w:rsidRPr="007A07BA">
        <w:t xml:space="preserve"> that letter especially in the last paragraph was clear that once legal action was started after 15</w:t>
      </w:r>
      <w:r w:rsidRPr="007A07BA">
        <w:rPr>
          <w:vertAlign w:val="superscript"/>
        </w:rPr>
        <w:t>th</w:t>
      </w:r>
      <w:r w:rsidRPr="007A07BA">
        <w:t xml:space="preserve"> April 2009 then the plaintiff would be responsible for costs related to the recover</w:t>
      </w:r>
      <w:r w:rsidR="005D16C4" w:rsidRPr="007A07BA">
        <w:t>y</w:t>
      </w:r>
      <w:r w:rsidRPr="007A07BA">
        <w:t xml:space="preserve">. I therefore find it pertinent to ask and possibly attempt to answer the difficult question as to whether legal action did commence </w:t>
      </w:r>
      <w:r w:rsidR="00AE5811" w:rsidRPr="007A07BA">
        <w:t xml:space="preserve">after that date </w:t>
      </w:r>
      <w:r w:rsidRPr="007A07BA">
        <w:t>with a view</w:t>
      </w:r>
      <w:r w:rsidR="00F54668" w:rsidRPr="007A07BA">
        <w:t xml:space="preserve"> to enforcing recovery. I call</w:t>
      </w:r>
      <w:r w:rsidRPr="007A07BA">
        <w:t xml:space="preserve"> it a difficult question because it may not have a </w:t>
      </w:r>
      <w:r w:rsidR="00F54668" w:rsidRPr="007A07BA">
        <w:t>straight</w:t>
      </w:r>
      <w:r w:rsidRPr="007A07BA">
        <w:t xml:space="preserve"> forward answer </w:t>
      </w:r>
      <w:r w:rsidR="00F54668" w:rsidRPr="007A07BA">
        <w:t xml:space="preserve">other than what is gleaned from the correspondences and </w:t>
      </w:r>
      <w:r w:rsidR="00AE5811" w:rsidRPr="007A07BA">
        <w:t>the course of action that was taken</w:t>
      </w:r>
      <w:r w:rsidR="00F54668" w:rsidRPr="007A07BA">
        <w:t xml:space="preserve"> after t</w:t>
      </w:r>
      <w:r w:rsidR="005D16C4" w:rsidRPr="007A07BA">
        <w:t>hat letter was received by the P</w:t>
      </w:r>
      <w:r w:rsidR="00F54668" w:rsidRPr="007A07BA">
        <w:t>laintiff.</w:t>
      </w:r>
    </w:p>
    <w:p w:rsidR="00F54668" w:rsidRPr="007A07BA" w:rsidRDefault="00F54668" w:rsidP="00EB210B">
      <w:pPr>
        <w:spacing w:line="276" w:lineRule="auto"/>
        <w:ind w:right="-1374"/>
        <w:jc w:val="both"/>
      </w:pPr>
    </w:p>
    <w:p w:rsidR="00F54668" w:rsidRPr="007A07BA" w:rsidRDefault="005D16C4" w:rsidP="00EB210B">
      <w:pPr>
        <w:spacing w:line="276" w:lineRule="auto"/>
        <w:ind w:right="-1374"/>
        <w:jc w:val="both"/>
      </w:pPr>
      <w:r w:rsidRPr="007A07BA">
        <w:t>The P</w:t>
      </w:r>
      <w:r w:rsidR="00F54668" w:rsidRPr="007A07BA">
        <w:t>laintiff’s reply to the Formal Demand is Exhibit D3. It is dated 26</w:t>
      </w:r>
      <w:r w:rsidR="00F54668" w:rsidRPr="007A07BA">
        <w:rPr>
          <w:vertAlign w:val="superscript"/>
        </w:rPr>
        <w:t>th</w:t>
      </w:r>
      <w:r w:rsidR="00F54668" w:rsidRPr="007A07BA">
        <w:t xml:space="preserve"> March 2009 just two da</w:t>
      </w:r>
      <w:r w:rsidR="00E02E64" w:rsidRPr="007A07BA">
        <w:t>ys from the date of the Formal D</w:t>
      </w:r>
      <w:r w:rsidRPr="007A07BA">
        <w:t>emand. The P</w:t>
      </w:r>
      <w:r w:rsidR="00F54668" w:rsidRPr="007A07BA">
        <w:t>laintiff in that reply regretted the state of affairs, requested for extension of the grace period up to 30</w:t>
      </w:r>
      <w:r w:rsidR="00F54668" w:rsidRPr="007A07BA">
        <w:rPr>
          <w:vertAlign w:val="superscript"/>
        </w:rPr>
        <w:t>th</w:t>
      </w:r>
      <w:r w:rsidR="00F54668" w:rsidRPr="007A07BA">
        <w:t xml:space="preserve"> April 2009 and raised some outstanding issues which were said to be of serious concern.</w:t>
      </w:r>
    </w:p>
    <w:p w:rsidR="00F54668" w:rsidRPr="007A07BA" w:rsidRDefault="00F54668" w:rsidP="00EB210B">
      <w:pPr>
        <w:spacing w:line="276" w:lineRule="auto"/>
        <w:ind w:right="-1374"/>
        <w:jc w:val="both"/>
      </w:pPr>
    </w:p>
    <w:p w:rsidR="00E12061" w:rsidRPr="007A07BA" w:rsidRDefault="005D16C4" w:rsidP="00EB210B">
      <w:pPr>
        <w:spacing w:line="276" w:lineRule="auto"/>
        <w:ind w:right="-1374"/>
        <w:jc w:val="both"/>
      </w:pPr>
      <w:r w:rsidRPr="007A07BA">
        <w:t>The D</w:t>
      </w:r>
      <w:r w:rsidR="004D1F16" w:rsidRPr="007A07BA">
        <w:t>efendant responded</w:t>
      </w:r>
      <w:r w:rsidR="00F54668" w:rsidRPr="007A07BA">
        <w:t xml:space="preserve"> by a letter dated 30</w:t>
      </w:r>
      <w:r w:rsidR="00F54668" w:rsidRPr="007A07BA">
        <w:rPr>
          <w:vertAlign w:val="superscript"/>
        </w:rPr>
        <w:t>th</w:t>
      </w:r>
      <w:r w:rsidR="00F54668" w:rsidRPr="007A07BA">
        <w:t xml:space="preserve"> March 2009 (Exhibit D4)</w:t>
      </w:r>
      <w:r w:rsidR="004D1F16" w:rsidRPr="007A07BA">
        <w:t xml:space="preserve">. In that letter the </w:t>
      </w:r>
      <w:r w:rsidRPr="007A07BA">
        <w:t>P</w:t>
      </w:r>
      <w:r w:rsidR="004D1F16" w:rsidRPr="007A07BA">
        <w:t xml:space="preserve">laintiff was reminded about the previous extensions of time and its failure to make good its overdrawn account. The </w:t>
      </w:r>
      <w:r w:rsidRPr="007A07BA">
        <w:t>P</w:t>
      </w:r>
      <w:r w:rsidR="004D1F16" w:rsidRPr="007A07BA">
        <w:t>laintiff was then advised that if it failed to clear its overdrawn position of Ushs. 351,542,214/= as at 30/03/2009 by 15</w:t>
      </w:r>
      <w:r w:rsidR="004D1F16" w:rsidRPr="007A07BA">
        <w:rPr>
          <w:vertAlign w:val="superscript"/>
        </w:rPr>
        <w:t>th</w:t>
      </w:r>
      <w:r w:rsidR="004D1F16" w:rsidRPr="007A07BA">
        <w:t xml:space="preserve"> April 2009, the total sum of the outstanding balances on its loan and current accounts would become due and owing</w:t>
      </w:r>
      <w:r w:rsidRPr="007A07BA">
        <w:t>. The D</w:t>
      </w:r>
      <w:r w:rsidR="004D1F16" w:rsidRPr="007A07BA">
        <w:t>efendant also address</w:t>
      </w:r>
      <w:r w:rsidR="00E12061" w:rsidRPr="007A07BA">
        <w:t>ed</w:t>
      </w:r>
      <w:r w:rsidR="004D1F16" w:rsidRPr="007A07BA">
        <w:t xml:space="preserve"> some</w:t>
      </w:r>
      <w:r w:rsidRPr="007A07BA">
        <w:t xml:space="preserve"> of the concerns raised by the P</w:t>
      </w:r>
      <w:r w:rsidR="004D1F16" w:rsidRPr="007A07BA">
        <w:t>laintiff in its letter</w:t>
      </w:r>
      <w:r w:rsidR="00F30B20" w:rsidRPr="007A07BA">
        <w:t xml:space="preserve"> of 30</w:t>
      </w:r>
      <w:r w:rsidR="00F30B20" w:rsidRPr="007A07BA">
        <w:rPr>
          <w:vertAlign w:val="superscript"/>
        </w:rPr>
        <w:t>th</w:t>
      </w:r>
      <w:r w:rsidR="00F30B20" w:rsidRPr="007A07BA">
        <w:t xml:space="preserve"> April 2009</w:t>
      </w:r>
      <w:r w:rsidR="004D1F16" w:rsidRPr="007A07BA">
        <w:t>. The plaintiff in its response to that letter dated 2</w:t>
      </w:r>
      <w:r w:rsidR="004D1F16" w:rsidRPr="007A07BA">
        <w:rPr>
          <w:vertAlign w:val="superscript"/>
        </w:rPr>
        <w:t>nd</w:t>
      </w:r>
      <w:r w:rsidR="004D1F16" w:rsidRPr="007A07BA">
        <w:t xml:space="preserve"> April 2009</w:t>
      </w:r>
      <w:r w:rsidR="00E12061" w:rsidRPr="007A07BA">
        <w:t>, made some observations about the issues it had raised and concluded that the response did not adequately address the concerns.</w:t>
      </w:r>
      <w:r w:rsidR="00F54668" w:rsidRPr="007A07BA">
        <w:t xml:space="preserve"> </w:t>
      </w:r>
    </w:p>
    <w:p w:rsidR="00E12061" w:rsidRPr="007A07BA" w:rsidRDefault="00E12061" w:rsidP="00EB210B">
      <w:pPr>
        <w:spacing w:line="276" w:lineRule="auto"/>
        <w:ind w:right="-1374"/>
        <w:jc w:val="both"/>
      </w:pPr>
    </w:p>
    <w:p w:rsidR="00E12061" w:rsidRPr="007A07BA" w:rsidRDefault="005D16C4" w:rsidP="00EB210B">
      <w:pPr>
        <w:spacing w:line="276" w:lineRule="auto"/>
        <w:ind w:right="-1374"/>
        <w:jc w:val="both"/>
      </w:pPr>
      <w:r w:rsidRPr="007A07BA">
        <w:t>A</w:t>
      </w:r>
      <w:r w:rsidR="00E12061" w:rsidRPr="007A07BA">
        <w:t>s the parties were exchanging correspondences on the clearing of the overdrawn account and the ou</w:t>
      </w:r>
      <w:r w:rsidRPr="007A07BA">
        <w:t>tstanding issues raised by the P</w:t>
      </w:r>
      <w:r w:rsidR="00E12061" w:rsidRPr="007A07BA">
        <w:t xml:space="preserve">laintiff there was also some negotiations going on as regards the mode of repayment of the loan. </w:t>
      </w:r>
      <w:r w:rsidRPr="007A07BA">
        <w:t>DW1 testified to the negotiations and it can be gleaned from the</w:t>
      </w:r>
      <w:r w:rsidR="00E12061" w:rsidRPr="007A07BA">
        <w:t xml:space="preserve"> next correspondence from the defendant’s lawyers to the plaintiff’s lawyers dated 17</w:t>
      </w:r>
      <w:r w:rsidR="00E12061" w:rsidRPr="007A07BA">
        <w:rPr>
          <w:vertAlign w:val="superscript"/>
        </w:rPr>
        <w:t>th</w:t>
      </w:r>
      <w:r w:rsidR="00E12061" w:rsidRPr="007A07BA">
        <w:t xml:space="preserve"> April 2009</w:t>
      </w:r>
      <w:r w:rsidRPr="007A07BA">
        <w:t xml:space="preserve"> that the parties had indeed to the plaintiff selling the property and that is why the SRA was being forwarded for the plaintiff’s signature</w:t>
      </w:r>
      <w:r w:rsidR="00E12061" w:rsidRPr="007A07BA">
        <w:t xml:space="preserve">. </w:t>
      </w:r>
      <w:r w:rsidRPr="007A07BA">
        <w:t xml:space="preserve">I will reproduce </w:t>
      </w:r>
      <w:r w:rsidR="000E6FCC" w:rsidRPr="007A07BA">
        <w:t>most part</w:t>
      </w:r>
      <w:r w:rsidR="00C55834">
        <w:t>s</w:t>
      </w:r>
      <w:r w:rsidR="000E6FCC" w:rsidRPr="007A07BA">
        <w:t xml:space="preserve"> of the content of that letter b</w:t>
      </w:r>
      <w:r w:rsidR="00E12061" w:rsidRPr="007A07BA">
        <w:t xml:space="preserve">ecause I consider </w:t>
      </w:r>
      <w:r w:rsidR="000E6FCC" w:rsidRPr="007A07BA">
        <w:t>it</w:t>
      </w:r>
      <w:r w:rsidR="00E12061" w:rsidRPr="007A07BA">
        <w:t xml:space="preserve"> very </w:t>
      </w:r>
      <w:r w:rsidR="000E6FCC" w:rsidRPr="007A07BA">
        <w:t>relevant</w:t>
      </w:r>
      <w:r w:rsidR="00E12061" w:rsidRPr="007A07BA">
        <w:t xml:space="preserve"> in helping me answer the difficult question</w:t>
      </w:r>
      <w:r w:rsidR="00AA1C33" w:rsidRPr="007A07BA">
        <w:t xml:space="preserve"> posed above</w:t>
      </w:r>
      <w:r w:rsidR="000E6FCC" w:rsidRPr="007A07BA">
        <w:t>. It states:-</w:t>
      </w:r>
    </w:p>
    <w:p w:rsidR="000E6FCC" w:rsidRPr="007A07BA" w:rsidRDefault="000E6FCC" w:rsidP="00EB210B">
      <w:pPr>
        <w:spacing w:line="276" w:lineRule="auto"/>
        <w:ind w:right="-1374"/>
        <w:jc w:val="both"/>
      </w:pPr>
    </w:p>
    <w:p w:rsidR="00E12061" w:rsidRPr="007A07BA" w:rsidRDefault="000E6FCC" w:rsidP="005D16C4">
      <w:pPr>
        <w:spacing w:line="276" w:lineRule="auto"/>
        <w:ind w:right="-1374" w:firstLine="720"/>
        <w:jc w:val="both"/>
        <w:rPr>
          <w:b/>
          <w:u w:val="single"/>
        </w:rPr>
      </w:pPr>
      <w:r w:rsidRPr="007A07BA">
        <w:rPr>
          <w:b/>
          <w:u w:val="single"/>
        </w:rPr>
        <w:t>“</w:t>
      </w:r>
      <w:r w:rsidR="005D16C4" w:rsidRPr="007A07BA">
        <w:rPr>
          <w:b/>
          <w:u w:val="single"/>
        </w:rPr>
        <w:t>RE</w:t>
      </w:r>
      <w:r w:rsidR="005D16C4" w:rsidRPr="007A07BA">
        <w:rPr>
          <w:u w:val="single"/>
        </w:rPr>
        <w:t xml:space="preserve">: </w:t>
      </w:r>
      <w:r w:rsidR="005D16C4" w:rsidRPr="007A07BA">
        <w:rPr>
          <w:b/>
          <w:u w:val="single"/>
        </w:rPr>
        <w:t>SECURITY REALISATION AGREEMET</w:t>
      </w:r>
    </w:p>
    <w:p w:rsidR="005D16C4" w:rsidRPr="007A07BA" w:rsidRDefault="005D16C4" w:rsidP="005D16C4">
      <w:pPr>
        <w:spacing w:line="276" w:lineRule="auto"/>
        <w:ind w:right="-1374" w:firstLine="720"/>
        <w:jc w:val="both"/>
        <w:rPr>
          <w:u w:val="single"/>
        </w:rPr>
      </w:pPr>
    </w:p>
    <w:p w:rsidR="00AE1313" w:rsidRPr="007A07BA" w:rsidRDefault="00E12061" w:rsidP="00AE1313">
      <w:pPr>
        <w:spacing w:line="276" w:lineRule="auto"/>
        <w:ind w:left="720" w:right="-240"/>
        <w:jc w:val="both"/>
        <w:rPr>
          <w:i/>
        </w:rPr>
      </w:pPr>
      <w:r w:rsidRPr="007A07BA">
        <w:rPr>
          <w:b/>
          <w:i/>
        </w:rPr>
        <w:t xml:space="preserve">We act for Barclays Bank of Uganda Ltd and have instructed </w:t>
      </w:r>
      <w:r w:rsidR="00AE1313" w:rsidRPr="007A07BA">
        <w:rPr>
          <w:b/>
          <w:i/>
        </w:rPr>
        <w:t>to forward to you the Security Realisation Agreement between our Client, Golf View Inn (U) Ltd as debtor and David Bbuye, Julian Bbuye , Joy Nansubuga, Noah Mubiru and Nathanael Kasozi as guarantors</w:t>
      </w:r>
      <w:r w:rsidR="00AE1313" w:rsidRPr="007A07BA">
        <w:rPr>
          <w:i/>
        </w:rPr>
        <w:t>.</w:t>
      </w:r>
    </w:p>
    <w:p w:rsidR="00AE1313" w:rsidRPr="007A07BA" w:rsidRDefault="00AE1313" w:rsidP="00AE1313">
      <w:pPr>
        <w:spacing w:line="276" w:lineRule="auto"/>
        <w:ind w:left="720" w:right="-1374"/>
        <w:jc w:val="both"/>
        <w:rPr>
          <w:i/>
        </w:rPr>
      </w:pPr>
    </w:p>
    <w:p w:rsidR="00AE1313" w:rsidRPr="007A07BA" w:rsidRDefault="00AE1313" w:rsidP="00AE1313">
      <w:pPr>
        <w:spacing w:line="276" w:lineRule="auto"/>
        <w:ind w:left="720" w:right="-240"/>
        <w:jc w:val="both"/>
        <w:rPr>
          <w:i/>
        </w:rPr>
      </w:pPr>
      <w:r w:rsidRPr="007A07BA">
        <w:rPr>
          <w:i/>
        </w:rPr>
        <w:lastRenderedPageBreak/>
        <w:t>We enclose herewith the Security Realisation Agreement in triplicate for execution by the relevant parties. Thereafter, please return the same to us for onward transmission to our client for execution.</w:t>
      </w:r>
    </w:p>
    <w:p w:rsidR="00AE1313" w:rsidRPr="007A07BA" w:rsidRDefault="00AE1313" w:rsidP="00E12061">
      <w:pPr>
        <w:spacing w:line="276" w:lineRule="auto"/>
        <w:ind w:right="-1374" w:firstLine="720"/>
        <w:jc w:val="both"/>
        <w:rPr>
          <w:i/>
        </w:rPr>
      </w:pPr>
    </w:p>
    <w:p w:rsidR="00AE1313" w:rsidRPr="007A07BA" w:rsidRDefault="00AE1313" w:rsidP="00AE1313">
      <w:pPr>
        <w:spacing w:line="276" w:lineRule="auto"/>
        <w:ind w:left="720" w:right="-240"/>
        <w:jc w:val="both"/>
        <w:rPr>
          <w:i/>
        </w:rPr>
      </w:pPr>
      <w:r w:rsidRPr="007A07BA">
        <w:rPr>
          <w:i/>
        </w:rPr>
        <w:t>Kindly acknowledge receipt of the agreement by signing and returning to us the attached of this letter.</w:t>
      </w:r>
    </w:p>
    <w:p w:rsidR="00AE1313" w:rsidRPr="007A07BA" w:rsidRDefault="00AE1313" w:rsidP="00E12061">
      <w:pPr>
        <w:spacing w:line="276" w:lineRule="auto"/>
        <w:ind w:right="-1374" w:firstLine="720"/>
        <w:jc w:val="both"/>
        <w:rPr>
          <w:i/>
        </w:rPr>
      </w:pPr>
    </w:p>
    <w:p w:rsidR="00AE1313" w:rsidRPr="007A07BA" w:rsidRDefault="00AE1313" w:rsidP="00E12061">
      <w:pPr>
        <w:spacing w:line="276" w:lineRule="auto"/>
        <w:ind w:right="-1374" w:firstLine="720"/>
        <w:jc w:val="both"/>
        <w:rPr>
          <w:i/>
        </w:rPr>
      </w:pPr>
      <w:r w:rsidRPr="007A07BA">
        <w:rPr>
          <w:i/>
        </w:rPr>
        <w:t>Yours faithfully,</w:t>
      </w:r>
    </w:p>
    <w:p w:rsidR="00AE1313" w:rsidRPr="007A07BA" w:rsidRDefault="00AE1313" w:rsidP="00E12061">
      <w:pPr>
        <w:spacing w:line="276" w:lineRule="auto"/>
        <w:ind w:right="-1374" w:firstLine="720"/>
        <w:jc w:val="both"/>
        <w:rPr>
          <w:i/>
        </w:rPr>
      </w:pPr>
    </w:p>
    <w:p w:rsidR="00AE1313" w:rsidRPr="007A07BA" w:rsidRDefault="00AA1C33" w:rsidP="00E12061">
      <w:pPr>
        <w:spacing w:line="276" w:lineRule="auto"/>
        <w:ind w:right="-1374" w:firstLine="720"/>
        <w:jc w:val="both"/>
        <w:rPr>
          <w:b/>
          <w:i/>
          <w:u w:val="single"/>
        </w:rPr>
      </w:pPr>
      <w:r w:rsidRPr="007A07BA">
        <w:rPr>
          <w:b/>
          <w:i/>
          <w:u w:val="single"/>
        </w:rPr>
        <w:t>MMAKS ADVOCATES</w:t>
      </w:r>
    </w:p>
    <w:p w:rsidR="00AA1C33" w:rsidRPr="007A07BA" w:rsidRDefault="00AE1313" w:rsidP="007A07BA">
      <w:pPr>
        <w:spacing w:line="276" w:lineRule="auto"/>
        <w:ind w:right="-1374" w:firstLine="720"/>
        <w:jc w:val="both"/>
        <w:rPr>
          <w:i/>
        </w:rPr>
      </w:pPr>
      <w:r w:rsidRPr="007A07BA">
        <w:rPr>
          <w:i/>
        </w:rPr>
        <w:t>MKB/</w:t>
      </w:r>
      <w:r w:rsidR="00AA1C33" w:rsidRPr="007A07BA">
        <w:rPr>
          <w:i/>
        </w:rPr>
        <w:t>ln</w:t>
      </w:r>
      <w:r w:rsidR="007A07BA">
        <w:rPr>
          <w:i/>
        </w:rPr>
        <w:t>……………………</w:t>
      </w:r>
      <w:r w:rsidR="00AA1C33" w:rsidRPr="007A07BA">
        <w:rPr>
          <w:i/>
        </w:rPr>
        <w:t>” [Emphasis added]</w:t>
      </w:r>
    </w:p>
    <w:p w:rsidR="00AA1C33" w:rsidRPr="007A07BA" w:rsidRDefault="00AA1C33" w:rsidP="00AA1C33">
      <w:pPr>
        <w:spacing w:line="276" w:lineRule="auto"/>
        <w:ind w:right="-1374"/>
        <w:jc w:val="both"/>
        <w:rPr>
          <w:i/>
        </w:rPr>
      </w:pPr>
    </w:p>
    <w:p w:rsidR="00AA1C33" w:rsidRPr="007A07BA" w:rsidRDefault="00AA1C33" w:rsidP="00AA1C33">
      <w:pPr>
        <w:spacing w:line="276" w:lineRule="auto"/>
        <w:ind w:right="-1374"/>
        <w:jc w:val="both"/>
      </w:pPr>
      <w:r w:rsidRPr="007A07BA">
        <w:t xml:space="preserve">It is important to note the instructions the lawyers were carrying out as stated by them in the first paragraph of the letter </w:t>
      </w:r>
      <w:r w:rsidR="00F235C7" w:rsidRPr="007A07BA">
        <w:t xml:space="preserve">highlighted in bold for emphasis </w:t>
      </w:r>
      <w:r w:rsidRPr="007A07BA">
        <w:t xml:space="preserve">because I will be reverting back to it in due course. That letter sparked off </w:t>
      </w:r>
      <w:r w:rsidR="00012E38" w:rsidRPr="007A07BA">
        <w:t>a series</w:t>
      </w:r>
      <w:r w:rsidRPr="007A07BA">
        <w:t xml:space="preserve"> </w:t>
      </w:r>
      <w:r w:rsidR="000E6FCC" w:rsidRPr="007A07BA">
        <w:t>of correspondences between the Plaintiff’s lawyers and the D</w:t>
      </w:r>
      <w:r w:rsidRPr="007A07BA">
        <w:t>efendant’s lawyers</w:t>
      </w:r>
      <w:r w:rsidR="00F235C7" w:rsidRPr="007A07BA">
        <w:t xml:space="preserve">. </w:t>
      </w:r>
      <w:r w:rsidRPr="007A07BA">
        <w:t xml:space="preserve"> </w:t>
      </w:r>
      <w:r w:rsidR="000E6FCC" w:rsidRPr="007A07BA">
        <w:t>The P</w:t>
      </w:r>
      <w:r w:rsidR="00F235C7" w:rsidRPr="007A07BA">
        <w:t>laintiff’s counsel in its letter of 21</w:t>
      </w:r>
      <w:r w:rsidR="00F235C7" w:rsidRPr="007A07BA">
        <w:rPr>
          <w:vertAlign w:val="superscript"/>
        </w:rPr>
        <w:t>st</w:t>
      </w:r>
      <w:r w:rsidR="00F235C7" w:rsidRPr="007A07BA">
        <w:t xml:space="preserve"> April 2009 alluded to a meeting b</w:t>
      </w:r>
      <w:r w:rsidR="000E6FCC" w:rsidRPr="007A07BA">
        <w:t>etween the parties held at the D</w:t>
      </w:r>
      <w:r w:rsidR="00F235C7" w:rsidRPr="007A07BA">
        <w:t>efendant’s lawyer’s offices and highlighted some of the issues agreed upon in that meeting which in the opinion of their client had been altered. He also raised t</w:t>
      </w:r>
      <w:r w:rsidR="000E6FCC" w:rsidRPr="007A07BA">
        <w:t>he issue of the P</w:t>
      </w:r>
      <w:r w:rsidR="00F235C7" w:rsidRPr="007A07BA">
        <w:t xml:space="preserve">laintiff paying costs and some of the </w:t>
      </w:r>
      <w:r w:rsidRPr="007A07BA">
        <w:t xml:space="preserve">outstanding issues the </w:t>
      </w:r>
      <w:r w:rsidR="000E6FCC" w:rsidRPr="007A07BA">
        <w:t>Defendant</w:t>
      </w:r>
      <w:r w:rsidRPr="007A07BA">
        <w:t xml:space="preserve"> had raised in its earlier letters</w:t>
      </w:r>
      <w:r w:rsidR="00F235C7" w:rsidRPr="007A07BA">
        <w:t xml:space="preserve"> but in their opinion had not been addressed.</w:t>
      </w:r>
      <w:r w:rsidR="00012E38" w:rsidRPr="007A07BA">
        <w:t xml:space="preserve"> He concluded that the issues affected the balances and the interest on the loan and suggested another meeting to iron out those issues before their client</w:t>
      </w:r>
      <w:r w:rsidR="000E6FCC" w:rsidRPr="007A07BA">
        <w:t xml:space="preserve"> could be advised to sign the SR</w:t>
      </w:r>
      <w:r w:rsidR="00012E38" w:rsidRPr="007A07BA">
        <w:t>A.</w:t>
      </w:r>
    </w:p>
    <w:p w:rsidR="00012E38" w:rsidRPr="007A07BA" w:rsidRDefault="00012E38" w:rsidP="00AA1C33">
      <w:pPr>
        <w:spacing w:line="276" w:lineRule="auto"/>
        <w:ind w:right="-1374"/>
        <w:jc w:val="both"/>
      </w:pPr>
    </w:p>
    <w:p w:rsidR="00012E38" w:rsidRPr="007A07BA" w:rsidRDefault="000E6FCC" w:rsidP="00AA1C33">
      <w:pPr>
        <w:spacing w:line="276" w:lineRule="auto"/>
        <w:ind w:right="-1374"/>
        <w:jc w:val="both"/>
      </w:pPr>
      <w:r w:rsidRPr="007A07BA">
        <w:t>The D</w:t>
      </w:r>
      <w:r w:rsidR="00012E38" w:rsidRPr="007A07BA">
        <w:t>efendant’s counsel responded to those concerns by</w:t>
      </w:r>
      <w:r w:rsidR="00F30B20" w:rsidRPr="007A07BA">
        <w:t xml:space="preserve"> a</w:t>
      </w:r>
      <w:r w:rsidR="00012E38" w:rsidRPr="007A07BA">
        <w:t xml:space="preserve"> letter dated 4</w:t>
      </w:r>
      <w:r w:rsidR="00012E38" w:rsidRPr="007A07BA">
        <w:rPr>
          <w:vertAlign w:val="superscript"/>
        </w:rPr>
        <w:t>th</w:t>
      </w:r>
      <w:r w:rsidR="00012E38" w:rsidRPr="007A07BA">
        <w:t xml:space="preserve"> May 2009</w:t>
      </w:r>
      <w:r w:rsidR="00F30B20" w:rsidRPr="007A07BA">
        <w:t xml:space="preserve"> in</w:t>
      </w:r>
      <w:r w:rsidR="00012E38" w:rsidRPr="007A07BA">
        <w:t xml:space="preserve"> which</w:t>
      </w:r>
      <w:r w:rsidR="00F30B20" w:rsidRPr="007A07BA">
        <w:t xml:space="preserve"> they</w:t>
      </w:r>
      <w:r w:rsidRPr="007A07BA">
        <w:t xml:space="preserve"> explained the D</w:t>
      </w:r>
      <w:r w:rsidR="00012E38" w:rsidRPr="007A07BA">
        <w:t>efendant’s position and the lawyers concluded in the following words:-</w:t>
      </w:r>
    </w:p>
    <w:p w:rsidR="00012E38" w:rsidRPr="007A07BA" w:rsidRDefault="00012E38" w:rsidP="00AA1C33">
      <w:pPr>
        <w:spacing w:line="276" w:lineRule="auto"/>
        <w:ind w:right="-1374"/>
        <w:jc w:val="both"/>
      </w:pPr>
      <w:r w:rsidRPr="007A07BA">
        <w:tab/>
      </w:r>
    </w:p>
    <w:p w:rsidR="00012E38" w:rsidRPr="007A07BA" w:rsidRDefault="00012E38" w:rsidP="00012E38">
      <w:pPr>
        <w:spacing w:line="276" w:lineRule="auto"/>
        <w:ind w:left="720" w:right="-240"/>
        <w:jc w:val="both"/>
      </w:pPr>
      <w:r w:rsidRPr="007A07BA">
        <w:rPr>
          <w:i/>
        </w:rPr>
        <w:t>“We thus request you to call on us on 5</w:t>
      </w:r>
      <w:r w:rsidRPr="007A07BA">
        <w:rPr>
          <w:i/>
          <w:vertAlign w:val="superscript"/>
        </w:rPr>
        <w:t>th</w:t>
      </w:r>
      <w:r w:rsidRPr="007A07BA">
        <w:rPr>
          <w:i/>
        </w:rPr>
        <w:t xml:space="preserve"> May 2009 at 2.30 p.m </w:t>
      </w:r>
      <w:r w:rsidRPr="007A07BA">
        <w:rPr>
          <w:b/>
          <w:i/>
        </w:rPr>
        <w:t xml:space="preserve">to have the agreement finalized and executed </w:t>
      </w:r>
      <w:r w:rsidRPr="007A07BA">
        <w:rPr>
          <w:b/>
          <w:i/>
          <w:u w:val="single"/>
        </w:rPr>
        <w:t>failing which we are instructed to commence on realization by the bank of securities held</w:t>
      </w:r>
      <w:r w:rsidRPr="007A07BA">
        <w:rPr>
          <w:i/>
          <w:u w:val="single"/>
        </w:rPr>
        <w:t>.”</w:t>
      </w:r>
      <w:r w:rsidR="001346E0" w:rsidRPr="007A07BA">
        <w:t xml:space="preserve"> [Emphasis added].</w:t>
      </w:r>
    </w:p>
    <w:p w:rsidR="00AA1C33" w:rsidRPr="007A07BA" w:rsidRDefault="00AA1C33" w:rsidP="00AA1C33">
      <w:pPr>
        <w:spacing w:line="276" w:lineRule="auto"/>
        <w:ind w:right="-1374"/>
        <w:jc w:val="both"/>
      </w:pPr>
    </w:p>
    <w:p w:rsidR="00AA1C33" w:rsidRPr="007A07BA" w:rsidRDefault="00E0171E" w:rsidP="00AA1C33">
      <w:pPr>
        <w:spacing w:line="276" w:lineRule="auto"/>
        <w:ind w:right="-1374"/>
        <w:jc w:val="both"/>
      </w:pPr>
      <w:r w:rsidRPr="007A07BA">
        <w:t>I have noted the parts in bold and again I will revert back to it shortly.</w:t>
      </w:r>
    </w:p>
    <w:p w:rsidR="00E0171E" w:rsidRPr="007A07BA" w:rsidRDefault="00E0171E" w:rsidP="00AA1C33">
      <w:pPr>
        <w:spacing w:line="276" w:lineRule="auto"/>
        <w:ind w:right="-1374"/>
        <w:jc w:val="both"/>
      </w:pPr>
    </w:p>
    <w:p w:rsidR="00E0171E" w:rsidRPr="007A07BA" w:rsidRDefault="00E0171E" w:rsidP="00AA1C33">
      <w:pPr>
        <w:spacing w:line="276" w:lineRule="auto"/>
        <w:ind w:right="-1374"/>
        <w:jc w:val="both"/>
      </w:pPr>
      <w:r w:rsidRPr="007A07BA">
        <w:t>It appears the meeting took place on 5</w:t>
      </w:r>
      <w:r w:rsidRPr="007A07BA">
        <w:rPr>
          <w:vertAlign w:val="superscript"/>
        </w:rPr>
        <w:t>th</w:t>
      </w:r>
      <w:r w:rsidRPr="007A07BA">
        <w:t xml:space="preserve"> May 2009 as scheduled and a letter w</w:t>
      </w:r>
      <w:r w:rsidR="001346E0" w:rsidRPr="007A07BA">
        <w:t>as</w:t>
      </w:r>
      <w:r w:rsidR="000E6FCC" w:rsidRPr="007A07BA">
        <w:t xml:space="preserve"> written to the P</w:t>
      </w:r>
      <w:r w:rsidRPr="007A07BA">
        <w:t>laintiff’s lawyers the same day forwarding copies of the agreement that incorporated all that the partie</w:t>
      </w:r>
      <w:r w:rsidR="000E6FCC" w:rsidRPr="007A07BA">
        <w:t xml:space="preserve">s agreed on. I will also reproduce </w:t>
      </w:r>
      <w:r w:rsidRPr="007A07BA">
        <w:t>the last paragraph of that letter which I consider relevant to this issue.</w:t>
      </w:r>
      <w:r w:rsidR="000E6FCC" w:rsidRPr="007A07BA">
        <w:t xml:space="preserve"> </w:t>
      </w:r>
      <w:r w:rsidRPr="007A07BA">
        <w:t>It states thus:-</w:t>
      </w:r>
    </w:p>
    <w:p w:rsidR="00E0171E" w:rsidRPr="007A07BA" w:rsidRDefault="00E0171E" w:rsidP="00AA1C33">
      <w:pPr>
        <w:spacing w:line="276" w:lineRule="auto"/>
        <w:ind w:right="-1374"/>
        <w:jc w:val="both"/>
      </w:pPr>
    </w:p>
    <w:p w:rsidR="00E0171E" w:rsidRPr="007A07BA" w:rsidRDefault="00E0171E" w:rsidP="00E0171E">
      <w:pPr>
        <w:spacing w:line="276" w:lineRule="auto"/>
        <w:ind w:left="720" w:right="-240"/>
        <w:jc w:val="both"/>
      </w:pPr>
      <w:r w:rsidRPr="007A07BA">
        <w:rPr>
          <w:i/>
        </w:rPr>
        <w:lastRenderedPageBreak/>
        <w:t xml:space="preserve">“We should however underscore the importance of having this agreement executed promptly </w:t>
      </w:r>
      <w:r w:rsidRPr="007A07BA">
        <w:rPr>
          <w:b/>
          <w:i/>
        </w:rPr>
        <w:t>as the bank is desirous of making a recovery albeit fully conducted by your client</w:t>
      </w:r>
      <w:r w:rsidRPr="007A07BA">
        <w:rPr>
          <w:i/>
        </w:rPr>
        <w:t xml:space="preserve">, and </w:t>
      </w:r>
      <w:r w:rsidRPr="007A07BA">
        <w:rPr>
          <w:b/>
          <w:i/>
          <w:u w:val="single"/>
        </w:rPr>
        <w:t>in the event that the agreement is not signed, recovery proceedings by the bank shall commence</w:t>
      </w:r>
      <w:r w:rsidRPr="007A07BA">
        <w:rPr>
          <w:i/>
        </w:rPr>
        <w:t xml:space="preserve">”. </w:t>
      </w:r>
      <w:r w:rsidR="001346E0" w:rsidRPr="007A07BA">
        <w:t>[Emphasis added].</w:t>
      </w:r>
    </w:p>
    <w:p w:rsidR="00E0171E" w:rsidRPr="007A07BA" w:rsidRDefault="00E0171E" w:rsidP="00E0171E">
      <w:pPr>
        <w:spacing w:line="276" w:lineRule="auto"/>
        <w:ind w:left="720" w:right="-240"/>
        <w:jc w:val="both"/>
      </w:pPr>
    </w:p>
    <w:p w:rsidR="003A5531" w:rsidRPr="007A07BA" w:rsidRDefault="00E0171E" w:rsidP="00E0171E">
      <w:pPr>
        <w:spacing w:line="276" w:lineRule="auto"/>
        <w:ind w:right="-1374"/>
        <w:jc w:val="both"/>
      </w:pPr>
      <w:r w:rsidRPr="007A07BA">
        <w:t>The parts in bold is noteworthy</w:t>
      </w:r>
      <w:r w:rsidR="00015C92" w:rsidRPr="007A07BA">
        <w:t xml:space="preserve"> and will soon be handy in addressing my difficult question. The last </w:t>
      </w:r>
      <w:r w:rsidR="000E6FCC" w:rsidRPr="007A07BA">
        <w:t xml:space="preserve">correspondence </w:t>
      </w:r>
      <w:r w:rsidR="00015C92" w:rsidRPr="007A07BA">
        <w:t>in this series is a letter dated 14</w:t>
      </w:r>
      <w:r w:rsidR="00015C92" w:rsidRPr="007A07BA">
        <w:rPr>
          <w:vertAlign w:val="superscript"/>
        </w:rPr>
        <w:t>th</w:t>
      </w:r>
      <w:r w:rsidR="000E6FCC" w:rsidRPr="007A07BA">
        <w:t xml:space="preserve"> May 2009 from the P</w:t>
      </w:r>
      <w:r w:rsidR="00015C92" w:rsidRPr="007A07BA">
        <w:t>laintiff’s lawyers forwarding the signed copies of the agreement to the defendant’s lawye</w:t>
      </w:r>
      <w:r w:rsidR="000E6FCC" w:rsidRPr="007A07BA">
        <w:t>r. The bank also executed the SR</w:t>
      </w:r>
      <w:r w:rsidR="00015C92" w:rsidRPr="007A07BA">
        <w:t>A wh</w:t>
      </w:r>
      <w:r w:rsidR="000E6FCC" w:rsidRPr="007A07BA">
        <w:t>ere in</w:t>
      </w:r>
      <w:r w:rsidR="00601586" w:rsidRPr="007A07BA">
        <w:t xml:space="preserve"> clause 2.1 </w:t>
      </w:r>
      <w:r w:rsidR="00015C92" w:rsidRPr="007A07BA">
        <w:t xml:space="preserve">the plaintiff </w:t>
      </w:r>
      <w:r w:rsidR="000E6FCC" w:rsidRPr="007A07BA">
        <w:t xml:space="preserve">was given </w:t>
      </w:r>
      <w:r w:rsidR="00015C92" w:rsidRPr="007A07BA">
        <w:t>four months within which to sell the securities and/or refinance</w:t>
      </w:r>
      <w:r w:rsidR="003A5531" w:rsidRPr="007A07BA">
        <w:t>. Clause 2.3 thereof</w:t>
      </w:r>
      <w:r w:rsidR="000E6FCC" w:rsidRPr="007A07BA">
        <w:t xml:space="preserve"> then provided as follows</w:t>
      </w:r>
      <w:r w:rsidR="003A5531" w:rsidRPr="007A07BA">
        <w:t>:</w:t>
      </w:r>
      <w:r w:rsidR="000E6FCC" w:rsidRPr="007A07BA">
        <w:t>-</w:t>
      </w:r>
    </w:p>
    <w:p w:rsidR="00030E34" w:rsidRPr="007A07BA" w:rsidRDefault="00030E34" w:rsidP="00E0171E">
      <w:pPr>
        <w:spacing w:line="276" w:lineRule="auto"/>
        <w:ind w:right="-1374"/>
        <w:jc w:val="both"/>
      </w:pPr>
    </w:p>
    <w:p w:rsidR="00030E34" w:rsidRPr="007A07BA" w:rsidRDefault="003A5531" w:rsidP="00030E34">
      <w:pPr>
        <w:spacing w:line="276" w:lineRule="auto"/>
        <w:ind w:left="720" w:right="-240"/>
        <w:jc w:val="both"/>
      </w:pPr>
      <w:r w:rsidRPr="007A07BA">
        <w:rPr>
          <w:i/>
        </w:rPr>
        <w:t>“</w:t>
      </w:r>
      <w:r w:rsidRPr="007A07BA">
        <w:rPr>
          <w:b/>
          <w:i/>
          <w:u w:val="single"/>
        </w:rPr>
        <w:t>Should</w:t>
      </w:r>
      <w:r w:rsidRPr="007A07BA">
        <w:rPr>
          <w:i/>
          <w:u w:val="single"/>
        </w:rPr>
        <w:t xml:space="preserve"> </w:t>
      </w:r>
      <w:r w:rsidR="00015C92" w:rsidRPr="007A07BA">
        <w:rPr>
          <w:b/>
          <w:i/>
          <w:u w:val="single"/>
        </w:rPr>
        <w:t xml:space="preserve">the </w:t>
      </w:r>
      <w:r w:rsidRPr="007A07BA">
        <w:rPr>
          <w:b/>
          <w:i/>
          <w:u w:val="single"/>
        </w:rPr>
        <w:t>company fail to obtain a sale or refinance and repay</w:t>
      </w:r>
      <w:r w:rsidRPr="007A07BA">
        <w:rPr>
          <w:i/>
        </w:rPr>
        <w:t xml:space="preserve"> the indebtedness inclusive of interest </w:t>
      </w:r>
      <w:r w:rsidRPr="007A07BA">
        <w:rPr>
          <w:b/>
          <w:i/>
        </w:rPr>
        <w:t>by the end of the fourth (4</w:t>
      </w:r>
      <w:r w:rsidRPr="007A07BA">
        <w:rPr>
          <w:b/>
          <w:i/>
          <w:vertAlign w:val="superscript"/>
        </w:rPr>
        <w:t>th</w:t>
      </w:r>
      <w:r w:rsidRPr="007A07BA">
        <w:rPr>
          <w:b/>
          <w:i/>
        </w:rPr>
        <w:t xml:space="preserve">) month herefrom then </w:t>
      </w:r>
      <w:r w:rsidRPr="007A07BA">
        <w:rPr>
          <w:b/>
          <w:i/>
          <w:u w:val="single"/>
        </w:rPr>
        <w:t>the B</w:t>
      </w:r>
      <w:r w:rsidR="00015C92" w:rsidRPr="007A07BA">
        <w:rPr>
          <w:b/>
          <w:i/>
          <w:u w:val="single"/>
        </w:rPr>
        <w:t xml:space="preserve">ank </w:t>
      </w:r>
      <w:r w:rsidRPr="007A07BA">
        <w:rPr>
          <w:b/>
          <w:i/>
          <w:u w:val="single"/>
        </w:rPr>
        <w:t>shall be at liberty to foreclose on and realize the securities</w:t>
      </w:r>
      <w:r w:rsidRPr="007A07BA">
        <w:rPr>
          <w:i/>
        </w:rPr>
        <w:t xml:space="preserve"> held and recover the full debt owing inclusive </w:t>
      </w:r>
      <w:r w:rsidR="00030E34" w:rsidRPr="007A07BA">
        <w:rPr>
          <w:i/>
        </w:rPr>
        <w:t>of interest.”</w:t>
      </w:r>
      <w:r w:rsidR="00E6516E" w:rsidRPr="007A07BA">
        <w:rPr>
          <w:i/>
        </w:rPr>
        <w:t xml:space="preserve"> </w:t>
      </w:r>
      <w:r w:rsidR="00E6516E" w:rsidRPr="007A07BA">
        <w:t>[Emphasis added].</w:t>
      </w:r>
    </w:p>
    <w:p w:rsidR="00030E34" w:rsidRPr="007A07BA" w:rsidRDefault="00030E34" w:rsidP="003A5531">
      <w:pPr>
        <w:spacing w:line="276" w:lineRule="auto"/>
        <w:ind w:right="-1374" w:firstLine="720"/>
        <w:jc w:val="both"/>
      </w:pPr>
    </w:p>
    <w:p w:rsidR="00601586" w:rsidRPr="007A07BA" w:rsidRDefault="00601586" w:rsidP="00E0171E">
      <w:pPr>
        <w:spacing w:line="276" w:lineRule="auto"/>
        <w:ind w:right="-1374"/>
        <w:jc w:val="both"/>
      </w:pPr>
      <w:r w:rsidRPr="007A07BA">
        <w:t xml:space="preserve">Pursuant to that agreement, the </w:t>
      </w:r>
      <w:r w:rsidR="003E3A56" w:rsidRPr="007A07BA">
        <w:t>P</w:t>
      </w:r>
      <w:r w:rsidRPr="007A07BA">
        <w:t>laintiff did sell the securities as per the sale agreement executed on 23</w:t>
      </w:r>
      <w:r w:rsidRPr="007A07BA">
        <w:rPr>
          <w:vertAlign w:val="superscript"/>
        </w:rPr>
        <w:t>rd</w:t>
      </w:r>
      <w:r w:rsidRPr="007A07BA">
        <w:t xml:space="preserve"> May 2009 just five days after the </w:t>
      </w:r>
      <w:r w:rsidR="00E6516E" w:rsidRPr="007A07BA">
        <w:t>SLA</w:t>
      </w:r>
      <w:r w:rsidRPr="007A07BA">
        <w:t xml:space="preserve"> was sign</w:t>
      </w:r>
      <w:r w:rsidR="00E6516E" w:rsidRPr="007A07BA">
        <w:t>ed</w:t>
      </w:r>
      <w:r w:rsidRPr="007A07BA">
        <w:t xml:space="preserve"> by the bank and the procee</w:t>
      </w:r>
      <w:r w:rsidR="00EF0441" w:rsidRPr="007A07BA">
        <w:t>d of sale was deposited on the Plaintiff’s account with the D</w:t>
      </w:r>
      <w:r w:rsidRPr="007A07BA">
        <w:t>efendant. The debt that had been acknowledg</w:t>
      </w:r>
      <w:r w:rsidR="00EF0441" w:rsidRPr="007A07BA">
        <w:t>ed as due and owing under the SR</w:t>
      </w:r>
      <w:r w:rsidRPr="007A07BA">
        <w:t>A was debited to the account as well as all costs (inclusive of co</w:t>
      </w:r>
      <w:r w:rsidR="003C2EB0" w:rsidRPr="007A07BA">
        <w:t>s</w:t>
      </w:r>
      <w:r w:rsidRPr="007A07BA">
        <w:t>ts of the defendant’s lawyers for realization of the securities</w:t>
      </w:r>
      <w:r w:rsidR="003C2EB0" w:rsidRPr="007A07BA">
        <w:t xml:space="preserve"> being contested here</w:t>
      </w:r>
      <w:r w:rsidRPr="007A07BA">
        <w:t>), charges and expenses related to the mortgage a</w:t>
      </w:r>
      <w:r w:rsidR="00EF0441" w:rsidRPr="007A07BA">
        <w:t>nd the balance was paid to the P</w:t>
      </w:r>
      <w:r w:rsidRPr="007A07BA">
        <w:t xml:space="preserve">laintiff. </w:t>
      </w:r>
    </w:p>
    <w:p w:rsidR="00015C92" w:rsidRPr="007A07BA" w:rsidRDefault="00015C92" w:rsidP="00E0171E">
      <w:pPr>
        <w:spacing w:line="276" w:lineRule="auto"/>
        <w:ind w:right="-1374"/>
        <w:jc w:val="both"/>
      </w:pPr>
      <w:r w:rsidRPr="007A07BA">
        <w:t xml:space="preserve"> </w:t>
      </w:r>
    </w:p>
    <w:p w:rsidR="00EB51EC" w:rsidRPr="007A07BA" w:rsidRDefault="00CD1CB3" w:rsidP="003C2EB0">
      <w:pPr>
        <w:spacing w:line="276" w:lineRule="auto"/>
        <w:ind w:right="-1374"/>
        <w:jc w:val="both"/>
      </w:pPr>
      <w:r w:rsidRPr="007A07BA">
        <w:t xml:space="preserve">Now, with the above correspondences and more especially the parts </w:t>
      </w:r>
      <w:r w:rsidR="00950C04" w:rsidRPr="007A07BA">
        <w:t xml:space="preserve">highlighted </w:t>
      </w:r>
      <w:r w:rsidRPr="007A07BA">
        <w:t xml:space="preserve">in bold in mind, would one say that the defendant commenced legal action with a view to enforcing recovery? </w:t>
      </w:r>
      <w:r w:rsidR="00E6516E" w:rsidRPr="007A07BA">
        <w:t>My answer</w:t>
      </w:r>
      <w:r w:rsidRPr="007A07BA">
        <w:t xml:space="preserve"> would </w:t>
      </w:r>
      <w:r w:rsidR="00E6516E" w:rsidRPr="007A07BA">
        <w:t>be</w:t>
      </w:r>
      <w:r w:rsidR="00EF0441" w:rsidRPr="007A07BA">
        <w:t xml:space="preserve"> NO</w:t>
      </w:r>
      <w:r w:rsidR="00E6516E" w:rsidRPr="007A07BA">
        <w:t xml:space="preserve">. I say so </w:t>
      </w:r>
      <w:r w:rsidR="007057AE" w:rsidRPr="007A07BA">
        <w:t>for the following reason</w:t>
      </w:r>
      <w:r w:rsidR="00EF0441" w:rsidRPr="007A07BA">
        <w:t>s. Firstly, clause 2.3 of the SR</w:t>
      </w:r>
      <w:r w:rsidR="007057AE" w:rsidRPr="007A07BA">
        <w:t xml:space="preserve">A quoted above clearly stated that foreclosure and realization of the security held to recover the full debt would only take place </w:t>
      </w:r>
      <w:r w:rsidR="002E268A" w:rsidRPr="007A07BA">
        <w:t>upon the failure of the mortgagor to obtain a sale or refinance to pay the debt by the end of the four months. Of course the sale</w:t>
      </w:r>
      <w:r w:rsidR="00EB51EC" w:rsidRPr="007A07BA">
        <w:t xml:space="preserve"> was done just days after the SR</w:t>
      </w:r>
      <w:r w:rsidR="002E268A" w:rsidRPr="007A07BA">
        <w:t xml:space="preserve">A was executed and the debt was fully paid. </w:t>
      </w:r>
    </w:p>
    <w:p w:rsidR="00EB51EC" w:rsidRPr="007A07BA" w:rsidRDefault="00EB51EC" w:rsidP="003C2EB0">
      <w:pPr>
        <w:spacing w:line="276" w:lineRule="auto"/>
        <w:ind w:right="-1374"/>
        <w:jc w:val="both"/>
      </w:pPr>
    </w:p>
    <w:p w:rsidR="00AB513A" w:rsidRPr="007A07BA" w:rsidRDefault="002E268A" w:rsidP="003C2EB0">
      <w:pPr>
        <w:spacing w:line="276" w:lineRule="auto"/>
        <w:ind w:right="-1374"/>
        <w:jc w:val="both"/>
      </w:pPr>
      <w:r w:rsidRPr="007A07BA">
        <w:t xml:space="preserve">Secondly, </w:t>
      </w:r>
      <w:r w:rsidR="00E6516E" w:rsidRPr="007A07BA">
        <w:t>t</w:t>
      </w:r>
      <w:r w:rsidR="00EB51EC" w:rsidRPr="007A07BA">
        <w:t>he D</w:t>
      </w:r>
      <w:r w:rsidR="00CD1CB3" w:rsidRPr="007A07BA">
        <w:t xml:space="preserve">efendant’s lawyers up to the point when they forwarded the final copies of </w:t>
      </w:r>
      <w:r w:rsidRPr="007A07BA">
        <w:t xml:space="preserve">the </w:t>
      </w:r>
      <w:r w:rsidR="00EB51EC" w:rsidRPr="007A07BA">
        <w:t>SR</w:t>
      </w:r>
      <w:r w:rsidR="00CD1CB3" w:rsidRPr="007A07BA">
        <w:t>A for signature stated two important points</w:t>
      </w:r>
      <w:r w:rsidR="007057AE" w:rsidRPr="007A07BA">
        <w:t>,</w:t>
      </w:r>
      <w:r w:rsidR="00CD1CB3" w:rsidRPr="007A07BA">
        <w:t xml:space="preserve"> </w:t>
      </w:r>
      <w:r w:rsidR="007057AE" w:rsidRPr="007A07BA">
        <w:t xml:space="preserve">namely; </w:t>
      </w:r>
      <w:r w:rsidR="00CD1CB3" w:rsidRPr="007A07BA">
        <w:t>that</w:t>
      </w:r>
      <w:r w:rsidR="00950C04" w:rsidRPr="007A07BA">
        <w:t>,</w:t>
      </w:r>
      <w:r w:rsidR="00CD1CB3" w:rsidRPr="007A07BA">
        <w:t xml:space="preserve"> </w:t>
      </w:r>
      <w:r w:rsidR="00950C04" w:rsidRPr="007A07BA">
        <w:rPr>
          <w:b/>
        </w:rPr>
        <w:t>“</w:t>
      </w:r>
      <w:r w:rsidR="00CD1CB3" w:rsidRPr="007A07BA">
        <w:rPr>
          <w:b/>
        </w:rPr>
        <w:t xml:space="preserve">the bank </w:t>
      </w:r>
      <w:r w:rsidR="00950C04" w:rsidRPr="007A07BA">
        <w:rPr>
          <w:b/>
        </w:rPr>
        <w:t>i</w:t>
      </w:r>
      <w:r w:rsidR="00CD1CB3" w:rsidRPr="007A07BA">
        <w:rPr>
          <w:b/>
        </w:rPr>
        <w:t>s desirous of</w:t>
      </w:r>
      <w:r w:rsidR="00CD1CB3" w:rsidRPr="007A07BA">
        <w:t xml:space="preserve"> </w:t>
      </w:r>
      <w:r w:rsidR="00CD1CB3" w:rsidRPr="007A07BA">
        <w:rPr>
          <w:b/>
        </w:rPr>
        <w:t>making a recovery albeit fully conducted by the plaintiff</w:t>
      </w:r>
      <w:r w:rsidR="00950C04" w:rsidRPr="007A07BA">
        <w:rPr>
          <w:b/>
        </w:rPr>
        <w:t>”</w:t>
      </w:r>
      <w:r w:rsidR="007057AE" w:rsidRPr="007A07BA">
        <w:t xml:space="preserve"> and </w:t>
      </w:r>
      <w:r w:rsidR="00CD1CB3" w:rsidRPr="007A07BA">
        <w:t>that</w:t>
      </w:r>
      <w:r w:rsidR="00950C04" w:rsidRPr="007A07BA">
        <w:t>,</w:t>
      </w:r>
      <w:r w:rsidR="00CD1CB3" w:rsidRPr="007A07BA">
        <w:t xml:space="preserve"> </w:t>
      </w:r>
      <w:r w:rsidR="00950C04" w:rsidRPr="007A07BA">
        <w:t>“</w:t>
      </w:r>
      <w:r w:rsidR="00CD1CB3" w:rsidRPr="007A07BA">
        <w:rPr>
          <w:b/>
        </w:rPr>
        <w:t>in the event that</w:t>
      </w:r>
      <w:r w:rsidR="00950C04" w:rsidRPr="007A07BA">
        <w:rPr>
          <w:b/>
        </w:rPr>
        <w:t xml:space="preserve"> the agreement i</w:t>
      </w:r>
      <w:r w:rsidR="00CD1CB3" w:rsidRPr="007A07BA">
        <w:rPr>
          <w:b/>
        </w:rPr>
        <w:t xml:space="preserve">s not signed, recovery proceedings by the bank </w:t>
      </w:r>
      <w:r w:rsidR="00950C04" w:rsidRPr="007A07BA">
        <w:rPr>
          <w:b/>
        </w:rPr>
        <w:t>shall</w:t>
      </w:r>
      <w:r w:rsidR="00CD1CB3" w:rsidRPr="007A07BA">
        <w:rPr>
          <w:b/>
        </w:rPr>
        <w:t xml:space="preserve"> commence.</w:t>
      </w:r>
      <w:r w:rsidR="00950C04" w:rsidRPr="007A07BA">
        <w:rPr>
          <w:b/>
        </w:rPr>
        <w:t>”</w:t>
      </w:r>
      <w:r w:rsidR="00CD1CB3" w:rsidRPr="007A07BA">
        <w:t xml:space="preserve"> The simple question</w:t>
      </w:r>
      <w:r w:rsidRPr="007A07BA">
        <w:t>s</w:t>
      </w:r>
      <w:r w:rsidR="00EB51EC" w:rsidRPr="007A07BA">
        <w:t xml:space="preserve"> would then be: was the SR</w:t>
      </w:r>
      <w:r w:rsidR="00CD1CB3" w:rsidRPr="007A07BA">
        <w:t>A signed</w:t>
      </w:r>
      <w:r w:rsidR="00EB51EC" w:rsidRPr="007A07BA">
        <w:t xml:space="preserve"> and if so, did the P</w:t>
      </w:r>
      <w:r w:rsidRPr="007A07BA">
        <w:t>laintiff sell th</w:t>
      </w:r>
      <w:r w:rsidR="00EB51EC" w:rsidRPr="007A07BA">
        <w:t>e securities as agreed in the SR</w:t>
      </w:r>
      <w:r w:rsidRPr="007A07BA">
        <w:t>A</w:t>
      </w:r>
      <w:r w:rsidR="00CD1CB3" w:rsidRPr="007A07BA">
        <w:t xml:space="preserve">? </w:t>
      </w:r>
      <w:r w:rsidRPr="007A07BA">
        <w:t xml:space="preserve">The answer is an obvious yes as clearly seen from the above analysis of </w:t>
      </w:r>
      <w:r w:rsidRPr="007A07BA">
        <w:lastRenderedPageBreak/>
        <w:t xml:space="preserve">the events. So, would it be right to assert that </w:t>
      </w:r>
      <w:r w:rsidR="00765DF3" w:rsidRPr="007A07BA">
        <w:t xml:space="preserve">there </w:t>
      </w:r>
      <w:r w:rsidRPr="007A07BA">
        <w:t>was</w:t>
      </w:r>
      <w:r w:rsidR="00765DF3" w:rsidRPr="007A07BA">
        <w:t xml:space="preserve"> recovery by the bank</w:t>
      </w:r>
      <w:r w:rsidRPr="007A07BA">
        <w:t xml:space="preserve"> that justifies payment of the lawyer’s recovery fees</w:t>
      </w:r>
      <w:r w:rsidR="00765DF3" w:rsidRPr="007A07BA">
        <w:t xml:space="preserve">? </w:t>
      </w:r>
      <w:r w:rsidRPr="007A07BA">
        <w:t>My answer would be a definite NO</w:t>
      </w:r>
      <w:r w:rsidR="00AB513A" w:rsidRPr="007A07BA">
        <w:t>. T</w:t>
      </w:r>
      <w:r w:rsidRPr="007A07BA">
        <w:t xml:space="preserve">he </w:t>
      </w:r>
      <w:r w:rsidR="00AB513A" w:rsidRPr="007A07BA">
        <w:t xml:space="preserve">bank </w:t>
      </w:r>
      <w:r w:rsidRPr="007A07BA">
        <w:t>lawyer</w:t>
      </w:r>
      <w:r w:rsidR="00AB513A" w:rsidRPr="007A07BA">
        <w:t xml:space="preserve"> themselves in their</w:t>
      </w:r>
      <w:r w:rsidRPr="007A07BA">
        <w:t xml:space="preserve"> letter</w:t>
      </w:r>
      <w:r w:rsidR="00AB513A" w:rsidRPr="007A07BA">
        <w:t xml:space="preserve"> of 5</w:t>
      </w:r>
      <w:r w:rsidR="00AB513A" w:rsidRPr="007A07BA">
        <w:rPr>
          <w:vertAlign w:val="superscript"/>
        </w:rPr>
        <w:t>th</w:t>
      </w:r>
      <w:r w:rsidR="00AB513A" w:rsidRPr="007A07BA">
        <w:t xml:space="preserve"> May 2009 used the future tense </w:t>
      </w:r>
      <w:r w:rsidR="00AB513A" w:rsidRPr="007A07BA">
        <w:rPr>
          <w:b/>
        </w:rPr>
        <w:t>“shall commence”</w:t>
      </w:r>
      <w:r w:rsidR="00AB513A" w:rsidRPr="007A07BA">
        <w:t xml:space="preserve"> clearly </w:t>
      </w:r>
      <w:r w:rsidR="00950C04" w:rsidRPr="007A07BA">
        <w:t>showing</w:t>
      </w:r>
      <w:r w:rsidR="00AB513A" w:rsidRPr="007A07BA">
        <w:t xml:space="preserve"> that</w:t>
      </w:r>
      <w:r w:rsidRPr="007A07BA">
        <w:t xml:space="preserve"> the bank </w:t>
      </w:r>
      <w:r w:rsidR="00AB513A" w:rsidRPr="007A07BA">
        <w:t xml:space="preserve">had not yet </w:t>
      </w:r>
      <w:r w:rsidRPr="007A07BA">
        <w:t>commence</w:t>
      </w:r>
      <w:r w:rsidR="00AB513A" w:rsidRPr="007A07BA">
        <w:t>d</w:t>
      </w:r>
      <w:r w:rsidRPr="007A07BA">
        <w:t xml:space="preserve"> recovery</w:t>
      </w:r>
      <w:r w:rsidR="00EB51EC" w:rsidRPr="007A07BA">
        <w:t xml:space="preserve"> but would do so if the SR</w:t>
      </w:r>
      <w:r w:rsidR="00AB513A" w:rsidRPr="007A07BA">
        <w:t>A was not signed</w:t>
      </w:r>
      <w:r w:rsidRPr="007A07BA">
        <w:t xml:space="preserve">. </w:t>
      </w:r>
    </w:p>
    <w:p w:rsidR="00AB513A" w:rsidRPr="007A07BA" w:rsidRDefault="00AB513A" w:rsidP="003C2EB0">
      <w:pPr>
        <w:spacing w:line="276" w:lineRule="auto"/>
        <w:ind w:right="-1374"/>
        <w:jc w:val="both"/>
      </w:pPr>
    </w:p>
    <w:p w:rsidR="003C2EB0" w:rsidRPr="007A07BA" w:rsidRDefault="00765DF3" w:rsidP="003C2EB0">
      <w:pPr>
        <w:spacing w:line="276" w:lineRule="auto"/>
        <w:ind w:right="-1374"/>
        <w:jc w:val="both"/>
      </w:pPr>
      <w:r w:rsidRPr="007A07BA">
        <w:t xml:space="preserve">Just to elaborate more on this </w:t>
      </w:r>
      <w:r w:rsidR="00AB513A" w:rsidRPr="007A07BA">
        <w:t>point,</w:t>
      </w:r>
      <w:r w:rsidRPr="007A07BA">
        <w:t xml:space="preserve"> I would like to point out that the </w:t>
      </w:r>
      <w:r w:rsidR="00EB51EC" w:rsidRPr="007A07BA">
        <w:t>P</w:t>
      </w:r>
      <w:r w:rsidRPr="007A07BA">
        <w:t xml:space="preserve">laintiff responded to the Final Demand and its response sparked of discussions of the </w:t>
      </w:r>
      <w:r w:rsidR="002E268A" w:rsidRPr="007A07BA">
        <w:t>out</w:t>
      </w:r>
      <w:r w:rsidRPr="007A07BA">
        <w:t xml:space="preserve">standing issues. </w:t>
      </w:r>
      <w:r w:rsidR="00AB513A" w:rsidRPr="007A07BA">
        <w:t>From the correspondences it appears that t</w:t>
      </w:r>
      <w:r w:rsidR="00EB51EC" w:rsidRPr="007A07BA">
        <w:t>he D</w:t>
      </w:r>
      <w:r w:rsidRPr="007A07BA">
        <w:t>efendant’s lawyers came on board a</w:t>
      </w:r>
      <w:r w:rsidR="00EB51EC" w:rsidRPr="007A07BA">
        <w:t>t the point of discussing the SR</w:t>
      </w:r>
      <w:r w:rsidRPr="007A07BA">
        <w:t>A which in principle had already been agreed upon by the parties and by their letter dated 17</w:t>
      </w:r>
      <w:r w:rsidRPr="007A07BA">
        <w:rPr>
          <w:vertAlign w:val="superscript"/>
        </w:rPr>
        <w:t>th</w:t>
      </w:r>
      <w:r w:rsidRPr="007A07BA">
        <w:t xml:space="preserve"> April 2009 whose content is reproduced above they merely </w:t>
      </w:r>
      <w:r w:rsidR="00EB51EC" w:rsidRPr="007A07BA">
        <w:t>forwarded copies of the draft SR</w:t>
      </w:r>
      <w:r w:rsidRPr="007A07BA">
        <w:t>A for signature. They thems</w:t>
      </w:r>
      <w:r w:rsidR="00DC25AC" w:rsidRPr="007A07BA">
        <w:t>elves stated that that was their</w:t>
      </w:r>
      <w:r w:rsidRPr="007A07BA">
        <w:t xml:space="preserve"> instruction. The instruction to commence legal action for recovery wo</w:t>
      </w:r>
      <w:r w:rsidR="00EB51EC" w:rsidRPr="007A07BA">
        <w:t>uld only come to play upon the P</w:t>
      </w:r>
      <w:r w:rsidRPr="007A07BA">
        <w:t>laintiff</w:t>
      </w:r>
      <w:r w:rsidR="00AB513A" w:rsidRPr="007A07BA">
        <w:t>’s</w:t>
      </w:r>
      <w:r w:rsidR="00EB51EC" w:rsidRPr="007A07BA">
        <w:t xml:space="preserve"> failure to sign the SRA and after signing the SRA, upon the P</w:t>
      </w:r>
      <w:r w:rsidRPr="007A07BA">
        <w:t>laintiff</w:t>
      </w:r>
      <w:r w:rsidR="00AB513A" w:rsidRPr="007A07BA">
        <w:t>’s</w:t>
      </w:r>
      <w:r w:rsidRPr="007A07BA">
        <w:t xml:space="preserve"> fail</w:t>
      </w:r>
      <w:r w:rsidR="00AB513A" w:rsidRPr="007A07BA">
        <w:t xml:space="preserve">ure </w:t>
      </w:r>
      <w:r w:rsidRPr="007A07BA">
        <w:t xml:space="preserve">to sell the securities </w:t>
      </w:r>
      <w:r w:rsidR="002F7693" w:rsidRPr="007A07BA">
        <w:t>within four months as explained above.</w:t>
      </w:r>
      <w:r w:rsidR="003C2EB0" w:rsidRPr="007A07BA">
        <w:t xml:space="preserve"> </w:t>
      </w:r>
      <w:r w:rsidR="00B114F3" w:rsidRPr="007A07BA">
        <w:t xml:space="preserve">I am convinced that </w:t>
      </w:r>
      <w:r w:rsidR="00AB513A" w:rsidRPr="007A07BA">
        <w:t xml:space="preserve">recovery </w:t>
      </w:r>
      <w:r w:rsidR="00B114F3" w:rsidRPr="007A07BA">
        <w:t xml:space="preserve">by the bank </w:t>
      </w:r>
      <w:r w:rsidR="00AB513A" w:rsidRPr="007A07BA">
        <w:t xml:space="preserve">did not commence because none of the above stipulated events </w:t>
      </w:r>
      <w:r w:rsidR="00B114F3" w:rsidRPr="007A07BA">
        <w:t xml:space="preserve">that would constrain the bank to do so </w:t>
      </w:r>
      <w:r w:rsidR="00AB513A" w:rsidRPr="007A07BA">
        <w:t>occurred</w:t>
      </w:r>
      <w:r w:rsidR="00B114F3" w:rsidRPr="007A07BA">
        <w:t>. I therefore find that even</w:t>
      </w:r>
      <w:r w:rsidR="00AB513A" w:rsidRPr="007A07BA">
        <w:t xml:space="preserve"> </w:t>
      </w:r>
      <w:r w:rsidR="0004773A" w:rsidRPr="007A07BA">
        <w:t xml:space="preserve">the </w:t>
      </w:r>
      <w:r w:rsidR="003C2EB0" w:rsidRPr="007A07BA">
        <w:t>statutory notice</w:t>
      </w:r>
      <w:r w:rsidR="0004773A" w:rsidRPr="007A07BA">
        <w:t xml:space="preserve"> purportedly</w:t>
      </w:r>
      <w:r w:rsidR="003C2EB0" w:rsidRPr="007A07BA">
        <w:t xml:space="preserve"> issued by</w:t>
      </w:r>
      <w:r w:rsidR="00DC25AC" w:rsidRPr="007A07BA">
        <w:t xml:space="preserve"> the D</w:t>
      </w:r>
      <w:r w:rsidR="003C2EB0" w:rsidRPr="007A07BA">
        <w:t>efendant’s lawyers had no place in the entire arrangement</w:t>
      </w:r>
      <w:r w:rsidR="0004773A" w:rsidRPr="007A07BA">
        <w:t xml:space="preserve"> as there was no basis for it</w:t>
      </w:r>
      <w:r w:rsidR="003C2EB0" w:rsidRPr="007A07BA">
        <w:t xml:space="preserve">. </w:t>
      </w:r>
    </w:p>
    <w:p w:rsidR="003C2EB0" w:rsidRPr="007A07BA" w:rsidRDefault="003C2EB0" w:rsidP="003C2EB0">
      <w:pPr>
        <w:spacing w:line="276" w:lineRule="auto"/>
        <w:ind w:right="-1374"/>
        <w:jc w:val="both"/>
      </w:pPr>
    </w:p>
    <w:p w:rsidR="003C2EB0" w:rsidRPr="007A07BA" w:rsidRDefault="002F7693" w:rsidP="00E0171E">
      <w:pPr>
        <w:spacing w:line="276" w:lineRule="auto"/>
        <w:ind w:right="-1374"/>
        <w:jc w:val="both"/>
      </w:pPr>
      <w:r w:rsidRPr="007A07BA">
        <w:t>Upon answering my difficult question as I have done above, it is my firm view that issue number 3 (ii) should be answered in the negative because there was no recovery done by the defendant’s lawyers that would justify paying them fees on that account. It therefore follows</w:t>
      </w:r>
      <w:r w:rsidR="003C2EB0" w:rsidRPr="007A07BA">
        <w:t xml:space="preserve"> that </w:t>
      </w:r>
      <w:r w:rsidR="00EB51EC" w:rsidRPr="007A07BA">
        <w:t>the debiting of the P</w:t>
      </w:r>
      <w:r w:rsidRPr="007A07BA">
        <w:t>laintiff’s account with the amount stated in the lawyer</w:t>
      </w:r>
      <w:r w:rsidR="003C2EB0" w:rsidRPr="007A07BA">
        <w:t>’</w:t>
      </w:r>
      <w:r w:rsidRPr="007A07BA">
        <w:t>s fee note/</w:t>
      </w:r>
      <w:r w:rsidR="00EB51EC" w:rsidRPr="007A07BA">
        <w:t>debit note was illegal and the P</w:t>
      </w:r>
      <w:r w:rsidRPr="007A07BA">
        <w:t>laintiff is entitled to a refund of that amount.</w:t>
      </w:r>
      <w:r w:rsidR="003C2EB0" w:rsidRPr="007A07BA">
        <w:t xml:space="preserve"> </w:t>
      </w:r>
    </w:p>
    <w:p w:rsidR="003C2EB0" w:rsidRPr="007A07BA" w:rsidRDefault="003C2EB0" w:rsidP="00E0171E">
      <w:pPr>
        <w:spacing w:line="276" w:lineRule="auto"/>
        <w:ind w:right="-1374"/>
        <w:jc w:val="both"/>
      </w:pPr>
    </w:p>
    <w:p w:rsidR="002F7693" w:rsidRPr="007A07BA" w:rsidRDefault="002F7693" w:rsidP="00E0171E">
      <w:pPr>
        <w:spacing w:line="276" w:lineRule="auto"/>
        <w:ind w:right="-1374"/>
        <w:jc w:val="both"/>
      </w:pPr>
      <w:r w:rsidRPr="007A07BA">
        <w:t>Be that as i</w:t>
      </w:r>
      <w:r w:rsidR="00EB51EC" w:rsidRPr="007A07BA">
        <w:t>t may, I wish to note that the D</w:t>
      </w:r>
      <w:r w:rsidRPr="007A07BA">
        <w:t>efendant</w:t>
      </w:r>
      <w:r w:rsidR="00DC25AC" w:rsidRPr="007A07BA">
        <w:t>’s</w:t>
      </w:r>
      <w:r w:rsidRPr="007A07BA">
        <w:t xml:space="preserve"> lawyers </w:t>
      </w:r>
      <w:r w:rsidR="00DC25AC" w:rsidRPr="007A07BA">
        <w:t xml:space="preserve">provided some conveyance service and corresponded </w:t>
      </w:r>
      <w:r w:rsidR="00EB51EC" w:rsidRPr="007A07BA">
        <w:t>with the P</w:t>
      </w:r>
      <w:r w:rsidR="00372CAF" w:rsidRPr="007A07BA">
        <w:t>laintiff’s lawyer</w:t>
      </w:r>
      <w:r w:rsidR="00EB51EC" w:rsidRPr="007A07BA">
        <w:t>s. Under the mortgage deed the D</w:t>
      </w:r>
      <w:r w:rsidR="00372CAF" w:rsidRPr="007A07BA">
        <w:t>efendant as mortgagee is entitled to recover those costs from the mortgagor or principal debtor as a debt and may be debited to any account of the principal debtor or mortgagor. It is therefore only just, fair and equitable that th</w:t>
      </w:r>
      <w:r w:rsidR="00BE2116" w:rsidRPr="007A07BA">
        <w:t>e</w:t>
      </w:r>
      <w:r w:rsidR="00372CAF" w:rsidRPr="007A07BA">
        <w:t xml:space="preserve"> </w:t>
      </w:r>
      <w:r w:rsidR="00BE2116" w:rsidRPr="007A07BA">
        <w:t>fee</w:t>
      </w:r>
      <w:r w:rsidR="00372CAF" w:rsidRPr="007A07BA">
        <w:t xml:space="preserve"> </w:t>
      </w:r>
      <w:r w:rsidR="00BE2116" w:rsidRPr="007A07BA">
        <w:t>for those services is</w:t>
      </w:r>
      <w:r w:rsidR="00372CAF" w:rsidRPr="007A07BA">
        <w:t xml:space="preserve"> ascertained by </w:t>
      </w:r>
      <w:r w:rsidR="00BE2116" w:rsidRPr="007A07BA">
        <w:t>the T</w:t>
      </w:r>
      <w:r w:rsidR="00372CAF" w:rsidRPr="007A07BA">
        <w:t xml:space="preserve">axing </w:t>
      </w:r>
      <w:r w:rsidR="00BE2116" w:rsidRPr="007A07BA">
        <w:t>M</w:t>
      </w:r>
      <w:r w:rsidR="00372CAF" w:rsidRPr="007A07BA">
        <w:t xml:space="preserve">aster taxing the bill of </w:t>
      </w:r>
      <w:r w:rsidR="00BE2116" w:rsidRPr="007A07BA">
        <w:t xml:space="preserve">costs of </w:t>
      </w:r>
      <w:r w:rsidR="00DC25AC" w:rsidRPr="007A07BA">
        <w:t>the D</w:t>
      </w:r>
      <w:r w:rsidR="00372CAF" w:rsidRPr="007A07BA">
        <w:t xml:space="preserve">efendant’s lawyers </w:t>
      </w:r>
      <w:r w:rsidR="00DC25AC" w:rsidRPr="007A07BA">
        <w:t xml:space="preserve">in respect of those services </w:t>
      </w:r>
      <w:r w:rsidR="00372CAF" w:rsidRPr="007A07BA">
        <w:t xml:space="preserve">so that the amount </w:t>
      </w:r>
      <w:r w:rsidR="00DC25AC" w:rsidRPr="007A07BA">
        <w:t xml:space="preserve">allowed </w:t>
      </w:r>
      <w:r w:rsidR="00372CAF" w:rsidRPr="007A07BA">
        <w:t xml:space="preserve">is offset from the original amount </w:t>
      </w:r>
      <w:r w:rsidR="00BE2116" w:rsidRPr="007A07BA">
        <w:t xml:space="preserve">erroneously </w:t>
      </w:r>
      <w:r w:rsidR="00372CAF" w:rsidRPr="007A07BA">
        <w:t>paid</w:t>
      </w:r>
      <w:r w:rsidR="00BE2116" w:rsidRPr="007A07BA">
        <w:t xml:space="preserve"> to the lawyers </w:t>
      </w:r>
      <w:r w:rsidR="00372CAF" w:rsidRPr="007A07BA">
        <w:t>a</w:t>
      </w:r>
      <w:r w:rsidR="00EB51EC" w:rsidRPr="007A07BA">
        <w:t xml:space="preserve">nd the balance </w:t>
      </w:r>
      <w:r w:rsidR="00DC25AC" w:rsidRPr="007A07BA">
        <w:t xml:space="preserve">be </w:t>
      </w:r>
      <w:r w:rsidR="00EB51EC" w:rsidRPr="007A07BA">
        <w:t>refunded to the P</w:t>
      </w:r>
      <w:r w:rsidR="00372CAF" w:rsidRPr="007A07BA">
        <w:t>laintiff.</w:t>
      </w:r>
      <w:r w:rsidRPr="007A07BA">
        <w:t xml:space="preserve"> </w:t>
      </w:r>
      <w:r w:rsidR="00BE2116" w:rsidRPr="007A07BA">
        <w:t>I therefore order</w:t>
      </w:r>
      <w:r w:rsidR="00EB51EC" w:rsidRPr="007A07BA">
        <w:t xml:space="preserve"> that the bill of costs of the D</w:t>
      </w:r>
      <w:r w:rsidR="00BE2116" w:rsidRPr="007A07BA">
        <w:t>efendant’s lawyers in respect of those services be filed and taxed accordingly.</w:t>
      </w:r>
      <w:r w:rsidRPr="007A07BA">
        <w:t xml:space="preserve"> </w:t>
      </w:r>
    </w:p>
    <w:p w:rsidR="00765DF3" w:rsidRPr="007A07BA" w:rsidRDefault="00765DF3" w:rsidP="00E0171E">
      <w:pPr>
        <w:spacing w:line="276" w:lineRule="auto"/>
        <w:ind w:right="-1374"/>
        <w:jc w:val="both"/>
      </w:pPr>
    </w:p>
    <w:p w:rsidR="00BE2116" w:rsidRPr="007A07BA" w:rsidRDefault="00BE2116" w:rsidP="00EB210B">
      <w:pPr>
        <w:spacing w:line="276" w:lineRule="auto"/>
        <w:ind w:right="-1374"/>
        <w:jc w:val="both"/>
      </w:pPr>
      <w:r w:rsidRPr="007A07BA">
        <w:t>Before I take leave of this issue, I wish to make a few general comments arising from what I have observed in this case. First of all, the fact that the law allows all costs, charges and expenses of the mortgage</w:t>
      </w:r>
      <w:r w:rsidR="00B114F3" w:rsidRPr="007A07BA">
        <w:t>e</w:t>
      </w:r>
      <w:r w:rsidRPr="007A07BA">
        <w:t xml:space="preserve"> to be recoverable from the mortgagor so far as they relate </w:t>
      </w:r>
      <w:r w:rsidR="00B114F3" w:rsidRPr="007A07BA">
        <w:t xml:space="preserve">to </w:t>
      </w:r>
      <w:r w:rsidRPr="007A07BA">
        <w:t xml:space="preserve">the liabilities of the mortgagor </w:t>
      </w:r>
      <w:r w:rsidR="00B66241" w:rsidRPr="007A07BA">
        <w:t xml:space="preserve">as a general rule is </w:t>
      </w:r>
      <w:r w:rsidRPr="007A07BA">
        <w:t>no l</w:t>
      </w:r>
      <w:r w:rsidR="00B66241" w:rsidRPr="007A07BA">
        <w:t>icense to the mortgagee to debit the mortgagor’s account</w:t>
      </w:r>
      <w:r w:rsidRPr="007A07BA">
        <w:t xml:space="preserve"> </w:t>
      </w:r>
      <w:r w:rsidR="00B66241" w:rsidRPr="007A07BA">
        <w:t xml:space="preserve">even with those costs, charges and expenses improperly or unreasonably </w:t>
      </w:r>
      <w:r w:rsidR="00B66241" w:rsidRPr="007A07BA">
        <w:lastRenderedPageBreak/>
        <w:t xml:space="preserve">incurred. The words of Nourse L.J. in </w:t>
      </w:r>
      <w:r w:rsidR="00B66241" w:rsidRPr="007A07BA">
        <w:rPr>
          <w:b/>
          <w:i/>
        </w:rPr>
        <w:t>Parker Tweedale v. Dunbar Bank Plc. (No. 2) [1991] Ch. 26 at p</w:t>
      </w:r>
      <w:r w:rsidR="00DC25AC" w:rsidRPr="007A07BA">
        <w:rPr>
          <w:b/>
          <w:i/>
        </w:rPr>
        <w:t>g</w:t>
      </w:r>
      <w:r w:rsidR="00B66241" w:rsidRPr="007A07BA">
        <w:rPr>
          <w:b/>
          <w:i/>
        </w:rPr>
        <w:t xml:space="preserve"> 33</w:t>
      </w:r>
      <w:r w:rsidR="00B66241" w:rsidRPr="007A07BA">
        <w:t xml:space="preserve"> is very instructive on </w:t>
      </w:r>
      <w:r w:rsidR="0053555B" w:rsidRPr="007A07BA">
        <w:t>this principle. He stated thus:-</w:t>
      </w:r>
    </w:p>
    <w:p w:rsidR="00BE2116" w:rsidRPr="007A07BA" w:rsidRDefault="00BE2116" w:rsidP="00EB210B">
      <w:pPr>
        <w:spacing w:line="276" w:lineRule="auto"/>
        <w:ind w:right="-1374"/>
        <w:jc w:val="both"/>
      </w:pPr>
    </w:p>
    <w:p w:rsidR="003570B2" w:rsidRPr="007A07BA" w:rsidRDefault="00B66241" w:rsidP="00B66241">
      <w:pPr>
        <w:spacing w:line="276" w:lineRule="auto"/>
        <w:ind w:left="720" w:right="-240"/>
        <w:jc w:val="both"/>
        <w:rPr>
          <w:i/>
        </w:rPr>
      </w:pPr>
      <w:r w:rsidRPr="007A07BA">
        <w:rPr>
          <w:i/>
        </w:rPr>
        <w:t xml:space="preserve">“A mortgagee is allowed to reimburse himself out of the mortgaged property for all costs, charges and expenses </w:t>
      </w:r>
      <w:r w:rsidRPr="007A07BA">
        <w:rPr>
          <w:b/>
          <w:i/>
          <w:u w:val="single"/>
        </w:rPr>
        <w:t>reasonably</w:t>
      </w:r>
      <w:r w:rsidRPr="007A07BA">
        <w:rPr>
          <w:i/>
        </w:rPr>
        <w:t xml:space="preserve"> and </w:t>
      </w:r>
      <w:r w:rsidRPr="007A07BA">
        <w:rPr>
          <w:b/>
          <w:i/>
          <w:u w:val="single"/>
        </w:rPr>
        <w:t>properly</w:t>
      </w:r>
      <w:r w:rsidRPr="007A07BA">
        <w:rPr>
          <w:i/>
        </w:rPr>
        <w:t xml:space="preserve"> incurred in enforcing or preserving his security.”</w:t>
      </w:r>
      <w:r w:rsidR="00D049F4" w:rsidRPr="007A07BA">
        <w:rPr>
          <w:i/>
        </w:rPr>
        <w:t>[Emphasis added].</w:t>
      </w:r>
    </w:p>
    <w:p w:rsidR="00DC25AC" w:rsidRPr="007A07BA" w:rsidRDefault="00DC25AC" w:rsidP="00B66241">
      <w:pPr>
        <w:spacing w:line="276" w:lineRule="auto"/>
        <w:ind w:left="720" w:right="-240"/>
        <w:jc w:val="both"/>
        <w:rPr>
          <w:i/>
        </w:rPr>
      </w:pPr>
    </w:p>
    <w:p w:rsidR="00B66241" w:rsidRPr="007A07BA" w:rsidRDefault="0053555B" w:rsidP="006410D3">
      <w:pPr>
        <w:spacing w:line="276" w:lineRule="auto"/>
        <w:ind w:right="-1374"/>
        <w:jc w:val="both"/>
        <w:rPr>
          <w:i/>
        </w:rPr>
      </w:pPr>
      <w:r w:rsidRPr="007A07BA">
        <w:t xml:space="preserve">However, as was held in </w:t>
      </w:r>
      <w:r w:rsidRPr="007A07BA">
        <w:rPr>
          <w:b/>
          <w:i/>
        </w:rPr>
        <w:t xml:space="preserve">Gomba Holdings (UK) Ltd &amp; Others(Supra), </w:t>
      </w:r>
      <w:r w:rsidRPr="007A07BA">
        <w:rPr>
          <w:i/>
        </w:rPr>
        <w:t xml:space="preserve">“on the taking of an account the plaintiffs are entitled to object to items therein contained on the ground that they have been unreasonably incurred or are of unreasonable amount.” </w:t>
      </w:r>
      <w:r w:rsidRPr="007A07BA">
        <w:t>And</w:t>
      </w:r>
      <w:r w:rsidRPr="007A07BA">
        <w:rPr>
          <w:i/>
        </w:rPr>
        <w:t xml:space="preserve"> w</w:t>
      </w:r>
      <w:r w:rsidR="003570B2" w:rsidRPr="007A07BA">
        <w:t>he</w:t>
      </w:r>
      <w:r w:rsidR="00B66241" w:rsidRPr="007A07BA">
        <w:t>re a mortgagor questions any debit to its account as being improperly spent or unreason</w:t>
      </w:r>
      <w:r w:rsidR="00B22976" w:rsidRPr="007A07BA">
        <w:t>able</w:t>
      </w:r>
      <w:r w:rsidR="00B66241" w:rsidRPr="007A07BA">
        <w:t xml:space="preserve"> in the amount the court has the power to order taxation of that amount by the taxing master</w:t>
      </w:r>
      <w:r w:rsidRPr="007A07BA">
        <w:t xml:space="preserve"> as was stated in that same case</w:t>
      </w:r>
      <w:r w:rsidR="00B66241" w:rsidRPr="007A07BA">
        <w:t>.</w:t>
      </w:r>
    </w:p>
    <w:p w:rsidR="00B22976" w:rsidRPr="007A07BA" w:rsidRDefault="00B22976" w:rsidP="006410D3">
      <w:pPr>
        <w:spacing w:line="276" w:lineRule="auto"/>
        <w:ind w:right="-1374"/>
        <w:jc w:val="both"/>
      </w:pPr>
    </w:p>
    <w:p w:rsidR="00B22976" w:rsidRPr="007A07BA" w:rsidRDefault="00B22976" w:rsidP="006410D3">
      <w:pPr>
        <w:spacing w:line="276" w:lineRule="auto"/>
        <w:ind w:right="-1374"/>
        <w:jc w:val="both"/>
      </w:pPr>
      <w:r w:rsidRPr="007A07BA">
        <w:t xml:space="preserve">Secondly, the duty of care owed to a mortgagor by a mortgagee should not be presumed to have been compromised by the blanket provision on costs, charges and expenses in the mortgage deed. It must always be exercised to avoid disputes that end in court like this one. </w:t>
      </w:r>
    </w:p>
    <w:p w:rsidR="00B66241" w:rsidRPr="007A07BA" w:rsidRDefault="00B66241" w:rsidP="006410D3">
      <w:pPr>
        <w:spacing w:line="276" w:lineRule="auto"/>
        <w:ind w:right="-1374"/>
        <w:jc w:val="both"/>
      </w:pPr>
    </w:p>
    <w:p w:rsidR="00AB1903" w:rsidRPr="007A07BA" w:rsidRDefault="00DC25AC" w:rsidP="006410D3">
      <w:pPr>
        <w:spacing w:line="276" w:lineRule="auto"/>
        <w:ind w:right="-1374"/>
        <w:jc w:val="both"/>
      </w:pPr>
      <w:r w:rsidRPr="007A07BA">
        <w:t>Lastly</w:t>
      </w:r>
      <w:r w:rsidR="00B114F3" w:rsidRPr="007A07BA">
        <w:t xml:space="preserve">, it is the firm view of this court that as far as it is ascertainable, the mortgagor should be made to know in advance the major costs, charges and expenses it would be expected to pay so as to avoid surprises and also minimize abuse of the mortgagor’s account by the mortgagee under the guise that the mortgage deed provides for such costs, charges and expenses. I believe if transparency is promoted in the handling of mortgages </w:t>
      </w:r>
      <w:r w:rsidR="00AB1903" w:rsidRPr="007A07BA">
        <w:t xml:space="preserve">the </w:t>
      </w:r>
      <w:r w:rsidR="00B114F3" w:rsidRPr="007A07BA">
        <w:t xml:space="preserve">courts would be saved </w:t>
      </w:r>
      <w:r w:rsidR="00AB1903" w:rsidRPr="007A07BA">
        <w:t xml:space="preserve">from </w:t>
      </w:r>
      <w:r w:rsidRPr="007A07BA">
        <w:t xml:space="preserve">the burden of </w:t>
      </w:r>
      <w:r w:rsidR="00AB1903" w:rsidRPr="007A07BA">
        <w:t xml:space="preserve">handling </w:t>
      </w:r>
      <w:r w:rsidRPr="007A07BA">
        <w:t xml:space="preserve">the escalating number of </w:t>
      </w:r>
      <w:r w:rsidR="00AB1903" w:rsidRPr="007A07BA">
        <w:t>disputes that arise therefrom purely on account of lack of it.</w:t>
      </w:r>
    </w:p>
    <w:p w:rsidR="00B114F3" w:rsidRPr="007A07BA" w:rsidRDefault="00AB1903" w:rsidP="006410D3">
      <w:pPr>
        <w:spacing w:line="276" w:lineRule="auto"/>
        <w:ind w:right="-1374"/>
        <w:jc w:val="both"/>
      </w:pPr>
      <w:r w:rsidRPr="007A07BA">
        <w:t xml:space="preserve"> </w:t>
      </w:r>
    </w:p>
    <w:p w:rsidR="00B66241" w:rsidRPr="007A07BA" w:rsidRDefault="00B66241" w:rsidP="00B66241">
      <w:pPr>
        <w:spacing w:line="276" w:lineRule="auto"/>
        <w:ind w:right="-1374"/>
        <w:jc w:val="both"/>
        <w:rPr>
          <w:b/>
        </w:rPr>
      </w:pPr>
      <w:r w:rsidRPr="007A07BA">
        <w:rPr>
          <w:b/>
        </w:rPr>
        <w:t>Issue 4: Whether the Plaintiff is entitled to recovery of US$ 80 and Ushs.967,451/= as interest accrued through alleged delayed credits.</w:t>
      </w:r>
    </w:p>
    <w:p w:rsidR="0004773A" w:rsidRPr="007A07BA" w:rsidRDefault="0004773A" w:rsidP="00B66241">
      <w:pPr>
        <w:spacing w:line="276" w:lineRule="auto"/>
        <w:ind w:right="-1374"/>
        <w:jc w:val="both"/>
        <w:rPr>
          <w:b/>
        </w:rPr>
      </w:pPr>
    </w:p>
    <w:p w:rsidR="00B66241" w:rsidRDefault="003C2EB0" w:rsidP="006410D3">
      <w:pPr>
        <w:spacing w:line="276" w:lineRule="auto"/>
        <w:ind w:right="-1374"/>
        <w:jc w:val="both"/>
      </w:pPr>
      <w:r w:rsidRPr="007A07BA">
        <w:t>I have reviewed the evidence of both parties on this issue as well as considered the submissions of both counsel</w:t>
      </w:r>
      <w:r w:rsidR="0053555B" w:rsidRPr="007A07BA">
        <w:t>s</w:t>
      </w:r>
      <w:r w:rsidRPr="007A07BA">
        <w:t xml:space="preserve"> and I am inclined to agree with the argument of counsel for the defendant that the plaintiff did not adduce enough evidence to prove its allegations. PW1 conceded that </w:t>
      </w:r>
      <w:r w:rsidR="0004773A" w:rsidRPr="007A07BA">
        <w:t>he did not know whether the paying banks were the ones that delayed to remit the monies after debiting the account. I must also point out that no effort was made to show court how the interests accrued as a result of the defendant’s delay to credit the account. I therefore find that the plaintiff has not proved its case under this issue on a balance of probabilit</w:t>
      </w:r>
      <w:r w:rsidR="0053555B" w:rsidRPr="007A07BA">
        <w:t>ies</w:t>
      </w:r>
      <w:r w:rsidR="0004773A" w:rsidRPr="007A07BA">
        <w:t xml:space="preserve"> and the issue is accordingly answered in the negative.</w:t>
      </w:r>
    </w:p>
    <w:p w:rsidR="00C55834" w:rsidRDefault="00C55834" w:rsidP="006410D3">
      <w:pPr>
        <w:spacing w:line="276" w:lineRule="auto"/>
        <w:ind w:right="-1374"/>
        <w:jc w:val="both"/>
      </w:pPr>
    </w:p>
    <w:p w:rsidR="00C55834" w:rsidRPr="007A07BA" w:rsidRDefault="00C55834" w:rsidP="006410D3">
      <w:pPr>
        <w:spacing w:line="276" w:lineRule="auto"/>
        <w:ind w:right="-1374"/>
        <w:jc w:val="both"/>
      </w:pPr>
    </w:p>
    <w:p w:rsidR="00B66241" w:rsidRPr="007A07BA" w:rsidRDefault="00B66241" w:rsidP="006410D3">
      <w:pPr>
        <w:spacing w:line="276" w:lineRule="auto"/>
        <w:ind w:right="-1374"/>
        <w:jc w:val="both"/>
      </w:pPr>
    </w:p>
    <w:p w:rsidR="003570B2" w:rsidRPr="007A07BA" w:rsidRDefault="00B22976" w:rsidP="006410D3">
      <w:pPr>
        <w:spacing w:line="276" w:lineRule="auto"/>
        <w:ind w:right="-1374"/>
        <w:jc w:val="both"/>
        <w:rPr>
          <w:b/>
        </w:rPr>
      </w:pPr>
      <w:r w:rsidRPr="007A07BA">
        <w:rPr>
          <w:b/>
        </w:rPr>
        <w:lastRenderedPageBreak/>
        <w:t>Issue 5:</w:t>
      </w:r>
      <w:r w:rsidRPr="007A07BA">
        <w:tab/>
      </w:r>
      <w:r w:rsidR="00B66241" w:rsidRPr="007A07BA">
        <w:t xml:space="preserve"> </w:t>
      </w:r>
      <w:r w:rsidR="0004773A" w:rsidRPr="007A07BA">
        <w:rPr>
          <w:b/>
        </w:rPr>
        <w:t>Wheth</w:t>
      </w:r>
      <w:r w:rsidR="003570B2" w:rsidRPr="007A07BA">
        <w:rPr>
          <w:b/>
        </w:rPr>
        <w:t>er th</w:t>
      </w:r>
      <w:r w:rsidR="0053555B" w:rsidRPr="007A07BA">
        <w:rPr>
          <w:b/>
        </w:rPr>
        <w:t>e Plaintiff is entitled to the remedies s</w:t>
      </w:r>
      <w:r w:rsidR="00C55834">
        <w:rPr>
          <w:b/>
        </w:rPr>
        <w:t>ought.</w:t>
      </w:r>
    </w:p>
    <w:p w:rsidR="0004773A" w:rsidRPr="007A07BA" w:rsidRDefault="0004773A" w:rsidP="006410D3">
      <w:pPr>
        <w:spacing w:line="276" w:lineRule="auto"/>
        <w:ind w:right="-1374"/>
        <w:jc w:val="both"/>
        <w:rPr>
          <w:b/>
        </w:rPr>
      </w:pPr>
    </w:p>
    <w:p w:rsidR="001C3A0E" w:rsidRPr="007A07BA" w:rsidRDefault="003570B2" w:rsidP="006410D3">
      <w:pPr>
        <w:spacing w:line="276" w:lineRule="auto"/>
        <w:ind w:right="-1374"/>
        <w:jc w:val="both"/>
      </w:pPr>
      <w:r w:rsidRPr="007A07BA">
        <w:t xml:space="preserve">I light of my findings above, I find that the Plaintiff </w:t>
      </w:r>
      <w:r w:rsidR="0004773A" w:rsidRPr="007A07BA">
        <w:t>has on a balance of probabilities, proved its case under issues 1, 6 &amp; 3 in the order in which they were considered</w:t>
      </w:r>
      <w:r w:rsidR="001C3A0E" w:rsidRPr="007A07BA">
        <w:t>. Therefore judgment is entered for the plaintiff on those issues with the following orders:-</w:t>
      </w:r>
    </w:p>
    <w:p w:rsidR="00A80184" w:rsidRPr="007A07BA" w:rsidRDefault="00A80184" w:rsidP="006410D3">
      <w:pPr>
        <w:spacing w:line="276" w:lineRule="auto"/>
        <w:ind w:right="-1374"/>
        <w:jc w:val="both"/>
      </w:pPr>
    </w:p>
    <w:p w:rsidR="003B0DE0" w:rsidRPr="007A07BA" w:rsidRDefault="001C3A0E" w:rsidP="001C3A0E">
      <w:pPr>
        <w:pStyle w:val="ListParagraph"/>
        <w:numPr>
          <w:ilvl w:val="0"/>
          <w:numId w:val="18"/>
        </w:numPr>
        <w:spacing w:line="276" w:lineRule="auto"/>
        <w:ind w:right="-1374"/>
        <w:jc w:val="both"/>
      </w:pPr>
      <w:r w:rsidRPr="007A07BA">
        <w:t xml:space="preserve">That the defendant pays the plaintiff </w:t>
      </w:r>
      <w:r w:rsidR="00A80184" w:rsidRPr="007A07BA">
        <w:t xml:space="preserve">the sum of </w:t>
      </w:r>
      <w:r w:rsidRPr="007A07BA">
        <w:rPr>
          <w:b/>
        </w:rPr>
        <w:t>Ushs.16,031,958/=</w:t>
      </w:r>
      <w:r w:rsidR="00A80184" w:rsidRPr="007A07BA">
        <w:rPr>
          <w:b/>
        </w:rPr>
        <w:t xml:space="preserve"> </w:t>
      </w:r>
      <w:r w:rsidRPr="007A07BA">
        <w:rPr>
          <w:b/>
        </w:rPr>
        <w:t>(Uganda Shillings Sixteen Million Thirty One Thousand Nine Hundred Fifty Eight Only)</w:t>
      </w:r>
      <w:r w:rsidRPr="007A07BA">
        <w:t xml:space="preserve"> being the overcharged interest determined by the expert and adopted by this court.</w:t>
      </w:r>
    </w:p>
    <w:p w:rsidR="001C3A0E" w:rsidRPr="007A07BA" w:rsidRDefault="001C3A0E" w:rsidP="001C3A0E">
      <w:pPr>
        <w:pStyle w:val="ListParagraph"/>
        <w:numPr>
          <w:ilvl w:val="0"/>
          <w:numId w:val="18"/>
        </w:numPr>
        <w:spacing w:line="276" w:lineRule="auto"/>
        <w:ind w:right="-1374"/>
        <w:jc w:val="both"/>
      </w:pPr>
      <w:r w:rsidRPr="007A07BA">
        <w:t xml:space="preserve">That the defendant refunds to the plaintiff </w:t>
      </w:r>
      <w:r w:rsidR="00B22976" w:rsidRPr="007A07BA">
        <w:t xml:space="preserve">the </w:t>
      </w:r>
      <w:r w:rsidR="00A80184" w:rsidRPr="007A07BA">
        <w:t xml:space="preserve">sum of </w:t>
      </w:r>
      <w:r w:rsidR="00B22976" w:rsidRPr="007A07BA">
        <w:rPr>
          <w:b/>
        </w:rPr>
        <w:t xml:space="preserve">Ushs.196,693,961/= </w:t>
      </w:r>
      <w:r w:rsidR="00A80184" w:rsidRPr="007A07BA">
        <w:rPr>
          <w:b/>
        </w:rPr>
        <w:t>(One Hundred Ninety Six Million Six Hundred Ninety Three Thousand Nine Hundred Sixty One only)</w:t>
      </w:r>
      <w:r w:rsidR="00A80184" w:rsidRPr="007A07BA">
        <w:t xml:space="preserve"> </w:t>
      </w:r>
      <w:r w:rsidR="00B22976" w:rsidRPr="007A07BA">
        <w:t>illegal</w:t>
      </w:r>
      <w:r w:rsidRPr="007A07BA">
        <w:t xml:space="preserve">ly debited </w:t>
      </w:r>
      <w:r w:rsidR="00B22976" w:rsidRPr="007A07BA">
        <w:t>to</w:t>
      </w:r>
      <w:r w:rsidRPr="007A07BA">
        <w:t xml:space="preserve"> the Plaintiff’s account less its lawyers taxed costs for the </w:t>
      </w:r>
      <w:r w:rsidR="0053555B" w:rsidRPr="007A07BA">
        <w:t xml:space="preserve">conveyance </w:t>
      </w:r>
      <w:r w:rsidRPr="007A07BA">
        <w:t xml:space="preserve">services </w:t>
      </w:r>
      <w:r w:rsidR="0053555B" w:rsidRPr="007A07BA">
        <w:t>and correspondences.</w:t>
      </w:r>
    </w:p>
    <w:p w:rsidR="001C3A0E" w:rsidRPr="007A07BA" w:rsidRDefault="001C3A0E" w:rsidP="001C3A0E">
      <w:pPr>
        <w:pStyle w:val="ListParagraph"/>
        <w:numPr>
          <w:ilvl w:val="0"/>
          <w:numId w:val="18"/>
        </w:numPr>
        <w:spacing w:line="276" w:lineRule="auto"/>
        <w:ind w:right="-1374"/>
        <w:jc w:val="both"/>
      </w:pPr>
      <w:r w:rsidRPr="007A07BA">
        <w:t>That</w:t>
      </w:r>
      <w:r w:rsidR="00D049F4" w:rsidRPr="007A07BA">
        <w:t xml:space="preserve"> the</w:t>
      </w:r>
      <w:r w:rsidRPr="007A07BA">
        <w:t xml:space="preserve"> defendant pays interests on </w:t>
      </w:r>
      <w:r w:rsidR="00B22976" w:rsidRPr="007A07BA">
        <w:t xml:space="preserve">(1) &amp; (2) </w:t>
      </w:r>
      <w:r w:rsidRPr="007A07BA">
        <w:t>above at the rate of 25</w:t>
      </w:r>
      <w:r w:rsidR="00B22976" w:rsidRPr="007A07BA">
        <w:t>%</w:t>
      </w:r>
      <w:r w:rsidR="00D049F4" w:rsidRPr="007A07BA">
        <w:t xml:space="preserve"> per annum</w:t>
      </w:r>
      <w:r w:rsidRPr="007A07BA">
        <w:t xml:space="preserve"> from the date of filing the suit until payment in full.</w:t>
      </w:r>
    </w:p>
    <w:p w:rsidR="001C3A0E" w:rsidRPr="007A07BA" w:rsidRDefault="001C3A0E" w:rsidP="001C3A0E">
      <w:pPr>
        <w:pStyle w:val="ListParagraph"/>
        <w:numPr>
          <w:ilvl w:val="0"/>
          <w:numId w:val="18"/>
        </w:numPr>
        <w:spacing w:line="276" w:lineRule="auto"/>
        <w:ind w:right="-1374"/>
        <w:jc w:val="both"/>
      </w:pPr>
      <w:r w:rsidRPr="007A07BA">
        <w:t xml:space="preserve">That the defendant pays the plaintiff </w:t>
      </w:r>
      <w:r w:rsidR="00B22976" w:rsidRPr="007A07BA">
        <w:t>80% of its taxed cos</w:t>
      </w:r>
      <w:r w:rsidR="00D049F4" w:rsidRPr="007A07BA">
        <w:t>ts for reason that some of the P</w:t>
      </w:r>
      <w:r w:rsidR="00B22976" w:rsidRPr="007A07BA">
        <w:t>laintiff’s claims did not succeed.</w:t>
      </w:r>
    </w:p>
    <w:p w:rsidR="00B22976" w:rsidRPr="007A07BA" w:rsidRDefault="00B22976" w:rsidP="001C3A0E">
      <w:pPr>
        <w:pStyle w:val="ListParagraph"/>
        <w:numPr>
          <w:ilvl w:val="0"/>
          <w:numId w:val="18"/>
        </w:numPr>
        <w:spacing w:line="276" w:lineRule="auto"/>
        <w:ind w:right="-1374"/>
        <w:jc w:val="both"/>
      </w:pPr>
      <w:r w:rsidRPr="007A07BA">
        <w:t xml:space="preserve">That the defendant pays interest on (4) above at the rate of 10% </w:t>
      </w:r>
      <w:r w:rsidR="00D049F4" w:rsidRPr="007A07BA">
        <w:t>per annum</w:t>
      </w:r>
      <w:r w:rsidR="00A80184" w:rsidRPr="007A07BA">
        <w:t xml:space="preserve"> </w:t>
      </w:r>
      <w:r w:rsidRPr="007A07BA">
        <w:t>from the date of judgment until payment in full.</w:t>
      </w:r>
    </w:p>
    <w:p w:rsidR="00B22976" w:rsidRPr="007A07BA" w:rsidRDefault="00B22976" w:rsidP="00B22976">
      <w:pPr>
        <w:pStyle w:val="ListParagraph"/>
        <w:spacing w:line="276" w:lineRule="auto"/>
        <w:ind w:left="1080" w:right="-1374"/>
        <w:jc w:val="both"/>
      </w:pPr>
    </w:p>
    <w:p w:rsidR="00227A9D" w:rsidRPr="007A07BA" w:rsidRDefault="00227A9D" w:rsidP="006410D3">
      <w:pPr>
        <w:spacing w:line="276" w:lineRule="auto"/>
        <w:ind w:right="-1374"/>
        <w:jc w:val="both"/>
      </w:pPr>
      <w:r w:rsidRPr="007A07BA">
        <w:t>I so Order.</w:t>
      </w:r>
    </w:p>
    <w:p w:rsidR="00227A9D" w:rsidRPr="007A07BA" w:rsidRDefault="00227A9D" w:rsidP="006410D3">
      <w:pPr>
        <w:spacing w:line="276" w:lineRule="auto"/>
        <w:ind w:right="-1374"/>
        <w:jc w:val="both"/>
      </w:pPr>
    </w:p>
    <w:p w:rsidR="00227A9D" w:rsidRPr="007A07BA" w:rsidRDefault="00227A9D" w:rsidP="006410D3">
      <w:pPr>
        <w:spacing w:line="276" w:lineRule="auto"/>
        <w:ind w:right="-1374"/>
        <w:jc w:val="both"/>
      </w:pPr>
      <w:r w:rsidRPr="007A07BA">
        <w:t xml:space="preserve">Dated this </w:t>
      </w:r>
      <w:r w:rsidR="00A80184" w:rsidRPr="007A07BA">
        <w:t>23</w:t>
      </w:r>
      <w:r w:rsidR="00A80184" w:rsidRPr="007A07BA">
        <w:rPr>
          <w:vertAlign w:val="superscript"/>
        </w:rPr>
        <w:t>rd</w:t>
      </w:r>
      <w:r w:rsidR="00A80184" w:rsidRPr="007A07BA">
        <w:t xml:space="preserve"> </w:t>
      </w:r>
      <w:r w:rsidRPr="007A07BA">
        <w:t xml:space="preserve">day of </w:t>
      </w:r>
      <w:r w:rsidR="00A80184" w:rsidRPr="007A07BA">
        <w:t xml:space="preserve">January, </w:t>
      </w:r>
      <w:r w:rsidRPr="007A07BA">
        <w:t>201</w:t>
      </w:r>
      <w:r w:rsidR="00A80184" w:rsidRPr="007A07BA">
        <w:t>5</w:t>
      </w:r>
    </w:p>
    <w:p w:rsidR="00227A9D" w:rsidRPr="007A07BA" w:rsidRDefault="00227A9D" w:rsidP="006410D3">
      <w:pPr>
        <w:spacing w:line="276" w:lineRule="auto"/>
        <w:ind w:right="-1374"/>
        <w:jc w:val="both"/>
      </w:pPr>
    </w:p>
    <w:p w:rsidR="008E63D8" w:rsidRPr="007A07BA" w:rsidRDefault="008E63D8" w:rsidP="006410D3">
      <w:pPr>
        <w:spacing w:line="276" w:lineRule="auto"/>
        <w:ind w:right="-1374"/>
        <w:jc w:val="both"/>
      </w:pPr>
    </w:p>
    <w:p w:rsidR="008E63D8" w:rsidRPr="007A07BA" w:rsidRDefault="00B22976" w:rsidP="006410D3">
      <w:pPr>
        <w:spacing w:line="276" w:lineRule="auto"/>
        <w:ind w:right="-1374"/>
        <w:jc w:val="both"/>
      </w:pPr>
      <w:r w:rsidRPr="007A07BA">
        <w:t>Hellen Obura</w:t>
      </w:r>
    </w:p>
    <w:p w:rsidR="00B22976" w:rsidRPr="007A07BA" w:rsidRDefault="00B22976" w:rsidP="006410D3">
      <w:pPr>
        <w:spacing w:line="276" w:lineRule="auto"/>
        <w:ind w:right="-1374"/>
        <w:jc w:val="both"/>
        <w:rPr>
          <w:b/>
        </w:rPr>
      </w:pPr>
      <w:r w:rsidRPr="007A07BA">
        <w:rPr>
          <w:b/>
        </w:rPr>
        <w:t>JUDGE</w:t>
      </w:r>
    </w:p>
    <w:p w:rsidR="00C55834" w:rsidRDefault="00C55834" w:rsidP="00A80184">
      <w:pPr>
        <w:spacing w:line="276" w:lineRule="auto"/>
        <w:ind w:right="-1374"/>
        <w:jc w:val="both"/>
      </w:pPr>
    </w:p>
    <w:p w:rsidR="00C520DD" w:rsidRPr="007A07BA" w:rsidRDefault="00A80184" w:rsidP="00A80184">
      <w:pPr>
        <w:spacing w:line="276" w:lineRule="auto"/>
        <w:ind w:right="-1374"/>
        <w:jc w:val="both"/>
      </w:pPr>
      <w:r w:rsidRPr="007A07BA">
        <w:t xml:space="preserve">Judgment delivered in chambers at 4.00pm in the presence of Mr. David Kaggwa for the Plaintiff whose Managing Director Mr. David Buye was also present and Mr. Bwogi Kalibala h/b for Mr. Masembe Kanyerezi for the </w:t>
      </w:r>
      <w:r w:rsidR="00C55834">
        <w:t>D</w:t>
      </w:r>
      <w:r w:rsidRPr="007A07BA">
        <w:t>efendant.</w:t>
      </w:r>
    </w:p>
    <w:p w:rsidR="00C520DD" w:rsidRPr="007A07BA" w:rsidRDefault="00C520DD" w:rsidP="006410D3">
      <w:pPr>
        <w:spacing w:line="276" w:lineRule="auto"/>
        <w:ind w:right="-1374"/>
        <w:jc w:val="both"/>
      </w:pPr>
    </w:p>
    <w:p w:rsidR="00C55834" w:rsidRDefault="00C55834" w:rsidP="006410D3">
      <w:pPr>
        <w:ind w:right="-1374"/>
        <w:rPr>
          <w:b/>
        </w:rPr>
      </w:pPr>
    </w:p>
    <w:p w:rsidR="00C55834" w:rsidRDefault="00C55834" w:rsidP="006410D3">
      <w:pPr>
        <w:ind w:right="-1374"/>
        <w:rPr>
          <w:b/>
        </w:rPr>
      </w:pPr>
    </w:p>
    <w:p w:rsidR="001B5DA9" w:rsidRPr="007A07BA" w:rsidRDefault="007A07BA" w:rsidP="006410D3">
      <w:pPr>
        <w:ind w:right="-1374"/>
        <w:rPr>
          <w:b/>
        </w:rPr>
      </w:pPr>
      <w:r w:rsidRPr="007A07BA">
        <w:rPr>
          <w:b/>
        </w:rPr>
        <w:t>JUDGE</w:t>
      </w:r>
    </w:p>
    <w:p w:rsidR="007A07BA" w:rsidRPr="007A07BA" w:rsidRDefault="007A07BA" w:rsidP="006410D3">
      <w:pPr>
        <w:ind w:right="-1374"/>
      </w:pPr>
      <w:r w:rsidRPr="007A07BA">
        <w:t>23/01/15</w:t>
      </w:r>
    </w:p>
    <w:sectPr w:rsidR="007A07BA" w:rsidRPr="007A07BA" w:rsidSect="00A76CB2">
      <w:footerReference w:type="default" r:id="rId8"/>
      <w:pgSz w:w="12240" w:h="15840"/>
      <w:pgMar w:top="1440" w:right="2742"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B4" w:rsidRDefault="005338B4" w:rsidP="006E2C1C">
      <w:r>
        <w:separator/>
      </w:r>
    </w:p>
  </w:endnote>
  <w:endnote w:type="continuationSeparator" w:id="1">
    <w:p w:rsidR="005338B4" w:rsidRDefault="005338B4" w:rsidP="006E2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3400"/>
      <w:docPartObj>
        <w:docPartGallery w:val="Page Numbers (Bottom of Page)"/>
        <w:docPartUnique/>
      </w:docPartObj>
    </w:sdtPr>
    <w:sdtContent>
      <w:p w:rsidR="00EB51EC" w:rsidRDefault="008F3651">
        <w:pPr>
          <w:pStyle w:val="Footer"/>
          <w:jc w:val="right"/>
        </w:pPr>
        <w:fldSimple w:instr=" PAGE   \* MERGEFORMAT ">
          <w:r w:rsidR="004B52A4">
            <w:rPr>
              <w:noProof/>
            </w:rPr>
            <w:t>1</w:t>
          </w:r>
        </w:fldSimple>
      </w:p>
    </w:sdtContent>
  </w:sdt>
  <w:p w:rsidR="00EB51EC" w:rsidRDefault="00E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B4" w:rsidRDefault="005338B4" w:rsidP="006E2C1C">
      <w:r>
        <w:separator/>
      </w:r>
    </w:p>
  </w:footnote>
  <w:footnote w:type="continuationSeparator" w:id="1">
    <w:p w:rsidR="005338B4" w:rsidRDefault="005338B4" w:rsidP="006E2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C06"/>
    <w:multiLevelType w:val="hybridMultilevel"/>
    <w:tmpl w:val="98C8A998"/>
    <w:lvl w:ilvl="0" w:tplc="A3381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576"/>
    <w:multiLevelType w:val="hybridMultilevel"/>
    <w:tmpl w:val="CB12E63A"/>
    <w:lvl w:ilvl="0" w:tplc="CA107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10AC"/>
    <w:multiLevelType w:val="hybridMultilevel"/>
    <w:tmpl w:val="76CA912C"/>
    <w:lvl w:ilvl="0" w:tplc="07F4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61401D"/>
    <w:multiLevelType w:val="hybridMultilevel"/>
    <w:tmpl w:val="BEAA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F1528"/>
    <w:multiLevelType w:val="hybridMultilevel"/>
    <w:tmpl w:val="4582E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143029"/>
    <w:multiLevelType w:val="hybridMultilevel"/>
    <w:tmpl w:val="7B748B4A"/>
    <w:lvl w:ilvl="0" w:tplc="3C9240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260A6B"/>
    <w:multiLevelType w:val="hybridMultilevel"/>
    <w:tmpl w:val="F5F2D28E"/>
    <w:lvl w:ilvl="0" w:tplc="D63C491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134CB"/>
    <w:multiLevelType w:val="hybridMultilevel"/>
    <w:tmpl w:val="DE3AFB82"/>
    <w:lvl w:ilvl="0" w:tplc="8F72A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7B14"/>
    <w:multiLevelType w:val="hybridMultilevel"/>
    <w:tmpl w:val="7360A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10033"/>
    <w:multiLevelType w:val="hybridMultilevel"/>
    <w:tmpl w:val="37309C80"/>
    <w:lvl w:ilvl="0" w:tplc="F294C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702F3"/>
    <w:multiLevelType w:val="hybridMultilevel"/>
    <w:tmpl w:val="4D565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665F1"/>
    <w:multiLevelType w:val="hybridMultilevel"/>
    <w:tmpl w:val="D8861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225D67"/>
    <w:multiLevelType w:val="hybridMultilevel"/>
    <w:tmpl w:val="4C80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B6ADB"/>
    <w:multiLevelType w:val="hybridMultilevel"/>
    <w:tmpl w:val="BFDE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B560F"/>
    <w:multiLevelType w:val="hybridMultilevel"/>
    <w:tmpl w:val="AED82790"/>
    <w:lvl w:ilvl="0" w:tplc="84A4F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D70504"/>
    <w:multiLevelType w:val="hybridMultilevel"/>
    <w:tmpl w:val="8A04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758EC"/>
    <w:multiLevelType w:val="hybridMultilevel"/>
    <w:tmpl w:val="BFDE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E4CE0"/>
    <w:multiLevelType w:val="hybridMultilevel"/>
    <w:tmpl w:val="C034083E"/>
    <w:lvl w:ilvl="0" w:tplc="A950D82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4"/>
  </w:num>
  <w:num w:numId="4">
    <w:abstractNumId w:val="3"/>
  </w:num>
  <w:num w:numId="5">
    <w:abstractNumId w:val="13"/>
  </w:num>
  <w:num w:numId="6">
    <w:abstractNumId w:val="7"/>
  </w:num>
  <w:num w:numId="7">
    <w:abstractNumId w:val="15"/>
  </w:num>
  <w:num w:numId="8">
    <w:abstractNumId w:val="12"/>
  </w:num>
  <w:num w:numId="9">
    <w:abstractNumId w:val="9"/>
  </w:num>
  <w:num w:numId="10">
    <w:abstractNumId w:val="0"/>
  </w:num>
  <w:num w:numId="11">
    <w:abstractNumId w:val="1"/>
  </w:num>
  <w:num w:numId="12">
    <w:abstractNumId w:val="10"/>
  </w:num>
  <w:num w:numId="13">
    <w:abstractNumId w:val="8"/>
  </w:num>
  <w:num w:numId="14">
    <w:abstractNumId w:val="2"/>
  </w:num>
  <w:num w:numId="15">
    <w:abstractNumId w:val="6"/>
  </w:num>
  <w:num w:numId="16">
    <w:abstractNumId w:val="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3794"/>
  </w:hdrShapeDefaults>
  <w:footnotePr>
    <w:footnote w:id="0"/>
    <w:footnote w:id="1"/>
  </w:footnotePr>
  <w:endnotePr>
    <w:endnote w:id="0"/>
    <w:endnote w:id="1"/>
  </w:endnotePr>
  <w:compat/>
  <w:rsids>
    <w:rsidRoot w:val="001C2C74"/>
    <w:rsid w:val="00004D33"/>
    <w:rsid w:val="00012E38"/>
    <w:rsid w:val="00015C92"/>
    <w:rsid w:val="00020B9F"/>
    <w:rsid w:val="000210ED"/>
    <w:rsid w:val="00021ECB"/>
    <w:rsid w:val="00030E34"/>
    <w:rsid w:val="0004006F"/>
    <w:rsid w:val="0004773A"/>
    <w:rsid w:val="00051C63"/>
    <w:rsid w:val="0005236C"/>
    <w:rsid w:val="00056934"/>
    <w:rsid w:val="00063D9E"/>
    <w:rsid w:val="000858D4"/>
    <w:rsid w:val="00093682"/>
    <w:rsid w:val="000B19C8"/>
    <w:rsid w:val="000C1FA6"/>
    <w:rsid w:val="000C68D2"/>
    <w:rsid w:val="000D1852"/>
    <w:rsid w:val="000D7878"/>
    <w:rsid w:val="000E020F"/>
    <w:rsid w:val="000E42CB"/>
    <w:rsid w:val="000E6FCC"/>
    <w:rsid w:val="000F4249"/>
    <w:rsid w:val="00101F93"/>
    <w:rsid w:val="00116ECE"/>
    <w:rsid w:val="00121BD8"/>
    <w:rsid w:val="00122799"/>
    <w:rsid w:val="00123853"/>
    <w:rsid w:val="001252DF"/>
    <w:rsid w:val="001331A7"/>
    <w:rsid w:val="001346E0"/>
    <w:rsid w:val="0013496B"/>
    <w:rsid w:val="0014530C"/>
    <w:rsid w:val="001500A8"/>
    <w:rsid w:val="00151DC1"/>
    <w:rsid w:val="00155AD9"/>
    <w:rsid w:val="001613C7"/>
    <w:rsid w:val="00170BFF"/>
    <w:rsid w:val="00177239"/>
    <w:rsid w:val="00177C52"/>
    <w:rsid w:val="00186502"/>
    <w:rsid w:val="00186E53"/>
    <w:rsid w:val="001A4B9D"/>
    <w:rsid w:val="001A7887"/>
    <w:rsid w:val="001B29C5"/>
    <w:rsid w:val="001B5DA9"/>
    <w:rsid w:val="001C19E9"/>
    <w:rsid w:val="001C2C74"/>
    <w:rsid w:val="001C3A0E"/>
    <w:rsid w:val="001D082F"/>
    <w:rsid w:val="001D476E"/>
    <w:rsid w:val="001D555D"/>
    <w:rsid w:val="001D6429"/>
    <w:rsid w:val="001F76FD"/>
    <w:rsid w:val="002017F6"/>
    <w:rsid w:val="00203E27"/>
    <w:rsid w:val="00207CE4"/>
    <w:rsid w:val="00210365"/>
    <w:rsid w:val="00227A9D"/>
    <w:rsid w:val="0023695A"/>
    <w:rsid w:val="002474F6"/>
    <w:rsid w:val="00255B17"/>
    <w:rsid w:val="00255CC8"/>
    <w:rsid w:val="00255EDC"/>
    <w:rsid w:val="0025792B"/>
    <w:rsid w:val="00263747"/>
    <w:rsid w:val="002833C7"/>
    <w:rsid w:val="0029367C"/>
    <w:rsid w:val="0029491E"/>
    <w:rsid w:val="002A033E"/>
    <w:rsid w:val="002A036E"/>
    <w:rsid w:val="002A2FEF"/>
    <w:rsid w:val="002C2B9E"/>
    <w:rsid w:val="002D0678"/>
    <w:rsid w:val="002D0FDC"/>
    <w:rsid w:val="002D2C74"/>
    <w:rsid w:val="002D4565"/>
    <w:rsid w:val="002E10AC"/>
    <w:rsid w:val="002E268A"/>
    <w:rsid w:val="002E5E3C"/>
    <w:rsid w:val="002F0735"/>
    <w:rsid w:val="002F63F6"/>
    <w:rsid w:val="002F7693"/>
    <w:rsid w:val="00313243"/>
    <w:rsid w:val="00314F39"/>
    <w:rsid w:val="00316F6C"/>
    <w:rsid w:val="0032098A"/>
    <w:rsid w:val="00323FD2"/>
    <w:rsid w:val="003316F8"/>
    <w:rsid w:val="003351D4"/>
    <w:rsid w:val="00336421"/>
    <w:rsid w:val="00350B2A"/>
    <w:rsid w:val="00355079"/>
    <w:rsid w:val="0035554F"/>
    <w:rsid w:val="003570B2"/>
    <w:rsid w:val="00363510"/>
    <w:rsid w:val="00367AB7"/>
    <w:rsid w:val="00372CAF"/>
    <w:rsid w:val="00372D0D"/>
    <w:rsid w:val="003730E5"/>
    <w:rsid w:val="0037418E"/>
    <w:rsid w:val="00374A02"/>
    <w:rsid w:val="00375EC4"/>
    <w:rsid w:val="00381333"/>
    <w:rsid w:val="003875CC"/>
    <w:rsid w:val="00391116"/>
    <w:rsid w:val="0039137F"/>
    <w:rsid w:val="003919D8"/>
    <w:rsid w:val="00392A32"/>
    <w:rsid w:val="003A1168"/>
    <w:rsid w:val="003A4CF3"/>
    <w:rsid w:val="003A5531"/>
    <w:rsid w:val="003B0DE0"/>
    <w:rsid w:val="003B2D4B"/>
    <w:rsid w:val="003B3D6C"/>
    <w:rsid w:val="003C2EB0"/>
    <w:rsid w:val="003C56F0"/>
    <w:rsid w:val="003C6B81"/>
    <w:rsid w:val="003D2707"/>
    <w:rsid w:val="003D5EF8"/>
    <w:rsid w:val="003E3A56"/>
    <w:rsid w:val="003E41F9"/>
    <w:rsid w:val="003E4E10"/>
    <w:rsid w:val="003E7DC2"/>
    <w:rsid w:val="003E7FDA"/>
    <w:rsid w:val="003F70B7"/>
    <w:rsid w:val="003F7D41"/>
    <w:rsid w:val="00413129"/>
    <w:rsid w:val="00423EF9"/>
    <w:rsid w:val="00430719"/>
    <w:rsid w:val="00431881"/>
    <w:rsid w:val="0044617F"/>
    <w:rsid w:val="00446451"/>
    <w:rsid w:val="00456580"/>
    <w:rsid w:val="00460AC4"/>
    <w:rsid w:val="00463B12"/>
    <w:rsid w:val="00463C09"/>
    <w:rsid w:val="00464FE5"/>
    <w:rsid w:val="0047205A"/>
    <w:rsid w:val="00482B48"/>
    <w:rsid w:val="0048357A"/>
    <w:rsid w:val="00487E41"/>
    <w:rsid w:val="00490D99"/>
    <w:rsid w:val="004A1BBA"/>
    <w:rsid w:val="004B264E"/>
    <w:rsid w:val="004B52A4"/>
    <w:rsid w:val="004C799D"/>
    <w:rsid w:val="004D17AA"/>
    <w:rsid w:val="004D1F16"/>
    <w:rsid w:val="004F09C0"/>
    <w:rsid w:val="004F2DAB"/>
    <w:rsid w:val="005102CB"/>
    <w:rsid w:val="00510691"/>
    <w:rsid w:val="00513737"/>
    <w:rsid w:val="00523313"/>
    <w:rsid w:val="0052483D"/>
    <w:rsid w:val="005338B4"/>
    <w:rsid w:val="005340BD"/>
    <w:rsid w:val="0053555B"/>
    <w:rsid w:val="00537CB8"/>
    <w:rsid w:val="0054168A"/>
    <w:rsid w:val="00541F7D"/>
    <w:rsid w:val="0056034B"/>
    <w:rsid w:val="00563250"/>
    <w:rsid w:val="005829A1"/>
    <w:rsid w:val="005836A2"/>
    <w:rsid w:val="005876FD"/>
    <w:rsid w:val="00594BB5"/>
    <w:rsid w:val="005B3954"/>
    <w:rsid w:val="005B6FDE"/>
    <w:rsid w:val="005C4073"/>
    <w:rsid w:val="005C429B"/>
    <w:rsid w:val="005C6ED7"/>
    <w:rsid w:val="005D16C4"/>
    <w:rsid w:val="005D235C"/>
    <w:rsid w:val="005D75FA"/>
    <w:rsid w:val="005E1F93"/>
    <w:rsid w:val="005E5A9E"/>
    <w:rsid w:val="005F34AB"/>
    <w:rsid w:val="005F4043"/>
    <w:rsid w:val="005F5682"/>
    <w:rsid w:val="005F785A"/>
    <w:rsid w:val="005F7D52"/>
    <w:rsid w:val="00601586"/>
    <w:rsid w:val="00601C5C"/>
    <w:rsid w:val="00612664"/>
    <w:rsid w:val="00630D65"/>
    <w:rsid w:val="00632380"/>
    <w:rsid w:val="006339EE"/>
    <w:rsid w:val="006410D3"/>
    <w:rsid w:val="006426C6"/>
    <w:rsid w:val="006445F6"/>
    <w:rsid w:val="00647900"/>
    <w:rsid w:val="00651AC7"/>
    <w:rsid w:val="006620E5"/>
    <w:rsid w:val="0066212E"/>
    <w:rsid w:val="00672E4A"/>
    <w:rsid w:val="006827AA"/>
    <w:rsid w:val="006900A7"/>
    <w:rsid w:val="00693AD4"/>
    <w:rsid w:val="006968B6"/>
    <w:rsid w:val="006B2F31"/>
    <w:rsid w:val="006B48C3"/>
    <w:rsid w:val="006B5FCB"/>
    <w:rsid w:val="006B6343"/>
    <w:rsid w:val="006B79E4"/>
    <w:rsid w:val="006C06A3"/>
    <w:rsid w:val="006C79F1"/>
    <w:rsid w:val="006D0612"/>
    <w:rsid w:val="006D294B"/>
    <w:rsid w:val="006D449C"/>
    <w:rsid w:val="006D6ADB"/>
    <w:rsid w:val="006E1491"/>
    <w:rsid w:val="006E2C1C"/>
    <w:rsid w:val="006F15D0"/>
    <w:rsid w:val="006F2561"/>
    <w:rsid w:val="006F2F3B"/>
    <w:rsid w:val="006F61D4"/>
    <w:rsid w:val="006F778F"/>
    <w:rsid w:val="00700814"/>
    <w:rsid w:val="00703799"/>
    <w:rsid w:val="007057AE"/>
    <w:rsid w:val="00715448"/>
    <w:rsid w:val="00723D0F"/>
    <w:rsid w:val="00734F28"/>
    <w:rsid w:val="00735407"/>
    <w:rsid w:val="00741B4F"/>
    <w:rsid w:val="0074458A"/>
    <w:rsid w:val="00745B46"/>
    <w:rsid w:val="007526C5"/>
    <w:rsid w:val="00765CC8"/>
    <w:rsid w:val="00765DF3"/>
    <w:rsid w:val="00766E56"/>
    <w:rsid w:val="0077261A"/>
    <w:rsid w:val="007838F5"/>
    <w:rsid w:val="00786653"/>
    <w:rsid w:val="00787101"/>
    <w:rsid w:val="007A07BA"/>
    <w:rsid w:val="007A0D88"/>
    <w:rsid w:val="007A2D39"/>
    <w:rsid w:val="007A3813"/>
    <w:rsid w:val="007A4ABC"/>
    <w:rsid w:val="007B4633"/>
    <w:rsid w:val="007E03F0"/>
    <w:rsid w:val="007E1970"/>
    <w:rsid w:val="007E2AC0"/>
    <w:rsid w:val="007E3FC8"/>
    <w:rsid w:val="007E61CE"/>
    <w:rsid w:val="007F0220"/>
    <w:rsid w:val="007F1A2D"/>
    <w:rsid w:val="007F4EBE"/>
    <w:rsid w:val="007F6D4D"/>
    <w:rsid w:val="00810A5F"/>
    <w:rsid w:val="00811E7D"/>
    <w:rsid w:val="00831D9E"/>
    <w:rsid w:val="00833556"/>
    <w:rsid w:val="00834B65"/>
    <w:rsid w:val="008504E4"/>
    <w:rsid w:val="00855F25"/>
    <w:rsid w:val="00861C1A"/>
    <w:rsid w:val="008651D2"/>
    <w:rsid w:val="008728D7"/>
    <w:rsid w:val="00875551"/>
    <w:rsid w:val="00880CFD"/>
    <w:rsid w:val="00882351"/>
    <w:rsid w:val="00885201"/>
    <w:rsid w:val="008904D6"/>
    <w:rsid w:val="00891087"/>
    <w:rsid w:val="00896509"/>
    <w:rsid w:val="008A0E1C"/>
    <w:rsid w:val="008A2836"/>
    <w:rsid w:val="008B06FA"/>
    <w:rsid w:val="008B2F47"/>
    <w:rsid w:val="008D0D90"/>
    <w:rsid w:val="008D0EFF"/>
    <w:rsid w:val="008D299B"/>
    <w:rsid w:val="008E63D8"/>
    <w:rsid w:val="008F15B3"/>
    <w:rsid w:val="008F1E10"/>
    <w:rsid w:val="008F214F"/>
    <w:rsid w:val="008F3651"/>
    <w:rsid w:val="008F5290"/>
    <w:rsid w:val="009069C3"/>
    <w:rsid w:val="00912BFF"/>
    <w:rsid w:val="00912E70"/>
    <w:rsid w:val="00920376"/>
    <w:rsid w:val="00922C7F"/>
    <w:rsid w:val="009230BC"/>
    <w:rsid w:val="009251EA"/>
    <w:rsid w:val="00934914"/>
    <w:rsid w:val="00934B6A"/>
    <w:rsid w:val="009361BD"/>
    <w:rsid w:val="009408FB"/>
    <w:rsid w:val="00941761"/>
    <w:rsid w:val="0094585B"/>
    <w:rsid w:val="00945BCB"/>
    <w:rsid w:val="00950C04"/>
    <w:rsid w:val="009532DC"/>
    <w:rsid w:val="009608DD"/>
    <w:rsid w:val="00961447"/>
    <w:rsid w:val="00962839"/>
    <w:rsid w:val="00972B39"/>
    <w:rsid w:val="00976913"/>
    <w:rsid w:val="00986479"/>
    <w:rsid w:val="00993438"/>
    <w:rsid w:val="00993722"/>
    <w:rsid w:val="00995F76"/>
    <w:rsid w:val="00997BB8"/>
    <w:rsid w:val="00997D5E"/>
    <w:rsid w:val="009A55F4"/>
    <w:rsid w:val="009A65AF"/>
    <w:rsid w:val="009B121E"/>
    <w:rsid w:val="009B389A"/>
    <w:rsid w:val="009C247C"/>
    <w:rsid w:val="009C411E"/>
    <w:rsid w:val="009C56DD"/>
    <w:rsid w:val="009D13C4"/>
    <w:rsid w:val="009D6595"/>
    <w:rsid w:val="009E1D8F"/>
    <w:rsid w:val="009E2719"/>
    <w:rsid w:val="009E7B83"/>
    <w:rsid w:val="00A138BE"/>
    <w:rsid w:val="00A23870"/>
    <w:rsid w:val="00A257FC"/>
    <w:rsid w:val="00A27750"/>
    <w:rsid w:val="00A27FF6"/>
    <w:rsid w:val="00A30DDB"/>
    <w:rsid w:val="00A3241F"/>
    <w:rsid w:val="00A41A2A"/>
    <w:rsid w:val="00A50667"/>
    <w:rsid w:val="00A6493E"/>
    <w:rsid w:val="00A66ACA"/>
    <w:rsid w:val="00A76CB2"/>
    <w:rsid w:val="00A80184"/>
    <w:rsid w:val="00A82798"/>
    <w:rsid w:val="00A85269"/>
    <w:rsid w:val="00A9109A"/>
    <w:rsid w:val="00A91318"/>
    <w:rsid w:val="00A91539"/>
    <w:rsid w:val="00A967AD"/>
    <w:rsid w:val="00AA005C"/>
    <w:rsid w:val="00AA1C33"/>
    <w:rsid w:val="00AB0484"/>
    <w:rsid w:val="00AB1903"/>
    <w:rsid w:val="00AB513A"/>
    <w:rsid w:val="00AC513A"/>
    <w:rsid w:val="00AC7D4C"/>
    <w:rsid w:val="00AD0B4A"/>
    <w:rsid w:val="00AE1313"/>
    <w:rsid w:val="00AE3355"/>
    <w:rsid w:val="00AE5811"/>
    <w:rsid w:val="00B022E0"/>
    <w:rsid w:val="00B02741"/>
    <w:rsid w:val="00B035DA"/>
    <w:rsid w:val="00B06D5E"/>
    <w:rsid w:val="00B06F0D"/>
    <w:rsid w:val="00B114F3"/>
    <w:rsid w:val="00B16195"/>
    <w:rsid w:val="00B1799E"/>
    <w:rsid w:val="00B22976"/>
    <w:rsid w:val="00B24915"/>
    <w:rsid w:val="00B25A19"/>
    <w:rsid w:val="00B339B1"/>
    <w:rsid w:val="00B422F6"/>
    <w:rsid w:val="00B50CAD"/>
    <w:rsid w:val="00B51209"/>
    <w:rsid w:val="00B66241"/>
    <w:rsid w:val="00B6631D"/>
    <w:rsid w:val="00B75611"/>
    <w:rsid w:val="00B75804"/>
    <w:rsid w:val="00B7658D"/>
    <w:rsid w:val="00B817B7"/>
    <w:rsid w:val="00B877EC"/>
    <w:rsid w:val="00BA4AE6"/>
    <w:rsid w:val="00BA7CAB"/>
    <w:rsid w:val="00BC548F"/>
    <w:rsid w:val="00BD3019"/>
    <w:rsid w:val="00BE2116"/>
    <w:rsid w:val="00BE61B3"/>
    <w:rsid w:val="00BE6AA2"/>
    <w:rsid w:val="00BF34E5"/>
    <w:rsid w:val="00C15AF9"/>
    <w:rsid w:val="00C173EF"/>
    <w:rsid w:val="00C225FB"/>
    <w:rsid w:val="00C46EEF"/>
    <w:rsid w:val="00C503C3"/>
    <w:rsid w:val="00C520DD"/>
    <w:rsid w:val="00C55834"/>
    <w:rsid w:val="00C5585C"/>
    <w:rsid w:val="00C634D2"/>
    <w:rsid w:val="00C8489D"/>
    <w:rsid w:val="00C8500D"/>
    <w:rsid w:val="00C8653F"/>
    <w:rsid w:val="00C93468"/>
    <w:rsid w:val="00CA56C1"/>
    <w:rsid w:val="00CA67DB"/>
    <w:rsid w:val="00CB365A"/>
    <w:rsid w:val="00CB6FBA"/>
    <w:rsid w:val="00CC1A34"/>
    <w:rsid w:val="00CD1CB3"/>
    <w:rsid w:val="00CE2384"/>
    <w:rsid w:val="00CF0B9B"/>
    <w:rsid w:val="00CF117C"/>
    <w:rsid w:val="00D049F4"/>
    <w:rsid w:val="00D07C36"/>
    <w:rsid w:val="00D14116"/>
    <w:rsid w:val="00D1459A"/>
    <w:rsid w:val="00D21C64"/>
    <w:rsid w:val="00D3344E"/>
    <w:rsid w:val="00D35BE3"/>
    <w:rsid w:val="00D40FAB"/>
    <w:rsid w:val="00D42600"/>
    <w:rsid w:val="00D434B3"/>
    <w:rsid w:val="00D4745C"/>
    <w:rsid w:val="00D547AE"/>
    <w:rsid w:val="00D676A3"/>
    <w:rsid w:val="00D86A48"/>
    <w:rsid w:val="00D91FEB"/>
    <w:rsid w:val="00D92AF1"/>
    <w:rsid w:val="00D92EEB"/>
    <w:rsid w:val="00DA4875"/>
    <w:rsid w:val="00DA6848"/>
    <w:rsid w:val="00DB1DF0"/>
    <w:rsid w:val="00DB1E8A"/>
    <w:rsid w:val="00DB7729"/>
    <w:rsid w:val="00DC0566"/>
    <w:rsid w:val="00DC25AC"/>
    <w:rsid w:val="00DC284C"/>
    <w:rsid w:val="00DD0AC1"/>
    <w:rsid w:val="00DD345E"/>
    <w:rsid w:val="00DD362C"/>
    <w:rsid w:val="00DD6F52"/>
    <w:rsid w:val="00E0171E"/>
    <w:rsid w:val="00E02E64"/>
    <w:rsid w:val="00E033D0"/>
    <w:rsid w:val="00E07449"/>
    <w:rsid w:val="00E12061"/>
    <w:rsid w:val="00E13EE3"/>
    <w:rsid w:val="00E24026"/>
    <w:rsid w:val="00E37F76"/>
    <w:rsid w:val="00E427A4"/>
    <w:rsid w:val="00E46A35"/>
    <w:rsid w:val="00E47F04"/>
    <w:rsid w:val="00E57822"/>
    <w:rsid w:val="00E61ED6"/>
    <w:rsid w:val="00E62FE5"/>
    <w:rsid w:val="00E64938"/>
    <w:rsid w:val="00E6516E"/>
    <w:rsid w:val="00E77DA2"/>
    <w:rsid w:val="00E87140"/>
    <w:rsid w:val="00E87E98"/>
    <w:rsid w:val="00EA7DBF"/>
    <w:rsid w:val="00EB210B"/>
    <w:rsid w:val="00EB51EC"/>
    <w:rsid w:val="00EB6DC9"/>
    <w:rsid w:val="00EC0E19"/>
    <w:rsid w:val="00EC4C8A"/>
    <w:rsid w:val="00EC6533"/>
    <w:rsid w:val="00ED159E"/>
    <w:rsid w:val="00ED4425"/>
    <w:rsid w:val="00EE3AC5"/>
    <w:rsid w:val="00EF0441"/>
    <w:rsid w:val="00EF6222"/>
    <w:rsid w:val="00F00FB1"/>
    <w:rsid w:val="00F13C66"/>
    <w:rsid w:val="00F15ADE"/>
    <w:rsid w:val="00F2010C"/>
    <w:rsid w:val="00F22698"/>
    <w:rsid w:val="00F22BBE"/>
    <w:rsid w:val="00F235C7"/>
    <w:rsid w:val="00F243AC"/>
    <w:rsid w:val="00F258D5"/>
    <w:rsid w:val="00F30B20"/>
    <w:rsid w:val="00F319E2"/>
    <w:rsid w:val="00F5075A"/>
    <w:rsid w:val="00F516BA"/>
    <w:rsid w:val="00F54627"/>
    <w:rsid w:val="00F54668"/>
    <w:rsid w:val="00F54F76"/>
    <w:rsid w:val="00F61C39"/>
    <w:rsid w:val="00F61F25"/>
    <w:rsid w:val="00F62D7B"/>
    <w:rsid w:val="00F64C96"/>
    <w:rsid w:val="00F66DCB"/>
    <w:rsid w:val="00F71AE6"/>
    <w:rsid w:val="00F85879"/>
    <w:rsid w:val="00F8598C"/>
    <w:rsid w:val="00F91C71"/>
    <w:rsid w:val="00F92693"/>
    <w:rsid w:val="00FA13D9"/>
    <w:rsid w:val="00FA4E9B"/>
    <w:rsid w:val="00FA5280"/>
    <w:rsid w:val="00FA636E"/>
    <w:rsid w:val="00FA6BFB"/>
    <w:rsid w:val="00FD483F"/>
    <w:rsid w:val="00FE7B4A"/>
    <w:rsid w:val="00FF1BA9"/>
    <w:rsid w:val="00FF1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C74"/>
    <w:pPr>
      <w:tabs>
        <w:tab w:val="center" w:pos="4320"/>
        <w:tab w:val="right" w:pos="8640"/>
      </w:tabs>
    </w:pPr>
  </w:style>
  <w:style w:type="character" w:customStyle="1" w:styleId="FooterChar">
    <w:name w:val="Footer Char"/>
    <w:basedOn w:val="DefaultParagraphFont"/>
    <w:link w:val="Footer"/>
    <w:uiPriority w:val="99"/>
    <w:locked/>
    <w:rsid w:val="001C2C74"/>
    <w:rPr>
      <w:rFonts w:ascii="Times New Roman" w:hAnsi="Times New Roman" w:cs="Times New Roman"/>
      <w:sz w:val="24"/>
      <w:szCs w:val="24"/>
    </w:rPr>
  </w:style>
  <w:style w:type="character" w:styleId="PageNumber">
    <w:name w:val="page number"/>
    <w:basedOn w:val="DefaultParagraphFont"/>
    <w:uiPriority w:val="99"/>
    <w:rsid w:val="001C2C74"/>
    <w:rPr>
      <w:rFonts w:cs="Times New Roman"/>
    </w:rPr>
  </w:style>
  <w:style w:type="paragraph" w:styleId="ListParagraph">
    <w:name w:val="List Paragraph"/>
    <w:basedOn w:val="Normal"/>
    <w:uiPriority w:val="34"/>
    <w:qFormat/>
    <w:rsid w:val="001C2C74"/>
    <w:pPr>
      <w:ind w:left="720"/>
    </w:pPr>
  </w:style>
  <w:style w:type="paragraph" w:styleId="Header">
    <w:name w:val="header"/>
    <w:basedOn w:val="Normal"/>
    <w:link w:val="HeaderChar"/>
    <w:uiPriority w:val="99"/>
    <w:semiHidden/>
    <w:unhideWhenUsed/>
    <w:rsid w:val="0047205A"/>
    <w:pPr>
      <w:tabs>
        <w:tab w:val="center" w:pos="4680"/>
        <w:tab w:val="right" w:pos="9360"/>
      </w:tabs>
    </w:pPr>
  </w:style>
  <w:style w:type="character" w:customStyle="1" w:styleId="HeaderChar">
    <w:name w:val="Header Char"/>
    <w:basedOn w:val="DefaultParagraphFont"/>
    <w:link w:val="Header"/>
    <w:uiPriority w:val="99"/>
    <w:semiHidden/>
    <w:rsid w:val="0047205A"/>
    <w:rPr>
      <w:rFonts w:ascii="Times New Roman" w:hAnsi="Times New Roman"/>
      <w:sz w:val="24"/>
      <w:szCs w:val="24"/>
    </w:rPr>
  </w:style>
  <w:style w:type="paragraph" w:styleId="BodyText2">
    <w:name w:val="Body Text 2"/>
    <w:basedOn w:val="Normal"/>
    <w:link w:val="BodyText2Char"/>
    <w:rsid w:val="00F13C66"/>
    <w:pPr>
      <w:widowControl w:val="0"/>
      <w:autoSpaceDE w:val="0"/>
      <w:autoSpaceDN w:val="0"/>
      <w:adjustRightInd w:val="0"/>
      <w:spacing w:line="360" w:lineRule="auto"/>
      <w:jc w:val="both"/>
    </w:pPr>
    <w:rPr>
      <w:rFonts w:ascii="Tahoma" w:hAnsi="Tahoma" w:cs="Tahoma"/>
    </w:rPr>
  </w:style>
  <w:style w:type="character" w:customStyle="1" w:styleId="BodyText2Char">
    <w:name w:val="Body Text 2 Char"/>
    <w:basedOn w:val="DefaultParagraphFont"/>
    <w:link w:val="BodyText2"/>
    <w:rsid w:val="00F13C66"/>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C74"/>
    <w:pPr>
      <w:tabs>
        <w:tab w:val="center" w:pos="4320"/>
        <w:tab w:val="right" w:pos="8640"/>
      </w:tabs>
    </w:pPr>
  </w:style>
  <w:style w:type="character" w:customStyle="1" w:styleId="FooterChar">
    <w:name w:val="Footer Char"/>
    <w:basedOn w:val="DefaultParagraphFont"/>
    <w:link w:val="Footer"/>
    <w:uiPriority w:val="99"/>
    <w:locked/>
    <w:rsid w:val="001C2C74"/>
    <w:rPr>
      <w:rFonts w:ascii="Times New Roman" w:hAnsi="Times New Roman" w:cs="Times New Roman"/>
      <w:sz w:val="24"/>
      <w:szCs w:val="24"/>
    </w:rPr>
  </w:style>
  <w:style w:type="character" w:styleId="PageNumber">
    <w:name w:val="page number"/>
    <w:basedOn w:val="DefaultParagraphFont"/>
    <w:uiPriority w:val="99"/>
    <w:rsid w:val="001C2C74"/>
    <w:rPr>
      <w:rFonts w:cs="Times New Roman"/>
    </w:rPr>
  </w:style>
  <w:style w:type="paragraph" w:styleId="ListParagraph">
    <w:name w:val="List Paragraph"/>
    <w:basedOn w:val="Normal"/>
    <w:uiPriority w:val="34"/>
    <w:qFormat/>
    <w:rsid w:val="001C2C74"/>
    <w:pPr>
      <w:ind w:left="720"/>
    </w:pPr>
  </w:style>
  <w:style w:type="paragraph" w:styleId="Header">
    <w:name w:val="header"/>
    <w:basedOn w:val="Normal"/>
    <w:link w:val="HeaderChar"/>
    <w:uiPriority w:val="99"/>
    <w:semiHidden/>
    <w:unhideWhenUsed/>
    <w:rsid w:val="0047205A"/>
    <w:pPr>
      <w:tabs>
        <w:tab w:val="center" w:pos="4680"/>
        <w:tab w:val="right" w:pos="9360"/>
      </w:tabs>
    </w:pPr>
  </w:style>
  <w:style w:type="character" w:customStyle="1" w:styleId="HeaderChar">
    <w:name w:val="Header Char"/>
    <w:basedOn w:val="DefaultParagraphFont"/>
    <w:link w:val="Header"/>
    <w:uiPriority w:val="99"/>
    <w:semiHidden/>
    <w:rsid w:val="0047205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B331-6743-4145-8F54-B5AC9190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11289</Words>
  <Characters>64348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2015-02-04T14:04:00Z</dcterms:created>
  <dcterms:modified xsi:type="dcterms:W3CDTF">2015-02-04T14:04:00Z</dcterms:modified>
</cp:coreProperties>
</file>