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65" w:rsidRPr="00081FC4" w:rsidRDefault="00356465"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THE REPUBLIC OF UGANDA</w:t>
      </w:r>
    </w:p>
    <w:p w:rsidR="00356465" w:rsidRPr="00081FC4" w:rsidRDefault="00356465"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IN THE HIGH COURT OF UGANDA</w:t>
      </w:r>
    </w:p>
    <w:p w:rsidR="00356465" w:rsidRPr="00081FC4" w:rsidRDefault="008540C1"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[COMMERCIAL DIVISION]</w:t>
      </w:r>
    </w:p>
    <w:p w:rsidR="00356465" w:rsidRPr="00081FC4" w:rsidRDefault="005641BA"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MISCELLANEOUS APPLICATION N</w:t>
      </w:r>
      <w:r w:rsidR="00490F26" w:rsidRPr="00081FC4">
        <w:rPr>
          <w:rFonts w:ascii="Times New Roman" w:hAnsi="Times New Roman"/>
          <w:b/>
          <w:sz w:val="24"/>
          <w:szCs w:val="24"/>
        </w:rPr>
        <w:t xml:space="preserve">o. </w:t>
      </w:r>
      <w:r w:rsidRPr="00081FC4">
        <w:rPr>
          <w:rFonts w:ascii="Times New Roman" w:hAnsi="Times New Roman"/>
          <w:b/>
          <w:sz w:val="24"/>
          <w:szCs w:val="24"/>
        </w:rPr>
        <w:t>684</w:t>
      </w:r>
      <w:r w:rsidR="00356465" w:rsidRPr="00081FC4">
        <w:rPr>
          <w:rFonts w:ascii="Times New Roman" w:hAnsi="Times New Roman"/>
          <w:b/>
          <w:sz w:val="24"/>
          <w:szCs w:val="24"/>
        </w:rPr>
        <w:t xml:space="preserve"> OF 2014</w:t>
      </w:r>
    </w:p>
    <w:p w:rsidR="00356465" w:rsidRPr="00081FC4" w:rsidRDefault="00356465" w:rsidP="00081FC4">
      <w:pPr>
        <w:pStyle w:val="NoSpacing"/>
        <w:spacing w:line="360" w:lineRule="auto"/>
        <w:jc w:val="both"/>
        <w:rPr>
          <w:rFonts w:ascii="Times New Roman" w:hAnsi="Times New Roman"/>
          <w:i/>
          <w:sz w:val="24"/>
          <w:szCs w:val="24"/>
        </w:rPr>
      </w:pPr>
      <w:r w:rsidRPr="00081FC4">
        <w:rPr>
          <w:rFonts w:ascii="Times New Roman" w:hAnsi="Times New Roman"/>
          <w:i/>
          <w:sz w:val="24"/>
          <w:szCs w:val="24"/>
        </w:rPr>
        <w:t>(A</w:t>
      </w:r>
      <w:r w:rsidR="00E90EB2" w:rsidRPr="00081FC4">
        <w:rPr>
          <w:rFonts w:ascii="Times New Roman" w:hAnsi="Times New Roman"/>
          <w:i/>
          <w:sz w:val="24"/>
          <w:szCs w:val="24"/>
        </w:rPr>
        <w:t>RISING OUT OF CIVIL SUIT N</w:t>
      </w:r>
      <w:r w:rsidR="00522FBF" w:rsidRPr="00081FC4">
        <w:rPr>
          <w:rFonts w:ascii="Times New Roman" w:hAnsi="Times New Roman"/>
          <w:i/>
          <w:sz w:val="24"/>
          <w:szCs w:val="24"/>
        </w:rPr>
        <w:t>o</w:t>
      </w:r>
      <w:r w:rsidR="00E90EB2" w:rsidRPr="00081FC4">
        <w:rPr>
          <w:rFonts w:ascii="Times New Roman" w:hAnsi="Times New Roman"/>
          <w:i/>
          <w:sz w:val="24"/>
          <w:szCs w:val="24"/>
        </w:rPr>
        <w:t>. 243</w:t>
      </w:r>
      <w:r w:rsidRPr="00081FC4">
        <w:rPr>
          <w:rFonts w:ascii="Times New Roman" w:hAnsi="Times New Roman"/>
          <w:i/>
          <w:sz w:val="24"/>
          <w:szCs w:val="24"/>
        </w:rPr>
        <w:t xml:space="preserve"> OF 2014)</w:t>
      </w:r>
    </w:p>
    <w:p w:rsidR="008540C1" w:rsidRPr="00081FC4" w:rsidRDefault="008540C1" w:rsidP="00081FC4">
      <w:pPr>
        <w:pStyle w:val="NoSpacing"/>
        <w:spacing w:line="360" w:lineRule="auto"/>
        <w:jc w:val="both"/>
        <w:rPr>
          <w:rFonts w:ascii="Times New Roman" w:hAnsi="Times New Roman"/>
          <w:b/>
          <w:sz w:val="24"/>
          <w:szCs w:val="24"/>
        </w:rPr>
      </w:pPr>
    </w:p>
    <w:p w:rsidR="00356465" w:rsidRPr="00081FC4" w:rsidRDefault="00081FC4" w:rsidP="00081FC4">
      <w:pPr>
        <w:pStyle w:val="NoSpacing"/>
        <w:spacing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123825</wp:posOffset>
                </wp:positionV>
                <wp:extent cx="161925" cy="967105"/>
                <wp:effectExtent l="9525" t="952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67105"/>
                        </a:xfrm>
                        <a:prstGeom prst="rightBrace">
                          <a:avLst>
                            <a:gd name="adj1" fmla="val 497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7.5pt;margin-top:9.75pt;width:12.75pt;height:7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"/>
            </w:pict>
          </mc:Fallback>
        </mc:AlternateContent>
      </w:r>
      <w:r w:rsidR="00D20F40" w:rsidRPr="00081FC4">
        <w:rPr>
          <w:rFonts w:ascii="Times New Roman" w:hAnsi="Times New Roman"/>
          <w:b/>
          <w:sz w:val="24"/>
          <w:szCs w:val="24"/>
        </w:rPr>
        <w:t xml:space="preserve">AHMOS INVESTMENT GROUP </w:t>
      </w:r>
      <w:r w:rsidR="005E73D2" w:rsidRPr="00081FC4">
        <w:rPr>
          <w:rFonts w:ascii="Times New Roman" w:hAnsi="Times New Roman"/>
          <w:b/>
          <w:sz w:val="24"/>
          <w:szCs w:val="24"/>
        </w:rPr>
        <w:t>OF COMPANIES</w:t>
      </w:r>
      <w:r w:rsidR="00FB3EAE" w:rsidRPr="00081FC4">
        <w:rPr>
          <w:rFonts w:ascii="Times New Roman" w:hAnsi="Times New Roman"/>
          <w:b/>
          <w:sz w:val="24"/>
          <w:szCs w:val="24"/>
        </w:rPr>
        <w:t xml:space="preserve">  </w:t>
      </w:r>
    </w:p>
    <w:p w:rsidR="00356465" w:rsidRPr="00081FC4" w:rsidRDefault="00FB3EAE"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EZZELDIN MOHAM</w:t>
      </w:r>
      <w:r w:rsidR="00D20F40" w:rsidRPr="00081FC4">
        <w:rPr>
          <w:rFonts w:ascii="Times New Roman" w:hAnsi="Times New Roman"/>
          <w:b/>
          <w:sz w:val="24"/>
          <w:szCs w:val="24"/>
        </w:rPr>
        <w:t>ED AHMED</w:t>
      </w:r>
    </w:p>
    <w:p w:rsidR="005E73D2" w:rsidRPr="00081FC4" w:rsidRDefault="00FB3EAE"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AL-FIDAL MOHAM</w:t>
      </w:r>
      <w:r w:rsidR="005E73D2" w:rsidRPr="00081FC4">
        <w:rPr>
          <w:rFonts w:ascii="Times New Roman" w:hAnsi="Times New Roman"/>
          <w:b/>
          <w:sz w:val="24"/>
          <w:szCs w:val="24"/>
        </w:rPr>
        <w:t>ED AHMED</w:t>
      </w:r>
      <w:r w:rsidR="00991B69" w:rsidRPr="00081FC4">
        <w:rPr>
          <w:rFonts w:ascii="Times New Roman" w:hAnsi="Times New Roman"/>
          <w:b/>
          <w:sz w:val="24"/>
          <w:szCs w:val="24"/>
        </w:rPr>
        <w:t xml:space="preserve">      </w:t>
      </w:r>
      <w:r w:rsidR="0049036E" w:rsidRPr="00081FC4">
        <w:rPr>
          <w:rFonts w:ascii="Times New Roman" w:hAnsi="Times New Roman"/>
          <w:b/>
          <w:sz w:val="24"/>
          <w:szCs w:val="24"/>
        </w:rPr>
        <w:t xml:space="preserve">                   </w:t>
      </w:r>
      <w:r w:rsidR="002F0AFB" w:rsidRPr="00081FC4">
        <w:rPr>
          <w:rFonts w:ascii="Times New Roman" w:hAnsi="Times New Roman"/>
          <w:b/>
          <w:sz w:val="24"/>
          <w:szCs w:val="24"/>
        </w:rPr>
        <w:t xml:space="preserve">  </w:t>
      </w:r>
      <w:r w:rsidR="007A76A2" w:rsidRPr="00081FC4">
        <w:rPr>
          <w:rFonts w:ascii="Times New Roman" w:hAnsi="Times New Roman"/>
          <w:b/>
          <w:sz w:val="24"/>
          <w:szCs w:val="24"/>
        </w:rPr>
        <w:t xml:space="preserve">     </w:t>
      </w:r>
      <w:r w:rsidR="002F0AFB" w:rsidRPr="00081FC4">
        <w:rPr>
          <w:rFonts w:ascii="Times New Roman" w:hAnsi="Times New Roman"/>
          <w:b/>
          <w:sz w:val="24"/>
          <w:szCs w:val="24"/>
        </w:rPr>
        <w:t xml:space="preserve">   </w:t>
      </w:r>
      <w:r w:rsidR="0049036E" w:rsidRPr="00081FC4">
        <w:rPr>
          <w:rFonts w:ascii="Times New Roman" w:hAnsi="Times New Roman"/>
          <w:b/>
          <w:sz w:val="24"/>
          <w:szCs w:val="24"/>
        </w:rPr>
        <w:t xml:space="preserve"> </w:t>
      </w:r>
      <w:r w:rsidR="002F0AFB" w:rsidRPr="00081FC4">
        <w:rPr>
          <w:rFonts w:ascii="Times New Roman" w:hAnsi="Times New Roman"/>
          <w:b/>
          <w:sz w:val="24"/>
          <w:szCs w:val="24"/>
        </w:rPr>
        <w:t>::::</w:t>
      </w:r>
      <w:r w:rsidR="001F59EA" w:rsidRPr="00081FC4">
        <w:rPr>
          <w:rFonts w:ascii="Times New Roman" w:hAnsi="Times New Roman"/>
          <w:b/>
          <w:sz w:val="24"/>
          <w:szCs w:val="24"/>
        </w:rPr>
        <w:t>:</w:t>
      </w:r>
      <w:r w:rsidR="00A263B7" w:rsidRPr="00081FC4">
        <w:rPr>
          <w:rFonts w:ascii="Times New Roman" w:hAnsi="Times New Roman"/>
          <w:b/>
          <w:sz w:val="24"/>
          <w:szCs w:val="24"/>
        </w:rPr>
        <w:t>APPLICANTS</w:t>
      </w:r>
      <w:r w:rsidR="00A8226B" w:rsidRPr="00081FC4">
        <w:rPr>
          <w:rFonts w:ascii="Times New Roman" w:hAnsi="Times New Roman"/>
          <w:b/>
          <w:sz w:val="24"/>
          <w:szCs w:val="24"/>
        </w:rPr>
        <w:t>/DEFENDANTS</w:t>
      </w:r>
    </w:p>
    <w:p w:rsidR="005E73D2" w:rsidRPr="00081FC4" w:rsidRDefault="00FB3EAE"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MUTASIM MOHAM</w:t>
      </w:r>
      <w:r w:rsidR="005E73D2" w:rsidRPr="00081FC4">
        <w:rPr>
          <w:rFonts w:ascii="Times New Roman" w:hAnsi="Times New Roman"/>
          <w:b/>
          <w:sz w:val="24"/>
          <w:szCs w:val="24"/>
        </w:rPr>
        <w:t>ED</w:t>
      </w:r>
    </w:p>
    <w:p w:rsidR="00FB3EAE" w:rsidRPr="00081FC4" w:rsidRDefault="00FB3EAE"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HAMZA MOHAMED A</w:t>
      </w:r>
    </w:p>
    <w:p w:rsidR="00356465" w:rsidRPr="00081FC4" w:rsidRDefault="00356465"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VERSUS</w:t>
      </w:r>
    </w:p>
    <w:p w:rsidR="00356465" w:rsidRPr="00081FC4" w:rsidRDefault="00356465" w:rsidP="00081FC4">
      <w:pPr>
        <w:pStyle w:val="NoSpacing"/>
        <w:spacing w:line="360" w:lineRule="auto"/>
        <w:jc w:val="both"/>
        <w:rPr>
          <w:rFonts w:ascii="Times New Roman" w:hAnsi="Times New Roman"/>
          <w:b/>
          <w:sz w:val="24"/>
          <w:szCs w:val="24"/>
        </w:rPr>
      </w:pPr>
    </w:p>
    <w:p w:rsidR="00356465" w:rsidRPr="00081FC4" w:rsidRDefault="00A8226B"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STANBIC BANK (U)</w:t>
      </w:r>
      <w:r w:rsidR="00356465" w:rsidRPr="00081FC4">
        <w:rPr>
          <w:rFonts w:ascii="Times New Roman" w:hAnsi="Times New Roman"/>
          <w:b/>
          <w:sz w:val="24"/>
          <w:szCs w:val="24"/>
        </w:rPr>
        <w:t xml:space="preserve"> </w:t>
      </w:r>
      <w:r w:rsidR="006C08C7" w:rsidRPr="00081FC4">
        <w:rPr>
          <w:rFonts w:ascii="Times New Roman" w:hAnsi="Times New Roman"/>
          <w:b/>
          <w:sz w:val="24"/>
          <w:szCs w:val="24"/>
        </w:rPr>
        <w:t>LIMITED :</w:t>
      </w:r>
      <w:r w:rsidR="0049036E" w:rsidRPr="00081FC4">
        <w:rPr>
          <w:rFonts w:ascii="Times New Roman" w:hAnsi="Times New Roman"/>
          <w:b/>
          <w:sz w:val="24"/>
          <w:szCs w:val="24"/>
        </w:rPr>
        <w:t>:::::::::::::::::</w:t>
      </w:r>
      <w:r w:rsidR="00213DE8" w:rsidRPr="00081FC4">
        <w:rPr>
          <w:rFonts w:ascii="Times New Roman" w:hAnsi="Times New Roman"/>
          <w:b/>
          <w:sz w:val="24"/>
          <w:szCs w:val="24"/>
        </w:rPr>
        <w:t>:::::::::</w:t>
      </w:r>
      <w:r w:rsidR="0049036E" w:rsidRPr="00081FC4">
        <w:rPr>
          <w:rFonts w:ascii="Times New Roman" w:hAnsi="Times New Roman"/>
          <w:b/>
          <w:sz w:val="24"/>
          <w:szCs w:val="24"/>
        </w:rPr>
        <w:t>:</w:t>
      </w:r>
      <w:r w:rsidR="00356465" w:rsidRPr="00081FC4">
        <w:rPr>
          <w:rFonts w:ascii="Times New Roman" w:hAnsi="Times New Roman"/>
          <w:b/>
          <w:sz w:val="24"/>
          <w:szCs w:val="24"/>
        </w:rPr>
        <w:t>:::::: RESPONDENT / PLAINTTIFF</w:t>
      </w:r>
    </w:p>
    <w:p w:rsidR="00D37BD9" w:rsidRPr="00081FC4" w:rsidRDefault="00D37BD9" w:rsidP="00081FC4">
      <w:pPr>
        <w:pStyle w:val="NoSpacing"/>
        <w:spacing w:line="360" w:lineRule="auto"/>
        <w:jc w:val="both"/>
        <w:rPr>
          <w:rFonts w:ascii="Times New Roman" w:hAnsi="Times New Roman"/>
          <w:b/>
          <w:sz w:val="24"/>
          <w:szCs w:val="24"/>
        </w:rPr>
      </w:pPr>
    </w:p>
    <w:p w:rsidR="00D37BD9" w:rsidRPr="00081FC4" w:rsidRDefault="00D37BD9" w:rsidP="00081FC4">
      <w:pPr>
        <w:spacing w:line="360" w:lineRule="auto"/>
        <w:jc w:val="both"/>
        <w:rPr>
          <w:rFonts w:ascii="Times New Roman" w:hAnsi="Times New Roman"/>
          <w:b/>
          <w:sz w:val="24"/>
          <w:szCs w:val="24"/>
          <w:lang w:val="en-GB"/>
        </w:rPr>
      </w:pPr>
      <w:r w:rsidRPr="00081FC4">
        <w:rPr>
          <w:rFonts w:ascii="Times New Roman" w:hAnsi="Times New Roman"/>
          <w:b/>
          <w:sz w:val="24"/>
          <w:szCs w:val="24"/>
          <w:lang w:val="en-GB"/>
        </w:rPr>
        <w:t>BEFORE:   HON. MR.  JUSTICE B. KAINAMURA</w:t>
      </w:r>
    </w:p>
    <w:p w:rsidR="00D37BD9" w:rsidRPr="00081FC4" w:rsidRDefault="00D37BD9" w:rsidP="00081FC4">
      <w:pPr>
        <w:spacing w:line="360" w:lineRule="auto"/>
        <w:jc w:val="both"/>
        <w:rPr>
          <w:rFonts w:ascii="Times New Roman" w:hAnsi="Times New Roman"/>
          <w:b/>
          <w:sz w:val="24"/>
          <w:szCs w:val="24"/>
          <w:lang w:val="en-GB"/>
        </w:rPr>
      </w:pPr>
      <w:r w:rsidRPr="00081FC4">
        <w:rPr>
          <w:rFonts w:ascii="Times New Roman" w:hAnsi="Times New Roman"/>
          <w:b/>
          <w:sz w:val="24"/>
          <w:szCs w:val="24"/>
          <w:lang w:val="en-GB"/>
        </w:rPr>
        <w:t>RULING</w:t>
      </w:r>
    </w:p>
    <w:p w:rsidR="00356465" w:rsidRPr="00081FC4" w:rsidRDefault="00356465" w:rsidP="00081FC4">
      <w:pPr>
        <w:pStyle w:val="NoSpacing"/>
        <w:spacing w:line="360" w:lineRule="auto"/>
        <w:jc w:val="both"/>
        <w:rPr>
          <w:rFonts w:ascii="Times New Roman" w:hAnsi="Times New Roman"/>
          <w:sz w:val="24"/>
          <w:szCs w:val="24"/>
        </w:rPr>
      </w:pPr>
    </w:p>
    <w:p w:rsidR="00545C4D" w:rsidRPr="00081FC4" w:rsidRDefault="00356465"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The applicant</w:t>
      </w:r>
      <w:r w:rsidR="00AF4950" w:rsidRPr="00081FC4">
        <w:rPr>
          <w:rFonts w:ascii="Times New Roman" w:hAnsi="Times New Roman"/>
          <w:sz w:val="24"/>
          <w:szCs w:val="24"/>
        </w:rPr>
        <w:t>s</w:t>
      </w:r>
      <w:r w:rsidRPr="00081FC4">
        <w:rPr>
          <w:rFonts w:ascii="Times New Roman" w:hAnsi="Times New Roman"/>
          <w:sz w:val="24"/>
          <w:szCs w:val="24"/>
        </w:rPr>
        <w:t xml:space="preserve"> brought this application by </w:t>
      </w:r>
      <w:r w:rsidR="00D37BD9" w:rsidRPr="00081FC4">
        <w:rPr>
          <w:rFonts w:ascii="Times New Roman" w:hAnsi="Times New Roman"/>
          <w:sz w:val="24"/>
          <w:szCs w:val="24"/>
        </w:rPr>
        <w:t>N</w:t>
      </w:r>
      <w:r w:rsidRPr="00081FC4">
        <w:rPr>
          <w:rFonts w:ascii="Times New Roman" w:hAnsi="Times New Roman"/>
          <w:sz w:val="24"/>
          <w:szCs w:val="24"/>
        </w:rPr>
        <w:t xml:space="preserve">otice of </w:t>
      </w:r>
      <w:r w:rsidR="00D37BD9" w:rsidRPr="00081FC4">
        <w:rPr>
          <w:rFonts w:ascii="Times New Roman" w:hAnsi="Times New Roman"/>
          <w:sz w:val="24"/>
          <w:szCs w:val="24"/>
        </w:rPr>
        <w:t>M</w:t>
      </w:r>
      <w:r w:rsidRPr="00081FC4">
        <w:rPr>
          <w:rFonts w:ascii="Times New Roman" w:hAnsi="Times New Roman"/>
          <w:sz w:val="24"/>
          <w:szCs w:val="24"/>
        </w:rPr>
        <w:t>otion under Order 36 rule 11</w:t>
      </w:r>
      <w:r w:rsidR="00A60F73" w:rsidRPr="00081FC4">
        <w:rPr>
          <w:rFonts w:ascii="Times New Roman" w:hAnsi="Times New Roman"/>
          <w:sz w:val="24"/>
          <w:szCs w:val="24"/>
        </w:rPr>
        <w:t xml:space="preserve"> </w:t>
      </w:r>
      <w:r w:rsidR="006C08C7" w:rsidRPr="00081FC4">
        <w:rPr>
          <w:rFonts w:ascii="Times New Roman" w:hAnsi="Times New Roman"/>
          <w:sz w:val="24"/>
          <w:szCs w:val="24"/>
        </w:rPr>
        <w:t xml:space="preserve">and Order 5 </w:t>
      </w:r>
      <w:r w:rsidR="007C7DFA" w:rsidRPr="00081FC4">
        <w:rPr>
          <w:rFonts w:ascii="Times New Roman" w:hAnsi="Times New Roman"/>
          <w:sz w:val="24"/>
          <w:szCs w:val="24"/>
        </w:rPr>
        <w:t xml:space="preserve">rules 15 &amp; 18 </w:t>
      </w:r>
      <w:r w:rsidRPr="00081FC4">
        <w:rPr>
          <w:rFonts w:ascii="Times New Roman" w:hAnsi="Times New Roman"/>
          <w:sz w:val="24"/>
          <w:szCs w:val="24"/>
        </w:rPr>
        <w:t>of the CPR. T</w:t>
      </w:r>
      <w:r w:rsidR="00545C4D" w:rsidRPr="00081FC4">
        <w:rPr>
          <w:rFonts w:ascii="Times New Roman" w:hAnsi="Times New Roman"/>
          <w:sz w:val="24"/>
          <w:szCs w:val="24"/>
        </w:rPr>
        <w:t xml:space="preserve">he applicant seeks orders that the </w:t>
      </w:r>
      <w:r w:rsidR="00C93ED5" w:rsidRPr="00081FC4">
        <w:rPr>
          <w:rFonts w:ascii="Times New Roman" w:hAnsi="Times New Roman"/>
          <w:sz w:val="24"/>
          <w:szCs w:val="24"/>
        </w:rPr>
        <w:t xml:space="preserve">Summary Judgment in </w:t>
      </w:r>
      <w:r w:rsidR="00A60E39" w:rsidRPr="00081FC4">
        <w:rPr>
          <w:rFonts w:ascii="Times New Roman" w:hAnsi="Times New Roman"/>
          <w:sz w:val="24"/>
          <w:szCs w:val="24"/>
        </w:rPr>
        <w:t>d</w:t>
      </w:r>
      <w:r w:rsidR="00C93ED5" w:rsidRPr="00081FC4">
        <w:rPr>
          <w:rFonts w:ascii="Times New Roman" w:hAnsi="Times New Roman"/>
          <w:sz w:val="24"/>
          <w:szCs w:val="24"/>
        </w:rPr>
        <w:t xml:space="preserve">efault be set </w:t>
      </w:r>
      <w:r w:rsidR="00545C4D" w:rsidRPr="00081FC4">
        <w:rPr>
          <w:rFonts w:ascii="Times New Roman" w:hAnsi="Times New Roman"/>
          <w:sz w:val="24"/>
          <w:szCs w:val="24"/>
        </w:rPr>
        <w:t xml:space="preserve">aside, </w:t>
      </w:r>
      <w:r w:rsidR="00A60E39" w:rsidRPr="00081FC4">
        <w:rPr>
          <w:rFonts w:ascii="Times New Roman" w:hAnsi="Times New Roman"/>
          <w:sz w:val="24"/>
          <w:szCs w:val="24"/>
        </w:rPr>
        <w:t>u</w:t>
      </w:r>
      <w:r w:rsidR="00545C4D" w:rsidRPr="00081FC4">
        <w:rPr>
          <w:rFonts w:ascii="Times New Roman" w:hAnsi="Times New Roman"/>
          <w:sz w:val="24"/>
          <w:szCs w:val="24"/>
        </w:rPr>
        <w:t>nconditional</w:t>
      </w:r>
      <w:r w:rsidR="00C93ED5" w:rsidRPr="00081FC4">
        <w:rPr>
          <w:rFonts w:ascii="Times New Roman" w:hAnsi="Times New Roman"/>
          <w:sz w:val="24"/>
          <w:szCs w:val="24"/>
        </w:rPr>
        <w:t xml:space="preserve"> leave </w:t>
      </w:r>
      <w:r w:rsidR="00AF4950" w:rsidRPr="00081FC4">
        <w:rPr>
          <w:rFonts w:ascii="Times New Roman" w:hAnsi="Times New Roman"/>
          <w:sz w:val="24"/>
          <w:szCs w:val="24"/>
        </w:rPr>
        <w:t xml:space="preserve">be granted </w:t>
      </w:r>
      <w:r w:rsidR="002C3A8D" w:rsidRPr="00081FC4">
        <w:rPr>
          <w:rFonts w:ascii="Times New Roman" w:hAnsi="Times New Roman"/>
          <w:sz w:val="24"/>
          <w:szCs w:val="24"/>
        </w:rPr>
        <w:t xml:space="preserve">to </w:t>
      </w:r>
      <w:r w:rsidR="00C93ED5" w:rsidRPr="00081FC4">
        <w:rPr>
          <w:rFonts w:ascii="Times New Roman" w:hAnsi="Times New Roman"/>
          <w:sz w:val="24"/>
          <w:szCs w:val="24"/>
        </w:rPr>
        <w:t>the applicants to appear and defend</w:t>
      </w:r>
      <w:r w:rsidR="009E1A9F" w:rsidRPr="00081FC4">
        <w:rPr>
          <w:rFonts w:ascii="Times New Roman" w:hAnsi="Times New Roman"/>
          <w:sz w:val="24"/>
          <w:szCs w:val="24"/>
        </w:rPr>
        <w:t xml:space="preserve"> the suit</w:t>
      </w:r>
      <w:r w:rsidR="00545C4D" w:rsidRPr="00081FC4">
        <w:rPr>
          <w:rFonts w:ascii="Times New Roman" w:hAnsi="Times New Roman"/>
          <w:sz w:val="24"/>
          <w:szCs w:val="24"/>
        </w:rPr>
        <w:t xml:space="preserve">, </w:t>
      </w:r>
      <w:r w:rsidR="009E1A9F" w:rsidRPr="00081FC4">
        <w:rPr>
          <w:rFonts w:ascii="Times New Roman" w:hAnsi="Times New Roman"/>
          <w:sz w:val="24"/>
          <w:szCs w:val="24"/>
        </w:rPr>
        <w:t>to s</w:t>
      </w:r>
      <w:r w:rsidR="00DC3D5D" w:rsidRPr="00081FC4">
        <w:rPr>
          <w:rFonts w:ascii="Times New Roman" w:hAnsi="Times New Roman"/>
          <w:sz w:val="24"/>
          <w:szCs w:val="24"/>
        </w:rPr>
        <w:t>et aside the execution against the applicants or in the alternative stay execution of t</w:t>
      </w:r>
      <w:r w:rsidR="0044113C" w:rsidRPr="00081FC4">
        <w:rPr>
          <w:rFonts w:ascii="Times New Roman" w:hAnsi="Times New Roman"/>
          <w:sz w:val="24"/>
          <w:szCs w:val="24"/>
        </w:rPr>
        <w:t xml:space="preserve">he Consent </w:t>
      </w:r>
      <w:bookmarkStart w:id="0" w:name="_GoBack"/>
      <w:bookmarkEnd w:id="0"/>
      <w:r w:rsidR="0044113C" w:rsidRPr="00081FC4">
        <w:rPr>
          <w:rFonts w:ascii="Times New Roman" w:hAnsi="Times New Roman"/>
          <w:sz w:val="24"/>
          <w:szCs w:val="24"/>
        </w:rPr>
        <w:t>Ag</w:t>
      </w:r>
      <w:r w:rsidR="00E853B4" w:rsidRPr="00081FC4">
        <w:rPr>
          <w:rFonts w:ascii="Times New Roman" w:hAnsi="Times New Roman"/>
          <w:sz w:val="24"/>
          <w:szCs w:val="24"/>
        </w:rPr>
        <w:t>reement pending hearing of the S</w:t>
      </w:r>
      <w:r w:rsidR="0044113C" w:rsidRPr="00081FC4">
        <w:rPr>
          <w:rFonts w:ascii="Times New Roman" w:hAnsi="Times New Roman"/>
          <w:sz w:val="24"/>
          <w:szCs w:val="24"/>
        </w:rPr>
        <w:t>ummary Suit</w:t>
      </w:r>
      <w:r w:rsidR="00E361D5" w:rsidRPr="00081FC4">
        <w:rPr>
          <w:rFonts w:ascii="Times New Roman" w:hAnsi="Times New Roman"/>
          <w:sz w:val="24"/>
          <w:szCs w:val="24"/>
        </w:rPr>
        <w:t xml:space="preserve"> against the applicants</w:t>
      </w:r>
      <w:r w:rsidR="00545C4D" w:rsidRPr="00081FC4">
        <w:rPr>
          <w:rFonts w:ascii="Times New Roman" w:hAnsi="Times New Roman"/>
          <w:sz w:val="24"/>
          <w:szCs w:val="24"/>
        </w:rPr>
        <w:t xml:space="preserve"> and </w:t>
      </w:r>
      <w:r w:rsidR="003D25C4" w:rsidRPr="00081FC4">
        <w:rPr>
          <w:rFonts w:ascii="Times New Roman" w:hAnsi="Times New Roman"/>
          <w:sz w:val="24"/>
          <w:szCs w:val="24"/>
        </w:rPr>
        <w:t>c</w:t>
      </w:r>
      <w:r w:rsidRPr="00081FC4">
        <w:rPr>
          <w:rFonts w:ascii="Times New Roman" w:hAnsi="Times New Roman"/>
          <w:sz w:val="24"/>
          <w:szCs w:val="24"/>
        </w:rPr>
        <w:t>osts of the application be provided for.</w:t>
      </w:r>
    </w:p>
    <w:p w:rsidR="00356465" w:rsidRPr="00081FC4" w:rsidRDefault="00356465"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grounds of the application as set out in the affidavit in support of the </w:t>
      </w:r>
      <w:r w:rsidR="00B35395" w:rsidRPr="00081FC4">
        <w:rPr>
          <w:rFonts w:ascii="Times New Roman" w:hAnsi="Times New Roman"/>
          <w:sz w:val="24"/>
          <w:szCs w:val="24"/>
        </w:rPr>
        <w:t>N</w:t>
      </w:r>
      <w:r w:rsidRPr="00081FC4">
        <w:rPr>
          <w:rFonts w:ascii="Times New Roman" w:hAnsi="Times New Roman"/>
          <w:sz w:val="24"/>
          <w:szCs w:val="24"/>
        </w:rPr>
        <w:t xml:space="preserve">otice of </w:t>
      </w:r>
      <w:r w:rsidR="00B35395" w:rsidRPr="00081FC4">
        <w:rPr>
          <w:rFonts w:ascii="Times New Roman" w:hAnsi="Times New Roman"/>
          <w:sz w:val="24"/>
          <w:szCs w:val="24"/>
        </w:rPr>
        <w:t>M</w:t>
      </w:r>
      <w:r w:rsidRPr="00081FC4">
        <w:rPr>
          <w:rFonts w:ascii="Times New Roman" w:hAnsi="Times New Roman"/>
          <w:sz w:val="24"/>
          <w:szCs w:val="24"/>
        </w:rPr>
        <w:t xml:space="preserve">otion </w:t>
      </w:r>
      <w:r w:rsidR="008C2FC3" w:rsidRPr="00081FC4">
        <w:rPr>
          <w:rFonts w:ascii="Times New Roman" w:hAnsi="Times New Roman"/>
          <w:sz w:val="24"/>
          <w:szCs w:val="24"/>
        </w:rPr>
        <w:t xml:space="preserve">sworn by </w:t>
      </w:r>
      <w:r w:rsidR="003277EA" w:rsidRPr="00081FC4">
        <w:rPr>
          <w:rFonts w:ascii="Times New Roman" w:hAnsi="Times New Roman"/>
          <w:sz w:val="24"/>
          <w:szCs w:val="24"/>
        </w:rPr>
        <w:t>the 2</w:t>
      </w:r>
      <w:r w:rsidR="003277EA" w:rsidRPr="00081FC4">
        <w:rPr>
          <w:rFonts w:ascii="Times New Roman" w:hAnsi="Times New Roman"/>
          <w:sz w:val="24"/>
          <w:szCs w:val="24"/>
          <w:vertAlign w:val="superscript"/>
        </w:rPr>
        <w:t>nd</w:t>
      </w:r>
      <w:r w:rsidR="003277EA" w:rsidRPr="00081FC4">
        <w:rPr>
          <w:rFonts w:ascii="Times New Roman" w:hAnsi="Times New Roman"/>
          <w:sz w:val="24"/>
          <w:szCs w:val="24"/>
        </w:rPr>
        <w:t xml:space="preserve"> applicant </w:t>
      </w:r>
      <w:r w:rsidR="008C2FC3" w:rsidRPr="00081FC4">
        <w:rPr>
          <w:rFonts w:ascii="Times New Roman" w:hAnsi="Times New Roman"/>
          <w:sz w:val="24"/>
          <w:szCs w:val="24"/>
        </w:rPr>
        <w:t>Mr. Ezzeldin Mohamed Ahmed</w:t>
      </w:r>
      <w:r w:rsidR="003277EA" w:rsidRPr="00081FC4">
        <w:rPr>
          <w:rFonts w:ascii="Times New Roman" w:hAnsi="Times New Roman"/>
          <w:sz w:val="24"/>
          <w:szCs w:val="24"/>
        </w:rPr>
        <w:t xml:space="preserve"> are that;</w:t>
      </w:r>
    </w:p>
    <w:p w:rsidR="003277EA" w:rsidRPr="00081FC4" w:rsidRDefault="003277EA"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respondent </w:t>
      </w:r>
      <w:r w:rsidR="00F310F4" w:rsidRPr="00081FC4">
        <w:rPr>
          <w:rFonts w:ascii="Times New Roman" w:hAnsi="Times New Roman"/>
          <w:sz w:val="24"/>
          <w:szCs w:val="24"/>
        </w:rPr>
        <w:t>obtained</w:t>
      </w:r>
      <w:r w:rsidRPr="00081FC4">
        <w:rPr>
          <w:rFonts w:ascii="Times New Roman" w:hAnsi="Times New Roman"/>
          <w:sz w:val="24"/>
          <w:szCs w:val="24"/>
        </w:rPr>
        <w:t xml:space="preserve"> a summary judgment in </w:t>
      </w:r>
      <w:r w:rsidR="00F248A0" w:rsidRPr="00081FC4">
        <w:rPr>
          <w:rFonts w:ascii="Times New Roman" w:hAnsi="Times New Roman"/>
          <w:sz w:val="24"/>
          <w:szCs w:val="24"/>
        </w:rPr>
        <w:t>default</w:t>
      </w:r>
      <w:r w:rsidRPr="00081FC4">
        <w:rPr>
          <w:rFonts w:ascii="Times New Roman" w:hAnsi="Times New Roman"/>
          <w:sz w:val="24"/>
          <w:szCs w:val="24"/>
        </w:rPr>
        <w:t xml:space="preserve"> </w:t>
      </w:r>
      <w:r w:rsidR="00E63434" w:rsidRPr="00081FC4">
        <w:rPr>
          <w:rFonts w:ascii="Times New Roman" w:hAnsi="Times New Roman"/>
          <w:sz w:val="24"/>
          <w:szCs w:val="24"/>
        </w:rPr>
        <w:t>based on an alleged acknowledg</w:t>
      </w:r>
      <w:r w:rsidR="00E7028C" w:rsidRPr="00081FC4">
        <w:rPr>
          <w:rFonts w:ascii="Times New Roman" w:hAnsi="Times New Roman"/>
          <w:sz w:val="24"/>
          <w:szCs w:val="24"/>
        </w:rPr>
        <w:t>ment that was procured fro</w:t>
      </w:r>
      <w:r w:rsidR="00894094" w:rsidRPr="00081FC4">
        <w:rPr>
          <w:rFonts w:ascii="Times New Roman" w:hAnsi="Times New Roman"/>
          <w:sz w:val="24"/>
          <w:szCs w:val="24"/>
        </w:rPr>
        <w:t>m him by coercion</w:t>
      </w:r>
      <w:r w:rsidR="00E63434" w:rsidRPr="00081FC4">
        <w:rPr>
          <w:rFonts w:ascii="Times New Roman" w:hAnsi="Times New Roman"/>
          <w:sz w:val="24"/>
          <w:szCs w:val="24"/>
        </w:rPr>
        <w:t xml:space="preserve"> and duress </w:t>
      </w:r>
      <w:r w:rsidR="00713FDD" w:rsidRPr="00081FC4">
        <w:rPr>
          <w:rFonts w:ascii="Times New Roman" w:hAnsi="Times New Roman"/>
          <w:sz w:val="24"/>
          <w:szCs w:val="24"/>
        </w:rPr>
        <w:t xml:space="preserve">while </w:t>
      </w:r>
      <w:r w:rsidR="00E63434" w:rsidRPr="00081FC4">
        <w:rPr>
          <w:rFonts w:ascii="Times New Roman" w:hAnsi="Times New Roman"/>
          <w:sz w:val="24"/>
          <w:szCs w:val="24"/>
        </w:rPr>
        <w:t>in the custody of armed men</w:t>
      </w:r>
      <w:r w:rsidR="009738FC" w:rsidRPr="00081FC4">
        <w:rPr>
          <w:rFonts w:ascii="Times New Roman" w:hAnsi="Times New Roman"/>
          <w:sz w:val="24"/>
          <w:szCs w:val="24"/>
        </w:rPr>
        <w:t xml:space="preserve"> and </w:t>
      </w:r>
      <w:r w:rsidR="009738FC" w:rsidRPr="00081FC4">
        <w:rPr>
          <w:rFonts w:ascii="Times New Roman" w:hAnsi="Times New Roman"/>
          <w:sz w:val="24"/>
          <w:szCs w:val="24"/>
        </w:rPr>
        <w:lastRenderedPageBreak/>
        <w:t xml:space="preserve">secondly without due process and questionable </w:t>
      </w:r>
      <w:r w:rsidR="00F248A0" w:rsidRPr="00081FC4">
        <w:rPr>
          <w:rFonts w:ascii="Times New Roman" w:hAnsi="Times New Roman"/>
          <w:sz w:val="24"/>
          <w:szCs w:val="24"/>
        </w:rPr>
        <w:t>filing</w:t>
      </w:r>
      <w:r w:rsidR="009738FC" w:rsidRPr="00081FC4">
        <w:rPr>
          <w:rFonts w:ascii="Times New Roman" w:hAnsi="Times New Roman"/>
          <w:sz w:val="24"/>
          <w:szCs w:val="24"/>
        </w:rPr>
        <w:t xml:space="preserve"> of </w:t>
      </w:r>
      <w:r w:rsidR="001873A3" w:rsidRPr="00081FC4">
        <w:rPr>
          <w:rFonts w:ascii="Times New Roman" w:hAnsi="Times New Roman"/>
          <w:sz w:val="24"/>
          <w:szCs w:val="24"/>
        </w:rPr>
        <w:t>c</w:t>
      </w:r>
      <w:r w:rsidR="009738FC" w:rsidRPr="00081FC4">
        <w:rPr>
          <w:rFonts w:ascii="Times New Roman" w:hAnsi="Times New Roman"/>
          <w:sz w:val="24"/>
          <w:szCs w:val="24"/>
        </w:rPr>
        <w:t xml:space="preserve">ourt process which can only be remedied </w:t>
      </w:r>
      <w:r w:rsidR="00156157" w:rsidRPr="00081FC4">
        <w:rPr>
          <w:rFonts w:ascii="Times New Roman" w:hAnsi="Times New Roman"/>
          <w:sz w:val="24"/>
          <w:szCs w:val="24"/>
        </w:rPr>
        <w:t xml:space="preserve">if </w:t>
      </w:r>
      <w:r w:rsidR="00D32950" w:rsidRPr="00081FC4">
        <w:rPr>
          <w:rFonts w:ascii="Times New Roman" w:hAnsi="Times New Roman"/>
          <w:sz w:val="24"/>
          <w:szCs w:val="24"/>
        </w:rPr>
        <w:t>c</w:t>
      </w:r>
      <w:r w:rsidR="00156157" w:rsidRPr="00081FC4">
        <w:rPr>
          <w:rFonts w:ascii="Times New Roman" w:hAnsi="Times New Roman"/>
          <w:sz w:val="24"/>
          <w:szCs w:val="24"/>
        </w:rPr>
        <w:t>ourt sets aside the execution by consent agreement and grants leave to appear and defend</w:t>
      </w:r>
      <w:r w:rsidR="00F248A0" w:rsidRPr="00081FC4">
        <w:rPr>
          <w:rFonts w:ascii="Times New Roman" w:hAnsi="Times New Roman"/>
          <w:sz w:val="24"/>
          <w:szCs w:val="24"/>
        </w:rPr>
        <w:t xml:space="preserve"> the suit.</w:t>
      </w:r>
    </w:p>
    <w:p w:rsidR="00F248A0" w:rsidRPr="00081FC4" w:rsidRDefault="00060BF2"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applicant </w:t>
      </w:r>
      <w:r w:rsidR="00713FDD" w:rsidRPr="00081FC4">
        <w:rPr>
          <w:rFonts w:ascii="Times New Roman" w:hAnsi="Times New Roman"/>
          <w:sz w:val="24"/>
          <w:szCs w:val="24"/>
        </w:rPr>
        <w:t>did not know</w:t>
      </w:r>
      <w:r w:rsidRPr="00081FC4">
        <w:rPr>
          <w:rFonts w:ascii="Times New Roman" w:hAnsi="Times New Roman"/>
          <w:sz w:val="24"/>
          <w:szCs w:val="24"/>
        </w:rPr>
        <w:t xml:space="preserve"> of any </w:t>
      </w:r>
      <w:r w:rsidR="001873A3" w:rsidRPr="00081FC4">
        <w:rPr>
          <w:rFonts w:ascii="Times New Roman" w:hAnsi="Times New Roman"/>
          <w:sz w:val="24"/>
          <w:szCs w:val="24"/>
        </w:rPr>
        <w:t>c</w:t>
      </w:r>
      <w:r w:rsidRPr="00081FC4">
        <w:rPr>
          <w:rFonts w:ascii="Times New Roman" w:hAnsi="Times New Roman"/>
          <w:sz w:val="24"/>
          <w:szCs w:val="24"/>
        </w:rPr>
        <w:t>ourt process against him</w:t>
      </w:r>
      <w:r w:rsidR="00AE65EF" w:rsidRPr="00081FC4">
        <w:rPr>
          <w:rFonts w:ascii="Times New Roman" w:hAnsi="Times New Roman"/>
          <w:sz w:val="24"/>
          <w:szCs w:val="24"/>
        </w:rPr>
        <w:t xml:space="preserve"> yet the applicants’ office which is at Plot 56-60, </w:t>
      </w:r>
      <w:r w:rsidR="00DC2A45" w:rsidRPr="00081FC4">
        <w:rPr>
          <w:rFonts w:ascii="Times New Roman" w:hAnsi="Times New Roman"/>
          <w:sz w:val="24"/>
          <w:szCs w:val="24"/>
        </w:rPr>
        <w:t>Ambassador</w:t>
      </w:r>
      <w:r w:rsidR="00AE65EF" w:rsidRPr="00081FC4">
        <w:rPr>
          <w:rFonts w:ascii="Times New Roman" w:hAnsi="Times New Roman"/>
          <w:sz w:val="24"/>
          <w:szCs w:val="24"/>
        </w:rPr>
        <w:t xml:space="preserve"> House</w:t>
      </w:r>
      <w:r w:rsidR="00DC2A45" w:rsidRPr="00081FC4">
        <w:rPr>
          <w:rFonts w:ascii="Times New Roman" w:hAnsi="Times New Roman"/>
          <w:sz w:val="24"/>
          <w:szCs w:val="24"/>
        </w:rPr>
        <w:t xml:space="preserve"> has at all times been known to the respondent.</w:t>
      </w:r>
    </w:p>
    <w:p w:rsidR="00DC2A45" w:rsidRPr="00081FC4" w:rsidRDefault="00294820"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respondent intentionally made no effort to serve any of the applicants </w:t>
      </w:r>
      <w:r w:rsidR="0006049F" w:rsidRPr="00081FC4">
        <w:rPr>
          <w:rFonts w:ascii="Times New Roman" w:hAnsi="Times New Roman"/>
          <w:sz w:val="24"/>
          <w:szCs w:val="24"/>
        </w:rPr>
        <w:t xml:space="preserve">with </w:t>
      </w:r>
      <w:r w:rsidR="00F80AA4" w:rsidRPr="00081FC4">
        <w:rPr>
          <w:rFonts w:ascii="Times New Roman" w:hAnsi="Times New Roman"/>
          <w:sz w:val="24"/>
          <w:szCs w:val="24"/>
        </w:rPr>
        <w:t>c</w:t>
      </w:r>
      <w:r w:rsidR="0006049F" w:rsidRPr="00081FC4">
        <w:rPr>
          <w:rFonts w:ascii="Times New Roman" w:hAnsi="Times New Roman"/>
          <w:sz w:val="24"/>
          <w:szCs w:val="24"/>
        </w:rPr>
        <w:t xml:space="preserve">ourt process </w:t>
      </w:r>
      <w:r w:rsidRPr="00081FC4">
        <w:rPr>
          <w:rFonts w:ascii="Times New Roman" w:hAnsi="Times New Roman"/>
          <w:sz w:val="24"/>
          <w:szCs w:val="24"/>
        </w:rPr>
        <w:t xml:space="preserve">so that </w:t>
      </w:r>
      <w:r w:rsidR="0006049F" w:rsidRPr="00081FC4">
        <w:rPr>
          <w:rFonts w:ascii="Times New Roman" w:hAnsi="Times New Roman"/>
          <w:sz w:val="24"/>
          <w:szCs w:val="24"/>
        </w:rPr>
        <w:t xml:space="preserve">they would not challenge the </w:t>
      </w:r>
      <w:r w:rsidR="003A3507" w:rsidRPr="00081FC4">
        <w:rPr>
          <w:rFonts w:ascii="Times New Roman" w:hAnsi="Times New Roman"/>
          <w:sz w:val="24"/>
          <w:szCs w:val="24"/>
        </w:rPr>
        <w:t>alleged Acknowledgement of the D</w:t>
      </w:r>
      <w:r w:rsidR="0006049F" w:rsidRPr="00081FC4">
        <w:rPr>
          <w:rFonts w:ascii="Times New Roman" w:hAnsi="Times New Roman"/>
          <w:sz w:val="24"/>
          <w:szCs w:val="24"/>
        </w:rPr>
        <w:t xml:space="preserve">ebt the basis of the summary judgment and </w:t>
      </w:r>
      <w:r w:rsidR="00DA6523" w:rsidRPr="00081FC4">
        <w:rPr>
          <w:rFonts w:ascii="Times New Roman" w:hAnsi="Times New Roman"/>
          <w:sz w:val="24"/>
          <w:szCs w:val="24"/>
        </w:rPr>
        <w:t>subsequent</w:t>
      </w:r>
      <w:r w:rsidR="0006049F" w:rsidRPr="00081FC4">
        <w:rPr>
          <w:rFonts w:ascii="Times New Roman" w:hAnsi="Times New Roman"/>
          <w:sz w:val="24"/>
          <w:szCs w:val="24"/>
        </w:rPr>
        <w:t xml:space="preserve"> decree, execution and warrant of arrest.</w:t>
      </w:r>
    </w:p>
    <w:p w:rsidR="00F248A0" w:rsidRPr="00081FC4" w:rsidRDefault="00D21E72"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On scrutiny of the </w:t>
      </w:r>
      <w:r w:rsidR="0071595F" w:rsidRPr="00081FC4">
        <w:rPr>
          <w:rFonts w:ascii="Times New Roman" w:hAnsi="Times New Roman"/>
          <w:sz w:val="24"/>
          <w:szCs w:val="24"/>
        </w:rPr>
        <w:t>c</w:t>
      </w:r>
      <w:r w:rsidRPr="00081FC4">
        <w:rPr>
          <w:rFonts w:ascii="Times New Roman" w:hAnsi="Times New Roman"/>
          <w:sz w:val="24"/>
          <w:szCs w:val="24"/>
        </w:rPr>
        <w:t xml:space="preserve">ourt record they discovered grave </w:t>
      </w:r>
      <w:r w:rsidR="00562C90" w:rsidRPr="00081FC4">
        <w:rPr>
          <w:rFonts w:ascii="Times New Roman" w:hAnsi="Times New Roman"/>
          <w:sz w:val="24"/>
          <w:szCs w:val="24"/>
        </w:rPr>
        <w:t>inconsistencies</w:t>
      </w:r>
      <w:r w:rsidRPr="00081FC4">
        <w:rPr>
          <w:rFonts w:ascii="Times New Roman" w:hAnsi="Times New Roman"/>
          <w:sz w:val="24"/>
          <w:szCs w:val="24"/>
        </w:rPr>
        <w:t xml:space="preserve"> in the alleged service of the </w:t>
      </w:r>
      <w:r w:rsidR="0071595F" w:rsidRPr="00081FC4">
        <w:rPr>
          <w:rFonts w:ascii="Times New Roman" w:hAnsi="Times New Roman"/>
          <w:sz w:val="24"/>
          <w:szCs w:val="24"/>
        </w:rPr>
        <w:t>c</w:t>
      </w:r>
      <w:r w:rsidRPr="00081FC4">
        <w:rPr>
          <w:rFonts w:ascii="Times New Roman" w:hAnsi="Times New Roman"/>
          <w:sz w:val="24"/>
          <w:szCs w:val="24"/>
        </w:rPr>
        <w:t xml:space="preserve">ourt process </w:t>
      </w:r>
      <w:r w:rsidR="0071595F" w:rsidRPr="00081FC4">
        <w:rPr>
          <w:rFonts w:ascii="Times New Roman" w:hAnsi="Times New Roman"/>
          <w:sz w:val="24"/>
          <w:szCs w:val="24"/>
        </w:rPr>
        <w:t>indicating</w:t>
      </w:r>
      <w:r w:rsidRPr="00081FC4">
        <w:rPr>
          <w:rFonts w:ascii="Times New Roman" w:hAnsi="Times New Roman"/>
          <w:sz w:val="24"/>
          <w:szCs w:val="24"/>
        </w:rPr>
        <w:t xml:space="preserve"> that </w:t>
      </w:r>
      <w:r w:rsidR="00562C90" w:rsidRPr="00081FC4">
        <w:rPr>
          <w:rFonts w:ascii="Times New Roman" w:hAnsi="Times New Roman"/>
          <w:sz w:val="24"/>
          <w:szCs w:val="24"/>
        </w:rPr>
        <w:t xml:space="preserve">the rules were not followed hence there was no lawful service of the </w:t>
      </w:r>
      <w:r w:rsidR="00D32950" w:rsidRPr="00081FC4">
        <w:rPr>
          <w:rFonts w:ascii="Times New Roman" w:hAnsi="Times New Roman"/>
          <w:sz w:val="24"/>
          <w:szCs w:val="24"/>
        </w:rPr>
        <w:t>c</w:t>
      </w:r>
      <w:r w:rsidR="00562C90" w:rsidRPr="00081FC4">
        <w:rPr>
          <w:rFonts w:ascii="Times New Roman" w:hAnsi="Times New Roman"/>
          <w:sz w:val="24"/>
          <w:szCs w:val="24"/>
        </w:rPr>
        <w:t>ourt process.</w:t>
      </w:r>
    </w:p>
    <w:p w:rsidR="00B744DA" w:rsidRPr="00081FC4" w:rsidRDefault="00D9658C"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The</w:t>
      </w:r>
      <w:r w:rsidR="00E5335A" w:rsidRPr="00081FC4">
        <w:rPr>
          <w:rFonts w:ascii="Times New Roman" w:hAnsi="Times New Roman"/>
          <w:sz w:val="24"/>
          <w:szCs w:val="24"/>
        </w:rPr>
        <w:t xml:space="preserve">re is an inconsistency with the alleged dates of service on record </w:t>
      </w:r>
      <w:r w:rsidR="00071247" w:rsidRPr="00081FC4">
        <w:rPr>
          <w:rFonts w:ascii="Times New Roman" w:hAnsi="Times New Roman"/>
          <w:sz w:val="24"/>
          <w:szCs w:val="24"/>
        </w:rPr>
        <w:t>as</w:t>
      </w:r>
      <w:r w:rsidR="00E5335A" w:rsidRPr="00081FC4">
        <w:rPr>
          <w:rFonts w:ascii="Times New Roman" w:hAnsi="Times New Roman"/>
          <w:sz w:val="24"/>
          <w:szCs w:val="24"/>
        </w:rPr>
        <w:t xml:space="preserve"> proof </w:t>
      </w:r>
      <w:r w:rsidR="00200950" w:rsidRPr="00081FC4">
        <w:rPr>
          <w:rFonts w:ascii="Times New Roman" w:hAnsi="Times New Roman"/>
          <w:sz w:val="24"/>
          <w:szCs w:val="24"/>
        </w:rPr>
        <w:t>of the said service which shows that the alleged service was a lie.</w:t>
      </w:r>
    </w:p>
    <w:p w:rsidR="000E4ECE" w:rsidRPr="00081FC4" w:rsidRDefault="00274DCE"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substituted service was </w:t>
      </w:r>
      <w:r w:rsidR="00C07674" w:rsidRPr="00081FC4">
        <w:rPr>
          <w:rFonts w:ascii="Times New Roman" w:hAnsi="Times New Roman"/>
          <w:sz w:val="24"/>
          <w:szCs w:val="24"/>
        </w:rPr>
        <w:t>not warranted hence a nullity</w:t>
      </w:r>
      <w:r w:rsidRPr="00081FC4">
        <w:rPr>
          <w:rFonts w:ascii="Times New Roman" w:hAnsi="Times New Roman"/>
          <w:sz w:val="24"/>
          <w:szCs w:val="24"/>
        </w:rPr>
        <w:t xml:space="preserve"> because </w:t>
      </w:r>
      <w:r w:rsidR="00B415A3" w:rsidRPr="00081FC4">
        <w:rPr>
          <w:rFonts w:ascii="Times New Roman" w:hAnsi="Times New Roman"/>
          <w:sz w:val="24"/>
          <w:szCs w:val="24"/>
        </w:rPr>
        <w:t xml:space="preserve">the respondent at all times knew the applicants’ </w:t>
      </w:r>
      <w:r w:rsidR="00EF502D" w:rsidRPr="00081FC4">
        <w:rPr>
          <w:rFonts w:ascii="Times New Roman" w:hAnsi="Times New Roman"/>
          <w:sz w:val="24"/>
          <w:szCs w:val="24"/>
        </w:rPr>
        <w:t>offices.</w:t>
      </w:r>
    </w:p>
    <w:p w:rsidR="00EF502D" w:rsidRPr="00081FC4" w:rsidRDefault="00DD16C4"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w:t>
      </w:r>
      <w:r w:rsidR="00D203CD" w:rsidRPr="00081FC4">
        <w:rPr>
          <w:rFonts w:ascii="Times New Roman" w:hAnsi="Times New Roman"/>
          <w:sz w:val="24"/>
          <w:szCs w:val="24"/>
        </w:rPr>
        <w:t>acknowledgement of</w:t>
      </w:r>
      <w:r w:rsidR="003F3B29" w:rsidRPr="00081FC4">
        <w:rPr>
          <w:rFonts w:ascii="Times New Roman" w:hAnsi="Times New Roman"/>
          <w:sz w:val="24"/>
          <w:szCs w:val="24"/>
        </w:rPr>
        <w:t xml:space="preserve"> the alleged</w:t>
      </w:r>
      <w:r w:rsidRPr="00081FC4">
        <w:rPr>
          <w:rFonts w:ascii="Times New Roman" w:hAnsi="Times New Roman"/>
          <w:sz w:val="24"/>
          <w:szCs w:val="24"/>
        </w:rPr>
        <w:t xml:space="preserve"> debt </w:t>
      </w:r>
      <w:r w:rsidR="00F14D33" w:rsidRPr="00081FC4">
        <w:rPr>
          <w:rFonts w:ascii="Times New Roman" w:hAnsi="Times New Roman"/>
          <w:sz w:val="24"/>
          <w:szCs w:val="24"/>
        </w:rPr>
        <w:t>by</w:t>
      </w:r>
      <w:r w:rsidRPr="00081FC4">
        <w:rPr>
          <w:rFonts w:ascii="Times New Roman" w:hAnsi="Times New Roman"/>
          <w:sz w:val="24"/>
          <w:szCs w:val="24"/>
        </w:rPr>
        <w:t xml:space="preserve"> the applicants </w:t>
      </w:r>
      <w:r w:rsidR="00D203CD" w:rsidRPr="00081FC4">
        <w:rPr>
          <w:rFonts w:ascii="Times New Roman" w:hAnsi="Times New Roman"/>
          <w:sz w:val="24"/>
          <w:szCs w:val="24"/>
        </w:rPr>
        <w:t>was</w:t>
      </w:r>
      <w:r w:rsidR="003F3B29" w:rsidRPr="00081FC4">
        <w:rPr>
          <w:rFonts w:ascii="Times New Roman" w:hAnsi="Times New Roman"/>
          <w:sz w:val="24"/>
          <w:szCs w:val="24"/>
        </w:rPr>
        <w:t xml:space="preserve"> </w:t>
      </w:r>
      <w:r w:rsidR="00762DA2" w:rsidRPr="00081FC4">
        <w:rPr>
          <w:rFonts w:ascii="Times New Roman" w:hAnsi="Times New Roman"/>
          <w:sz w:val="24"/>
          <w:szCs w:val="24"/>
        </w:rPr>
        <w:t>obtained</w:t>
      </w:r>
      <w:r w:rsidR="003F3B29" w:rsidRPr="00081FC4">
        <w:rPr>
          <w:rFonts w:ascii="Times New Roman" w:hAnsi="Times New Roman"/>
          <w:sz w:val="24"/>
          <w:szCs w:val="24"/>
        </w:rPr>
        <w:t xml:space="preserve"> from </w:t>
      </w:r>
      <w:r w:rsidR="004200BF" w:rsidRPr="00081FC4">
        <w:rPr>
          <w:rFonts w:ascii="Times New Roman" w:hAnsi="Times New Roman"/>
          <w:sz w:val="24"/>
          <w:szCs w:val="24"/>
        </w:rPr>
        <w:t>them</w:t>
      </w:r>
      <w:r w:rsidR="003F3B29" w:rsidRPr="00081FC4">
        <w:rPr>
          <w:rFonts w:ascii="Times New Roman" w:hAnsi="Times New Roman"/>
          <w:sz w:val="24"/>
          <w:szCs w:val="24"/>
        </w:rPr>
        <w:t xml:space="preserve"> by coercion and duress </w:t>
      </w:r>
      <w:r w:rsidR="00247BC6" w:rsidRPr="00081FC4">
        <w:rPr>
          <w:rFonts w:ascii="Times New Roman" w:hAnsi="Times New Roman"/>
          <w:sz w:val="24"/>
          <w:szCs w:val="24"/>
        </w:rPr>
        <w:t xml:space="preserve">by armed men </w:t>
      </w:r>
      <w:r w:rsidR="00283505" w:rsidRPr="00081FC4">
        <w:rPr>
          <w:rFonts w:ascii="Times New Roman" w:hAnsi="Times New Roman"/>
          <w:sz w:val="24"/>
          <w:szCs w:val="24"/>
        </w:rPr>
        <w:t>on the 5</w:t>
      </w:r>
      <w:r w:rsidR="00283505" w:rsidRPr="00081FC4">
        <w:rPr>
          <w:rFonts w:ascii="Times New Roman" w:hAnsi="Times New Roman"/>
          <w:sz w:val="24"/>
          <w:szCs w:val="24"/>
          <w:vertAlign w:val="superscript"/>
        </w:rPr>
        <w:t>th</w:t>
      </w:r>
      <w:r w:rsidR="00283505" w:rsidRPr="00081FC4">
        <w:rPr>
          <w:rFonts w:ascii="Times New Roman" w:hAnsi="Times New Roman"/>
          <w:sz w:val="24"/>
          <w:szCs w:val="24"/>
        </w:rPr>
        <w:t xml:space="preserve"> day of March 2014</w:t>
      </w:r>
      <w:r w:rsidR="00511574" w:rsidRPr="00081FC4">
        <w:rPr>
          <w:rFonts w:ascii="Times New Roman" w:hAnsi="Times New Roman"/>
          <w:sz w:val="24"/>
          <w:szCs w:val="24"/>
        </w:rPr>
        <w:t xml:space="preserve"> under the stewardship of the respondent’s agents</w:t>
      </w:r>
      <w:r w:rsidR="00687B68" w:rsidRPr="00081FC4">
        <w:rPr>
          <w:rFonts w:ascii="Times New Roman" w:hAnsi="Times New Roman"/>
          <w:sz w:val="24"/>
          <w:szCs w:val="24"/>
        </w:rPr>
        <w:t xml:space="preserve">, </w:t>
      </w:r>
      <w:r w:rsidR="002314FB" w:rsidRPr="00081FC4">
        <w:rPr>
          <w:rFonts w:ascii="Times New Roman" w:hAnsi="Times New Roman"/>
          <w:sz w:val="24"/>
          <w:szCs w:val="24"/>
        </w:rPr>
        <w:t>Mr.</w:t>
      </w:r>
      <w:r w:rsidR="00687B68" w:rsidRPr="00081FC4">
        <w:rPr>
          <w:rFonts w:ascii="Times New Roman" w:hAnsi="Times New Roman"/>
          <w:sz w:val="24"/>
          <w:szCs w:val="24"/>
        </w:rPr>
        <w:t xml:space="preserve"> Clayton Onama Lakony</w:t>
      </w:r>
      <w:r w:rsidR="005B4C9A" w:rsidRPr="00081FC4">
        <w:rPr>
          <w:rFonts w:ascii="Times New Roman" w:hAnsi="Times New Roman"/>
          <w:sz w:val="24"/>
          <w:szCs w:val="24"/>
        </w:rPr>
        <w:t>.</w:t>
      </w:r>
      <w:r w:rsidR="00687B68" w:rsidRPr="00081FC4">
        <w:rPr>
          <w:rFonts w:ascii="Times New Roman" w:hAnsi="Times New Roman"/>
          <w:sz w:val="24"/>
          <w:szCs w:val="24"/>
        </w:rPr>
        <w:t xml:space="preserve"> </w:t>
      </w:r>
    </w:p>
    <w:p w:rsidR="00AA6EB5" w:rsidRPr="00081FC4" w:rsidRDefault="0030647C"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applicant made a withdrawal </w:t>
      </w:r>
      <w:r w:rsidR="004A3561" w:rsidRPr="00081FC4">
        <w:rPr>
          <w:rFonts w:ascii="Times New Roman" w:hAnsi="Times New Roman"/>
          <w:sz w:val="24"/>
          <w:szCs w:val="24"/>
        </w:rPr>
        <w:t>of the money under</w:t>
      </w:r>
      <w:r w:rsidRPr="00081FC4">
        <w:rPr>
          <w:rFonts w:ascii="Times New Roman" w:hAnsi="Times New Roman"/>
          <w:sz w:val="24"/>
          <w:szCs w:val="24"/>
        </w:rPr>
        <w:t xml:space="preserve"> reasonable and honest belief that it was transferred</w:t>
      </w:r>
      <w:r w:rsidR="00AA6EB5" w:rsidRPr="00081FC4">
        <w:rPr>
          <w:rFonts w:ascii="Times New Roman" w:hAnsi="Times New Roman"/>
          <w:sz w:val="24"/>
          <w:szCs w:val="24"/>
        </w:rPr>
        <w:t xml:space="preserve"> by a business partner in Sudan for the purchase of goods for export to Southern Sudan.</w:t>
      </w:r>
    </w:p>
    <w:p w:rsidR="008F77C4" w:rsidRPr="00081FC4" w:rsidRDefault="008534A9"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applicant has since January 2013 </w:t>
      </w:r>
      <w:r w:rsidR="00010238" w:rsidRPr="00081FC4">
        <w:rPr>
          <w:rFonts w:ascii="Times New Roman" w:hAnsi="Times New Roman"/>
          <w:sz w:val="24"/>
          <w:szCs w:val="24"/>
        </w:rPr>
        <w:t>cut off</w:t>
      </w:r>
      <w:r w:rsidRPr="00081FC4">
        <w:rPr>
          <w:rFonts w:ascii="Times New Roman" w:hAnsi="Times New Roman"/>
          <w:sz w:val="24"/>
          <w:szCs w:val="24"/>
        </w:rPr>
        <w:t xml:space="preserve"> all communications with the bank on this matter</w:t>
      </w:r>
      <w:r w:rsidR="00E65F4F" w:rsidRPr="00081FC4">
        <w:rPr>
          <w:rFonts w:ascii="Times New Roman" w:hAnsi="Times New Roman"/>
          <w:sz w:val="24"/>
          <w:szCs w:val="24"/>
        </w:rPr>
        <w:t xml:space="preserve"> as it appeared that the bank was not willing </w:t>
      </w:r>
      <w:r w:rsidR="006F3729" w:rsidRPr="00081FC4">
        <w:rPr>
          <w:rFonts w:ascii="Times New Roman" w:hAnsi="Times New Roman"/>
          <w:sz w:val="24"/>
          <w:szCs w:val="24"/>
        </w:rPr>
        <w:t xml:space="preserve">to </w:t>
      </w:r>
      <w:r w:rsidR="00E65F4F" w:rsidRPr="00081FC4">
        <w:rPr>
          <w:rFonts w:ascii="Times New Roman" w:hAnsi="Times New Roman"/>
          <w:sz w:val="24"/>
          <w:szCs w:val="24"/>
        </w:rPr>
        <w:t>follow due process of the law to get to the root of the matter.</w:t>
      </w:r>
    </w:p>
    <w:p w:rsidR="00B62D8B" w:rsidRPr="00081FC4" w:rsidRDefault="008F77C4"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There are substantive issues of law, fact and mixed law and fact for the </w:t>
      </w:r>
      <w:r w:rsidR="000E4ECE" w:rsidRPr="00081FC4">
        <w:rPr>
          <w:rFonts w:ascii="Times New Roman" w:hAnsi="Times New Roman"/>
          <w:sz w:val="24"/>
          <w:szCs w:val="24"/>
        </w:rPr>
        <w:t>c</w:t>
      </w:r>
      <w:r w:rsidRPr="00081FC4">
        <w:rPr>
          <w:rFonts w:ascii="Times New Roman" w:hAnsi="Times New Roman"/>
          <w:sz w:val="24"/>
          <w:szCs w:val="24"/>
        </w:rPr>
        <w:t>ourt</w:t>
      </w:r>
      <w:r w:rsidR="00550C0F" w:rsidRPr="00081FC4">
        <w:rPr>
          <w:rFonts w:ascii="Times New Roman" w:hAnsi="Times New Roman"/>
          <w:sz w:val="24"/>
          <w:szCs w:val="24"/>
        </w:rPr>
        <w:t xml:space="preserve">’s determination which if leave </w:t>
      </w:r>
      <w:r w:rsidR="0034288B" w:rsidRPr="00081FC4">
        <w:rPr>
          <w:rFonts w:ascii="Times New Roman" w:hAnsi="Times New Roman"/>
          <w:sz w:val="24"/>
          <w:szCs w:val="24"/>
        </w:rPr>
        <w:t xml:space="preserve">to appear and defend is not granted </w:t>
      </w:r>
      <w:r w:rsidR="00550C0F" w:rsidRPr="00081FC4">
        <w:rPr>
          <w:rFonts w:ascii="Times New Roman" w:hAnsi="Times New Roman"/>
          <w:sz w:val="24"/>
          <w:szCs w:val="24"/>
        </w:rPr>
        <w:t>will occasion a grave injustice.</w:t>
      </w:r>
      <w:r w:rsidR="0030647C" w:rsidRPr="00081FC4">
        <w:rPr>
          <w:rFonts w:ascii="Times New Roman" w:hAnsi="Times New Roman"/>
          <w:sz w:val="24"/>
          <w:szCs w:val="24"/>
        </w:rPr>
        <w:t xml:space="preserve"> </w:t>
      </w:r>
    </w:p>
    <w:p w:rsidR="00EC7974" w:rsidRPr="00081FC4" w:rsidRDefault="00356465"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respondent filed an affidavit in reply sworn by Mr. </w:t>
      </w:r>
      <w:r w:rsidR="007C0341" w:rsidRPr="00081FC4">
        <w:rPr>
          <w:rFonts w:ascii="Times New Roman" w:hAnsi="Times New Roman"/>
          <w:sz w:val="24"/>
          <w:szCs w:val="24"/>
        </w:rPr>
        <w:t>Clayton Omona Lakony</w:t>
      </w:r>
      <w:r w:rsidR="000032FF" w:rsidRPr="00081FC4">
        <w:rPr>
          <w:rFonts w:ascii="Times New Roman" w:hAnsi="Times New Roman"/>
          <w:sz w:val="24"/>
          <w:szCs w:val="24"/>
        </w:rPr>
        <w:t xml:space="preserve"> </w:t>
      </w:r>
      <w:r w:rsidR="00DF5F65" w:rsidRPr="00081FC4">
        <w:rPr>
          <w:rFonts w:ascii="Times New Roman" w:hAnsi="Times New Roman"/>
          <w:sz w:val="24"/>
          <w:szCs w:val="24"/>
        </w:rPr>
        <w:t>it’s</w:t>
      </w:r>
      <w:r w:rsidR="000032FF" w:rsidRPr="00081FC4">
        <w:rPr>
          <w:rFonts w:ascii="Times New Roman" w:hAnsi="Times New Roman"/>
          <w:sz w:val="24"/>
          <w:szCs w:val="24"/>
        </w:rPr>
        <w:t xml:space="preserve"> Manager of Loss and Recovery </w:t>
      </w:r>
      <w:r w:rsidR="00EC7974" w:rsidRPr="00081FC4">
        <w:rPr>
          <w:rFonts w:ascii="Times New Roman" w:hAnsi="Times New Roman"/>
          <w:sz w:val="24"/>
          <w:szCs w:val="24"/>
        </w:rPr>
        <w:t>who deposed that;</w:t>
      </w:r>
    </w:p>
    <w:p w:rsidR="00EC7974" w:rsidRPr="00081FC4" w:rsidRDefault="00EC7974"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w:t>
      </w:r>
      <w:r w:rsidR="001C4BA5" w:rsidRPr="00081FC4">
        <w:rPr>
          <w:rFonts w:ascii="Times New Roman" w:hAnsi="Times New Roman"/>
          <w:sz w:val="24"/>
          <w:szCs w:val="24"/>
        </w:rPr>
        <w:t>respondent</w:t>
      </w:r>
      <w:r w:rsidRPr="00081FC4">
        <w:rPr>
          <w:rFonts w:ascii="Times New Roman" w:hAnsi="Times New Roman"/>
          <w:sz w:val="24"/>
          <w:szCs w:val="24"/>
        </w:rPr>
        <w:t xml:space="preserve"> shall </w:t>
      </w:r>
      <w:r w:rsidR="001C4BA5" w:rsidRPr="00081FC4">
        <w:rPr>
          <w:rFonts w:ascii="Times New Roman" w:hAnsi="Times New Roman"/>
          <w:sz w:val="24"/>
          <w:szCs w:val="24"/>
        </w:rPr>
        <w:t>raise</w:t>
      </w:r>
      <w:r w:rsidRPr="00081FC4">
        <w:rPr>
          <w:rFonts w:ascii="Times New Roman" w:hAnsi="Times New Roman"/>
          <w:sz w:val="24"/>
          <w:szCs w:val="24"/>
        </w:rPr>
        <w:t xml:space="preserve"> a preliminary objection </w:t>
      </w:r>
      <w:r w:rsidR="000E3A59" w:rsidRPr="00081FC4">
        <w:rPr>
          <w:rFonts w:ascii="Times New Roman" w:hAnsi="Times New Roman"/>
          <w:sz w:val="24"/>
          <w:szCs w:val="24"/>
        </w:rPr>
        <w:t xml:space="preserve">that the application is premature, misconceived, </w:t>
      </w:r>
      <w:r w:rsidR="003D12F5" w:rsidRPr="00081FC4">
        <w:rPr>
          <w:rFonts w:ascii="Times New Roman" w:hAnsi="Times New Roman"/>
          <w:sz w:val="24"/>
          <w:szCs w:val="24"/>
        </w:rPr>
        <w:t>and bad</w:t>
      </w:r>
      <w:r w:rsidR="000E3A59" w:rsidRPr="00081FC4">
        <w:rPr>
          <w:rFonts w:ascii="Times New Roman" w:hAnsi="Times New Roman"/>
          <w:sz w:val="24"/>
          <w:szCs w:val="24"/>
        </w:rPr>
        <w:t xml:space="preserve"> in law as it is not maintainable.</w:t>
      </w:r>
    </w:p>
    <w:p w:rsidR="0007358E" w:rsidRPr="00081FC4" w:rsidRDefault="00B628B4"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lastRenderedPageBreak/>
        <w:t>The applicant on the 6/01/201</w:t>
      </w:r>
      <w:r w:rsidR="00423639" w:rsidRPr="00081FC4">
        <w:rPr>
          <w:rFonts w:ascii="Times New Roman" w:hAnsi="Times New Roman"/>
          <w:sz w:val="24"/>
          <w:szCs w:val="24"/>
        </w:rPr>
        <w:t xml:space="preserve">4 jointly and severally </w:t>
      </w:r>
      <w:r w:rsidR="003D12F5" w:rsidRPr="00081FC4">
        <w:rPr>
          <w:rFonts w:ascii="Times New Roman" w:hAnsi="Times New Roman"/>
          <w:sz w:val="24"/>
          <w:szCs w:val="24"/>
        </w:rPr>
        <w:t>acknowledged the</w:t>
      </w:r>
      <w:r w:rsidR="00236A39" w:rsidRPr="00081FC4">
        <w:rPr>
          <w:rFonts w:ascii="Times New Roman" w:hAnsi="Times New Roman"/>
          <w:sz w:val="24"/>
          <w:szCs w:val="24"/>
        </w:rPr>
        <w:t xml:space="preserve"> </w:t>
      </w:r>
      <w:r w:rsidR="00070461" w:rsidRPr="00081FC4">
        <w:rPr>
          <w:rFonts w:ascii="Times New Roman" w:hAnsi="Times New Roman"/>
          <w:sz w:val="24"/>
          <w:szCs w:val="24"/>
        </w:rPr>
        <w:t>double payment</w:t>
      </w:r>
      <w:r w:rsidR="00D47803" w:rsidRPr="00081FC4">
        <w:rPr>
          <w:rFonts w:ascii="Times New Roman" w:hAnsi="Times New Roman"/>
          <w:sz w:val="24"/>
          <w:szCs w:val="24"/>
        </w:rPr>
        <w:t xml:space="preserve"> </w:t>
      </w:r>
      <w:r w:rsidR="00070461" w:rsidRPr="00081FC4">
        <w:rPr>
          <w:rFonts w:ascii="Times New Roman" w:hAnsi="Times New Roman"/>
          <w:sz w:val="24"/>
          <w:szCs w:val="24"/>
        </w:rPr>
        <w:t xml:space="preserve">of US$100,000 </w:t>
      </w:r>
      <w:r w:rsidR="00D47803" w:rsidRPr="00081FC4">
        <w:rPr>
          <w:rFonts w:ascii="Times New Roman" w:hAnsi="Times New Roman"/>
          <w:sz w:val="24"/>
          <w:szCs w:val="24"/>
        </w:rPr>
        <w:t xml:space="preserve">and agreed to refund the same starting with </w:t>
      </w:r>
      <w:r w:rsidR="00070461" w:rsidRPr="00081FC4">
        <w:rPr>
          <w:rFonts w:ascii="Times New Roman" w:hAnsi="Times New Roman"/>
          <w:sz w:val="24"/>
          <w:szCs w:val="24"/>
        </w:rPr>
        <w:t>US$ 1,000</w:t>
      </w:r>
      <w:r w:rsidR="00D47803" w:rsidRPr="00081FC4">
        <w:rPr>
          <w:rFonts w:ascii="Times New Roman" w:hAnsi="Times New Roman"/>
          <w:sz w:val="24"/>
          <w:szCs w:val="24"/>
        </w:rPr>
        <w:t xml:space="preserve"> </w:t>
      </w:r>
      <w:r w:rsidR="003D12F5" w:rsidRPr="00081FC4">
        <w:rPr>
          <w:rFonts w:ascii="Times New Roman" w:hAnsi="Times New Roman"/>
          <w:sz w:val="24"/>
          <w:szCs w:val="24"/>
        </w:rPr>
        <w:t xml:space="preserve">and thereafter </w:t>
      </w:r>
      <w:r w:rsidR="00D47803" w:rsidRPr="00081FC4">
        <w:rPr>
          <w:rFonts w:ascii="Times New Roman" w:hAnsi="Times New Roman"/>
          <w:sz w:val="24"/>
          <w:szCs w:val="24"/>
        </w:rPr>
        <w:t xml:space="preserve">US$ 5,000 </w:t>
      </w:r>
      <w:r w:rsidR="003D12F5" w:rsidRPr="00081FC4">
        <w:rPr>
          <w:rFonts w:ascii="Times New Roman" w:hAnsi="Times New Roman"/>
          <w:sz w:val="24"/>
          <w:szCs w:val="24"/>
        </w:rPr>
        <w:t>in monthly installments</w:t>
      </w:r>
      <w:r w:rsidR="00D47803" w:rsidRPr="00081FC4">
        <w:rPr>
          <w:rFonts w:ascii="Times New Roman" w:hAnsi="Times New Roman"/>
          <w:sz w:val="24"/>
          <w:szCs w:val="24"/>
        </w:rPr>
        <w:t>.</w:t>
      </w:r>
    </w:p>
    <w:p w:rsidR="00FF76B1" w:rsidRPr="00081FC4" w:rsidRDefault="00FF76B1"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The applicants on 05/03/2014 paid cash of US$</w:t>
      </w:r>
      <w:r w:rsidR="00BF6BBC" w:rsidRPr="00081FC4">
        <w:rPr>
          <w:rFonts w:ascii="Times New Roman" w:hAnsi="Times New Roman"/>
          <w:sz w:val="24"/>
          <w:szCs w:val="24"/>
        </w:rPr>
        <w:t xml:space="preserve"> 10,000 to the respondent leaving a balance of US$ 90,000 which is still due and owing.</w:t>
      </w:r>
    </w:p>
    <w:p w:rsidR="00BF486D" w:rsidRPr="00081FC4" w:rsidRDefault="00BF486D"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In reply to paragraphs 2</w:t>
      </w:r>
      <w:r w:rsidR="0057280B" w:rsidRPr="00081FC4">
        <w:rPr>
          <w:rFonts w:ascii="Times New Roman" w:hAnsi="Times New Roman"/>
          <w:sz w:val="24"/>
          <w:szCs w:val="24"/>
        </w:rPr>
        <w:t xml:space="preserve"> </w:t>
      </w:r>
      <w:r w:rsidRPr="00081FC4">
        <w:rPr>
          <w:rFonts w:ascii="Times New Roman" w:hAnsi="Times New Roman"/>
          <w:sz w:val="24"/>
          <w:szCs w:val="24"/>
        </w:rPr>
        <w:t>-</w:t>
      </w:r>
      <w:r w:rsidR="0057280B" w:rsidRPr="00081FC4">
        <w:rPr>
          <w:rFonts w:ascii="Times New Roman" w:hAnsi="Times New Roman"/>
          <w:sz w:val="24"/>
          <w:szCs w:val="24"/>
        </w:rPr>
        <w:t xml:space="preserve"> </w:t>
      </w:r>
      <w:r w:rsidRPr="00081FC4">
        <w:rPr>
          <w:rFonts w:ascii="Times New Roman" w:hAnsi="Times New Roman"/>
          <w:sz w:val="24"/>
          <w:szCs w:val="24"/>
        </w:rPr>
        <w:t xml:space="preserve">8 the </w:t>
      </w:r>
      <w:r w:rsidR="00A6467A" w:rsidRPr="00081FC4">
        <w:rPr>
          <w:rFonts w:ascii="Times New Roman" w:hAnsi="Times New Roman"/>
          <w:sz w:val="24"/>
          <w:szCs w:val="24"/>
        </w:rPr>
        <w:t>1</w:t>
      </w:r>
      <w:r w:rsidR="00A6467A" w:rsidRPr="00081FC4">
        <w:rPr>
          <w:rFonts w:ascii="Times New Roman" w:hAnsi="Times New Roman"/>
          <w:sz w:val="24"/>
          <w:szCs w:val="24"/>
          <w:vertAlign w:val="superscript"/>
        </w:rPr>
        <w:t>st</w:t>
      </w:r>
      <w:r w:rsidR="00A6467A" w:rsidRPr="00081FC4">
        <w:rPr>
          <w:rFonts w:ascii="Times New Roman" w:hAnsi="Times New Roman"/>
          <w:sz w:val="24"/>
          <w:szCs w:val="24"/>
        </w:rPr>
        <w:t xml:space="preserve"> and 2</w:t>
      </w:r>
      <w:r w:rsidR="00A6467A" w:rsidRPr="00081FC4">
        <w:rPr>
          <w:rFonts w:ascii="Times New Roman" w:hAnsi="Times New Roman"/>
          <w:sz w:val="24"/>
          <w:szCs w:val="24"/>
          <w:vertAlign w:val="superscript"/>
        </w:rPr>
        <w:t>nd</w:t>
      </w:r>
      <w:r w:rsidR="00A6467A" w:rsidRPr="00081FC4">
        <w:rPr>
          <w:rFonts w:ascii="Times New Roman" w:hAnsi="Times New Roman"/>
          <w:sz w:val="24"/>
          <w:szCs w:val="24"/>
        </w:rPr>
        <w:t xml:space="preserve"> </w:t>
      </w:r>
      <w:r w:rsidRPr="00081FC4">
        <w:rPr>
          <w:rFonts w:ascii="Times New Roman" w:hAnsi="Times New Roman"/>
          <w:sz w:val="24"/>
          <w:szCs w:val="24"/>
        </w:rPr>
        <w:t xml:space="preserve">applicants were served at their known office and </w:t>
      </w:r>
      <w:r w:rsidR="0056500D" w:rsidRPr="00081FC4">
        <w:rPr>
          <w:rFonts w:ascii="Times New Roman" w:hAnsi="Times New Roman"/>
          <w:sz w:val="24"/>
          <w:szCs w:val="24"/>
        </w:rPr>
        <w:t>ac</w:t>
      </w:r>
      <w:r w:rsidR="00793F71" w:rsidRPr="00081FC4">
        <w:rPr>
          <w:rFonts w:ascii="Times New Roman" w:hAnsi="Times New Roman"/>
          <w:sz w:val="24"/>
          <w:szCs w:val="24"/>
        </w:rPr>
        <w:t>knowledge receipt of the same</w:t>
      </w:r>
      <w:r w:rsidR="005405AA" w:rsidRPr="00081FC4">
        <w:rPr>
          <w:rFonts w:ascii="Times New Roman" w:hAnsi="Times New Roman"/>
          <w:sz w:val="24"/>
          <w:szCs w:val="24"/>
        </w:rPr>
        <w:t xml:space="preserve"> and</w:t>
      </w:r>
      <w:r w:rsidR="00B141A4" w:rsidRPr="00081FC4">
        <w:rPr>
          <w:rFonts w:ascii="Times New Roman" w:hAnsi="Times New Roman"/>
          <w:sz w:val="24"/>
          <w:szCs w:val="24"/>
        </w:rPr>
        <w:t>, by the order of this Court on 25/05/2014 substituted serv</w:t>
      </w:r>
      <w:r w:rsidR="00DE3816" w:rsidRPr="00081FC4">
        <w:rPr>
          <w:rFonts w:ascii="Times New Roman" w:hAnsi="Times New Roman"/>
          <w:sz w:val="24"/>
          <w:szCs w:val="24"/>
        </w:rPr>
        <w:t xml:space="preserve">ice was </w:t>
      </w:r>
      <w:r w:rsidR="005405AA" w:rsidRPr="00081FC4">
        <w:rPr>
          <w:rFonts w:ascii="Times New Roman" w:hAnsi="Times New Roman"/>
          <w:sz w:val="24"/>
          <w:szCs w:val="24"/>
        </w:rPr>
        <w:t xml:space="preserve">effected </w:t>
      </w:r>
      <w:r w:rsidR="003602BD" w:rsidRPr="00081FC4">
        <w:rPr>
          <w:rFonts w:ascii="Times New Roman" w:hAnsi="Times New Roman"/>
          <w:sz w:val="24"/>
          <w:szCs w:val="24"/>
        </w:rPr>
        <w:t>on the 3</w:t>
      </w:r>
      <w:r w:rsidR="003602BD" w:rsidRPr="00081FC4">
        <w:rPr>
          <w:rFonts w:ascii="Times New Roman" w:hAnsi="Times New Roman"/>
          <w:sz w:val="24"/>
          <w:szCs w:val="24"/>
          <w:vertAlign w:val="superscript"/>
        </w:rPr>
        <w:t>rd</w:t>
      </w:r>
      <w:r w:rsidR="003602BD" w:rsidRPr="00081FC4">
        <w:rPr>
          <w:rFonts w:ascii="Times New Roman" w:hAnsi="Times New Roman"/>
          <w:sz w:val="24"/>
          <w:szCs w:val="24"/>
        </w:rPr>
        <w:t>, 4</w:t>
      </w:r>
      <w:r w:rsidR="003602BD" w:rsidRPr="00081FC4">
        <w:rPr>
          <w:rFonts w:ascii="Times New Roman" w:hAnsi="Times New Roman"/>
          <w:sz w:val="24"/>
          <w:szCs w:val="24"/>
          <w:vertAlign w:val="superscript"/>
        </w:rPr>
        <w:t>th</w:t>
      </w:r>
      <w:r w:rsidR="003602BD" w:rsidRPr="00081FC4">
        <w:rPr>
          <w:rFonts w:ascii="Times New Roman" w:hAnsi="Times New Roman"/>
          <w:sz w:val="24"/>
          <w:szCs w:val="24"/>
        </w:rPr>
        <w:t>, and 5</w:t>
      </w:r>
      <w:r w:rsidR="003602BD" w:rsidRPr="00081FC4">
        <w:rPr>
          <w:rFonts w:ascii="Times New Roman" w:hAnsi="Times New Roman"/>
          <w:sz w:val="24"/>
          <w:szCs w:val="24"/>
          <w:vertAlign w:val="superscript"/>
        </w:rPr>
        <w:t>th</w:t>
      </w:r>
      <w:r w:rsidR="003602BD" w:rsidRPr="00081FC4">
        <w:rPr>
          <w:rFonts w:ascii="Times New Roman" w:hAnsi="Times New Roman"/>
          <w:sz w:val="24"/>
          <w:szCs w:val="24"/>
        </w:rPr>
        <w:t xml:space="preserve"> defendants in</w:t>
      </w:r>
      <w:r w:rsidR="00DE3816" w:rsidRPr="00081FC4">
        <w:rPr>
          <w:rFonts w:ascii="Times New Roman" w:hAnsi="Times New Roman"/>
          <w:sz w:val="24"/>
          <w:szCs w:val="24"/>
        </w:rPr>
        <w:t xml:space="preserve"> the Daily Monitor on 29/05/2014 and all returns were made as the law requires the premise of which a default judgment was entered.</w:t>
      </w:r>
    </w:p>
    <w:p w:rsidR="00AA00CD" w:rsidRPr="00081FC4" w:rsidRDefault="00AA00CD"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inconsistence in dates was due to the error of </w:t>
      </w:r>
      <w:r w:rsidR="00361C48" w:rsidRPr="00081FC4">
        <w:rPr>
          <w:rFonts w:ascii="Times New Roman" w:hAnsi="Times New Roman"/>
          <w:sz w:val="24"/>
          <w:szCs w:val="24"/>
        </w:rPr>
        <w:t xml:space="preserve">Advocate and </w:t>
      </w:r>
      <w:r w:rsidRPr="00081FC4">
        <w:rPr>
          <w:rFonts w:ascii="Times New Roman" w:hAnsi="Times New Roman"/>
          <w:sz w:val="24"/>
          <w:szCs w:val="24"/>
        </w:rPr>
        <w:t>does not go to the merits of the suit</w:t>
      </w:r>
      <w:r w:rsidR="00361C48" w:rsidRPr="00081FC4">
        <w:rPr>
          <w:rFonts w:ascii="Times New Roman" w:hAnsi="Times New Roman"/>
          <w:sz w:val="24"/>
          <w:szCs w:val="24"/>
        </w:rPr>
        <w:t>.</w:t>
      </w:r>
    </w:p>
    <w:p w:rsidR="00E87E70" w:rsidRPr="00081FC4" w:rsidRDefault="00E87E70"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consent settlement was signed at the applicants’ </w:t>
      </w:r>
      <w:r w:rsidR="00816D9B" w:rsidRPr="00081FC4">
        <w:rPr>
          <w:rFonts w:ascii="Times New Roman" w:hAnsi="Times New Roman"/>
          <w:sz w:val="24"/>
          <w:szCs w:val="24"/>
        </w:rPr>
        <w:t>Lawyer’s office at Ambassador</w:t>
      </w:r>
      <w:r w:rsidR="00E90317" w:rsidRPr="00081FC4">
        <w:rPr>
          <w:rFonts w:ascii="Times New Roman" w:hAnsi="Times New Roman"/>
          <w:sz w:val="24"/>
          <w:szCs w:val="24"/>
        </w:rPr>
        <w:t xml:space="preserve"> House and was entered into in the spirit of good faith </w:t>
      </w:r>
      <w:r w:rsidR="0025164D" w:rsidRPr="00081FC4">
        <w:rPr>
          <w:rFonts w:ascii="Times New Roman" w:hAnsi="Times New Roman"/>
          <w:sz w:val="24"/>
          <w:szCs w:val="24"/>
        </w:rPr>
        <w:t>which the parties agreed to</w:t>
      </w:r>
      <w:r w:rsidR="0088174C" w:rsidRPr="00081FC4">
        <w:rPr>
          <w:rFonts w:ascii="Times New Roman" w:hAnsi="Times New Roman"/>
          <w:sz w:val="24"/>
          <w:szCs w:val="24"/>
        </w:rPr>
        <w:t xml:space="preserve"> abide by. </w:t>
      </w:r>
    </w:p>
    <w:p w:rsidR="00CC4ED5" w:rsidRPr="00081FC4" w:rsidRDefault="002B13B3"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The</w:t>
      </w:r>
      <w:r w:rsidR="007A429C" w:rsidRPr="00081FC4">
        <w:rPr>
          <w:rFonts w:ascii="Times New Roman" w:hAnsi="Times New Roman"/>
          <w:sz w:val="24"/>
          <w:szCs w:val="24"/>
        </w:rPr>
        <w:t xml:space="preserve">re are no triable issues since </w:t>
      </w:r>
      <w:r w:rsidRPr="00081FC4">
        <w:rPr>
          <w:rFonts w:ascii="Times New Roman" w:hAnsi="Times New Roman"/>
          <w:sz w:val="24"/>
          <w:szCs w:val="24"/>
        </w:rPr>
        <w:t xml:space="preserve">the applicant committed </w:t>
      </w:r>
      <w:r w:rsidR="008111B7" w:rsidRPr="00081FC4">
        <w:rPr>
          <w:rFonts w:ascii="Times New Roman" w:hAnsi="Times New Roman"/>
          <w:sz w:val="24"/>
          <w:szCs w:val="24"/>
        </w:rPr>
        <w:t xml:space="preserve">to pay back the money that was </w:t>
      </w:r>
      <w:r w:rsidR="000D14EB" w:rsidRPr="00081FC4">
        <w:rPr>
          <w:rFonts w:ascii="Times New Roman" w:hAnsi="Times New Roman"/>
          <w:sz w:val="24"/>
          <w:szCs w:val="24"/>
        </w:rPr>
        <w:t>twice</w:t>
      </w:r>
      <w:r w:rsidR="008111B7" w:rsidRPr="00081FC4">
        <w:rPr>
          <w:rFonts w:ascii="Times New Roman" w:hAnsi="Times New Roman"/>
          <w:sz w:val="24"/>
          <w:szCs w:val="24"/>
        </w:rPr>
        <w:t xml:space="preserve"> </w:t>
      </w:r>
      <w:r w:rsidR="000D14EB" w:rsidRPr="00081FC4">
        <w:rPr>
          <w:rFonts w:ascii="Times New Roman" w:hAnsi="Times New Roman"/>
          <w:sz w:val="24"/>
          <w:szCs w:val="24"/>
        </w:rPr>
        <w:t>transferred</w:t>
      </w:r>
      <w:r w:rsidR="008111B7" w:rsidRPr="00081FC4">
        <w:rPr>
          <w:rFonts w:ascii="Times New Roman" w:hAnsi="Times New Roman"/>
          <w:sz w:val="24"/>
          <w:szCs w:val="24"/>
        </w:rPr>
        <w:t xml:space="preserve"> to their account</w:t>
      </w:r>
      <w:r w:rsidR="000D14EB" w:rsidRPr="00081FC4">
        <w:rPr>
          <w:rFonts w:ascii="Times New Roman" w:hAnsi="Times New Roman"/>
          <w:sz w:val="24"/>
          <w:szCs w:val="24"/>
        </w:rPr>
        <w:t xml:space="preserve"> and any stoppage of payment was an </w:t>
      </w:r>
      <w:r w:rsidR="00C8765D" w:rsidRPr="00081FC4">
        <w:rPr>
          <w:rFonts w:ascii="Times New Roman" w:hAnsi="Times New Roman"/>
          <w:sz w:val="24"/>
          <w:szCs w:val="24"/>
        </w:rPr>
        <w:t>afterthought</w:t>
      </w:r>
      <w:r w:rsidR="000D14EB" w:rsidRPr="00081FC4">
        <w:rPr>
          <w:rFonts w:ascii="Times New Roman" w:hAnsi="Times New Roman"/>
          <w:sz w:val="24"/>
          <w:szCs w:val="24"/>
        </w:rPr>
        <w:t xml:space="preserve"> to deny the respondent use of their money that was use</w:t>
      </w:r>
      <w:r w:rsidR="003C14F6" w:rsidRPr="00081FC4">
        <w:rPr>
          <w:rFonts w:ascii="Times New Roman" w:hAnsi="Times New Roman"/>
          <w:sz w:val="24"/>
          <w:szCs w:val="24"/>
        </w:rPr>
        <w:t>d</w:t>
      </w:r>
      <w:r w:rsidR="000D14EB" w:rsidRPr="00081FC4">
        <w:rPr>
          <w:rFonts w:ascii="Times New Roman" w:hAnsi="Times New Roman"/>
          <w:sz w:val="24"/>
          <w:szCs w:val="24"/>
        </w:rPr>
        <w:t xml:space="preserve"> to the benefit of the applicants.</w:t>
      </w:r>
    </w:p>
    <w:p w:rsidR="00CC4ED5" w:rsidRPr="00081FC4" w:rsidRDefault="00CC4ED5" w:rsidP="00081FC4">
      <w:pPr>
        <w:pStyle w:val="NoSpacing"/>
        <w:spacing w:line="360" w:lineRule="auto"/>
        <w:jc w:val="both"/>
        <w:rPr>
          <w:rFonts w:ascii="Times New Roman" w:hAnsi="Times New Roman"/>
          <w:sz w:val="24"/>
          <w:szCs w:val="24"/>
        </w:rPr>
      </w:pPr>
    </w:p>
    <w:p w:rsidR="00CC4ED5" w:rsidRPr="00081FC4" w:rsidRDefault="007040D5"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Applicant’s submissio</w:t>
      </w:r>
      <w:r w:rsidR="00EC1939" w:rsidRPr="00081FC4">
        <w:rPr>
          <w:rFonts w:ascii="Times New Roman" w:hAnsi="Times New Roman"/>
          <w:b/>
          <w:sz w:val="24"/>
          <w:szCs w:val="24"/>
        </w:rPr>
        <w:t>ns</w:t>
      </w:r>
    </w:p>
    <w:p w:rsidR="00EC1939" w:rsidRPr="00081FC4" w:rsidRDefault="00EC1939"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Counsel for the applicants submitted that the applicants pray that the following issues be determined;</w:t>
      </w:r>
    </w:p>
    <w:p w:rsidR="00163A7A" w:rsidRPr="00081FC4" w:rsidRDefault="00163A7A" w:rsidP="00081FC4">
      <w:pPr>
        <w:pStyle w:val="NoSpacing"/>
        <w:spacing w:line="360" w:lineRule="auto"/>
        <w:jc w:val="both"/>
        <w:rPr>
          <w:rFonts w:ascii="Times New Roman" w:hAnsi="Times New Roman"/>
          <w:i/>
          <w:sz w:val="24"/>
          <w:szCs w:val="24"/>
        </w:rPr>
      </w:pPr>
      <w:r w:rsidRPr="00081FC4">
        <w:rPr>
          <w:rFonts w:ascii="Times New Roman" w:hAnsi="Times New Roman"/>
          <w:i/>
          <w:sz w:val="24"/>
          <w:szCs w:val="24"/>
        </w:rPr>
        <w:t xml:space="preserve">Whether the summary </w:t>
      </w:r>
      <w:r w:rsidR="007A034C" w:rsidRPr="00081FC4">
        <w:rPr>
          <w:rFonts w:ascii="Times New Roman" w:hAnsi="Times New Roman"/>
          <w:i/>
          <w:sz w:val="24"/>
          <w:szCs w:val="24"/>
        </w:rPr>
        <w:t>judgment</w:t>
      </w:r>
      <w:r w:rsidRPr="00081FC4">
        <w:rPr>
          <w:rFonts w:ascii="Times New Roman" w:hAnsi="Times New Roman"/>
          <w:i/>
          <w:sz w:val="24"/>
          <w:szCs w:val="24"/>
        </w:rPr>
        <w:t xml:space="preserve"> in </w:t>
      </w:r>
      <w:r w:rsidR="007A034C" w:rsidRPr="00081FC4">
        <w:rPr>
          <w:rFonts w:ascii="Times New Roman" w:hAnsi="Times New Roman"/>
          <w:i/>
          <w:sz w:val="24"/>
          <w:szCs w:val="24"/>
        </w:rPr>
        <w:t>default</w:t>
      </w:r>
      <w:r w:rsidRPr="00081FC4">
        <w:rPr>
          <w:rFonts w:ascii="Times New Roman" w:hAnsi="Times New Roman"/>
          <w:i/>
          <w:sz w:val="24"/>
          <w:szCs w:val="24"/>
        </w:rPr>
        <w:t xml:space="preserve"> was duly entered by </w:t>
      </w:r>
      <w:r w:rsidR="009A3A93" w:rsidRPr="00081FC4">
        <w:rPr>
          <w:rFonts w:ascii="Times New Roman" w:hAnsi="Times New Roman"/>
          <w:i/>
          <w:sz w:val="24"/>
          <w:szCs w:val="24"/>
        </w:rPr>
        <w:t>c</w:t>
      </w:r>
      <w:r w:rsidRPr="00081FC4">
        <w:rPr>
          <w:rFonts w:ascii="Times New Roman" w:hAnsi="Times New Roman"/>
          <w:i/>
          <w:sz w:val="24"/>
          <w:szCs w:val="24"/>
        </w:rPr>
        <w:t>ourt</w:t>
      </w:r>
    </w:p>
    <w:p w:rsidR="001F5815" w:rsidRPr="00081FC4" w:rsidRDefault="00E052CF"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w:t>
      </w:r>
      <w:r w:rsidR="0061296D" w:rsidRPr="00081FC4">
        <w:rPr>
          <w:rFonts w:ascii="Times New Roman" w:hAnsi="Times New Roman"/>
          <w:sz w:val="24"/>
          <w:szCs w:val="24"/>
        </w:rPr>
        <w:t>in his submission raised</w:t>
      </w:r>
      <w:r w:rsidR="00F06F98" w:rsidRPr="00081FC4">
        <w:rPr>
          <w:rFonts w:ascii="Times New Roman" w:hAnsi="Times New Roman"/>
          <w:sz w:val="24"/>
          <w:szCs w:val="24"/>
        </w:rPr>
        <w:t xml:space="preserve"> the question of </w:t>
      </w:r>
      <w:r w:rsidR="00E05D5E" w:rsidRPr="00081FC4">
        <w:rPr>
          <w:rFonts w:ascii="Times New Roman" w:hAnsi="Times New Roman"/>
          <w:sz w:val="24"/>
          <w:szCs w:val="24"/>
        </w:rPr>
        <w:t xml:space="preserve">service on each of the defendants/applicants and </w:t>
      </w:r>
      <w:r w:rsidR="003202AA" w:rsidRPr="00081FC4">
        <w:rPr>
          <w:rFonts w:ascii="Times New Roman" w:hAnsi="Times New Roman"/>
          <w:sz w:val="24"/>
          <w:szCs w:val="24"/>
        </w:rPr>
        <w:t>whether</w:t>
      </w:r>
      <w:r w:rsidR="00E05D5E" w:rsidRPr="00081FC4">
        <w:rPr>
          <w:rFonts w:ascii="Times New Roman" w:hAnsi="Times New Roman"/>
          <w:sz w:val="24"/>
          <w:szCs w:val="24"/>
        </w:rPr>
        <w:t xml:space="preserve"> the substituted service was warranted. Counsel </w:t>
      </w:r>
      <w:r w:rsidRPr="00081FC4">
        <w:rPr>
          <w:rFonts w:ascii="Times New Roman" w:hAnsi="Times New Roman"/>
          <w:sz w:val="24"/>
          <w:szCs w:val="24"/>
        </w:rPr>
        <w:t xml:space="preserve">submitted that </w:t>
      </w:r>
      <w:r w:rsidR="006E47B6" w:rsidRPr="00081FC4">
        <w:rPr>
          <w:rFonts w:ascii="Times New Roman" w:hAnsi="Times New Roman"/>
          <w:sz w:val="24"/>
          <w:szCs w:val="24"/>
        </w:rPr>
        <w:t xml:space="preserve">according to </w:t>
      </w:r>
      <w:r w:rsidR="006E47B6" w:rsidRPr="00081FC4">
        <w:rPr>
          <w:rFonts w:ascii="Times New Roman" w:hAnsi="Times New Roman"/>
          <w:b/>
          <w:sz w:val="24"/>
          <w:szCs w:val="24"/>
        </w:rPr>
        <w:t xml:space="preserve">Order 36 rule 11 </w:t>
      </w:r>
      <w:r w:rsidR="003202AA" w:rsidRPr="00081FC4">
        <w:rPr>
          <w:rFonts w:ascii="Times New Roman" w:hAnsi="Times New Roman"/>
          <w:b/>
          <w:sz w:val="24"/>
          <w:szCs w:val="24"/>
        </w:rPr>
        <w:t>of the CPR</w:t>
      </w:r>
      <w:r w:rsidR="003202AA" w:rsidRPr="00081FC4">
        <w:rPr>
          <w:rFonts w:ascii="Times New Roman" w:hAnsi="Times New Roman"/>
          <w:sz w:val="24"/>
          <w:szCs w:val="24"/>
        </w:rPr>
        <w:t xml:space="preserve"> </w:t>
      </w:r>
      <w:r w:rsidR="006E47B6" w:rsidRPr="00081FC4">
        <w:rPr>
          <w:rFonts w:ascii="Times New Roman" w:hAnsi="Times New Roman"/>
          <w:sz w:val="24"/>
          <w:szCs w:val="24"/>
        </w:rPr>
        <w:t>the respondent ought to have filed an affidavit of proof of service.</w:t>
      </w:r>
      <w:r w:rsidR="00967341" w:rsidRPr="00081FC4">
        <w:rPr>
          <w:rFonts w:ascii="Times New Roman" w:hAnsi="Times New Roman"/>
          <w:sz w:val="24"/>
          <w:szCs w:val="24"/>
        </w:rPr>
        <w:t xml:space="preserve"> Counsel </w:t>
      </w:r>
      <w:r w:rsidR="00A77018" w:rsidRPr="00081FC4">
        <w:rPr>
          <w:rFonts w:ascii="Times New Roman" w:hAnsi="Times New Roman"/>
          <w:sz w:val="24"/>
          <w:szCs w:val="24"/>
        </w:rPr>
        <w:t xml:space="preserve">relying on the case of </w:t>
      </w:r>
      <w:r w:rsidR="00A77018" w:rsidRPr="00081FC4">
        <w:rPr>
          <w:rFonts w:ascii="Times New Roman" w:hAnsi="Times New Roman"/>
          <w:b/>
          <w:i/>
          <w:sz w:val="24"/>
          <w:szCs w:val="24"/>
        </w:rPr>
        <w:t xml:space="preserve">David Ssesanga </w:t>
      </w:r>
      <w:r w:rsidR="00D37017" w:rsidRPr="00081FC4">
        <w:rPr>
          <w:rFonts w:ascii="Times New Roman" w:hAnsi="Times New Roman"/>
          <w:b/>
          <w:i/>
          <w:sz w:val="24"/>
          <w:szCs w:val="24"/>
        </w:rPr>
        <w:t>Vs</w:t>
      </w:r>
      <w:r w:rsidR="00A77018" w:rsidRPr="00081FC4">
        <w:rPr>
          <w:rFonts w:ascii="Times New Roman" w:hAnsi="Times New Roman"/>
          <w:b/>
          <w:i/>
          <w:sz w:val="24"/>
          <w:szCs w:val="24"/>
        </w:rPr>
        <w:t xml:space="preserve"> Greenland </w:t>
      </w:r>
      <w:r w:rsidR="00FA0A59" w:rsidRPr="00081FC4">
        <w:rPr>
          <w:rFonts w:ascii="Times New Roman" w:hAnsi="Times New Roman"/>
          <w:b/>
          <w:i/>
          <w:sz w:val="24"/>
          <w:szCs w:val="24"/>
        </w:rPr>
        <w:t>Bank Ltd Misc App. No. 406 of 2010</w:t>
      </w:r>
      <w:r w:rsidR="00FA0A59" w:rsidRPr="00081FC4">
        <w:rPr>
          <w:rFonts w:ascii="Times New Roman" w:hAnsi="Times New Roman"/>
          <w:sz w:val="24"/>
          <w:szCs w:val="24"/>
        </w:rPr>
        <w:t xml:space="preserve"> </w:t>
      </w:r>
      <w:r w:rsidR="007716CC" w:rsidRPr="00081FC4">
        <w:rPr>
          <w:rFonts w:ascii="Times New Roman" w:hAnsi="Times New Roman"/>
          <w:sz w:val="24"/>
          <w:szCs w:val="24"/>
        </w:rPr>
        <w:t>a</w:t>
      </w:r>
      <w:r w:rsidR="00967341" w:rsidRPr="00081FC4">
        <w:rPr>
          <w:rFonts w:ascii="Times New Roman" w:hAnsi="Times New Roman"/>
          <w:sz w:val="24"/>
          <w:szCs w:val="24"/>
        </w:rPr>
        <w:t>rg</w:t>
      </w:r>
      <w:r w:rsidR="007716CC" w:rsidRPr="00081FC4">
        <w:rPr>
          <w:rFonts w:ascii="Times New Roman" w:hAnsi="Times New Roman"/>
          <w:sz w:val="24"/>
          <w:szCs w:val="24"/>
        </w:rPr>
        <w:t>u</w:t>
      </w:r>
      <w:r w:rsidR="00967341" w:rsidRPr="00081FC4">
        <w:rPr>
          <w:rFonts w:ascii="Times New Roman" w:hAnsi="Times New Roman"/>
          <w:sz w:val="24"/>
          <w:szCs w:val="24"/>
        </w:rPr>
        <w:t>ed that it was practicable to serve the applicants personally but the respondent instead served by substituted service</w:t>
      </w:r>
      <w:r w:rsidR="00A77018" w:rsidRPr="00081FC4">
        <w:rPr>
          <w:rFonts w:ascii="Times New Roman" w:hAnsi="Times New Roman"/>
          <w:sz w:val="24"/>
          <w:szCs w:val="24"/>
        </w:rPr>
        <w:t>.</w:t>
      </w:r>
      <w:r w:rsidR="00E23E47" w:rsidRPr="00081FC4">
        <w:rPr>
          <w:rFonts w:ascii="Times New Roman" w:hAnsi="Times New Roman"/>
          <w:sz w:val="24"/>
          <w:szCs w:val="24"/>
        </w:rPr>
        <w:t xml:space="preserve"> Counsel submitted that according to the decision in </w:t>
      </w:r>
      <w:r w:rsidR="00E23E47" w:rsidRPr="00081FC4">
        <w:rPr>
          <w:rFonts w:ascii="Times New Roman" w:hAnsi="Times New Roman"/>
          <w:b/>
          <w:i/>
          <w:sz w:val="24"/>
          <w:szCs w:val="24"/>
        </w:rPr>
        <w:t xml:space="preserve">Valery Alia </w:t>
      </w:r>
      <w:r w:rsidR="00D37017" w:rsidRPr="00081FC4">
        <w:rPr>
          <w:rFonts w:ascii="Times New Roman" w:hAnsi="Times New Roman"/>
          <w:b/>
          <w:i/>
          <w:sz w:val="24"/>
          <w:szCs w:val="24"/>
        </w:rPr>
        <w:t>Vs</w:t>
      </w:r>
      <w:r w:rsidR="00E23E47" w:rsidRPr="00081FC4">
        <w:rPr>
          <w:rFonts w:ascii="Times New Roman" w:hAnsi="Times New Roman"/>
          <w:b/>
          <w:i/>
          <w:sz w:val="24"/>
          <w:szCs w:val="24"/>
        </w:rPr>
        <w:t xml:space="preserve"> Alionzi John HCCS </w:t>
      </w:r>
      <w:r w:rsidR="00336C53" w:rsidRPr="00081FC4">
        <w:rPr>
          <w:rFonts w:ascii="Times New Roman" w:hAnsi="Times New Roman"/>
          <w:b/>
          <w:i/>
          <w:sz w:val="24"/>
          <w:szCs w:val="24"/>
        </w:rPr>
        <w:t xml:space="preserve">No. 157 of 2010 </w:t>
      </w:r>
      <w:r w:rsidR="00336C53" w:rsidRPr="00081FC4">
        <w:rPr>
          <w:rFonts w:ascii="Times New Roman" w:hAnsi="Times New Roman"/>
          <w:sz w:val="24"/>
          <w:szCs w:val="24"/>
        </w:rPr>
        <w:t xml:space="preserve">a judgment entered </w:t>
      </w:r>
      <w:r w:rsidR="00DC1932" w:rsidRPr="00081FC4">
        <w:rPr>
          <w:rFonts w:ascii="Times New Roman" w:hAnsi="Times New Roman"/>
          <w:sz w:val="24"/>
          <w:szCs w:val="24"/>
        </w:rPr>
        <w:t xml:space="preserve">without proof of service is bad in law. </w:t>
      </w:r>
    </w:p>
    <w:p w:rsidR="00C73F26" w:rsidRPr="00081FC4" w:rsidRDefault="00E84DD7"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for the applicants </w:t>
      </w:r>
      <w:r w:rsidR="000A50D2" w:rsidRPr="00081FC4">
        <w:rPr>
          <w:rFonts w:ascii="Times New Roman" w:hAnsi="Times New Roman"/>
          <w:sz w:val="24"/>
          <w:szCs w:val="24"/>
        </w:rPr>
        <w:t xml:space="preserve">cited </w:t>
      </w:r>
      <w:r w:rsidRPr="00081FC4">
        <w:rPr>
          <w:rFonts w:ascii="Times New Roman" w:hAnsi="Times New Roman"/>
          <w:b/>
          <w:sz w:val="24"/>
          <w:szCs w:val="24"/>
        </w:rPr>
        <w:t>Order 5</w:t>
      </w:r>
      <w:r w:rsidR="003D1058" w:rsidRPr="00081FC4">
        <w:rPr>
          <w:rFonts w:ascii="Times New Roman" w:hAnsi="Times New Roman"/>
          <w:b/>
          <w:sz w:val="24"/>
          <w:szCs w:val="24"/>
        </w:rPr>
        <w:t xml:space="preserve"> rule 18</w:t>
      </w:r>
      <w:r w:rsidR="00EE386A" w:rsidRPr="00081FC4">
        <w:rPr>
          <w:rFonts w:ascii="Times New Roman" w:hAnsi="Times New Roman"/>
          <w:b/>
          <w:sz w:val="24"/>
          <w:szCs w:val="24"/>
        </w:rPr>
        <w:t>(1) of the CPR</w:t>
      </w:r>
      <w:r w:rsidR="00EE386A" w:rsidRPr="00081FC4">
        <w:rPr>
          <w:rFonts w:ascii="Times New Roman" w:hAnsi="Times New Roman"/>
          <w:sz w:val="24"/>
          <w:szCs w:val="24"/>
        </w:rPr>
        <w:t xml:space="preserve"> </w:t>
      </w:r>
      <w:r w:rsidR="000A50D2" w:rsidRPr="00081FC4">
        <w:rPr>
          <w:rFonts w:ascii="Times New Roman" w:hAnsi="Times New Roman"/>
          <w:sz w:val="24"/>
          <w:szCs w:val="24"/>
        </w:rPr>
        <w:t xml:space="preserve">submitting </w:t>
      </w:r>
      <w:r w:rsidR="00EE386A" w:rsidRPr="00081FC4">
        <w:rPr>
          <w:rFonts w:ascii="Times New Roman" w:hAnsi="Times New Roman"/>
          <w:sz w:val="24"/>
          <w:szCs w:val="24"/>
        </w:rPr>
        <w:t xml:space="preserve">that </w:t>
      </w:r>
      <w:r w:rsidR="000A50D2" w:rsidRPr="00081FC4">
        <w:rPr>
          <w:rFonts w:ascii="Times New Roman" w:hAnsi="Times New Roman"/>
          <w:sz w:val="24"/>
          <w:szCs w:val="24"/>
        </w:rPr>
        <w:t xml:space="preserve">substituted service cannot be </w:t>
      </w:r>
      <w:r w:rsidR="001F093D" w:rsidRPr="00081FC4">
        <w:rPr>
          <w:rFonts w:ascii="Times New Roman" w:hAnsi="Times New Roman"/>
          <w:sz w:val="24"/>
          <w:szCs w:val="24"/>
        </w:rPr>
        <w:t>effected in</w:t>
      </w:r>
      <w:r w:rsidR="000A50D2" w:rsidRPr="00081FC4">
        <w:rPr>
          <w:rFonts w:ascii="Times New Roman" w:hAnsi="Times New Roman"/>
          <w:sz w:val="24"/>
          <w:szCs w:val="24"/>
        </w:rPr>
        <w:t xml:space="preserve"> the ordinary way.</w:t>
      </w:r>
      <w:r w:rsidR="00B0689D" w:rsidRPr="00081FC4">
        <w:rPr>
          <w:rFonts w:ascii="Times New Roman" w:hAnsi="Times New Roman"/>
          <w:sz w:val="24"/>
          <w:szCs w:val="24"/>
        </w:rPr>
        <w:t xml:space="preserve"> Counsel submitted that the respondent’s agents </w:t>
      </w:r>
      <w:r w:rsidR="00B0689D" w:rsidRPr="00081FC4">
        <w:rPr>
          <w:rFonts w:ascii="Times New Roman" w:hAnsi="Times New Roman"/>
          <w:sz w:val="24"/>
          <w:szCs w:val="24"/>
        </w:rPr>
        <w:lastRenderedPageBreak/>
        <w:t xml:space="preserve">lied to the </w:t>
      </w:r>
      <w:r w:rsidR="009A3A93" w:rsidRPr="00081FC4">
        <w:rPr>
          <w:rFonts w:ascii="Times New Roman" w:hAnsi="Times New Roman"/>
          <w:sz w:val="24"/>
          <w:szCs w:val="24"/>
        </w:rPr>
        <w:t>c</w:t>
      </w:r>
      <w:r w:rsidR="00B0689D" w:rsidRPr="00081FC4">
        <w:rPr>
          <w:rFonts w:ascii="Times New Roman" w:hAnsi="Times New Roman"/>
          <w:sz w:val="24"/>
          <w:szCs w:val="24"/>
        </w:rPr>
        <w:t xml:space="preserve">ourt </w:t>
      </w:r>
      <w:r w:rsidR="009D3818" w:rsidRPr="00081FC4">
        <w:rPr>
          <w:rFonts w:ascii="Times New Roman" w:hAnsi="Times New Roman"/>
          <w:sz w:val="24"/>
          <w:szCs w:val="24"/>
        </w:rPr>
        <w:t xml:space="preserve">in the application for substituted service and </w:t>
      </w:r>
      <w:r w:rsidR="009A3A93" w:rsidRPr="00081FC4">
        <w:rPr>
          <w:rFonts w:ascii="Times New Roman" w:hAnsi="Times New Roman"/>
          <w:sz w:val="24"/>
          <w:szCs w:val="24"/>
        </w:rPr>
        <w:t>c</w:t>
      </w:r>
      <w:r w:rsidR="009D3818" w:rsidRPr="00081FC4">
        <w:rPr>
          <w:rFonts w:ascii="Times New Roman" w:hAnsi="Times New Roman"/>
          <w:sz w:val="24"/>
          <w:szCs w:val="24"/>
        </w:rPr>
        <w:t>ourt cannot condone such an illegality.</w:t>
      </w:r>
      <w:r w:rsidR="00EB342A" w:rsidRPr="00081FC4">
        <w:rPr>
          <w:rFonts w:ascii="Times New Roman" w:hAnsi="Times New Roman"/>
          <w:sz w:val="24"/>
          <w:szCs w:val="24"/>
        </w:rPr>
        <w:t xml:space="preserve"> Counsel in conclusion prayed that the substituted service be pronounced ineffective and </w:t>
      </w:r>
      <w:r w:rsidR="00C73F26" w:rsidRPr="00081FC4">
        <w:rPr>
          <w:rFonts w:ascii="Times New Roman" w:hAnsi="Times New Roman"/>
          <w:sz w:val="24"/>
          <w:szCs w:val="24"/>
        </w:rPr>
        <w:t>a finding be made that there was no service.</w:t>
      </w:r>
    </w:p>
    <w:p w:rsidR="00704331" w:rsidRPr="00081FC4" w:rsidRDefault="00704331" w:rsidP="00081FC4">
      <w:pPr>
        <w:pStyle w:val="NoSpacing"/>
        <w:spacing w:line="360" w:lineRule="auto"/>
        <w:jc w:val="both"/>
        <w:rPr>
          <w:rFonts w:ascii="Times New Roman" w:hAnsi="Times New Roman"/>
          <w:i/>
          <w:sz w:val="24"/>
          <w:szCs w:val="24"/>
        </w:rPr>
      </w:pPr>
      <w:r w:rsidRPr="00081FC4">
        <w:rPr>
          <w:rFonts w:ascii="Times New Roman" w:hAnsi="Times New Roman"/>
          <w:i/>
          <w:sz w:val="24"/>
          <w:szCs w:val="24"/>
        </w:rPr>
        <w:t>Whether there is just cause to set aside</w:t>
      </w:r>
      <w:r w:rsidR="006B7A30" w:rsidRPr="00081FC4">
        <w:rPr>
          <w:rFonts w:ascii="Times New Roman" w:hAnsi="Times New Roman"/>
          <w:i/>
          <w:sz w:val="24"/>
          <w:szCs w:val="24"/>
        </w:rPr>
        <w:t xml:space="preserve"> the summary judgment in default</w:t>
      </w:r>
    </w:p>
    <w:p w:rsidR="00002658" w:rsidRPr="00081FC4" w:rsidRDefault="006B7A30"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for the applicants </w:t>
      </w:r>
      <w:r w:rsidR="00805E66" w:rsidRPr="00081FC4">
        <w:rPr>
          <w:rFonts w:ascii="Times New Roman" w:hAnsi="Times New Roman"/>
          <w:sz w:val="24"/>
          <w:szCs w:val="24"/>
        </w:rPr>
        <w:t>had a three pronged approach to this question;-</w:t>
      </w:r>
      <w:r w:rsidR="006A6A76" w:rsidRPr="00081FC4">
        <w:rPr>
          <w:rFonts w:ascii="Times New Roman" w:hAnsi="Times New Roman"/>
          <w:sz w:val="24"/>
          <w:szCs w:val="24"/>
        </w:rPr>
        <w:t xml:space="preserve"> f</w:t>
      </w:r>
      <w:r w:rsidR="00805E66" w:rsidRPr="00081FC4">
        <w:rPr>
          <w:rFonts w:ascii="Times New Roman" w:hAnsi="Times New Roman"/>
          <w:sz w:val="24"/>
          <w:szCs w:val="24"/>
        </w:rPr>
        <w:t xml:space="preserve">irstly </w:t>
      </w:r>
      <w:r w:rsidR="00F61A88" w:rsidRPr="00081FC4">
        <w:rPr>
          <w:rFonts w:ascii="Times New Roman" w:hAnsi="Times New Roman"/>
          <w:sz w:val="24"/>
          <w:szCs w:val="24"/>
        </w:rPr>
        <w:t>w</w:t>
      </w:r>
      <w:r w:rsidR="00704331" w:rsidRPr="00081FC4">
        <w:rPr>
          <w:rFonts w:ascii="Times New Roman" w:hAnsi="Times New Roman"/>
          <w:sz w:val="24"/>
          <w:szCs w:val="24"/>
        </w:rPr>
        <w:t xml:space="preserve">hether the inconsistencies </w:t>
      </w:r>
      <w:r w:rsidR="007A034C" w:rsidRPr="00081FC4">
        <w:rPr>
          <w:rFonts w:ascii="Times New Roman" w:hAnsi="Times New Roman"/>
          <w:sz w:val="24"/>
          <w:szCs w:val="24"/>
        </w:rPr>
        <w:t>suffice</w:t>
      </w:r>
      <w:r w:rsidR="00455EC5" w:rsidRPr="00081FC4">
        <w:rPr>
          <w:rFonts w:ascii="Times New Roman" w:hAnsi="Times New Roman"/>
          <w:sz w:val="24"/>
          <w:szCs w:val="24"/>
        </w:rPr>
        <w:t xml:space="preserve"> to set aside the judgment</w:t>
      </w:r>
      <w:r w:rsidR="00F61A88" w:rsidRPr="00081FC4">
        <w:rPr>
          <w:rFonts w:ascii="Times New Roman" w:hAnsi="Times New Roman"/>
          <w:sz w:val="24"/>
          <w:szCs w:val="24"/>
        </w:rPr>
        <w:t>,</w:t>
      </w:r>
      <w:r w:rsidR="00ED1996" w:rsidRPr="00081FC4">
        <w:rPr>
          <w:rFonts w:ascii="Times New Roman" w:hAnsi="Times New Roman"/>
          <w:sz w:val="24"/>
          <w:szCs w:val="24"/>
        </w:rPr>
        <w:t xml:space="preserve"> </w:t>
      </w:r>
      <w:r w:rsidR="006A6A76" w:rsidRPr="00081FC4">
        <w:rPr>
          <w:rFonts w:ascii="Times New Roman" w:hAnsi="Times New Roman"/>
          <w:sz w:val="24"/>
          <w:szCs w:val="24"/>
        </w:rPr>
        <w:t>s</w:t>
      </w:r>
      <w:r w:rsidR="00002658" w:rsidRPr="00081FC4">
        <w:rPr>
          <w:rFonts w:ascii="Times New Roman" w:hAnsi="Times New Roman"/>
          <w:sz w:val="24"/>
          <w:szCs w:val="24"/>
        </w:rPr>
        <w:t xml:space="preserve">econdly </w:t>
      </w:r>
      <w:r w:rsidR="00F61A88" w:rsidRPr="00081FC4">
        <w:rPr>
          <w:rFonts w:ascii="Times New Roman" w:hAnsi="Times New Roman"/>
          <w:sz w:val="24"/>
          <w:szCs w:val="24"/>
        </w:rPr>
        <w:t>w</w:t>
      </w:r>
      <w:r w:rsidR="00455EC5" w:rsidRPr="00081FC4">
        <w:rPr>
          <w:rFonts w:ascii="Times New Roman" w:hAnsi="Times New Roman"/>
          <w:sz w:val="24"/>
          <w:szCs w:val="24"/>
        </w:rPr>
        <w:t>hether there are any triable issues</w:t>
      </w:r>
      <w:r w:rsidR="006A6A76" w:rsidRPr="00081FC4">
        <w:rPr>
          <w:rFonts w:ascii="Times New Roman" w:hAnsi="Times New Roman"/>
          <w:sz w:val="24"/>
          <w:szCs w:val="24"/>
        </w:rPr>
        <w:t>,</w:t>
      </w:r>
      <w:r w:rsidR="00F61A88" w:rsidRPr="00081FC4">
        <w:rPr>
          <w:rFonts w:ascii="Times New Roman" w:hAnsi="Times New Roman"/>
          <w:b/>
          <w:sz w:val="24"/>
          <w:szCs w:val="24"/>
        </w:rPr>
        <w:t xml:space="preserve"> </w:t>
      </w:r>
      <w:r w:rsidR="00F61A88" w:rsidRPr="00081FC4">
        <w:rPr>
          <w:rFonts w:ascii="Times New Roman" w:hAnsi="Times New Roman"/>
          <w:sz w:val="24"/>
          <w:szCs w:val="24"/>
        </w:rPr>
        <w:t xml:space="preserve">and </w:t>
      </w:r>
      <w:r w:rsidR="006A6A76" w:rsidRPr="00081FC4">
        <w:rPr>
          <w:rFonts w:ascii="Times New Roman" w:hAnsi="Times New Roman"/>
          <w:sz w:val="24"/>
          <w:szCs w:val="24"/>
        </w:rPr>
        <w:t>t</w:t>
      </w:r>
      <w:r w:rsidR="00002658" w:rsidRPr="00081FC4">
        <w:rPr>
          <w:rFonts w:ascii="Times New Roman" w:hAnsi="Times New Roman"/>
          <w:sz w:val="24"/>
          <w:szCs w:val="24"/>
        </w:rPr>
        <w:t xml:space="preserve">hirdly </w:t>
      </w:r>
      <w:r w:rsidR="00F61A88" w:rsidRPr="00081FC4">
        <w:rPr>
          <w:rFonts w:ascii="Times New Roman" w:hAnsi="Times New Roman"/>
          <w:sz w:val="24"/>
          <w:szCs w:val="24"/>
        </w:rPr>
        <w:t>w</w:t>
      </w:r>
      <w:r w:rsidR="00455EC5" w:rsidRPr="00081FC4">
        <w:rPr>
          <w:rFonts w:ascii="Times New Roman" w:hAnsi="Times New Roman"/>
          <w:sz w:val="24"/>
          <w:szCs w:val="24"/>
        </w:rPr>
        <w:t>hether the defendant has a defence in law</w:t>
      </w:r>
      <w:r w:rsidR="00CB2BE5" w:rsidRPr="00081FC4">
        <w:rPr>
          <w:rFonts w:ascii="Times New Roman" w:hAnsi="Times New Roman"/>
          <w:sz w:val="24"/>
          <w:szCs w:val="24"/>
        </w:rPr>
        <w:t xml:space="preserve">. </w:t>
      </w:r>
    </w:p>
    <w:p w:rsidR="008731D9" w:rsidRPr="00081FC4" w:rsidRDefault="00FB7F6E"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Counsel</w:t>
      </w:r>
      <w:r w:rsidR="00BD6D0D" w:rsidRPr="00081FC4">
        <w:rPr>
          <w:rFonts w:ascii="Times New Roman" w:hAnsi="Times New Roman"/>
          <w:sz w:val="24"/>
          <w:szCs w:val="24"/>
        </w:rPr>
        <w:t xml:space="preserve"> argued that </w:t>
      </w:r>
      <w:r w:rsidRPr="00081FC4">
        <w:rPr>
          <w:rFonts w:ascii="Times New Roman" w:hAnsi="Times New Roman"/>
          <w:b/>
          <w:i/>
          <w:sz w:val="24"/>
          <w:szCs w:val="24"/>
        </w:rPr>
        <w:t>O</w:t>
      </w:r>
      <w:r w:rsidR="00BD6D0D" w:rsidRPr="00081FC4">
        <w:rPr>
          <w:rFonts w:ascii="Times New Roman" w:hAnsi="Times New Roman"/>
          <w:b/>
          <w:i/>
          <w:sz w:val="24"/>
          <w:szCs w:val="24"/>
        </w:rPr>
        <w:t xml:space="preserve">rder 36 rule 11 </w:t>
      </w:r>
      <w:r w:rsidRPr="00081FC4">
        <w:rPr>
          <w:rFonts w:ascii="Times New Roman" w:hAnsi="Times New Roman"/>
          <w:b/>
          <w:i/>
          <w:sz w:val="24"/>
          <w:szCs w:val="24"/>
        </w:rPr>
        <w:t>of the CPR</w:t>
      </w:r>
      <w:r w:rsidRPr="00081FC4">
        <w:rPr>
          <w:rFonts w:ascii="Times New Roman" w:hAnsi="Times New Roman"/>
          <w:sz w:val="24"/>
          <w:szCs w:val="24"/>
        </w:rPr>
        <w:t xml:space="preserve"> </w:t>
      </w:r>
      <w:r w:rsidR="00BD6D0D" w:rsidRPr="00081FC4">
        <w:rPr>
          <w:rFonts w:ascii="Times New Roman" w:hAnsi="Times New Roman"/>
          <w:sz w:val="24"/>
          <w:szCs w:val="24"/>
        </w:rPr>
        <w:t xml:space="preserve">states that </w:t>
      </w:r>
      <w:r w:rsidR="005727D0" w:rsidRPr="00081FC4">
        <w:rPr>
          <w:rFonts w:ascii="Times New Roman" w:hAnsi="Times New Roman"/>
          <w:sz w:val="24"/>
          <w:szCs w:val="24"/>
        </w:rPr>
        <w:t xml:space="preserve">Court may after a decree </w:t>
      </w:r>
      <w:r w:rsidR="00352A9B" w:rsidRPr="00081FC4">
        <w:rPr>
          <w:rFonts w:ascii="Times New Roman" w:hAnsi="Times New Roman"/>
          <w:sz w:val="24"/>
          <w:szCs w:val="24"/>
        </w:rPr>
        <w:t>is extracted still</w:t>
      </w:r>
      <w:r w:rsidR="001267BB" w:rsidRPr="00081FC4">
        <w:rPr>
          <w:rFonts w:ascii="Times New Roman" w:hAnsi="Times New Roman"/>
          <w:sz w:val="24"/>
          <w:szCs w:val="24"/>
        </w:rPr>
        <w:t xml:space="preserve"> </w:t>
      </w:r>
      <w:r w:rsidR="005727D0" w:rsidRPr="00081FC4">
        <w:rPr>
          <w:rFonts w:ascii="Times New Roman" w:hAnsi="Times New Roman"/>
          <w:sz w:val="24"/>
          <w:szCs w:val="24"/>
        </w:rPr>
        <w:t xml:space="preserve">set </w:t>
      </w:r>
      <w:r w:rsidRPr="00081FC4">
        <w:rPr>
          <w:rFonts w:ascii="Times New Roman" w:hAnsi="Times New Roman"/>
          <w:sz w:val="24"/>
          <w:szCs w:val="24"/>
        </w:rPr>
        <w:t>aside the</w:t>
      </w:r>
      <w:r w:rsidR="005727D0" w:rsidRPr="00081FC4">
        <w:rPr>
          <w:rFonts w:ascii="Times New Roman" w:hAnsi="Times New Roman"/>
          <w:sz w:val="24"/>
          <w:szCs w:val="24"/>
        </w:rPr>
        <w:t xml:space="preserve"> </w:t>
      </w:r>
      <w:r w:rsidRPr="00081FC4">
        <w:rPr>
          <w:rFonts w:ascii="Times New Roman" w:hAnsi="Times New Roman"/>
          <w:sz w:val="24"/>
          <w:szCs w:val="24"/>
        </w:rPr>
        <w:t>judgment</w:t>
      </w:r>
      <w:r w:rsidR="005727D0" w:rsidRPr="00081FC4">
        <w:rPr>
          <w:rFonts w:ascii="Times New Roman" w:hAnsi="Times New Roman"/>
          <w:sz w:val="24"/>
          <w:szCs w:val="24"/>
        </w:rPr>
        <w:t xml:space="preserve"> and decree </w:t>
      </w:r>
      <w:r w:rsidRPr="00081FC4">
        <w:rPr>
          <w:rFonts w:ascii="Times New Roman" w:hAnsi="Times New Roman"/>
          <w:sz w:val="24"/>
          <w:szCs w:val="24"/>
        </w:rPr>
        <w:t xml:space="preserve">where there was </w:t>
      </w:r>
      <w:r w:rsidR="00BD6D0D" w:rsidRPr="00081FC4">
        <w:rPr>
          <w:rFonts w:ascii="Times New Roman" w:hAnsi="Times New Roman"/>
          <w:sz w:val="24"/>
          <w:szCs w:val="24"/>
        </w:rPr>
        <w:t xml:space="preserve">ineffective service of </w:t>
      </w:r>
      <w:r w:rsidRPr="00081FC4">
        <w:rPr>
          <w:rFonts w:ascii="Times New Roman" w:hAnsi="Times New Roman"/>
          <w:sz w:val="24"/>
          <w:szCs w:val="24"/>
        </w:rPr>
        <w:t>summons or</w:t>
      </w:r>
      <w:r w:rsidR="0078656F" w:rsidRPr="00081FC4">
        <w:rPr>
          <w:rFonts w:ascii="Times New Roman" w:hAnsi="Times New Roman"/>
          <w:sz w:val="24"/>
          <w:szCs w:val="24"/>
        </w:rPr>
        <w:t xml:space="preserve"> </w:t>
      </w:r>
      <w:r w:rsidR="00352A9B" w:rsidRPr="00081FC4">
        <w:rPr>
          <w:rFonts w:ascii="Times New Roman" w:hAnsi="Times New Roman"/>
          <w:sz w:val="24"/>
          <w:szCs w:val="24"/>
        </w:rPr>
        <w:t xml:space="preserve">for </w:t>
      </w:r>
      <w:r w:rsidR="0078656F" w:rsidRPr="00081FC4">
        <w:rPr>
          <w:rFonts w:ascii="Times New Roman" w:hAnsi="Times New Roman"/>
          <w:sz w:val="24"/>
          <w:szCs w:val="24"/>
        </w:rPr>
        <w:t>any good cause</w:t>
      </w:r>
      <w:r w:rsidR="00051056" w:rsidRPr="00081FC4">
        <w:rPr>
          <w:rFonts w:ascii="Times New Roman" w:hAnsi="Times New Roman"/>
          <w:sz w:val="24"/>
          <w:szCs w:val="24"/>
        </w:rPr>
        <w:t xml:space="preserve">. Counsel argued that </w:t>
      </w:r>
      <w:r w:rsidR="000477CE" w:rsidRPr="00081FC4">
        <w:rPr>
          <w:rFonts w:ascii="Times New Roman" w:hAnsi="Times New Roman"/>
          <w:sz w:val="24"/>
          <w:szCs w:val="24"/>
        </w:rPr>
        <w:t>there are so many filing, and procedural irregularities surrounding the filing and service of the summary suit</w:t>
      </w:r>
      <w:r w:rsidR="00007497" w:rsidRPr="00081FC4">
        <w:rPr>
          <w:rFonts w:ascii="Times New Roman" w:hAnsi="Times New Roman"/>
          <w:sz w:val="24"/>
          <w:szCs w:val="24"/>
        </w:rPr>
        <w:t>, application for the default judgment and taxation of the bill of costs. Counsel added that this amounts to a good cause</w:t>
      </w:r>
      <w:r w:rsidR="002B6FE1" w:rsidRPr="00081FC4">
        <w:rPr>
          <w:rFonts w:ascii="Times New Roman" w:hAnsi="Times New Roman"/>
          <w:sz w:val="24"/>
          <w:szCs w:val="24"/>
        </w:rPr>
        <w:t>.</w:t>
      </w:r>
      <w:r w:rsidR="00F96FE2" w:rsidRPr="00081FC4">
        <w:rPr>
          <w:rFonts w:ascii="Times New Roman" w:hAnsi="Times New Roman"/>
          <w:sz w:val="24"/>
          <w:szCs w:val="24"/>
        </w:rPr>
        <w:t xml:space="preserve"> Counsel also </w:t>
      </w:r>
      <w:r w:rsidR="00E3793A" w:rsidRPr="00081FC4">
        <w:rPr>
          <w:rFonts w:ascii="Times New Roman" w:hAnsi="Times New Roman"/>
          <w:sz w:val="24"/>
          <w:szCs w:val="24"/>
        </w:rPr>
        <w:t>relied on</w:t>
      </w:r>
      <w:r w:rsidR="00F96FE2" w:rsidRPr="00081FC4">
        <w:rPr>
          <w:rFonts w:ascii="Times New Roman" w:hAnsi="Times New Roman"/>
          <w:sz w:val="24"/>
          <w:szCs w:val="24"/>
        </w:rPr>
        <w:t xml:space="preserve"> the case of </w:t>
      </w:r>
      <w:r w:rsidR="00F96FE2" w:rsidRPr="00081FC4">
        <w:rPr>
          <w:rFonts w:ascii="Times New Roman" w:hAnsi="Times New Roman"/>
          <w:b/>
          <w:i/>
          <w:sz w:val="24"/>
          <w:szCs w:val="24"/>
        </w:rPr>
        <w:t xml:space="preserve">Kisawuzi Henry </w:t>
      </w:r>
      <w:r w:rsidR="0005559F" w:rsidRPr="00081FC4">
        <w:rPr>
          <w:rFonts w:ascii="Times New Roman" w:hAnsi="Times New Roman"/>
          <w:b/>
          <w:i/>
          <w:sz w:val="24"/>
          <w:szCs w:val="24"/>
        </w:rPr>
        <w:t>Vs</w:t>
      </w:r>
      <w:r w:rsidR="00F96FE2" w:rsidRPr="00081FC4">
        <w:rPr>
          <w:rFonts w:ascii="Times New Roman" w:hAnsi="Times New Roman"/>
          <w:b/>
          <w:i/>
          <w:sz w:val="24"/>
          <w:szCs w:val="24"/>
        </w:rPr>
        <w:t xml:space="preserve"> </w:t>
      </w:r>
      <w:r w:rsidR="004B4601" w:rsidRPr="00081FC4">
        <w:rPr>
          <w:rFonts w:ascii="Times New Roman" w:hAnsi="Times New Roman"/>
          <w:b/>
          <w:i/>
          <w:sz w:val="24"/>
          <w:szCs w:val="24"/>
        </w:rPr>
        <w:t>Moses</w:t>
      </w:r>
      <w:r w:rsidR="006643CC" w:rsidRPr="00081FC4">
        <w:rPr>
          <w:rFonts w:ascii="Times New Roman" w:hAnsi="Times New Roman"/>
          <w:b/>
          <w:i/>
          <w:sz w:val="24"/>
          <w:szCs w:val="24"/>
        </w:rPr>
        <w:t xml:space="preserve"> Kayondo Misc App No.45 of 2011</w:t>
      </w:r>
      <w:r w:rsidR="009338A1" w:rsidRPr="00081FC4">
        <w:rPr>
          <w:rFonts w:ascii="Times New Roman" w:hAnsi="Times New Roman"/>
          <w:b/>
          <w:i/>
          <w:sz w:val="24"/>
          <w:szCs w:val="24"/>
        </w:rPr>
        <w:t xml:space="preserve"> </w:t>
      </w:r>
      <w:r w:rsidR="00F91020" w:rsidRPr="00081FC4">
        <w:rPr>
          <w:rFonts w:ascii="Times New Roman" w:hAnsi="Times New Roman"/>
          <w:sz w:val="24"/>
          <w:szCs w:val="24"/>
        </w:rPr>
        <w:t>urging</w:t>
      </w:r>
      <w:r w:rsidR="00EF50AC" w:rsidRPr="00081FC4">
        <w:rPr>
          <w:rFonts w:ascii="Times New Roman" w:hAnsi="Times New Roman"/>
          <w:sz w:val="24"/>
          <w:szCs w:val="24"/>
        </w:rPr>
        <w:t xml:space="preserve"> that the inconsistencies</w:t>
      </w:r>
      <w:r w:rsidR="00CF4B2D" w:rsidRPr="00081FC4">
        <w:rPr>
          <w:rFonts w:ascii="Times New Roman" w:hAnsi="Times New Roman"/>
          <w:sz w:val="24"/>
          <w:szCs w:val="24"/>
        </w:rPr>
        <w:t xml:space="preserve"> were grave and go to the abuse of the summary process.</w:t>
      </w:r>
      <w:r w:rsidR="00CF64A0" w:rsidRPr="00081FC4">
        <w:rPr>
          <w:rFonts w:ascii="Times New Roman" w:hAnsi="Times New Roman"/>
          <w:sz w:val="24"/>
          <w:szCs w:val="24"/>
        </w:rPr>
        <w:t xml:space="preserve"> </w:t>
      </w:r>
    </w:p>
    <w:p w:rsidR="00455EC5" w:rsidRPr="00081FC4" w:rsidRDefault="00CF64A0"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                                  </w:t>
      </w:r>
    </w:p>
    <w:p w:rsidR="009923D4" w:rsidRPr="00081FC4" w:rsidRDefault="009F552C"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submitted </w:t>
      </w:r>
      <w:r w:rsidR="003E5FE4" w:rsidRPr="00081FC4">
        <w:rPr>
          <w:rFonts w:ascii="Times New Roman" w:hAnsi="Times New Roman"/>
          <w:sz w:val="24"/>
          <w:szCs w:val="24"/>
        </w:rPr>
        <w:t>with</w:t>
      </w:r>
      <w:r w:rsidRPr="00081FC4">
        <w:rPr>
          <w:rFonts w:ascii="Times New Roman" w:hAnsi="Times New Roman"/>
          <w:sz w:val="24"/>
          <w:szCs w:val="24"/>
        </w:rPr>
        <w:t xml:space="preserve"> regard</w:t>
      </w:r>
      <w:r w:rsidR="003E5FE4" w:rsidRPr="00081FC4">
        <w:rPr>
          <w:rFonts w:ascii="Times New Roman" w:hAnsi="Times New Roman"/>
          <w:sz w:val="24"/>
          <w:szCs w:val="24"/>
        </w:rPr>
        <w:t xml:space="preserve"> to</w:t>
      </w:r>
      <w:r w:rsidRPr="00081FC4">
        <w:rPr>
          <w:rFonts w:ascii="Times New Roman" w:hAnsi="Times New Roman"/>
          <w:sz w:val="24"/>
          <w:szCs w:val="24"/>
        </w:rPr>
        <w:t xml:space="preserve"> whether there are any triable issues that the respondent’s claim</w:t>
      </w:r>
      <w:r w:rsidR="00506246" w:rsidRPr="00081FC4">
        <w:rPr>
          <w:rFonts w:ascii="Times New Roman" w:hAnsi="Times New Roman"/>
          <w:sz w:val="24"/>
          <w:szCs w:val="24"/>
        </w:rPr>
        <w:t xml:space="preserve"> possesses so many triable issues which if not </w:t>
      </w:r>
      <w:r w:rsidR="004B0494" w:rsidRPr="00081FC4">
        <w:rPr>
          <w:rFonts w:ascii="Times New Roman" w:hAnsi="Times New Roman"/>
          <w:sz w:val="24"/>
          <w:szCs w:val="24"/>
        </w:rPr>
        <w:t>granted</w:t>
      </w:r>
      <w:r w:rsidR="00506246" w:rsidRPr="00081FC4">
        <w:rPr>
          <w:rFonts w:ascii="Times New Roman" w:hAnsi="Times New Roman"/>
          <w:sz w:val="24"/>
          <w:szCs w:val="24"/>
        </w:rPr>
        <w:t xml:space="preserve"> will occasion miscarriage of justice</w:t>
      </w:r>
      <w:r w:rsidR="004046F7" w:rsidRPr="00081FC4">
        <w:rPr>
          <w:rFonts w:ascii="Times New Roman" w:hAnsi="Times New Roman"/>
          <w:sz w:val="24"/>
          <w:szCs w:val="24"/>
        </w:rPr>
        <w:t xml:space="preserve">. </w:t>
      </w:r>
      <w:r w:rsidR="00E44F7C" w:rsidRPr="00081FC4">
        <w:rPr>
          <w:rFonts w:ascii="Times New Roman" w:hAnsi="Times New Roman"/>
          <w:sz w:val="24"/>
          <w:szCs w:val="24"/>
        </w:rPr>
        <w:t>With regard to the question whether there is</w:t>
      </w:r>
      <w:r w:rsidR="004046F7" w:rsidRPr="00081FC4">
        <w:rPr>
          <w:rFonts w:ascii="Times New Roman" w:hAnsi="Times New Roman"/>
          <w:sz w:val="24"/>
          <w:szCs w:val="24"/>
        </w:rPr>
        <w:t xml:space="preserve"> a defense </w:t>
      </w:r>
      <w:r w:rsidR="00E44F7C" w:rsidRPr="00081FC4">
        <w:rPr>
          <w:rFonts w:ascii="Times New Roman" w:hAnsi="Times New Roman"/>
          <w:sz w:val="24"/>
          <w:szCs w:val="24"/>
        </w:rPr>
        <w:t>to the case</w:t>
      </w:r>
      <w:r w:rsidR="00297F3D" w:rsidRPr="00081FC4">
        <w:rPr>
          <w:rFonts w:ascii="Times New Roman" w:hAnsi="Times New Roman"/>
          <w:sz w:val="24"/>
          <w:szCs w:val="24"/>
        </w:rPr>
        <w:t>, Counsel submitted that a draft written statement of defense was attached to the affidavit</w:t>
      </w:r>
      <w:r w:rsidR="000948F3" w:rsidRPr="00081FC4">
        <w:rPr>
          <w:rFonts w:ascii="Times New Roman" w:hAnsi="Times New Roman"/>
          <w:sz w:val="24"/>
          <w:szCs w:val="24"/>
        </w:rPr>
        <w:t xml:space="preserve">. Counsel </w:t>
      </w:r>
      <w:r w:rsidR="0086071C" w:rsidRPr="00081FC4">
        <w:rPr>
          <w:rFonts w:ascii="Times New Roman" w:hAnsi="Times New Roman"/>
          <w:sz w:val="24"/>
          <w:szCs w:val="24"/>
        </w:rPr>
        <w:t>in addition</w:t>
      </w:r>
      <w:r w:rsidR="00F35D0F" w:rsidRPr="00081FC4">
        <w:rPr>
          <w:rFonts w:ascii="Times New Roman" w:hAnsi="Times New Roman"/>
          <w:sz w:val="24"/>
          <w:szCs w:val="24"/>
        </w:rPr>
        <w:t xml:space="preserve"> argued</w:t>
      </w:r>
      <w:r w:rsidR="00EB7021" w:rsidRPr="00081FC4">
        <w:rPr>
          <w:rFonts w:ascii="Times New Roman" w:hAnsi="Times New Roman"/>
          <w:sz w:val="24"/>
          <w:szCs w:val="24"/>
        </w:rPr>
        <w:t xml:space="preserve"> that</w:t>
      </w:r>
      <w:r w:rsidR="00297F3D" w:rsidRPr="00081FC4">
        <w:rPr>
          <w:rFonts w:ascii="Times New Roman" w:hAnsi="Times New Roman"/>
          <w:sz w:val="24"/>
          <w:szCs w:val="24"/>
        </w:rPr>
        <w:t xml:space="preserve"> the applicants already have </w:t>
      </w:r>
      <w:r w:rsidR="009E75EB" w:rsidRPr="00081FC4">
        <w:rPr>
          <w:rFonts w:ascii="Times New Roman" w:hAnsi="Times New Roman"/>
          <w:sz w:val="24"/>
          <w:szCs w:val="24"/>
        </w:rPr>
        <w:t>a</w:t>
      </w:r>
      <w:r w:rsidR="000169B7" w:rsidRPr="00081FC4">
        <w:rPr>
          <w:rFonts w:ascii="Times New Roman" w:hAnsi="Times New Roman"/>
          <w:sz w:val="24"/>
          <w:szCs w:val="24"/>
        </w:rPr>
        <w:t xml:space="preserve"> defence to the effect that </w:t>
      </w:r>
      <w:r w:rsidR="00BE4D58" w:rsidRPr="00081FC4">
        <w:rPr>
          <w:rFonts w:ascii="Times New Roman" w:hAnsi="Times New Roman"/>
          <w:sz w:val="24"/>
          <w:szCs w:val="24"/>
        </w:rPr>
        <w:t xml:space="preserve">there was no reason for </w:t>
      </w:r>
      <w:r w:rsidR="00F35D0F" w:rsidRPr="00081FC4">
        <w:rPr>
          <w:rFonts w:ascii="Times New Roman" w:hAnsi="Times New Roman"/>
          <w:sz w:val="24"/>
          <w:szCs w:val="24"/>
        </w:rPr>
        <w:t>them</w:t>
      </w:r>
      <w:r w:rsidR="00BE4D58" w:rsidRPr="00081FC4">
        <w:rPr>
          <w:rFonts w:ascii="Times New Roman" w:hAnsi="Times New Roman"/>
          <w:sz w:val="24"/>
          <w:szCs w:val="24"/>
        </w:rPr>
        <w:t xml:space="preserve"> to suspect that the amount was a double payment</w:t>
      </w:r>
      <w:r w:rsidR="00945E8E" w:rsidRPr="00081FC4">
        <w:rPr>
          <w:rFonts w:ascii="Times New Roman" w:hAnsi="Times New Roman"/>
          <w:sz w:val="24"/>
          <w:szCs w:val="24"/>
        </w:rPr>
        <w:t xml:space="preserve"> made 5 months </w:t>
      </w:r>
      <w:r w:rsidR="000948F3" w:rsidRPr="00081FC4">
        <w:rPr>
          <w:rFonts w:ascii="Times New Roman" w:hAnsi="Times New Roman"/>
          <w:sz w:val="24"/>
          <w:szCs w:val="24"/>
        </w:rPr>
        <w:t>in between its last transaction and the time the double payment was made.</w:t>
      </w:r>
    </w:p>
    <w:p w:rsidR="006D0CCB" w:rsidRPr="00081FC4" w:rsidRDefault="00105B31"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Lastly</w:t>
      </w:r>
      <w:r w:rsidR="00EB7021" w:rsidRPr="00081FC4">
        <w:rPr>
          <w:rFonts w:ascii="Times New Roman" w:hAnsi="Times New Roman"/>
          <w:sz w:val="24"/>
          <w:szCs w:val="24"/>
        </w:rPr>
        <w:t xml:space="preserve"> addressing the issue of remedies</w:t>
      </w:r>
      <w:r w:rsidR="00070546" w:rsidRPr="00081FC4">
        <w:rPr>
          <w:rFonts w:ascii="Times New Roman" w:hAnsi="Times New Roman"/>
          <w:sz w:val="24"/>
          <w:szCs w:val="24"/>
        </w:rPr>
        <w:t xml:space="preserve">, </w:t>
      </w:r>
      <w:r w:rsidR="00901494" w:rsidRPr="00081FC4">
        <w:rPr>
          <w:rFonts w:ascii="Times New Roman" w:hAnsi="Times New Roman"/>
          <w:sz w:val="24"/>
          <w:szCs w:val="24"/>
        </w:rPr>
        <w:t>C</w:t>
      </w:r>
      <w:r w:rsidR="00310F41" w:rsidRPr="00081FC4">
        <w:rPr>
          <w:rFonts w:ascii="Times New Roman" w:hAnsi="Times New Roman"/>
          <w:sz w:val="24"/>
          <w:szCs w:val="24"/>
        </w:rPr>
        <w:t>ounsel</w:t>
      </w:r>
      <w:r w:rsidR="00070546" w:rsidRPr="00081FC4">
        <w:rPr>
          <w:rFonts w:ascii="Times New Roman" w:hAnsi="Times New Roman"/>
          <w:sz w:val="24"/>
          <w:szCs w:val="24"/>
        </w:rPr>
        <w:t xml:space="preserve"> for the applicants </w:t>
      </w:r>
      <w:r w:rsidR="00637ADC" w:rsidRPr="00081FC4">
        <w:rPr>
          <w:rFonts w:ascii="Times New Roman" w:hAnsi="Times New Roman"/>
          <w:sz w:val="24"/>
          <w:szCs w:val="24"/>
        </w:rPr>
        <w:t xml:space="preserve">prayed </w:t>
      </w:r>
      <w:r w:rsidR="00070546" w:rsidRPr="00081FC4">
        <w:rPr>
          <w:rFonts w:ascii="Times New Roman" w:hAnsi="Times New Roman"/>
          <w:sz w:val="24"/>
          <w:szCs w:val="24"/>
        </w:rPr>
        <w:t>that</w:t>
      </w:r>
      <w:r w:rsidR="00310F41" w:rsidRPr="00081FC4">
        <w:rPr>
          <w:rFonts w:ascii="Times New Roman" w:hAnsi="Times New Roman"/>
          <w:sz w:val="24"/>
          <w:szCs w:val="24"/>
        </w:rPr>
        <w:t>;</w:t>
      </w:r>
      <w:r w:rsidR="00F6023B" w:rsidRPr="00081FC4">
        <w:rPr>
          <w:rFonts w:ascii="Times New Roman" w:hAnsi="Times New Roman"/>
          <w:sz w:val="24"/>
          <w:szCs w:val="24"/>
        </w:rPr>
        <w:t xml:space="preserve"> </w:t>
      </w:r>
      <w:r w:rsidR="002C07DB" w:rsidRPr="00081FC4">
        <w:rPr>
          <w:rFonts w:ascii="Times New Roman" w:hAnsi="Times New Roman"/>
          <w:sz w:val="24"/>
          <w:szCs w:val="24"/>
        </w:rPr>
        <w:t>t</w:t>
      </w:r>
      <w:r w:rsidR="001826FE" w:rsidRPr="00081FC4">
        <w:rPr>
          <w:rFonts w:ascii="Times New Roman" w:hAnsi="Times New Roman"/>
          <w:sz w:val="24"/>
          <w:szCs w:val="24"/>
        </w:rPr>
        <w:t>he</w:t>
      </w:r>
      <w:r w:rsidR="00310F41" w:rsidRPr="00081FC4">
        <w:rPr>
          <w:rFonts w:ascii="Times New Roman" w:hAnsi="Times New Roman"/>
          <w:sz w:val="24"/>
          <w:szCs w:val="24"/>
        </w:rPr>
        <w:t xml:space="preserve"> </w:t>
      </w:r>
      <w:r w:rsidR="002C07DB" w:rsidRPr="00081FC4">
        <w:rPr>
          <w:rFonts w:ascii="Times New Roman" w:hAnsi="Times New Roman"/>
          <w:sz w:val="24"/>
          <w:szCs w:val="24"/>
        </w:rPr>
        <w:t>S</w:t>
      </w:r>
      <w:r w:rsidR="00310F41" w:rsidRPr="00081FC4">
        <w:rPr>
          <w:rFonts w:ascii="Times New Roman" w:hAnsi="Times New Roman"/>
          <w:sz w:val="24"/>
          <w:szCs w:val="24"/>
        </w:rPr>
        <w:t xml:space="preserve">ummary </w:t>
      </w:r>
      <w:r w:rsidR="002C07DB" w:rsidRPr="00081FC4">
        <w:rPr>
          <w:rFonts w:ascii="Times New Roman" w:hAnsi="Times New Roman"/>
          <w:sz w:val="24"/>
          <w:szCs w:val="24"/>
        </w:rPr>
        <w:t>J</w:t>
      </w:r>
      <w:r w:rsidR="00310F41" w:rsidRPr="00081FC4">
        <w:rPr>
          <w:rFonts w:ascii="Times New Roman" w:hAnsi="Times New Roman"/>
          <w:sz w:val="24"/>
          <w:szCs w:val="24"/>
        </w:rPr>
        <w:t>udgment be set aside because the service of summons</w:t>
      </w:r>
      <w:r w:rsidRPr="00081FC4">
        <w:rPr>
          <w:rFonts w:ascii="Times New Roman" w:hAnsi="Times New Roman"/>
          <w:sz w:val="24"/>
          <w:szCs w:val="24"/>
        </w:rPr>
        <w:t xml:space="preserve"> was not duly done as is required by law</w:t>
      </w:r>
      <w:r w:rsidR="00CC5386" w:rsidRPr="00081FC4">
        <w:rPr>
          <w:rFonts w:ascii="Times New Roman" w:hAnsi="Times New Roman"/>
          <w:sz w:val="24"/>
          <w:szCs w:val="24"/>
        </w:rPr>
        <w:t xml:space="preserve">, unconditional leave to appear and defend the suit be </w:t>
      </w:r>
      <w:r w:rsidR="00AC449F" w:rsidRPr="00081FC4">
        <w:rPr>
          <w:rFonts w:ascii="Times New Roman" w:hAnsi="Times New Roman"/>
          <w:sz w:val="24"/>
          <w:szCs w:val="24"/>
        </w:rPr>
        <w:t>granted</w:t>
      </w:r>
      <w:r w:rsidR="00CC5386" w:rsidRPr="00081FC4">
        <w:rPr>
          <w:rFonts w:ascii="Times New Roman" w:hAnsi="Times New Roman"/>
          <w:sz w:val="24"/>
          <w:szCs w:val="24"/>
        </w:rPr>
        <w:t xml:space="preserve"> to the defendants as there are triable issues</w:t>
      </w:r>
      <w:r w:rsidR="009A253A" w:rsidRPr="00081FC4">
        <w:rPr>
          <w:rFonts w:ascii="Times New Roman" w:hAnsi="Times New Roman"/>
          <w:sz w:val="24"/>
          <w:szCs w:val="24"/>
        </w:rPr>
        <w:t xml:space="preserve"> and the execution </w:t>
      </w:r>
      <w:r w:rsidR="00635A5C" w:rsidRPr="00081FC4">
        <w:rPr>
          <w:rFonts w:ascii="Times New Roman" w:hAnsi="Times New Roman"/>
          <w:sz w:val="24"/>
          <w:szCs w:val="24"/>
        </w:rPr>
        <w:t xml:space="preserve">and all </w:t>
      </w:r>
      <w:r w:rsidR="009A253A" w:rsidRPr="00081FC4">
        <w:rPr>
          <w:rFonts w:ascii="Times New Roman" w:hAnsi="Times New Roman"/>
          <w:sz w:val="24"/>
          <w:szCs w:val="24"/>
        </w:rPr>
        <w:t xml:space="preserve">processes </w:t>
      </w:r>
      <w:r w:rsidR="00635A5C" w:rsidRPr="00081FC4">
        <w:rPr>
          <w:rFonts w:ascii="Times New Roman" w:hAnsi="Times New Roman"/>
          <w:sz w:val="24"/>
          <w:szCs w:val="24"/>
        </w:rPr>
        <w:t xml:space="preserve">following the default judgment </w:t>
      </w:r>
      <w:r w:rsidR="009A253A" w:rsidRPr="00081FC4">
        <w:rPr>
          <w:rFonts w:ascii="Times New Roman" w:hAnsi="Times New Roman"/>
          <w:sz w:val="24"/>
          <w:szCs w:val="24"/>
        </w:rPr>
        <w:t>against the applicants be set aside</w:t>
      </w:r>
      <w:r w:rsidR="00635A5C" w:rsidRPr="00081FC4">
        <w:rPr>
          <w:rFonts w:ascii="Times New Roman" w:hAnsi="Times New Roman"/>
          <w:sz w:val="24"/>
          <w:szCs w:val="24"/>
        </w:rPr>
        <w:t>.</w:t>
      </w:r>
    </w:p>
    <w:p w:rsidR="001F5EFE" w:rsidRPr="00081FC4" w:rsidRDefault="001F5EFE"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 xml:space="preserve">Respondent’s </w:t>
      </w:r>
      <w:r w:rsidR="00DE6781" w:rsidRPr="00081FC4">
        <w:rPr>
          <w:rFonts w:ascii="Times New Roman" w:hAnsi="Times New Roman"/>
          <w:b/>
          <w:sz w:val="24"/>
          <w:szCs w:val="24"/>
        </w:rPr>
        <w:t>S</w:t>
      </w:r>
      <w:r w:rsidRPr="00081FC4">
        <w:rPr>
          <w:rFonts w:ascii="Times New Roman" w:hAnsi="Times New Roman"/>
          <w:b/>
          <w:sz w:val="24"/>
          <w:szCs w:val="24"/>
        </w:rPr>
        <w:t>ubmissions</w:t>
      </w:r>
    </w:p>
    <w:p w:rsidR="00105B31" w:rsidRPr="00081FC4" w:rsidRDefault="00AF7DF9"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for the respondent </w:t>
      </w:r>
      <w:r w:rsidR="00AC383A" w:rsidRPr="00081FC4">
        <w:rPr>
          <w:rFonts w:ascii="Times New Roman" w:hAnsi="Times New Roman"/>
          <w:sz w:val="24"/>
          <w:szCs w:val="24"/>
        </w:rPr>
        <w:t xml:space="preserve">first raised a preliminary objection regarding the affidavit in support of the application which was deposed by a </w:t>
      </w:r>
      <w:r w:rsidR="003B6FF3" w:rsidRPr="00081FC4">
        <w:rPr>
          <w:rFonts w:ascii="Times New Roman" w:hAnsi="Times New Roman"/>
          <w:sz w:val="24"/>
          <w:szCs w:val="24"/>
        </w:rPr>
        <w:t>Muslim</w:t>
      </w:r>
      <w:r w:rsidR="00E06036" w:rsidRPr="00081FC4">
        <w:rPr>
          <w:rFonts w:ascii="Times New Roman" w:hAnsi="Times New Roman"/>
          <w:sz w:val="24"/>
          <w:szCs w:val="24"/>
        </w:rPr>
        <w:t xml:space="preserve">. Counsel argued that </w:t>
      </w:r>
      <w:r w:rsidR="00AC383A" w:rsidRPr="00081FC4">
        <w:rPr>
          <w:rFonts w:ascii="Times New Roman" w:hAnsi="Times New Roman"/>
          <w:sz w:val="24"/>
          <w:szCs w:val="24"/>
        </w:rPr>
        <w:t>instead of affirming</w:t>
      </w:r>
      <w:r w:rsidR="00E06036" w:rsidRPr="00081FC4">
        <w:rPr>
          <w:rFonts w:ascii="Times New Roman" w:hAnsi="Times New Roman"/>
          <w:sz w:val="24"/>
          <w:szCs w:val="24"/>
        </w:rPr>
        <w:t>, the deponet</w:t>
      </w:r>
      <w:r w:rsidR="00AC383A" w:rsidRPr="00081FC4">
        <w:rPr>
          <w:rFonts w:ascii="Times New Roman" w:hAnsi="Times New Roman"/>
          <w:sz w:val="24"/>
          <w:szCs w:val="24"/>
        </w:rPr>
        <w:t xml:space="preserve"> swore</w:t>
      </w:r>
      <w:r w:rsidR="00E06036" w:rsidRPr="00081FC4">
        <w:rPr>
          <w:rFonts w:ascii="Times New Roman" w:hAnsi="Times New Roman"/>
          <w:sz w:val="24"/>
          <w:szCs w:val="24"/>
        </w:rPr>
        <w:t xml:space="preserve"> </w:t>
      </w:r>
      <w:r w:rsidR="00C05300" w:rsidRPr="00081FC4">
        <w:rPr>
          <w:rFonts w:ascii="Times New Roman" w:hAnsi="Times New Roman"/>
          <w:sz w:val="24"/>
          <w:szCs w:val="24"/>
        </w:rPr>
        <w:t>and therefore</w:t>
      </w:r>
      <w:r w:rsidR="00D17094" w:rsidRPr="00081FC4">
        <w:rPr>
          <w:rFonts w:ascii="Times New Roman" w:hAnsi="Times New Roman"/>
          <w:sz w:val="24"/>
          <w:szCs w:val="24"/>
        </w:rPr>
        <w:t xml:space="preserve"> </w:t>
      </w:r>
      <w:r w:rsidR="003B5972" w:rsidRPr="00081FC4">
        <w:rPr>
          <w:rFonts w:ascii="Times New Roman" w:hAnsi="Times New Roman"/>
          <w:sz w:val="24"/>
          <w:szCs w:val="24"/>
        </w:rPr>
        <w:t xml:space="preserve">there is </w:t>
      </w:r>
      <w:r w:rsidR="00D17094" w:rsidRPr="00081FC4">
        <w:rPr>
          <w:rFonts w:ascii="Times New Roman" w:hAnsi="Times New Roman"/>
          <w:sz w:val="24"/>
          <w:szCs w:val="24"/>
        </w:rPr>
        <w:t>no evidence on record</w:t>
      </w:r>
      <w:r w:rsidR="00776357" w:rsidRPr="00081FC4">
        <w:rPr>
          <w:rFonts w:ascii="Times New Roman" w:hAnsi="Times New Roman"/>
          <w:sz w:val="24"/>
          <w:szCs w:val="24"/>
        </w:rPr>
        <w:t xml:space="preserve">. Addressing the </w:t>
      </w:r>
      <w:r w:rsidR="00776357" w:rsidRPr="00081FC4">
        <w:rPr>
          <w:rFonts w:ascii="Times New Roman" w:hAnsi="Times New Roman"/>
          <w:sz w:val="24"/>
          <w:szCs w:val="24"/>
        </w:rPr>
        <w:lastRenderedPageBreak/>
        <w:t>grounds of the application, Counsel m</w:t>
      </w:r>
      <w:r w:rsidR="008F3142" w:rsidRPr="00081FC4">
        <w:rPr>
          <w:rFonts w:ascii="Times New Roman" w:hAnsi="Times New Roman"/>
          <w:sz w:val="24"/>
          <w:szCs w:val="24"/>
        </w:rPr>
        <w:t xml:space="preserve">ade </w:t>
      </w:r>
      <w:r w:rsidR="00161D9C" w:rsidRPr="00081FC4">
        <w:rPr>
          <w:rFonts w:ascii="Times New Roman" w:hAnsi="Times New Roman"/>
          <w:sz w:val="24"/>
          <w:szCs w:val="24"/>
        </w:rPr>
        <w:t>a reply</w:t>
      </w:r>
      <w:r w:rsidR="008F3142" w:rsidRPr="00081FC4">
        <w:rPr>
          <w:rFonts w:ascii="Times New Roman" w:hAnsi="Times New Roman"/>
          <w:sz w:val="24"/>
          <w:szCs w:val="24"/>
        </w:rPr>
        <w:t xml:space="preserve"> on the issues as</w:t>
      </w:r>
      <w:r w:rsidR="00776357" w:rsidRPr="00081FC4">
        <w:rPr>
          <w:rFonts w:ascii="Times New Roman" w:hAnsi="Times New Roman"/>
          <w:sz w:val="24"/>
          <w:szCs w:val="24"/>
        </w:rPr>
        <w:t xml:space="preserve"> raised by Counsel for the </w:t>
      </w:r>
      <w:r w:rsidR="00512C1F" w:rsidRPr="00081FC4">
        <w:rPr>
          <w:rFonts w:ascii="Times New Roman" w:hAnsi="Times New Roman"/>
          <w:sz w:val="24"/>
          <w:szCs w:val="24"/>
        </w:rPr>
        <w:t>applicnts</w:t>
      </w:r>
      <w:r w:rsidR="00776357" w:rsidRPr="00081FC4">
        <w:rPr>
          <w:rFonts w:ascii="Times New Roman" w:hAnsi="Times New Roman"/>
          <w:sz w:val="24"/>
          <w:szCs w:val="24"/>
        </w:rPr>
        <w:t xml:space="preserve"> and stated that;</w:t>
      </w:r>
      <w:r w:rsidR="003B6FF3" w:rsidRPr="00081FC4">
        <w:rPr>
          <w:rFonts w:ascii="Times New Roman" w:hAnsi="Times New Roman"/>
          <w:sz w:val="24"/>
          <w:szCs w:val="24"/>
        </w:rPr>
        <w:t xml:space="preserve"> </w:t>
      </w:r>
    </w:p>
    <w:p w:rsidR="007C0341" w:rsidRPr="00081FC4" w:rsidRDefault="00AE489A"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There are minor </w:t>
      </w:r>
      <w:r w:rsidR="003128D6" w:rsidRPr="00081FC4">
        <w:rPr>
          <w:rFonts w:ascii="Times New Roman" w:hAnsi="Times New Roman"/>
          <w:sz w:val="24"/>
          <w:szCs w:val="24"/>
        </w:rPr>
        <w:t>inconsistencies</w:t>
      </w:r>
      <w:r w:rsidRPr="00081FC4">
        <w:rPr>
          <w:rFonts w:ascii="Times New Roman" w:hAnsi="Times New Roman"/>
          <w:sz w:val="24"/>
          <w:szCs w:val="24"/>
        </w:rPr>
        <w:t xml:space="preserve"> with the dates which </w:t>
      </w:r>
      <w:r w:rsidR="00515212" w:rsidRPr="00081FC4">
        <w:rPr>
          <w:rFonts w:ascii="Times New Roman" w:hAnsi="Times New Roman"/>
          <w:sz w:val="24"/>
          <w:szCs w:val="24"/>
        </w:rPr>
        <w:t>arose as a result</w:t>
      </w:r>
      <w:r w:rsidR="00493F26" w:rsidRPr="00081FC4">
        <w:rPr>
          <w:rFonts w:ascii="Times New Roman" w:hAnsi="Times New Roman"/>
          <w:sz w:val="24"/>
          <w:szCs w:val="24"/>
        </w:rPr>
        <w:t xml:space="preserve"> of a slip of a pen</w:t>
      </w:r>
      <w:r w:rsidR="003128D6" w:rsidRPr="00081FC4">
        <w:rPr>
          <w:rFonts w:ascii="Times New Roman" w:hAnsi="Times New Roman"/>
          <w:sz w:val="24"/>
          <w:szCs w:val="24"/>
        </w:rPr>
        <w:t xml:space="preserve"> and </w:t>
      </w:r>
      <w:r w:rsidR="00EE0E3A" w:rsidRPr="00081FC4">
        <w:rPr>
          <w:rFonts w:ascii="Times New Roman" w:hAnsi="Times New Roman"/>
          <w:sz w:val="24"/>
          <w:szCs w:val="24"/>
        </w:rPr>
        <w:t>emphasized that the 3</w:t>
      </w:r>
      <w:r w:rsidR="00EE0E3A" w:rsidRPr="00081FC4">
        <w:rPr>
          <w:rFonts w:ascii="Times New Roman" w:hAnsi="Times New Roman"/>
          <w:sz w:val="24"/>
          <w:szCs w:val="24"/>
          <w:vertAlign w:val="superscript"/>
        </w:rPr>
        <w:t>rd</w:t>
      </w:r>
      <w:r w:rsidR="00EE0E3A" w:rsidRPr="00081FC4">
        <w:rPr>
          <w:rFonts w:ascii="Times New Roman" w:hAnsi="Times New Roman"/>
          <w:sz w:val="24"/>
          <w:szCs w:val="24"/>
        </w:rPr>
        <w:t>, 4</w:t>
      </w:r>
      <w:r w:rsidR="00EE0E3A" w:rsidRPr="00081FC4">
        <w:rPr>
          <w:rFonts w:ascii="Times New Roman" w:hAnsi="Times New Roman"/>
          <w:sz w:val="24"/>
          <w:szCs w:val="24"/>
          <w:vertAlign w:val="superscript"/>
        </w:rPr>
        <w:t>th</w:t>
      </w:r>
      <w:r w:rsidR="00EE0E3A" w:rsidRPr="00081FC4">
        <w:rPr>
          <w:rFonts w:ascii="Times New Roman" w:hAnsi="Times New Roman"/>
          <w:sz w:val="24"/>
          <w:szCs w:val="24"/>
        </w:rPr>
        <w:t xml:space="preserve"> and 5</w:t>
      </w:r>
      <w:r w:rsidR="00EE0E3A" w:rsidRPr="00081FC4">
        <w:rPr>
          <w:rFonts w:ascii="Times New Roman" w:hAnsi="Times New Roman"/>
          <w:sz w:val="24"/>
          <w:szCs w:val="24"/>
          <w:vertAlign w:val="superscript"/>
        </w:rPr>
        <w:t>th</w:t>
      </w:r>
      <w:r w:rsidR="00EE0E3A" w:rsidRPr="00081FC4">
        <w:rPr>
          <w:rFonts w:ascii="Times New Roman" w:hAnsi="Times New Roman"/>
          <w:sz w:val="24"/>
          <w:szCs w:val="24"/>
        </w:rPr>
        <w:t xml:space="preserve"> applicants were served </w:t>
      </w:r>
      <w:r w:rsidR="009162D8" w:rsidRPr="00081FC4">
        <w:rPr>
          <w:rFonts w:ascii="Times New Roman" w:hAnsi="Times New Roman"/>
          <w:sz w:val="24"/>
          <w:szCs w:val="24"/>
        </w:rPr>
        <w:t>by substituted service</w:t>
      </w:r>
      <w:r w:rsidR="00EE0E3A" w:rsidRPr="00081FC4">
        <w:rPr>
          <w:rFonts w:ascii="Times New Roman" w:hAnsi="Times New Roman"/>
          <w:sz w:val="24"/>
          <w:szCs w:val="24"/>
        </w:rPr>
        <w:t xml:space="preserve"> and </w:t>
      </w:r>
      <w:r w:rsidR="005B2C14" w:rsidRPr="00081FC4">
        <w:rPr>
          <w:rFonts w:ascii="Times New Roman" w:hAnsi="Times New Roman"/>
          <w:sz w:val="24"/>
          <w:szCs w:val="24"/>
        </w:rPr>
        <w:t>the 2</w:t>
      </w:r>
      <w:r w:rsidR="005B2C14" w:rsidRPr="00081FC4">
        <w:rPr>
          <w:rFonts w:ascii="Times New Roman" w:hAnsi="Times New Roman"/>
          <w:sz w:val="24"/>
          <w:szCs w:val="24"/>
          <w:vertAlign w:val="superscript"/>
        </w:rPr>
        <w:t>nd</w:t>
      </w:r>
      <w:r w:rsidR="005B2C14" w:rsidRPr="00081FC4">
        <w:rPr>
          <w:rFonts w:ascii="Times New Roman" w:hAnsi="Times New Roman"/>
          <w:sz w:val="24"/>
          <w:szCs w:val="24"/>
        </w:rPr>
        <w:t xml:space="preserve"> applicant</w:t>
      </w:r>
      <w:r w:rsidR="00EE0E3A" w:rsidRPr="00081FC4">
        <w:rPr>
          <w:rFonts w:ascii="Times New Roman" w:hAnsi="Times New Roman"/>
          <w:sz w:val="24"/>
          <w:szCs w:val="24"/>
        </w:rPr>
        <w:t xml:space="preserve"> </w:t>
      </w:r>
      <w:r w:rsidR="00B04186" w:rsidRPr="00081FC4">
        <w:rPr>
          <w:rFonts w:ascii="Times New Roman" w:hAnsi="Times New Roman"/>
          <w:sz w:val="24"/>
          <w:szCs w:val="24"/>
        </w:rPr>
        <w:t xml:space="preserve">personally </w:t>
      </w:r>
      <w:r w:rsidR="00EE0E3A" w:rsidRPr="00081FC4">
        <w:rPr>
          <w:rFonts w:ascii="Times New Roman" w:hAnsi="Times New Roman"/>
          <w:sz w:val="24"/>
          <w:szCs w:val="24"/>
        </w:rPr>
        <w:t xml:space="preserve">signed and </w:t>
      </w:r>
      <w:r w:rsidR="007C7F72" w:rsidRPr="00081FC4">
        <w:rPr>
          <w:rFonts w:ascii="Times New Roman" w:hAnsi="Times New Roman"/>
          <w:sz w:val="24"/>
          <w:szCs w:val="24"/>
        </w:rPr>
        <w:t xml:space="preserve">stamped </w:t>
      </w:r>
      <w:r w:rsidR="005B2C14" w:rsidRPr="00081FC4">
        <w:rPr>
          <w:rFonts w:ascii="Times New Roman" w:hAnsi="Times New Roman"/>
          <w:sz w:val="24"/>
          <w:szCs w:val="24"/>
        </w:rPr>
        <w:t xml:space="preserve">the summons. </w:t>
      </w:r>
    </w:p>
    <w:p w:rsidR="00692CF9" w:rsidRPr="00081FC4" w:rsidRDefault="00727531"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reply to the issue of whether there are triable </w:t>
      </w:r>
      <w:r w:rsidR="00281797" w:rsidRPr="00081FC4">
        <w:rPr>
          <w:rFonts w:ascii="Times New Roman" w:hAnsi="Times New Roman"/>
          <w:sz w:val="24"/>
          <w:szCs w:val="24"/>
        </w:rPr>
        <w:t>issues;</w:t>
      </w:r>
      <w:r w:rsidR="007754B5" w:rsidRPr="00081FC4">
        <w:rPr>
          <w:rFonts w:ascii="Times New Roman" w:hAnsi="Times New Roman"/>
          <w:sz w:val="24"/>
          <w:szCs w:val="24"/>
        </w:rPr>
        <w:t xml:space="preserve"> </w:t>
      </w:r>
      <w:r w:rsidR="00692CF9" w:rsidRPr="00081FC4">
        <w:rPr>
          <w:rFonts w:ascii="Times New Roman" w:hAnsi="Times New Roman"/>
          <w:sz w:val="24"/>
          <w:szCs w:val="24"/>
        </w:rPr>
        <w:t xml:space="preserve">Counsel submitted </w:t>
      </w:r>
      <w:r w:rsidR="007754B5" w:rsidRPr="00081FC4">
        <w:rPr>
          <w:rFonts w:ascii="Times New Roman" w:hAnsi="Times New Roman"/>
          <w:sz w:val="24"/>
          <w:szCs w:val="24"/>
        </w:rPr>
        <w:t>that the</w:t>
      </w:r>
      <w:r w:rsidR="008165A2" w:rsidRPr="00081FC4">
        <w:rPr>
          <w:rFonts w:ascii="Times New Roman" w:hAnsi="Times New Roman"/>
          <w:sz w:val="24"/>
          <w:szCs w:val="24"/>
        </w:rPr>
        <w:t xml:space="preserve"> applicants acknowledged the double payment and </w:t>
      </w:r>
      <w:r w:rsidR="00913EF9" w:rsidRPr="00081FC4">
        <w:rPr>
          <w:rFonts w:ascii="Times New Roman" w:hAnsi="Times New Roman"/>
          <w:sz w:val="24"/>
          <w:szCs w:val="24"/>
        </w:rPr>
        <w:t xml:space="preserve">entered into the </w:t>
      </w:r>
      <w:r w:rsidR="00CB60A1" w:rsidRPr="00081FC4">
        <w:rPr>
          <w:rFonts w:ascii="Times New Roman" w:hAnsi="Times New Roman"/>
          <w:sz w:val="24"/>
          <w:szCs w:val="24"/>
        </w:rPr>
        <w:t xml:space="preserve">agreement </w:t>
      </w:r>
      <w:r w:rsidR="009A5C66" w:rsidRPr="00081FC4">
        <w:rPr>
          <w:rFonts w:ascii="Times New Roman" w:hAnsi="Times New Roman"/>
          <w:sz w:val="24"/>
          <w:szCs w:val="24"/>
        </w:rPr>
        <w:t>for refund</w:t>
      </w:r>
      <w:r w:rsidR="00695C44" w:rsidRPr="00081FC4">
        <w:rPr>
          <w:rFonts w:ascii="Times New Roman" w:hAnsi="Times New Roman"/>
          <w:sz w:val="24"/>
          <w:szCs w:val="24"/>
        </w:rPr>
        <w:t xml:space="preserve"> dated 13</w:t>
      </w:r>
      <w:r w:rsidR="00695C44" w:rsidRPr="00081FC4">
        <w:rPr>
          <w:rFonts w:ascii="Times New Roman" w:hAnsi="Times New Roman"/>
          <w:sz w:val="24"/>
          <w:szCs w:val="24"/>
          <w:vertAlign w:val="superscript"/>
        </w:rPr>
        <w:t>th</w:t>
      </w:r>
      <w:r w:rsidR="00695C44" w:rsidRPr="00081FC4">
        <w:rPr>
          <w:rFonts w:ascii="Times New Roman" w:hAnsi="Times New Roman"/>
          <w:sz w:val="24"/>
          <w:szCs w:val="24"/>
        </w:rPr>
        <w:t xml:space="preserve"> December 2013 and 6</w:t>
      </w:r>
      <w:r w:rsidR="00695C44" w:rsidRPr="00081FC4">
        <w:rPr>
          <w:rFonts w:ascii="Times New Roman" w:hAnsi="Times New Roman"/>
          <w:sz w:val="24"/>
          <w:szCs w:val="24"/>
          <w:vertAlign w:val="superscript"/>
        </w:rPr>
        <w:t>th</w:t>
      </w:r>
      <w:r w:rsidR="00695C44" w:rsidRPr="00081FC4">
        <w:rPr>
          <w:rFonts w:ascii="Times New Roman" w:hAnsi="Times New Roman"/>
          <w:sz w:val="24"/>
          <w:szCs w:val="24"/>
        </w:rPr>
        <w:t xml:space="preserve"> </w:t>
      </w:r>
      <w:r w:rsidR="00302135" w:rsidRPr="00081FC4">
        <w:rPr>
          <w:rFonts w:ascii="Times New Roman" w:hAnsi="Times New Roman"/>
          <w:sz w:val="24"/>
          <w:szCs w:val="24"/>
        </w:rPr>
        <w:t xml:space="preserve">January 2014 respectively </w:t>
      </w:r>
      <w:r w:rsidR="00002B33" w:rsidRPr="00081FC4">
        <w:rPr>
          <w:rFonts w:ascii="Times New Roman" w:hAnsi="Times New Roman"/>
          <w:sz w:val="24"/>
          <w:szCs w:val="24"/>
        </w:rPr>
        <w:t>willingly and</w:t>
      </w:r>
      <w:r w:rsidR="00337DF0" w:rsidRPr="00081FC4">
        <w:rPr>
          <w:rFonts w:ascii="Times New Roman" w:hAnsi="Times New Roman"/>
          <w:sz w:val="24"/>
          <w:szCs w:val="24"/>
        </w:rPr>
        <w:t xml:space="preserve"> co</w:t>
      </w:r>
      <w:r w:rsidR="00002B33" w:rsidRPr="00081FC4">
        <w:rPr>
          <w:rFonts w:ascii="Times New Roman" w:hAnsi="Times New Roman"/>
          <w:sz w:val="24"/>
          <w:szCs w:val="24"/>
        </w:rPr>
        <w:t>n</w:t>
      </w:r>
      <w:r w:rsidR="00337DF0" w:rsidRPr="00081FC4">
        <w:rPr>
          <w:rFonts w:ascii="Times New Roman" w:hAnsi="Times New Roman"/>
          <w:sz w:val="24"/>
          <w:szCs w:val="24"/>
        </w:rPr>
        <w:t>sciously</w:t>
      </w:r>
      <w:r w:rsidR="00002B33" w:rsidRPr="00081FC4">
        <w:rPr>
          <w:rFonts w:ascii="Times New Roman" w:hAnsi="Times New Roman"/>
          <w:sz w:val="24"/>
          <w:szCs w:val="24"/>
        </w:rPr>
        <w:t>.</w:t>
      </w:r>
      <w:r w:rsidR="00F847DF" w:rsidRPr="00081FC4">
        <w:rPr>
          <w:rFonts w:ascii="Times New Roman" w:hAnsi="Times New Roman"/>
          <w:sz w:val="24"/>
          <w:szCs w:val="24"/>
        </w:rPr>
        <w:t xml:space="preserve"> Counsel </w:t>
      </w:r>
      <w:r w:rsidR="00E37500" w:rsidRPr="00081FC4">
        <w:rPr>
          <w:rFonts w:ascii="Times New Roman" w:hAnsi="Times New Roman"/>
          <w:sz w:val="24"/>
          <w:szCs w:val="24"/>
        </w:rPr>
        <w:t>in addition</w:t>
      </w:r>
      <w:r w:rsidR="00F847DF" w:rsidRPr="00081FC4">
        <w:rPr>
          <w:rFonts w:ascii="Times New Roman" w:hAnsi="Times New Roman"/>
          <w:sz w:val="24"/>
          <w:szCs w:val="24"/>
        </w:rPr>
        <w:t xml:space="preserve"> submitted </w:t>
      </w:r>
      <w:r w:rsidR="00CB316E" w:rsidRPr="00081FC4">
        <w:rPr>
          <w:rFonts w:ascii="Times New Roman" w:hAnsi="Times New Roman"/>
          <w:sz w:val="24"/>
          <w:szCs w:val="24"/>
        </w:rPr>
        <w:t xml:space="preserve">that the </w:t>
      </w:r>
      <w:r w:rsidR="001F129D" w:rsidRPr="00081FC4">
        <w:rPr>
          <w:rFonts w:ascii="Times New Roman" w:hAnsi="Times New Roman"/>
          <w:sz w:val="24"/>
          <w:szCs w:val="24"/>
        </w:rPr>
        <w:t>application raises</w:t>
      </w:r>
      <w:r w:rsidR="00CB316E" w:rsidRPr="00081FC4">
        <w:rPr>
          <w:rFonts w:ascii="Times New Roman" w:hAnsi="Times New Roman"/>
          <w:sz w:val="24"/>
          <w:szCs w:val="24"/>
        </w:rPr>
        <w:t xml:space="preserve"> no triable issues to warrant </w:t>
      </w:r>
      <w:r w:rsidR="009A5C66" w:rsidRPr="00081FC4">
        <w:rPr>
          <w:rFonts w:ascii="Times New Roman" w:hAnsi="Times New Roman"/>
          <w:sz w:val="24"/>
          <w:szCs w:val="24"/>
        </w:rPr>
        <w:t xml:space="preserve">grant </w:t>
      </w:r>
      <w:r w:rsidR="00B71ECE" w:rsidRPr="00081FC4">
        <w:rPr>
          <w:rFonts w:ascii="Times New Roman" w:hAnsi="Times New Roman"/>
          <w:sz w:val="24"/>
          <w:szCs w:val="24"/>
        </w:rPr>
        <w:t xml:space="preserve">of </w:t>
      </w:r>
      <w:r w:rsidR="00CB316E" w:rsidRPr="00081FC4">
        <w:rPr>
          <w:rFonts w:ascii="Times New Roman" w:hAnsi="Times New Roman"/>
          <w:sz w:val="24"/>
          <w:szCs w:val="24"/>
        </w:rPr>
        <w:t>leave to appear and defend.</w:t>
      </w:r>
    </w:p>
    <w:p w:rsidR="00234E9F" w:rsidRPr="00081FC4" w:rsidRDefault="000D5C7C"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w:t>
      </w:r>
      <w:r w:rsidR="0085465E" w:rsidRPr="00081FC4">
        <w:rPr>
          <w:rFonts w:ascii="Times New Roman" w:hAnsi="Times New Roman"/>
          <w:sz w:val="24"/>
          <w:szCs w:val="24"/>
        </w:rPr>
        <w:t xml:space="preserve">reply to the issue of remedies, </w:t>
      </w:r>
      <w:r w:rsidRPr="00081FC4">
        <w:rPr>
          <w:rFonts w:ascii="Times New Roman" w:hAnsi="Times New Roman"/>
          <w:sz w:val="24"/>
          <w:szCs w:val="24"/>
        </w:rPr>
        <w:t>Counsel for the respondent</w:t>
      </w:r>
      <w:r w:rsidR="0085465E" w:rsidRPr="00081FC4">
        <w:rPr>
          <w:rFonts w:ascii="Times New Roman" w:hAnsi="Times New Roman"/>
          <w:sz w:val="24"/>
          <w:szCs w:val="24"/>
        </w:rPr>
        <w:t xml:space="preserve"> </w:t>
      </w:r>
      <w:r w:rsidR="00587F02" w:rsidRPr="00081FC4">
        <w:rPr>
          <w:rFonts w:ascii="Times New Roman" w:hAnsi="Times New Roman"/>
          <w:sz w:val="24"/>
          <w:szCs w:val="24"/>
        </w:rPr>
        <w:t xml:space="preserve">relied on the decision in </w:t>
      </w:r>
      <w:r w:rsidR="00587F02" w:rsidRPr="00081FC4">
        <w:rPr>
          <w:rFonts w:ascii="Times New Roman" w:hAnsi="Times New Roman"/>
          <w:b/>
          <w:i/>
          <w:sz w:val="24"/>
          <w:szCs w:val="24"/>
        </w:rPr>
        <w:t>Hon</w:t>
      </w:r>
      <w:r w:rsidR="00DB6D48" w:rsidRPr="00081FC4">
        <w:rPr>
          <w:rFonts w:ascii="Times New Roman" w:hAnsi="Times New Roman"/>
          <w:b/>
          <w:i/>
          <w:sz w:val="24"/>
          <w:szCs w:val="24"/>
        </w:rPr>
        <w:t xml:space="preserve">. Theodore Ssekikubo and others </w:t>
      </w:r>
      <w:r w:rsidR="00902F8F" w:rsidRPr="00081FC4">
        <w:rPr>
          <w:rFonts w:ascii="Times New Roman" w:hAnsi="Times New Roman"/>
          <w:b/>
          <w:i/>
          <w:sz w:val="24"/>
          <w:szCs w:val="24"/>
        </w:rPr>
        <w:t>V</w:t>
      </w:r>
      <w:r w:rsidR="00DB6D48" w:rsidRPr="00081FC4">
        <w:rPr>
          <w:rFonts w:ascii="Times New Roman" w:hAnsi="Times New Roman"/>
          <w:b/>
          <w:i/>
          <w:sz w:val="24"/>
          <w:szCs w:val="24"/>
        </w:rPr>
        <w:t xml:space="preserve">s AG &amp; Others Constitutional </w:t>
      </w:r>
      <w:r w:rsidR="005115C2" w:rsidRPr="00081FC4">
        <w:rPr>
          <w:rFonts w:ascii="Times New Roman" w:hAnsi="Times New Roman"/>
          <w:b/>
          <w:i/>
          <w:sz w:val="24"/>
          <w:szCs w:val="24"/>
        </w:rPr>
        <w:t>Appl. No. 06 of 2013</w:t>
      </w:r>
      <w:r w:rsidR="00663818" w:rsidRPr="00081FC4">
        <w:rPr>
          <w:rFonts w:ascii="Times New Roman" w:hAnsi="Times New Roman"/>
          <w:sz w:val="24"/>
          <w:szCs w:val="24"/>
        </w:rPr>
        <w:t xml:space="preserve"> </w:t>
      </w:r>
      <w:r w:rsidR="00587F02" w:rsidRPr="00081FC4">
        <w:rPr>
          <w:rFonts w:ascii="Times New Roman" w:hAnsi="Times New Roman"/>
          <w:sz w:val="24"/>
          <w:szCs w:val="24"/>
        </w:rPr>
        <w:t xml:space="preserve">and submitted that the applicants </w:t>
      </w:r>
      <w:r w:rsidR="004C37AE" w:rsidRPr="00081FC4">
        <w:rPr>
          <w:rFonts w:ascii="Times New Roman" w:hAnsi="Times New Roman"/>
          <w:sz w:val="24"/>
          <w:szCs w:val="24"/>
        </w:rPr>
        <w:t>have</w:t>
      </w:r>
      <w:r w:rsidR="00940854" w:rsidRPr="00081FC4">
        <w:rPr>
          <w:rFonts w:ascii="Times New Roman" w:hAnsi="Times New Roman"/>
          <w:sz w:val="24"/>
          <w:szCs w:val="24"/>
        </w:rPr>
        <w:t xml:space="preserve"> not established any of the </w:t>
      </w:r>
      <w:r w:rsidR="00964B8D" w:rsidRPr="00081FC4">
        <w:rPr>
          <w:rFonts w:ascii="Times New Roman" w:hAnsi="Times New Roman"/>
          <w:sz w:val="24"/>
          <w:szCs w:val="24"/>
        </w:rPr>
        <w:t xml:space="preserve">principles provided in the case. Counsel </w:t>
      </w:r>
      <w:r w:rsidR="002E6B57" w:rsidRPr="00081FC4">
        <w:rPr>
          <w:rFonts w:ascii="Times New Roman" w:hAnsi="Times New Roman"/>
          <w:sz w:val="24"/>
          <w:szCs w:val="24"/>
        </w:rPr>
        <w:t>further</w:t>
      </w:r>
      <w:r w:rsidR="00964B8D" w:rsidRPr="00081FC4">
        <w:rPr>
          <w:rFonts w:ascii="Times New Roman" w:hAnsi="Times New Roman"/>
          <w:sz w:val="24"/>
          <w:szCs w:val="24"/>
        </w:rPr>
        <w:t xml:space="preserve"> argued that the applicants</w:t>
      </w:r>
      <w:r w:rsidR="000417AF" w:rsidRPr="00081FC4">
        <w:rPr>
          <w:rFonts w:ascii="Times New Roman" w:hAnsi="Times New Roman"/>
          <w:sz w:val="24"/>
          <w:szCs w:val="24"/>
        </w:rPr>
        <w:t xml:space="preserve"> </w:t>
      </w:r>
      <w:r w:rsidR="00663818" w:rsidRPr="00081FC4">
        <w:rPr>
          <w:rFonts w:ascii="Times New Roman" w:hAnsi="Times New Roman"/>
          <w:sz w:val="24"/>
          <w:szCs w:val="24"/>
        </w:rPr>
        <w:t xml:space="preserve">never </w:t>
      </w:r>
      <w:r w:rsidR="000417AF" w:rsidRPr="00081FC4">
        <w:rPr>
          <w:rFonts w:ascii="Times New Roman" w:hAnsi="Times New Roman"/>
          <w:sz w:val="24"/>
          <w:szCs w:val="24"/>
        </w:rPr>
        <w:t xml:space="preserve">disputed </w:t>
      </w:r>
      <w:r w:rsidR="00512EB9" w:rsidRPr="00081FC4">
        <w:rPr>
          <w:rFonts w:ascii="Times New Roman" w:hAnsi="Times New Roman"/>
          <w:sz w:val="24"/>
          <w:szCs w:val="24"/>
        </w:rPr>
        <w:t xml:space="preserve">the commitments made </w:t>
      </w:r>
      <w:r w:rsidR="00952B0D" w:rsidRPr="00081FC4">
        <w:rPr>
          <w:rFonts w:ascii="Times New Roman" w:hAnsi="Times New Roman"/>
          <w:sz w:val="24"/>
          <w:szCs w:val="24"/>
        </w:rPr>
        <w:t xml:space="preserve">to the respondent </w:t>
      </w:r>
      <w:r w:rsidR="00512EB9" w:rsidRPr="00081FC4">
        <w:rPr>
          <w:rFonts w:ascii="Times New Roman" w:hAnsi="Times New Roman"/>
          <w:sz w:val="24"/>
          <w:szCs w:val="24"/>
        </w:rPr>
        <w:t>and the</w:t>
      </w:r>
      <w:r w:rsidR="00952B0D" w:rsidRPr="00081FC4">
        <w:rPr>
          <w:rFonts w:ascii="Times New Roman" w:hAnsi="Times New Roman"/>
          <w:sz w:val="24"/>
          <w:szCs w:val="24"/>
        </w:rPr>
        <w:t>ir</w:t>
      </w:r>
      <w:r w:rsidR="00512EB9" w:rsidRPr="00081FC4">
        <w:rPr>
          <w:rFonts w:ascii="Times New Roman" w:hAnsi="Times New Roman"/>
          <w:sz w:val="24"/>
          <w:szCs w:val="24"/>
        </w:rPr>
        <w:t xml:space="preserve"> failure to honor them</w:t>
      </w:r>
      <w:r w:rsidR="00940854" w:rsidRPr="00081FC4">
        <w:rPr>
          <w:rFonts w:ascii="Times New Roman" w:hAnsi="Times New Roman"/>
          <w:sz w:val="24"/>
          <w:szCs w:val="24"/>
        </w:rPr>
        <w:t>.</w:t>
      </w:r>
      <w:r w:rsidR="00434BF5" w:rsidRPr="00081FC4">
        <w:rPr>
          <w:rFonts w:ascii="Times New Roman" w:hAnsi="Times New Roman"/>
          <w:sz w:val="24"/>
          <w:szCs w:val="24"/>
        </w:rPr>
        <w:t xml:space="preserve"> In conclusion Counsel </w:t>
      </w:r>
      <w:r w:rsidR="008A7476" w:rsidRPr="00081FC4">
        <w:rPr>
          <w:rFonts w:ascii="Times New Roman" w:hAnsi="Times New Roman"/>
          <w:sz w:val="24"/>
          <w:szCs w:val="24"/>
        </w:rPr>
        <w:t xml:space="preserve">prayed that </w:t>
      </w:r>
      <w:r w:rsidR="00F733F6" w:rsidRPr="00081FC4">
        <w:rPr>
          <w:rFonts w:ascii="Times New Roman" w:hAnsi="Times New Roman"/>
          <w:sz w:val="24"/>
          <w:szCs w:val="24"/>
        </w:rPr>
        <w:t>the application be dismissed with costs.</w:t>
      </w:r>
    </w:p>
    <w:p w:rsidR="007E0D41" w:rsidRPr="00081FC4" w:rsidRDefault="007E0D41" w:rsidP="00081FC4">
      <w:pPr>
        <w:pStyle w:val="NoSpacing"/>
        <w:spacing w:line="360" w:lineRule="auto"/>
        <w:jc w:val="both"/>
        <w:rPr>
          <w:rFonts w:ascii="Times New Roman" w:hAnsi="Times New Roman"/>
          <w:sz w:val="24"/>
          <w:szCs w:val="24"/>
        </w:rPr>
      </w:pPr>
    </w:p>
    <w:p w:rsidR="000C5685" w:rsidRPr="00081FC4" w:rsidRDefault="000C5685" w:rsidP="00081FC4">
      <w:pPr>
        <w:pStyle w:val="NoSpacing"/>
        <w:spacing w:line="360" w:lineRule="auto"/>
        <w:jc w:val="both"/>
        <w:rPr>
          <w:rFonts w:ascii="Times New Roman" w:hAnsi="Times New Roman"/>
          <w:b/>
          <w:sz w:val="24"/>
          <w:szCs w:val="24"/>
        </w:rPr>
      </w:pPr>
      <w:r w:rsidRPr="00081FC4">
        <w:rPr>
          <w:rFonts w:ascii="Times New Roman" w:hAnsi="Times New Roman"/>
          <w:b/>
          <w:sz w:val="24"/>
          <w:szCs w:val="24"/>
        </w:rPr>
        <w:t>Decision of Court</w:t>
      </w: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This application was brought under </w:t>
      </w:r>
      <w:r w:rsidRPr="00081FC4">
        <w:rPr>
          <w:rFonts w:ascii="Times New Roman" w:hAnsi="Times New Roman"/>
          <w:b/>
          <w:sz w:val="24"/>
          <w:szCs w:val="24"/>
        </w:rPr>
        <w:t>Order 36 rule 11 and Order 5 rules 15 &amp; 18 of the CPR</w:t>
      </w:r>
      <w:r w:rsidRPr="00081FC4">
        <w:rPr>
          <w:rFonts w:ascii="Times New Roman" w:hAnsi="Times New Roman"/>
          <w:sz w:val="24"/>
          <w:szCs w:val="24"/>
        </w:rPr>
        <w:t xml:space="preserve">. The applicants seek orders that ; the Summary Judgment in </w:t>
      </w:r>
      <w:r w:rsidR="006F12A4" w:rsidRPr="00081FC4">
        <w:rPr>
          <w:rFonts w:ascii="Times New Roman" w:hAnsi="Times New Roman"/>
          <w:sz w:val="24"/>
          <w:szCs w:val="24"/>
        </w:rPr>
        <w:t>d</w:t>
      </w:r>
      <w:r w:rsidRPr="00081FC4">
        <w:rPr>
          <w:rFonts w:ascii="Times New Roman" w:hAnsi="Times New Roman"/>
          <w:sz w:val="24"/>
          <w:szCs w:val="24"/>
        </w:rPr>
        <w:t xml:space="preserve">efault be set aside, </w:t>
      </w:r>
      <w:r w:rsidR="006F12A4" w:rsidRPr="00081FC4">
        <w:rPr>
          <w:rFonts w:ascii="Times New Roman" w:hAnsi="Times New Roman"/>
          <w:sz w:val="24"/>
          <w:szCs w:val="24"/>
        </w:rPr>
        <w:t>u</w:t>
      </w:r>
      <w:r w:rsidRPr="00081FC4">
        <w:rPr>
          <w:rFonts w:ascii="Times New Roman" w:hAnsi="Times New Roman"/>
          <w:sz w:val="24"/>
          <w:szCs w:val="24"/>
        </w:rPr>
        <w:t>nconditional leave to appear and defend</w:t>
      </w:r>
      <w:r w:rsidR="001F768E" w:rsidRPr="00081FC4">
        <w:rPr>
          <w:rFonts w:ascii="Times New Roman" w:hAnsi="Times New Roman"/>
          <w:sz w:val="24"/>
          <w:szCs w:val="24"/>
        </w:rPr>
        <w:t xml:space="preserve"> be granted to the applicant</w:t>
      </w:r>
      <w:r w:rsidR="0095632A" w:rsidRPr="00081FC4">
        <w:rPr>
          <w:rFonts w:ascii="Times New Roman" w:hAnsi="Times New Roman"/>
          <w:sz w:val="24"/>
          <w:szCs w:val="24"/>
        </w:rPr>
        <w:t>s to</w:t>
      </w:r>
      <w:r w:rsidR="001F768E" w:rsidRPr="00081FC4">
        <w:rPr>
          <w:rFonts w:ascii="Times New Roman" w:hAnsi="Times New Roman"/>
          <w:sz w:val="24"/>
          <w:szCs w:val="24"/>
        </w:rPr>
        <w:t xml:space="preserve"> s</w:t>
      </w:r>
      <w:r w:rsidRPr="00081FC4">
        <w:rPr>
          <w:rFonts w:ascii="Times New Roman" w:hAnsi="Times New Roman"/>
          <w:sz w:val="24"/>
          <w:szCs w:val="24"/>
        </w:rPr>
        <w:t>et aside the execution against the applicants or in the alternative stay execution of the Consent Ag</w:t>
      </w:r>
      <w:r w:rsidR="00417DEA" w:rsidRPr="00081FC4">
        <w:rPr>
          <w:rFonts w:ascii="Times New Roman" w:hAnsi="Times New Roman"/>
          <w:sz w:val="24"/>
          <w:szCs w:val="24"/>
        </w:rPr>
        <w:t>reement pending hearing of the S</w:t>
      </w:r>
      <w:r w:rsidRPr="00081FC4">
        <w:rPr>
          <w:rFonts w:ascii="Times New Roman" w:hAnsi="Times New Roman"/>
          <w:sz w:val="24"/>
          <w:szCs w:val="24"/>
        </w:rPr>
        <w:t xml:space="preserve">ummary Suit against the applicants and </w:t>
      </w:r>
      <w:r w:rsidR="00192C9D" w:rsidRPr="00081FC4">
        <w:rPr>
          <w:rFonts w:ascii="Times New Roman" w:hAnsi="Times New Roman"/>
          <w:sz w:val="24"/>
          <w:szCs w:val="24"/>
        </w:rPr>
        <w:t>c</w:t>
      </w:r>
      <w:r w:rsidRPr="00081FC4">
        <w:rPr>
          <w:rFonts w:ascii="Times New Roman" w:hAnsi="Times New Roman"/>
          <w:sz w:val="24"/>
          <w:szCs w:val="24"/>
        </w:rPr>
        <w:t>osts of the application be provided for.</w:t>
      </w:r>
    </w:p>
    <w:p w:rsidR="00BC6C68" w:rsidRPr="00081FC4" w:rsidRDefault="00BC6C68" w:rsidP="00081FC4">
      <w:pPr>
        <w:pStyle w:val="NoSpacing"/>
        <w:spacing w:line="360" w:lineRule="auto"/>
        <w:jc w:val="both"/>
        <w:rPr>
          <w:rFonts w:ascii="Times New Roman" w:hAnsi="Times New Roman"/>
          <w:sz w:val="24"/>
          <w:szCs w:val="24"/>
        </w:rPr>
      </w:pP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 have </w:t>
      </w:r>
      <w:r w:rsidR="00F15D60" w:rsidRPr="00081FC4">
        <w:rPr>
          <w:rFonts w:ascii="Times New Roman" w:hAnsi="Times New Roman"/>
          <w:sz w:val="24"/>
          <w:szCs w:val="24"/>
        </w:rPr>
        <w:t>duly considered</w:t>
      </w:r>
      <w:r w:rsidRPr="00081FC4">
        <w:rPr>
          <w:rFonts w:ascii="Times New Roman" w:hAnsi="Times New Roman"/>
          <w:sz w:val="24"/>
          <w:szCs w:val="24"/>
        </w:rPr>
        <w:t xml:space="preserve"> the arguments of </w:t>
      </w:r>
      <w:r w:rsidR="005040A2" w:rsidRPr="00081FC4">
        <w:rPr>
          <w:rFonts w:ascii="Times New Roman" w:hAnsi="Times New Roman"/>
          <w:sz w:val="24"/>
          <w:szCs w:val="24"/>
        </w:rPr>
        <w:t xml:space="preserve">both </w:t>
      </w:r>
      <w:r w:rsidRPr="00081FC4">
        <w:rPr>
          <w:rFonts w:ascii="Times New Roman" w:hAnsi="Times New Roman"/>
          <w:sz w:val="24"/>
          <w:szCs w:val="24"/>
        </w:rPr>
        <w:t xml:space="preserve">Counsel as well as the </w:t>
      </w:r>
      <w:r w:rsidR="00F15D60" w:rsidRPr="00081FC4">
        <w:rPr>
          <w:rFonts w:ascii="Times New Roman" w:hAnsi="Times New Roman"/>
          <w:sz w:val="24"/>
          <w:szCs w:val="24"/>
        </w:rPr>
        <w:t xml:space="preserve">affidavit </w:t>
      </w:r>
      <w:r w:rsidRPr="00081FC4">
        <w:rPr>
          <w:rFonts w:ascii="Times New Roman" w:hAnsi="Times New Roman"/>
          <w:sz w:val="24"/>
          <w:szCs w:val="24"/>
        </w:rPr>
        <w:t xml:space="preserve">evidence </w:t>
      </w:r>
      <w:r w:rsidR="0027089C" w:rsidRPr="00081FC4">
        <w:rPr>
          <w:rFonts w:ascii="Times New Roman" w:hAnsi="Times New Roman"/>
          <w:sz w:val="24"/>
          <w:szCs w:val="24"/>
        </w:rPr>
        <w:t xml:space="preserve">relied </w:t>
      </w:r>
      <w:r w:rsidR="00247288" w:rsidRPr="00081FC4">
        <w:rPr>
          <w:rFonts w:ascii="Times New Roman" w:hAnsi="Times New Roman"/>
          <w:sz w:val="24"/>
          <w:szCs w:val="24"/>
        </w:rPr>
        <w:t xml:space="preserve">on. </w:t>
      </w: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Counsel for the applicant </w:t>
      </w:r>
      <w:r w:rsidR="007D522A" w:rsidRPr="00081FC4">
        <w:rPr>
          <w:rFonts w:ascii="Times New Roman" w:hAnsi="Times New Roman"/>
          <w:sz w:val="24"/>
          <w:szCs w:val="24"/>
        </w:rPr>
        <w:t>raised</w:t>
      </w:r>
      <w:r w:rsidRPr="00081FC4">
        <w:rPr>
          <w:rFonts w:ascii="Times New Roman" w:hAnsi="Times New Roman"/>
          <w:sz w:val="24"/>
          <w:szCs w:val="24"/>
        </w:rPr>
        <w:t xml:space="preserve"> major grounds which are that; the applicants were not served and </w:t>
      </w:r>
      <w:r w:rsidR="00C17DAA" w:rsidRPr="00081FC4">
        <w:rPr>
          <w:rFonts w:ascii="Times New Roman" w:hAnsi="Times New Roman"/>
          <w:sz w:val="24"/>
          <w:szCs w:val="24"/>
        </w:rPr>
        <w:t xml:space="preserve">were </w:t>
      </w:r>
      <w:r w:rsidRPr="00081FC4">
        <w:rPr>
          <w:rFonts w:ascii="Times New Roman" w:hAnsi="Times New Roman"/>
          <w:sz w:val="24"/>
          <w:szCs w:val="24"/>
        </w:rPr>
        <w:t xml:space="preserve">not aware of the proceeding against them and that the consent </w:t>
      </w:r>
      <w:r w:rsidR="00A62E04" w:rsidRPr="00081FC4">
        <w:rPr>
          <w:rFonts w:ascii="Times New Roman" w:hAnsi="Times New Roman"/>
          <w:sz w:val="24"/>
          <w:szCs w:val="24"/>
        </w:rPr>
        <w:t xml:space="preserve">agreement was entered into through </w:t>
      </w:r>
      <w:r w:rsidRPr="00081FC4">
        <w:rPr>
          <w:rFonts w:ascii="Times New Roman" w:hAnsi="Times New Roman"/>
          <w:sz w:val="24"/>
          <w:szCs w:val="24"/>
        </w:rPr>
        <w:t>coercion and duress.</w:t>
      </w: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Co</w:t>
      </w:r>
      <w:r w:rsidR="00237EA0" w:rsidRPr="00081FC4">
        <w:rPr>
          <w:rFonts w:ascii="Times New Roman" w:hAnsi="Times New Roman"/>
          <w:sz w:val="24"/>
          <w:szCs w:val="24"/>
        </w:rPr>
        <w:t>unsel for the respondent first</w:t>
      </w:r>
      <w:r w:rsidRPr="00081FC4">
        <w:rPr>
          <w:rFonts w:ascii="Times New Roman" w:hAnsi="Times New Roman"/>
          <w:sz w:val="24"/>
          <w:szCs w:val="24"/>
        </w:rPr>
        <w:t xml:space="preserve"> raised a preliminary objection challenging the validity of the evidence of the affidavit in support of the application which the depone</w:t>
      </w:r>
      <w:r w:rsidR="001B7FE6" w:rsidRPr="00081FC4">
        <w:rPr>
          <w:rFonts w:ascii="Times New Roman" w:hAnsi="Times New Roman"/>
          <w:sz w:val="24"/>
          <w:szCs w:val="24"/>
        </w:rPr>
        <w:t>n</w:t>
      </w:r>
      <w:r w:rsidRPr="00081FC4">
        <w:rPr>
          <w:rFonts w:ascii="Times New Roman" w:hAnsi="Times New Roman"/>
          <w:sz w:val="24"/>
          <w:szCs w:val="24"/>
        </w:rPr>
        <w:t xml:space="preserve">t swore instead of </w:t>
      </w:r>
      <w:r w:rsidRPr="00081FC4">
        <w:rPr>
          <w:rFonts w:ascii="Times New Roman" w:hAnsi="Times New Roman"/>
          <w:sz w:val="24"/>
          <w:szCs w:val="24"/>
        </w:rPr>
        <w:lastRenderedPageBreak/>
        <w:t xml:space="preserve">affirming since he is a Muslim. </w:t>
      </w:r>
      <w:r w:rsidR="00F5603D" w:rsidRPr="00081FC4">
        <w:rPr>
          <w:rFonts w:ascii="Times New Roman" w:hAnsi="Times New Roman"/>
          <w:sz w:val="24"/>
          <w:szCs w:val="24"/>
        </w:rPr>
        <w:t>With regard to</w:t>
      </w:r>
      <w:r w:rsidRPr="00081FC4">
        <w:rPr>
          <w:rFonts w:ascii="Times New Roman" w:hAnsi="Times New Roman"/>
          <w:sz w:val="24"/>
          <w:szCs w:val="24"/>
        </w:rPr>
        <w:t xml:space="preserve"> the application, Counsel opposed </w:t>
      </w:r>
      <w:r w:rsidR="009E5D81" w:rsidRPr="00081FC4">
        <w:rPr>
          <w:rFonts w:ascii="Times New Roman" w:hAnsi="Times New Roman"/>
          <w:sz w:val="24"/>
          <w:szCs w:val="24"/>
        </w:rPr>
        <w:t>it</w:t>
      </w:r>
      <w:r w:rsidR="00D922AA" w:rsidRPr="00081FC4">
        <w:rPr>
          <w:rFonts w:ascii="Times New Roman" w:hAnsi="Times New Roman"/>
          <w:sz w:val="24"/>
          <w:szCs w:val="24"/>
        </w:rPr>
        <w:t xml:space="preserve"> on the</w:t>
      </w:r>
      <w:r w:rsidRPr="00081FC4">
        <w:rPr>
          <w:rFonts w:ascii="Times New Roman" w:hAnsi="Times New Roman"/>
          <w:sz w:val="24"/>
          <w:szCs w:val="24"/>
        </w:rPr>
        <w:t xml:space="preserve"> ground that the applicants were effectively served and the agreement was entered i</w:t>
      </w:r>
      <w:r w:rsidR="007E2E75" w:rsidRPr="00081FC4">
        <w:rPr>
          <w:rFonts w:ascii="Times New Roman" w:hAnsi="Times New Roman"/>
          <w:sz w:val="24"/>
          <w:szCs w:val="24"/>
        </w:rPr>
        <w:t>nto in the spirit of good faith.</w:t>
      </w: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applicant brought this application under </w:t>
      </w:r>
      <w:r w:rsidRPr="00081FC4">
        <w:rPr>
          <w:rFonts w:ascii="Times New Roman" w:hAnsi="Times New Roman"/>
          <w:b/>
          <w:sz w:val="24"/>
          <w:szCs w:val="24"/>
        </w:rPr>
        <w:t>Order 36 rule 11 of the CPR</w:t>
      </w:r>
      <w:r w:rsidRPr="00081FC4">
        <w:rPr>
          <w:rFonts w:ascii="Times New Roman" w:hAnsi="Times New Roman"/>
          <w:sz w:val="24"/>
          <w:szCs w:val="24"/>
        </w:rPr>
        <w:t xml:space="preserve"> which gives </w:t>
      </w:r>
      <w:r w:rsidR="00234E9F" w:rsidRPr="00081FC4">
        <w:rPr>
          <w:rFonts w:ascii="Times New Roman" w:hAnsi="Times New Roman"/>
          <w:sz w:val="24"/>
          <w:szCs w:val="24"/>
        </w:rPr>
        <w:t>c</w:t>
      </w:r>
      <w:r w:rsidRPr="00081FC4">
        <w:rPr>
          <w:rFonts w:ascii="Times New Roman" w:hAnsi="Times New Roman"/>
          <w:sz w:val="24"/>
          <w:szCs w:val="24"/>
        </w:rPr>
        <w:t>ourt power to se</w:t>
      </w:r>
      <w:r w:rsidR="00B32C0B" w:rsidRPr="00081FC4">
        <w:rPr>
          <w:rFonts w:ascii="Times New Roman" w:hAnsi="Times New Roman"/>
          <w:sz w:val="24"/>
          <w:szCs w:val="24"/>
        </w:rPr>
        <w:t xml:space="preserve">t aside a decree for good cause or for non service of summons. </w:t>
      </w:r>
      <w:r w:rsidRPr="00081FC4">
        <w:rPr>
          <w:rFonts w:ascii="Times New Roman" w:hAnsi="Times New Roman"/>
          <w:sz w:val="24"/>
          <w:szCs w:val="24"/>
        </w:rPr>
        <w:t xml:space="preserve"> </w:t>
      </w:r>
    </w:p>
    <w:p w:rsidR="00357110"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 will first </w:t>
      </w:r>
      <w:r w:rsidR="001777F6" w:rsidRPr="00081FC4">
        <w:rPr>
          <w:rFonts w:ascii="Times New Roman" w:hAnsi="Times New Roman"/>
          <w:sz w:val="24"/>
          <w:szCs w:val="24"/>
        </w:rPr>
        <w:t>consider</w:t>
      </w:r>
      <w:r w:rsidRPr="00081FC4">
        <w:rPr>
          <w:rFonts w:ascii="Times New Roman" w:hAnsi="Times New Roman"/>
          <w:sz w:val="24"/>
          <w:szCs w:val="24"/>
        </w:rPr>
        <w:t xml:space="preserve"> the preliminary objection raised by Counsel for the respondent. I have addressed my mind to </w:t>
      </w:r>
      <w:r w:rsidRPr="00081FC4">
        <w:rPr>
          <w:rFonts w:ascii="Times New Roman" w:hAnsi="Times New Roman"/>
          <w:b/>
          <w:sz w:val="24"/>
          <w:szCs w:val="24"/>
        </w:rPr>
        <w:t>Section 5 the Oaths Act</w:t>
      </w:r>
      <w:r w:rsidRPr="00081FC4">
        <w:rPr>
          <w:rFonts w:ascii="Times New Roman" w:hAnsi="Times New Roman"/>
          <w:sz w:val="24"/>
          <w:szCs w:val="24"/>
        </w:rPr>
        <w:t xml:space="preserve"> and the sections that follow that relate to how evidence by persons of different beliefs should be given on oath.  </w:t>
      </w:r>
      <w:r w:rsidR="006521EF" w:rsidRPr="00081FC4">
        <w:rPr>
          <w:rFonts w:ascii="Times New Roman" w:hAnsi="Times New Roman"/>
          <w:sz w:val="24"/>
          <w:szCs w:val="24"/>
        </w:rPr>
        <w:t>It was</w:t>
      </w:r>
      <w:r w:rsidRPr="00081FC4">
        <w:rPr>
          <w:rFonts w:ascii="Times New Roman" w:hAnsi="Times New Roman"/>
          <w:sz w:val="24"/>
          <w:szCs w:val="24"/>
        </w:rPr>
        <w:t xml:space="preserve"> the argument </w:t>
      </w:r>
      <w:r w:rsidR="007C40D3" w:rsidRPr="00081FC4">
        <w:rPr>
          <w:rFonts w:ascii="Times New Roman" w:hAnsi="Times New Roman"/>
          <w:sz w:val="24"/>
          <w:szCs w:val="24"/>
        </w:rPr>
        <w:t>of</w:t>
      </w:r>
      <w:r w:rsidRPr="00081FC4">
        <w:rPr>
          <w:rFonts w:ascii="Times New Roman" w:hAnsi="Times New Roman"/>
          <w:sz w:val="24"/>
          <w:szCs w:val="24"/>
        </w:rPr>
        <w:t xml:space="preserve"> Counsel for the respondent that the depone</w:t>
      </w:r>
      <w:r w:rsidR="00184343" w:rsidRPr="00081FC4">
        <w:rPr>
          <w:rFonts w:ascii="Times New Roman" w:hAnsi="Times New Roman"/>
          <w:sz w:val="24"/>
          <w:szCs w:val="24"/>
        </w:rPr>
        <w:t>n</w:t>
      </w:r>
      <w:r w:rsidRPr="00081FC4">
        <w:rPr>
          <w:rFonts w:ascii="Times New Roman" w:hAnsi="Times New Roman"/>
          <w:sz w:val="24"/>
          <w:szCs w:val="24"/>
        </w:rPr>
        <w:t>t was</w:t>
      </w:r>
      <w:r w:rsidR="00687BB9" w:rsidRPr="00081FC4">
        <w:rPr>
          <w:rFonts w:ascii="Times New Roman" w:hAnsi="Times New Roman"/>
          <w:sz w:val="24"/>
          <w:szCs w:val="24"/>
        </w:rPr>
        <w:t xml:space="preserve"> a Muslim who</w:t>
      </w:r>
      <w:r w:rsidRPr="00081FC4">
        <w:rPr>
          <w:rFonts w:ascii="Times New Roman" w:hAnsi="Times New Roman"/>
          <w:sz w:val="24"/>
          <w:szCs w:val="24"/>
        </w:rPr>
        <w:t xml:space="preserve"> </w:t>
      </w:r>
      <w:r w:rsidR="00DD54B4" w:rsidRPr="00081FC4">
        <w:rPr>
          <w:rFonts w:ascii="Times New Roman" w:hAnsi="Times New Roman"/>
          <w:sz w:val="24"/>
          <w:szCs w:val="24"/>
        </w:rPr>
        <w:t>swore</w:t>
      </w:r>
      <w:r w:rsidR="009507E1" w:rsidRPr="00081FC4">
        <w:rPr>
          <w:rFonts w:ascii="Times New Roman" w:hAnsi="Times New Roman"/>
          <w:sz w:val="24"/>
          <w:szCs w:val="24"/>
        </w:rPr>
        <w:t xml:space="preserve"> the affidavit</w:t>
      </w:r>
      <w:r w:rsidR="00DD54B4" w:rsidRPr="00081FC4">
        <w:rPr>
          <w:rFonts w:ascii="Times New Roman" w:hAnsi="Times New Roman"/>
          <w:sz w:val="24"/>
          <w:szCs w:val="24"/>
        </w:rPr>
        <w:t xml:space="preserve"> instead of affirming</w:t>
      </w:r>
      <w:r w:rsidR="007B0492" w:rsidRPr="00081FC4">
        <w:rPr>
          <w:rFonts w:ascii="Times New Roman" w:hAnsi="Times New Roman"/>
          <w:sz w:val="24"/>
          <w:szCs w:val="24"/>
        </w:rPr>
        <w:t xml:space="preserve">. </w:t>
      </w:r>
      <w:r w:rsidRPr="00081FC4">
        <w:rPr>
          <w:rFonts w:ascii="Times New Roman" w:hAnsi="Times New Roman"/>
          <w:sz w:val="24"/>
          <w:szCs w:val="24"/>
        </w:rPr>
        <w:t xml:space="preserve">I </w:t>
      </w:r>
      <w:r w:rsidR="009507E1" w:rsidRPr="00081FC4">
        <w:rPr>
          <w:rFonts w:ascii="Times New Roman" w:hAnsi="Times New Roman"/>
          <w:sz w:val="24"/>
          <w:szCs w:val="24"/>
        </w:rPr>
        <w:t>however</w:t>
      </w:r>
      <w:r w:rsidRPr="00081FC4">
        <w:rPr>
          <w:rFonts w:ascii="Times New Roman" w:hAnsi="Times New Roman"/>
          <w:sz w:val="24"/>
          <w:szCs w:val="24"/>
        </w:rPr>
        <w:t xml:space="preserve"> </w:t>
      </w:r>
      <w:r w:rsidR="00296A0E" w:rsidRPr="00081FC4">
        <w:rPr>
          <w:rFonts w:ascii="Times New Roman" w:hAnsi="Times New Roman"/>
          <w:sz w:val="24"/>
          <w:szCs w:val="24"/>
        </w:rPr>
        <w:t>take</w:t>
      </w:r>
      <w:r w:rsidRPr="00081FC4">
        <w:rPr>
          <w:rFonts w:ascii="Times New Roman" w:hAnsi="Times New Roman"/>
          <w:sz w:val="24"/>
          <w:szCs w:val="24"/>
        </w:rPr>
        <w:t xml:space="preserve"> note of the decisions of Court in </w:t>
      </w:r>
      <w:r w:rsidR="00296A0E" w:rsidRPr="00081FC4">
        <w:rPr>
          <w:rFonts w:ascii="Times New Roman" w:hAnsi="Times New Roman"/>
          <w:sz w:val="24"/>
          <w:szCs w:val="24"/>
        </w:rPr>
        <w:t>the case of</w:t>
      </w:r>
      <w:r w:rsidRPr="00081FC4">
        <w:rPr>
          <w:rFonts w:ascii="Times New Roman" w:hAnsi="Times New Roman"/>
          <w:sz w:val="24"/>
          <w:szCs w:val="24"/>
        </w:rPr>
        <w:t xml:space="preserve"> </w:t>
      </w:r>
      <w:r w:rsidRPr="00081FC4">
        <w:rPr>
          <w:rFonts w:ascii="Times New Roman" w:hAnsi="Times New Roman"/>
          <w:b/>
          <w:i/>
          <w:sz w:val="24"/>
          <w:szCs w:val="24"/>
        </w:rPr>
        <w:t xml:space="preserve">Suggan </w:t>
      </w:r>
      <w:r w:rsidR="00C02229" w:rsidRPr="00081FC4">
        <w:rPr>
          <w:rFonts w:ascii="Times New Roman" w:hAnsi="Times New Roman"/>
          <w:b/>
          <w:i/>
          <w:sz w:val="24"/>
          <w:szCs w:val="24"/>
        </w:rPr>
        <w:t xml:space="preserve">Vs </w:t>
      </w:r>
      <w:r w:rsidRPr="00081FC4">
        <w:rPr>
          <w:rFonts w:ascii="Times New Roman" w:hAnsi="Times New Roman"/>
          <w:b/>
          <w:i/>
          <w:sz w:val="24"/>
          <w:szCs w:val="24"/>
        </w:rPr>
        <w:t xml:space="preserve"> Roadmaster Cycles (U) Ltd [2002].EA 25</w:t>
      </w:r>
      <w:r w:rsidRPr="00081FC4">
        <w:rPr>
          <w:rFonts w:ascii="Times New Roman" w:hAnsi="Times New Roman"/>
          <w:sz w:val="24"/>
          <w:szCs w:val="24"/>
        </w:rPr>
        <w:t xml:space="preserve"> </w:t>
      </w:r>
      <w:r w:rsidR="00D13B3E" w:rsidRPr="00081FC4">
        <w:rPr>
          <w:rFonts w:ascii="Times New Roman" w:hAnsi="Times New Roman"/>
          <w:sz w:val="24"/>
          <w:szCs w:val="24"/>
        </w:rPr>
        <w:t xml:space="preserve">where </w:t>
      </w:r>
      <w:r w:rsidRPr="00081FC4">
        <w:rPr>
          <w:rFonts w:ascii="Times New Roman" w:hAnsi="Times New Roman"/>
          <w:sz w:val="24"/>
          <w:szCs w:val="24"/>
        </w:rPr>
        <w:t>Mpagi – Bahigeine JA (as she then was) held that</w:t>
      </w:r>
      <w:r w:rsidR="00357110" w:rsidRPr="00081FC4">
        <w:rPr>
          <w:rFonts w:ascii="Times New Roman" w:hAnsi="Times New Roman"/>
          <w:sz w:val="24"/>
          <w:szCs w:val="24"/>
        </w:rPr>
        <w:t>;-</w:t>
      </w:r>
    </w:p>
    <w:p w:rsidR="00BC6C68" w:rsidRPr="00081FC4" w:rsidRDefault="003E6853" w:rsidP="00081FC4">
      <w:pPr>
        <w:pStyle w:val="NoSpacing"/>
        <w:spacing w:line="360" w:lineRule="auto"/>
        <w:ind w:left="1440"/>
        <w:jc w:val="both"/>
        <w:rPr>
          <w:rFonts w:ascii="Times New Roman" w:hAnsi="Times New Roman"/>
          <w:i/>
          <w:sz w:val="24"/>
          <w:szCs w:val="24"/>
        </w:rPr>
      </w:pPr>
      <w:r w:rsidRPr="00081FC4">
        <w:rPr>
          <w:rFonts w:ascii="Times New Roman" w:hAnsi="Times New Roman"/>
          <w:sz w:val="24"/>
          <w:szCs w:val="24"/>
        </w:rPr>
        <w:t>“</w:t>
      </w:r>
      <w:r w:rsidR="00BC6C68" w:rsidRPr="00081FC4">
        <w:rPr>
          <w:rFonts w:ascii="Times New Roman" w:hAnsi="Times New Roman"/>
          <w:sz w:val="24"/>
          <w:szCs w:val="24"/>
        </w:rPr>
        <w:t xml:space="preserve"> </w:t>
      </w:r>
      <w:r w:rsidR="00BC6C68" w:rsidRPr="00081FC4">
        <w:rPr>
          <w:rFonts w:ascii="Times New Roman" w:hAnsi="Times New Roman"/>
          <w:i/>
          <w:sz w:val="24"/>
          <w:szCs w:val="24"/>
        </w:rPr>
        <w:t xml:space="preserve">it is trite that defects in the jurat or any irregularity in the form of the affidavit cannot be allowed to vitiate an affidavit in view of Article 126(2) (e) of the 1995 Constitution, which stipulates that substantive justice shall be administered without </w:t>
      </w:r>
      <w:r w:rsidRPr="00081FC4">
        <w:rPr>
          <w:rFonts w:ascii="Times New Roman" w:hAnsi="Times New Roman"/>
          <w:i/>
          <w:sz w:val="24"/>
          <w:szCs w:val="24"/>
        </w:rPr>
        <w:t>undue regard to technicalities”.</w:t>
      </w:r>
      <w:r w:rsidR="00BC6C68" w:rsidRPr="00081FC4">
        <w:rPr>
          <w:rFonts w:ascii="Times New Roman" w:hAnsi="Times New Roman"/>
          <w:i/>
          <w:sz w:val="24"/>
          <w:szCs w:val="24"/>
        </w:rPr>
        <w:t xml:space="preserve"> </w:t>
      </w:r>
    </w:p>
    <w:p w:rsidR="00BC6C68" w:rsidRPr="00081FC4" w:rsidRDefault="00F90249"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In</w:t>
      </w:r>
      <w:r w:rsidR="00BC6C68" w:rsidRPr="00081FC4">
        <w:rPr>
          <w:rFonts w:ascii="Times New Roman" w:hAnsi="Times New Roman"/>
          <w:sz w:val="24"/>
          <w:szCs w:val="24"/>
        </w:rPr>
        <w:t xml:space="preserve"> </w:t>
      </w:r>
      <w:r w:rsidR="00CD1328" w:rsidRPr="00081FC4">
        <w:rPr>
          <w:rFonts w:ascii="Times New Roman" w:hAnsi="Times New Roman"/>
          <w:b/>
          <w:i/>
          <w:sz w:val="24"/>
          <w:szCs w:val="24"/>
        </w:rPr>
        <w:t>Gagawala Wambuzi V</w:t>
      </w:r>
      <w:r w:rsidR="00BC6C68" w:rsidRPr="00081FC4">
        <w:rPr>
          <w:rFonts w:ascii="Times New Roman" w:hAnsi="Times New Roman"/>
          <w:b/>
          <w:i/>
          <w:sz w:val="24"/>
          <w:szCs w:val="24"/>
        </w:rPr>
        <w:t>s Lubogo HCT-03-CV-EP-0008/2011</w:t>
      </w:r>
      <w:r w:rsidR="00BC6C68" w:rsidRPr="00081FC4">
        <w:rPr>
          <w:rFonts w:ascii="Times New Roman" w:hAnsi="Times New Roman"/>
          <w:sz w:val="24"/>
          <w:szCs w:val="24"/>
        </w:rPr>
        <w:t>, Anglin Flavia</w:t>
      </w:r>
      <w:r w:rsidR="00C73C9D" w:rsidRPr="00081FC4">
        <w:rPr>
          <w:rFonts w:ascii="Times New Roman" w:hAnsi="Times New Roman"/>
          <w:sz w:val="24"/>
          <w:szCs w:val="24"/>
        </w:rPr>
        <w:t xml:space="preserve"> J</w:t>
      </w:r>
      <w:r w:rsidR="00BC6C68" w:rsidRPr="00081FC4">
        <w:rPr>
          <w:rFonts w:ascii="Times New Roman" w:hAnsi="Times New Roman"/>
          <w:sz w:val="24"/>
          <w:szCs w:val="24"/>
        </w:rPr>
        <w:t xml:space="preserve"> while </w:t>
      </w:r>
      <w:r w:rsidR="003F67EA" w:rsidRPr="00081FC4">
        <w:rPr>
          <w:rFonts w:ascii="Times New Roman" w:hAnsi="Times New Roman"/>
          <w:sz w:val="24"/>
          <w:szCs w:val="24"/>
        </w:rPr>
        <w:t>addressing</w:t>
      </w:r>
      <w:r w:rsidR="00BC6C68" w:rsidRPr="00081FC4">
        <w:rPr>
          <w:rFonts w:ascii="Times New Roman" w:hAnsi="Times New Roman"/>
          <w:sz w:val="24"/>
          <w:szCs w:val="24"/>
        </w:rPr>
        <w:t xml:space="preserve"> a similar issue </w:t>
      </w:r>
      <w:r w:rsidR="00902E6C" w:rsidRPr="00081FC4">
        <w:rPr>
          <w:rFonts w:ascii="Times New Roman" w:hAnsi="Times New Roman"/>
          <w:sz w:val="24"/>
          <w:szCs w:val="24"/>
        </w:rPr>
        <w:t>had this to say;-</w:t>
      </w:r>
    </w:p>
    <w:p w:rsidR="00BC6C68" w:rsidRPr="00081FC4" w:rsidRDefault="00BC6C68" w:rsidP="00081FC4">
      <w:pPr>
        <w:pStyle w:val="NoSpacing"/>
        <w:spacing w:line="360" w:lineRule="auto"/>
        <w:ind w:left="720"/>
        <w:jc w:val="both"/>
        <w:rPr>
          <w:rFonts w:ascii="Times New Roman" w:hAnsi="Times New Roman"/>
          <w:i/>
          <w:sz w:val="24"/>
          <w:szCs w:val="24"/>
        </w:rPr>
      </w:pPr>
      <w:r w:rsidRPr="00081FC4">
        <w:rPr>
          <w:rFonts w:ascii="Times New Roman" w:hAnsi="Times New Roman"/>
          <w:i/>
          <w:sz w:val="24"/>
          <w:szCs w:val="24"/>
        </w:rPr>
        <w:t>“The witness swore the affidavit as a Christian and yet he is a Muslim and should have affirmed. For that reason Counsel argued that this is fatally defective. I</w:t>
      </w:r>
      <w:r w:rsidR="00206F04" w:rsidRPr="00081FC4">
        <w:rPr>
          <w:rFonts w:ascii="Times New Roman" w:hAnsi="Times New Roman"/>
          <w:i/>
          <w:sz w:val="24"/>
          <w:szCs w:val="24"/>
        </w:rPr>
        <w:t xml:space="preserve"> </w:t>
      </w:r>
      <w:r w:rsidRPr="00081FC4">
        <w:rPr>
          <w:rFonts w:ascii="Times New Roman" w:hAnsi="Times New Roman"/>
          <w:i/>
          <w:sz w:val="24"/>
          <w:szCs w:val="24"/>
        </w:rPr>
        <w:t>am not persuaded by this argument for that reason I find it to be a technicality. The word “affirm” has the same meaning as “swear”……….”</w:t>
      </w:r>
    </w:p>
    <w:p w:rsidR="007E0D41" w:rsidRPr="00081FC4" w:rsidRDefault="00BA3662"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I agree with the position taken by courts above</w:t>
      </w:r>
      <w:r w:rsidR="00DC20B7" w:rsidRPr="00081FC4">
        <w:rPr>
          <w:rFonts w:ascii="Times New Roman" w:hAnsi="Times New Roman"/>
          <w:sz w:val="24"/>
          <w:szCs w:val="24"/>
        </w:rPr>
        <w:t>,</w:t>
      </w:r>
      <w:r w:rsidRPr="00081FC4">
        <w:rPr>
          <w:rFonts w:ascii="Times New Roman" w:hAnsi="Times New Roman"/>
          <w:sz w:val="24"/>
          <w:szCs w:val="24"/>
        </w:rPr>
        <w:t xml:space="preserve"> and accordingly the preliminary objection fails and the affidavit in support of the Notice of Motion will be considered by court.</w:t>
      </w: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 </w:t>
      </w:r>
      <w:r w:rsidR="00E7774C" w:rsidRPr="00081FC4">
        <w:rPr>
          <w:rFonts w:ascii="Times New Roman" w:hAnsi="Times New Roman"/>
          <w:sz w:val="24"/>
          <w:szCs w:val="24"/>
        </w:rPr>
        <w:t>will now turn</w:t>
      </w:r>
      <w:r w:rsidRPr="00081FC4">
        <w:rPr>
          <w:rFonts w:ascii="Times New Roman" w:hAnsi="Times New Roman"/>
          <w:sz w:val="24"/>
          <w:szCs w:val="24"/>
        </w:rPr>
        <w:t xml:space="preserve"> to the grounds of the application which </w:t>
      </w:r>
      <w:r w:rsidR="00EB72CB" w:rsidRPr="00081FC4">
        <w:rPr>
          <w:rFonts w:ascii="Times New Roman" w:hAnsi="Times New Roman"/>
          <w:sz w:val="24"/>
          <w:szCs w:val="24"/>
        </w:rPr>
        <w:t>basically raise</w:t>
      </w:r>
      <w:r w:rsidRPr="00081FC4">
        <w:rPr>
          <w:rFonts w:ascii="Times New Roman" w:hAnsi="Times New Roman"/>
          <w:sz w:val="24"/>
          <w:szCs w:val="24"/>
        </w:rPr>
        <w:t xml:space="preserve"> the issues of duress and coercion as well as non-service of the summons by the respondent.</w:t>
      </w:r>
    </w:p>
    <w:p w:rsidR="00E50059" w:rsidRPr="00081FC4" w:rsidRDefault="00E50059" w:rsidP="00081FC4">
      <w:pPr>
        <w:pStyle w:val="NoSpacing"/>
        <w:spacing w:line="360" w:lineRule="auto"/>
        <w:jc w:val="both"/>
        <w:rPr>
          <w:rFonts w:ascii="Times New Roman" w:hAnsi="Times New Roman"/>
          <w:sz w:val="24"/>
          <w:szCs w:val="24"/>
        </w:rPr>
      </w:pPr>
    </w:p>
    <w:p w:rsidR="00BC6C68" w:rsidRPr="00081FC4" w:rsidRDefault="00BC6C6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the affidavit in support of the application, </w:t>
      </w:r>
      <w:r w:rsidR="000663BC" w:rsidRPr="00081FC4">
        <w:rPr>
          <w:rFonts w:ascii="Times New Roman" w:hAnsi="Times New Roman"/>
          <w:sz w:val="24"/>
          <w:szCs w:val="24"/>
        </w:rPr>
        <w:t xml:space="preserve">the </w:t>
      </w:r>
      <w:r w:rsidRPr="00081FC4">
        <w:rPr>
          <w:rFonts w:ascii="Times New Roman" w:hAnsi="Times New Roman"/>
          <w:sz w:val="24"/>
          <w:szCs w:val="24"/>
        </w:rPr>
        <w:t>2</w:t>
      </w:r>
      <w:r w:rsidRPr="00081FC4">
        <w:rPr>
          <w:rFonts w:ascii="Times New Roman" w:hAnsi="Times New Roman"/>
          <w:sz w:val="24"/>
          <w:szCs w:val="24"/>
          <w:vertAlign w:val="superscript"/>
        </w:rPr>
        <w:t>nd</w:t>
      </w:r>
      <w:r w:rsidRPr="00081FC4">
        <w:rPr>
          <w:rFonts w:ascii="Times New Roman" w:hAnsi="Times New Roman"/>
          <w:sz w:val="24"/>
          <w:szCs w:val="24"/>
        </w:rPr>
        <w:t xml:space="preserve"> applicant Mr. Ezzeldin Mohamed Ahmed deposed that the amount of $ 1</w:t>
      </w:r>
      <w:r w:rsidR="00A538E0" w:rsidRPr="00081FC4">
        <w:rPr>
          <w:rFonts w:ascii="Times New Roman" w:hAnsi="Times New Roman"/>
          <w:sz w:val="24"/>
          <w:szCs w:val="24"/>
        </w:rPr>
        <w:t>0</w:t>
      </w:r>
      <w:r w:rsidRPr="00081FC4">
        <w:rPr>
          <w:rFonts w:ascii="Times New Roman" w:hAnsi="Times New Roman"/>
          <w:sz w:val="24"/>
          <w:szCs w:val="24"/>
        </w:rPr>
        <w:t>0,000 which is in issue was acknowledged by duress and coercion</w:t>
      </w:r>
      <w:r w:rsidR="00101D62" w:rsidRPr="00081FC4">
        <w:rPr>
          <w:rFonts w:ascii="Times New Roman" w:hAnsi="Times New Roman"/>
          <w:sz w:val="24"/>
          <w:szCs w:val="24"/>
        </w:rPr>
        <w:t xml:space="preserve"> while</w:t>
      </w:r>
      <w:r w:rsidRPr="00081FC4">
        <w:rPr>
          <w:rFonts w:ascii="Times New Roman" w:hAnsi="Times New Roman"/>
          <w:sz w:val="24"/>
          <w:szCs w:val="24"/>
        </w:rPr>
        <w:t xml:space="preserve"> in the custody of armed men.</w:t>
      </w:r>
    </w:p>
    <w:p w:rsidR="00BC6C68" w:rsidRPr="00081FC4" w:rsidRDefault="00BC6C68" w:rsidP="00081FC4">
      <w:pPr>
        <w:spacing w:line="360" w:lineRule="auto"/>
        <w:jc w:val="both"/>
        <w:rPr>
          <w:rFonts w:ascii="Times New Roman" w:hAnsi="Times New Roman"/>
          <w:sz w:val="24"/>
          <w:szCs w:val="24"/>
          <w:lang w:val="en-GB"/>
        </w:rPr>
      </w:pPr>
      <w:r w:rsidRPr="00081FC4">
        <w:rPr>
          <w:rFonts w:ascii="Times New Roman" w:hAnsi="Times New Roman"/>
          <w:b/>
          <w:sz w:val="24"/>
          <w:szCs w:val="24"/>
          <w:lang w:val="en-GB"/>
        </w:rPr>
        <w:t>Black’s Law Dictionary 17</w:t>
      </w:r>
      <w:r w:rsidRPr="00081FC4">
        <w:rPr>
          <w:rFonts w:ascii="Times New Roman" w:hAnsi="Times New Roman"/>
          <w:b/>
          <w:sz w:val="24"/>
          <w:szCs w:val="24"/>
          <w:vertAlign w:val="superscript"/>
          <w:lang w:val="en-GB"/>
        </w:rPr>
        <w:t>th</w:t>
      </w:r>
      <w:r w:rsidRPr="00081FC4">
        <w:rPr>
          <w:rFonts w:ascii="Times New Roman" w:hAnsi="Times New Roman"/>
          <w:b/>
          <w:sz w:val="24"/>
          <w:szCs w:val="24"/>
          <w:lang w:val="en-GB"/>
        </w:rPr>
        <w:t xml:space="preserve"> Edition</w:t>
      </w:r>
      <w:r w:rsidRPr="00081FC4">
        <w:rPr>
          <w:rFonts w:ascii="Times New Roman" w:hAnsi="Times New Roman"/>
          <w:sz w:val="24"/>
          <w:szCs w:val="24"/>
          <w:lang w:val="en-GB"/>
        </w:rPr>
        <w:t xml:space="preserve"> defines duress of person as;</w:t>
      </w:r>
    </w:p>
    <w:p w:rsidR="00BC6C68" w:rsidRPr="00081FC4" w:rsidRDefault="00BC6C68" w:rsidP="00081FC4">
      <w:pPr>
        <w:spacing w:line="360" w:lineRule="auto"/>
        <w:ind w:left="1440"/>
        <w:jc w:val="both"/>
        <w:rPr>
          <w:rFonts w:ascii="Times New Roman" w:hAnsi="Times New Roman"/>
          <w:sz w:val="24"/>
          <w:szCs w:val="24"/>
          <w:lang w:val="en-GB"/>
        </w:rPr>
      </w:pPr>
      <w:r w:rsidRPr="00081FC4">
        <w:rPr>
          <w:rFonts w:ascii="Times New Roman" w:hAnsi="Times New Roman"/>
          <w:i/>
          <w:sz w:val="24"/>
          <w:szCs w:val="24"/>
          <w:lang w:val="en-GB"/>
        </w:rPr>
        <w:lastRenderedPageBreak/>
        <w:t xml:space="preserve">“Compulsion of a person by imprisonment, </w:t>
      </w:r>
      <w:r w:rsidRPr="00081FC4">
        <w:rPr>
          <w:rFonts w:ascii="Times New Roman" w:hAnsi="Times New Roman"/>
          <w:i/>
          <w:sz w:val="24"/>
          <w:szCs w:val="24"/>
          <w:u w:val="single"/>
          <w:lang w:val="en-GB"/>
        </w:rPr>
        <w:t>by threat</w:t>
      </w:r>
      <w:r w:rsidRPr="00081FC4">
        <w:rPr>
          <w:rFonts w:ascii="Times New Roman" w:hAnsi="Times New Roman"/>
          <w:i/>
          <w:sz w:val="24"/>
          <w:szCs w:val="24"/>
          <w:lang w:val="en-GB"/>
        </w:rPr>
        <w:t xml:space="preserve">, or </w:t>
      </w:r>
      <w:r w:rsidRPr="00081FC4">
        <w:rPr>
          <w:rFonts w:ascii="Times New Roman" w:hAnsi="Times New Roman"/>
          <w:i/>
          <w:sz w:val="24"/>
          <w:szCs w:val="24"/>
          <w:u w:val="single"/>
          <w:lang w:val="en-GB"/>
        </w:rPr>
        <w:t xml:space="preserve">by a show of force that cannot be resisted </w:t>
      </w:r>
      <w:r w:rsidRPr="00081FC4">
        <w:rPr>
          <w:rFonts w:ascii="Times New Roman" w:hAnsi="Times New Roman"/>
          <w:sz w:val="24"/>
          <w:szCs w:val="24"/>
          <w:u w:val="single"/>
          <w:lang w:val="en-GB"/>
        </w:rPr>
        <w:t>[</w:t>
      </w:r>
      <w:r w:rsidRPr="00081FC4">
        <w:rPr>
          <w:rFonts w:ascii="Times New Roman" w:hAnsi="Times New Roman"/>
          <w:sz w:val="24"/>
          <w:szCs w:val="24"/>
          <w:lang w:val="en-GB"/>
        </w:rPr>
        <w:t>Emphasis mine]”</w:t>
      </w:r>
    </w:p>
    <w:p w:rsidR="00BC6C68" w:rsidRPr="00081FC4" w:rsidRDefault="00723A0A" w:rsidP="00081FC4">
      <w:pPr>
        <w:spacing w:line="360" w:lineRule="auto"/>
        <w:jc w:val="both"/>
        <w:rPr>
          <w:rFonts w:ascii="Times New Roman" w:hAnsi="Times New Roman"/>
          <w:sz w:val="24"/>
          <w:szCs w:val="24"/>
          <w:lang w:val="en-GB"/>
        </w:rPr>
      </w:pPr>
      <w:r w:rsidRPr="00081FC4">
        <w:rPr>
          <w:rFonts w:ascii="Times New Roman" w:hAnsi="Times New Roman"/>
          <w:sz w:val="24"/>
          <w:szCs w:val="24"/>
          <w:lang w:val="en-GB"/>
        </w:rPr>
        <w:t>In</w:t>
      </w:r>
      <w:r w:rsidRPr="00081FC4">
        <w:rPr>
          <w:rFonts w:ascii="Times New Roman" w:hAnsi="Times New Roman"/>
          <w:b/>
          <w:i/>
          <w:sz w:val="24"/>
          <w:szCs w:val="24"/>
          <w:lang w:val="en-GB"/>
        </w:rPr>
        <w:t xml:space="preserve"> </w:t>
      </w:r>
      <w:r w:rsidR="00BC6C68" w:rsidRPr="00081FC4">
        <w:rPr>
          <w:rFonts w:ascii="Times New Roman" w:hAnsi="Times New Roman"/>
          <w:b/>
          <w:i/>
          <w:sz w:val="24"/>
          <w:szCs w:val="24"/>
          <w:lang w:val="en-GB"/>
        </w:rPr>
        <w:t>Maureen Tumusiime vs Macario Detoro</w:t>
      </w:r>
      <w:r w:rsidR="00DC614E" w:rsidRPr="00081FC4">
        <w:rPr>
          <w:rFonts w:ascii="Times New Roman" w:hAnsi="Times New Roman"/>
          <w:b/>
          <w:i/>
          <w:sz w:val="24"/>
          <w:szCs w:val="24"/>
          <w:lang w:val="en-GB"/>
        </w:rPr>
        <w:t xml:space="preserve"> and Another [2006] HCB Vol. 1 at</w:t>
      </w:r>
      <w:r w:rsidR="00BC6C68" w:rsidRPr="00081FC4">
        <w:rPr>
          <w:rFonts w:ascii="Times New Roman" w:hAnsi="Times New Roman"/>
          <w:b/>
          <w:i/>
          <w:sz w:val="24"/>
          <w:szCs w:val="24"/>
          <w:lang w:val="en-GB"/>
        </w:rPr>
        <w:t xml:space="preserve"> 127</w:t>
      </w:r>
      <w:r w:rsidR="00BC6C68" w:rsidRPr="00081FC4">
        <w:rPr>
          <w:rFonts w:ascii="Times New Roman" w:hAnsi="Times New Roman"/>
          <w:sz w:val="24"/>
          <w:szCs w:val="24"/>
          <w:lang w:val="en-GB"/>
        </w:rPr>
        <w:t xml:space="preserve"> Court held that; </w:t>
      </w:r>
    </w:p>
    <w:p w:rsidR="00BC6C68" w:rsidRPr="00081FC4" w:rsidRDefault="00BC6C68" w:rsidP="00081FC4">
      <w:pPr>
        <w:spacing w:line="360" w:lineRule="auto"/>
        <w:ind w:left="1440"/>
        <w:jc w:val="both"/>
        <w:rPr>
          <w:rStyle w:val="Emphasis"/>
          <w:rFonts w:ascii="Times New Roman" w:hAnsi="Times New Roman"/>
          <w:color w:val="000000"/>
          <w:sz w:val="24"/>
          <w:szCs w:val="24"/>
        </w:rPr>
      </w:pPr>
      <w:r w:rsidRPr="00081FC4">
        <w:rPr>
          <w:rStyle w:val="Emphasis"/>
          <w:rFonts w:ascii="Times New Roman" w:hAnsi="Times New Roman"/>
          <w:color w:val="000000"/>
          <w:sz w:val="24"/>
          <w:szCs w:val="24"/>
        </w:rPr>
        <w:t>“Duress of a person may consist in violence to the person or threats of violence or imprisonment, whether actual or threatened. Proof of duress, like fraud requires a standard that is more than a mere balance of probabilities, though not beyond reasonable doubt…..”</w:t>
      </w:r>
    </w:p>
    <w:p w:rsidR="00BC6C68" w:rsidRPr="00081FC4" w:rsidRDefault="00DC2FA2" w:rsidP="00081FC4">
      <w:pPr>
        <w:spacing w:line="360" w:lineRule="auto"/>
        <w:jc w:val="both"/>
        <w:rPr>
          <w:rFonts w:ascii="Times New Roman" w:hAnsi="Times New Roman"/>
          <w:sz w:val="24"/>
          <w:szCs w:val="24"/>
        </w:rPr>
      </w:pPr>
      <w:r w:rsidRPr="00081FC4">
        <w:rPr>
          <w:rStyle w:val="Emphasis"/>
          <w:rFonts w:ascii="Times New Roman" w:hAnsi="Times New Roman"/>
          <w:i w:val="0"/>
          <w:color w:val="000000"/>
          <w:sz w:val="24"/>
          <w:szCs w:val="24"/>
        </w:rPr>
        <w:t>Clearly t</w:t>
      </w:r>
      <w:r w:rsidR="00BC6C68" w:rsidRPr="00081FC4">
        <w:rPr>
          <w:rStyle w:val="Emphasis"/>
          <w:rFonts w:ascii="Times New Roman" w:hAnsi="Times New Roman"/>
          <w:i w:val="0"/>
          <w:color w:val="000000"/>
          <w:sz w:val="24"/>
          <w:szCs w:val="24"/>
        </w:rPr>
        <w:t xml:space="preserve">he standard of </w:t>
      </w:r>
      <w:r w:rsidRPr="00081FC4">
        <w:rPr>
          <w:rStyle w:val="Emphasis"/>
          <w:rFonts w:ascii="Times New Roman" w:hAnsi="Times New Roman"/>
          <w:i w:val="0"/>
          <w:color w:val="000000"/>
          <w:sz w:val="24"/>
          <w:szCs w:val="24"/>
        </w:rPr>
        <w:t>proof</w:t>
      </w:r>
      <w:r w:rsidR="00BC6C68" w:rsidRPr="00081FC4">
        <w:rPr>
          <w:rStyle w:val="Emphasis"/>
          <w:rFonts w:ascii="Times New Roman" w:hAnsi="Times New Roman"/>
          <w:i w:val="0"/>
          <w:color w:val="000000"/>
          <w:sz w:val="24"/>
          <w:szCs w:val="24"/>
        </w:rPr>
        <w:t xml:space="preserve"> </w:t>
      </w:r>
      <w:r w:rsidR="00190C3B" w:rsidRPr="00081FC4">
        <w:rPr>
          <w:rStyle w:val="Emphasis"/>
          <w:rFonts w:ascii="Times New Roman" w:hAnsi="Times New Roman"/>
          <w:i w:val="0"/>
          <w:color w:val="000000"/>
          <w:sz w:val="24"/>
          <w:szCs w:val="24"/>
        </w:rPr>
        <w:t xml:space="preserve">required to prove duress </w:t>
      </w:r>
      <w:r w:rsidR="00BC6C68" w:rsidRPr="00081FC4">
        <w:rPr>
          <w:rStyle w:val="Emphasis"/>
          <w:rFonts w:ascii="Times New Roman" w:hAnsi="Times New Roman"/>
          <w:i w:val="0"/>
          <w:color w:val="000000"/>
          <w:sz w:val="24"/>
          <w:szCs w:val="24"/>
        </w:rPr>
        <w:t xml:space="preserve">should be more than a balance of probabilities though not beyond reasonable doubt. The evidence on record regarding duress is not persuasive. </w:t>
      </w:r>
      <w:r w:rsidR="002915CF" w:rsidRPr="00081FC4">
        <w:rPr>
          <w:rStyle w:val="Emphasis"/>
          <w:rFonts w:ascii="Times New Roman" w:hAnsi="Times New Roman"/>
          <w:i w:val="0"/>
          <w:color w:val="000000"/>
          <w:sz w:val="24"/>
          <w:szCs w:val="24"/>
        </w:rPr>
        <w:t>I note</w:t>
      </w:r>
      <w:r w:rsidR="00BC6C68" w:rsidRPr="00081FC4">
        <w:rPr>
          <w:rStyle w:val="Emphasis"/>
          <w:rFonts w:ascii="Times New Roman" w:hAnsi="Times New Roman"/>
          <w:i w:val="0"/>
          <w:color w:val="000000"/>
          <w:sz w:val="24"/>
          <w:szCs w:val="24"/>
        </w:rPr>
        <w:t xml:space="preserve"> that the agreement allege</w:t>
      </w:r>
      <w:r w:rsidR="002C3199" w:rsidRPr="00081FC4">
        <w:rPr>
          <w:rStyle w:val="Emphasis"/>
          <w:rFonts w:ascii="Times New Roman" w:hAnsi="Times New Roman"/>
          <w:i w:val="0"/>
          <w:color w:val="000000"/>
          <w:sz w:val="24"/>
          <w:szCs w:val="24"/>
        </w:rPr>
        <w:t>d to have been procured by coercion</w:t>
      </w:r>
      <w:r w:rsidR="00BC6C68" w:rsidRPr="00081FC4">
        <w:rPr>
          <w:rStyle w:val="Emphasis"/>
          <w:rFonts w:ascii="Times New Roman" w:hAnsi="Times New Roman"/>
          <w:i w:val="0"/>
          <w:color w:val="000000"/>
          <w:sz w:val="24"/>
          <w:szCs w:val="24"/>
        </w:rPr>
        <w:t xml:space="preserve"> is not the only document on the </w:t>
      </w:r>
      <w:r w:rsidR="0034488E" w:rsidRPr="00081FC4">
        <w:rPr>
          <w:rStyle w:val="Emphasis"/>
          <w:rFonts w:ascii="Times New Roman" w:hAnsi="Times New Roman"/>
          <w:i w:val="0"/>
          <w:color w:val="000000"/>
          <w:sz w:val="24"/>
          <w:szCs w:val="24"/>
        </w:rPr>
        <w:t>c</w:t>
      </w:r>
      <w:r w:rsidR="00BC6C68" w:rsidRPr="00081FC4">
        <w:rPr>
          <w:rStyle w:val="Emphasis"/>
          <w:rFonts w:ascii="Times New Roman" w:hAnsi="Times New Roman"/>
          <w:i w:val="0"/>
          <w:color w:val="000000"/>
          <w:sz w:val="24"/>
          <w:szCs w:val="24"/>
        </w:rPr>
        <w:t xml:space="preserve">ourt </w:t>
      </w:r>
      <w:r w:rsidR="00521404" w:rsidRPr="00081FC4">
        <w:rPr>
          <w:rStyle w:val="Emphasis"/>
          <w:rFonts w:ascii="Times New Roman" w:hAnsi="Times New Roman"/>
          <w:i w:val="0"/>
          <w:color w:val="000000"/>
          <w:sz w:val="24"/>
          <w:szCs w:val="24"/>
        </w:rPr>
        <w:t>record</w:t>
      </w:r>
      <w:r w:rsidR="00BC6C68" w:rsidRPr="00081FC4">
        <w:rPr>
          <w:rStyle w:val="Emphasis"/>
          <w:rFonts w:ascii="Times New Roman" w:hAnsi="Times New Roman"/>
          <w:i w:val="0"/>
          <w:color w:val="000000"/>
          <w:sz w:val="24"/>
          <w:szCs w:val="24"/>
        </w:rPr>
        <w:t xml:space="preserve"> where the </w:t>
      </w:r>
      <w:r w:rsidR="00852A85" w:rsidRPr="00081FC4">
        <w:rPr>
          <w:rStyle w:val="Emphasis"/>
          <w:rFonts w:ascii="Times New Roman" w:hAnsi="Times New Roman"/>
          <w:i w:val="0"/>
          <w:color w:val="000000"/>
          <w:sz w:val="24"/>
          <w:szCs w:val="24"/>
        </w:rPr>
        <w:t>M</w:t>
      </w:r>
      <w:r w:rsidR="00BC6C68" w:rsidRPr="00081FC4">
        <w:rPr>
          <w:rStyle w:val="Emphasis"/>
          <w:rFonts w:ascii="Times New Roman" w:hAnsi="Times New Roman"/>
          <w:i w:val="0"/>
          <w:color w:val="000000"/>
          <w:sz w:val="24"/>
          <w:szCs w:val="24"/>
        </w:rPr>
        <w:t xml:space="preserve">anaging </w:t>
      </w:r>
      <w:r w:rsidR="00852A85" w:rsidRPr="00081FC4">
        <w:rPr>
          <w:rStyle w:val="Emphasis"/>
          <w:rFonts w:ascii="Times New Roman" w:hAnsi="Times New Roman"/>
          <w:i w:val="0"/>
          <w:color w:val="000000"/>
          <w:sz w:val="24"/>
          <w:szCs w:val="24"/>
        </w:rPr>
        <w:t>D</w:t>
      </w:r>
      <w:r w:rsidR="00BC6C68" w:rsidRPr="00081FC4">
        <w:rPr>
          <w:rStyle w:val="Emphasis"/>
          <w:rFonts w:ascii="Times New Roman" w:hAnsi="Times New Roman"/>
          <w:i w:val="0"/>
          <w:color w:val="000000"/>
          <w:sz w:val="24"/>
          <w:szCs w:val="24"/>
        </w:rPr>
        <w:t>irector of the 1</w:t>
      </w:r>
      <w:r w:rsidR="00BC6C68" w:rsidRPr="00081FC4">
        <w:rPr>
          <w:rStyle w:val="Emphasis"/>
          <w:rFonts w:ascii="Times New Roman" w:hAnsi="Times New Roman"/>
          <w:i w:val="0"/>
          <w:color w:val="000000"/>
          <w:sz w:val="24"/>
          <w:szCs w:val="24"/>
          <w:vertAlign w:val="superscript"/>
        </w:rPr>
        <w:t>st</w:t>
      </w:r>
      <w:r w:rsidR="00BC6C68" w:rsidRPr="00081FC4">
        <w:rPr>
          <w:rStyle w:val="Emphasis"/>
          <w:rFonts w:ascii="Times New Roman" w:hAnsi="Times New Roman"/>
          <w:i w:val="0"/>
          <w:color w:val="000000"/>
          <w:sz w:val="24"/>
          <w:szCs w:val="24"/>
        </w:rPr>
        <w:t xml:space="preserve"> applicant </w:t>
      </w:r>
      <w:r w:rsidR="00BC6C68" w:rsidRPr="00081FC4">
        <w:rPr>
          <w:rFonts w:ascii="Times New Roman" w:hAnsi="Times New Roman"/>
          <w:sz w:val="24"/>
          <w:szCs w:val="24"/>
        </w:rPr>
        <w:t>Mr. Ezzeldin Mohamed Ahmed admits to the fact that there was a double payment made to the 1</w:t>
      </w:r>
      <w:r w:rsidR="00BC6C68" w:rsidRPr="00081FC4">
        <w:rPr>
          <w:rFonts w:ascii="Times New Roman" w:hAnsi="Times New Roman"/>
          <w:sz w:val="24"/>
          <w:szCs w:val="24"/>
          <w:vertAlign w:val="superscript"/>
        </w:rPr>
        <w:t>st</w:t>
      </w:r>
      <w:r w:rsidR="00BC6C68" w:rsidRPr="00081FC4">
        <w:rPr>
          <w:rFonts w:ascii="Times New Roman" w:hAnsi="Times New Roman"/>
          <w:sz w:val="24"/>
          <w:szCs w:val="24"/>
        </w:rPr>
        <w:t xml:space="preserve"> applicant’s account by the respondent.</w:t>
      </w:r>
      <w:r w:rsidR="001A0529" w:rsidRPr="00081FC4">
        <w:rPr>
          <w:rFonts w:ascii="Times New Roman" w:hAnsi="Times New Roman"/>
          <w:sz w:val="24"/>
          <w:szCs w:val="24"/>
        </w:rPr>
        <w:t xml:space="preserve"> For example there </w:t>
      </w:r>
      <w:r w:rsidR="0071615F" w:rsidRPr="00081FC4">
        <w:rPr>
          <w:rFonts w:ascii="Times New Roman" w:hAnsi="Times New Roman"/>
          <w:sz w:val="24"/>
          <w:szCs w:val="24"/>
        </w:rPr>
        <w:t>are headed</w:t>
      </w:r>
      <w:r w:rsidR="001A0529" w:rsidRPr="00081FC4">
        <w:rPr>
          <w:rFonts w:ascii="Times New Roman" w:hAnsi="Times New Roman"/>
          <w:sz w:val="24"/>
          <w:szCs w:val="24"/>
        </w:rPr>
        <w:t xml:space="preserve"> letter</w:t>
      </w:r>
      <w:r w:rsidR="000349D0" w:rsidRPr="00081FC4">
        <w:rPr>
          <w:rFonts w:ascii="Times New Roman" w:hAnsi="Times New Roman"/>
          <w:sz w:val="24"/>
          <w:szCs w:val="24"/>
        </w:rPr>
        <w:t>s</w:t>
      </w:r>
      <w:r w:rsidR="001A0529" w:rsidRPr="00081FC4">
        <w:rPr>
          <w:rFonts w:ascii="Times New Roman" w:hAnsi="Times New Roman"/>
          <w:sz w:val="24"/>
          <w:szCs w:val="24"/>
        </w:rPr>
        <w:t xml:space="preserve"> dated 13/12/2013</w:t>
      </w:r>
      <w:r w:rsidR="0071615F" w:rsidRPr="00081FC4">
        <w:rPr>
          <w:rFonts w:ascii="Times New Roman" w:hAnsi="Times New Roman"/>
          <w:sz w:val="24"/>
          <w:szCs w:val="24"/>
        </w:rPr>
        <w:t xml:space="preserve"> and 06/01/2014</w:t>
      </w:r>
      <w:r w:rsidR="001A0529" w:rsidRPr="00081FC4">
        <w:rPr>
          <w:rFonts w:ascii="Times New Roman" w:hAnsi="Times New Roman"/>
          <w:sz w:val="24"/>
          <w:szCs w:val="24"/>
        </w:rPr>
        <w:t xml:space="preserve"> </w:t>
      </w:r>
      <w:r w:rsidR="000C170E" w:rsidRPr="00081FC4">
        <w:rPr>
          <w:rFonts w:ascii="Times New Roman" w:hAnsi="Times New Roman"/>
          <w:sz w:val="24"/>
          <w:szCs w:val="24"/>
        </w:rPr>
        <w:t>from the 1</w:t>
      </w:r>
      <w:r w:rsidR="000C170E" w:rsidRPr="00081FC4">
        <w:rPr>
          <w:rFonts w:ascii="Times New Roman" w:hAnsi="Times New Roman"/>
          <w:sz w:val="24"/>
          <w:szCs w:val="24"/>
          <w:vertAlign w:val="superscript"/>
        </w:rPr>
        <w:t>st</w:t>
      </w:r>
      <w:r w:rsidR="000C170E" w:rsidRPr="00081FC4">
        <w:rPr>
          <w:rFonts w:ascii="Times New Roman" w:hAnsi="Times New Roman"/>
          <w:sz w:val="24"/>
          <w:szCs w:val="24"/>
        </w:rPr>
        <w:t xml:space="preserve"> applicant’s Managing Director discussing the swift transfer of USD 100,000 </w:t>
      </w:r>
      <w:r w:rsidR="000349D0" w:rsidRPr="00081FC4">
        <w:rPr>
          <w:rFonts w:ascii="Times New Roman" w:hAnsi="Times New Roman"/>
          <w:sz w:val="24"/>
          <w:szCs w:val="24"/>
        </w:rPr>
        <w:t>twice</w:t>
      </w:r>
      <w:r w:rsidR="00B2074F" w:rsidRPr="00081FC4">
        <w:rPr>
          <w:rFonts w:ascii="Times New Roman" w:hAnsi="Times New Roman"/>
          <w:sz w:val="24"/>
          <w:szCs w:val="24"/>
        </w:rPr>
        <w:t xml:space="preserve"> and the way forward to have the </w:t>
      </w:r>
      <w:r w:rsidR="003E2C1F" w:rsidRPr="00081FC4">
        <w:rPr>
          <w:rFonts w:ascii="Times New Roman" w:hAnsi="Times New Roman"/>
          <w:sz w:val="24"/>
          <w:szCs w:val="24"/>
        </w:rPr>
        <w:t xml:space="preserve">amount </w:t>
      </w:r>
      <w:r w:rsidR="00B2074F" w:rsidRPr="00081FC4">
        <w:rPr>
          <w:rFonts w:ascii="Times New Roman" w:hAnsi="Times New Roman"/>
          <w:sz w:val="24"/>
          <w:szCs w:val="24"/>
        </w:rPr>
        <w:t>reimbursed</w:t>
      </w:r>
      <w:r w:rsidR="000349D0" w:rsidRPr="00081FC4">
        <w:rPr>
          <w:rFonts w:ascii="Times New Roman" w:hAnsi="Times New Roman"/>
          <w:sz w:val="24"/>
          <w:szCs w:val="24"/>
        </w:rPr>
        <w:t xml:space="preserve">. </w:t>
      </w:r>
      <w:r w:rsidR="002C3199" w:rsidRPr="00081FC4">
        <w:rPr>
          <w:rFonts w:ascii="Times New Roman" w:hAnsi="Times New Roman"/>
          <w:sz w:val="24"/>
          <w:szCs w:val="24"/>
        </w:rPr>
        <w:t xml:space="preserve"> </w:t>
      </w:r>
      <w:r w:rsidR="00A975C0" w:rsidRPr="00081FC4">
        <w:rPr>
          <w:rFonts w:ascii="Times New Roman" w:hAnsi="Times New Roman"/>
          <w:sz w:val="24"/>
          <w:szCs w:val="24"/>
        </w:rPr>
        <w:t>I am therefore of</w:t>
      </w:r>
      <w:r w:rsidR="002C3199" w:rsidRPr="00081FC4">
        <w:rPr>
          <w:rFonts w:ascii="Times New Roman" w:hAnsi="Times New Roman"/>
          <w:sz w:val="24"/>
          <w:szCs w:val="24"/>
        </w:rPr>
        <w:t xml:space="preserve"> opinion</w:t>
      </w:r>
      <w:r w:rsidR="007C7E28" w:rsidRPr="00081FC4">
        <w:rPr>
          <w:rFonts w:ascii="Times New Roman" w:hAnsi="Times New Roman"/>
          <w:sz w:val="24"/>
          <w:szCs w:val="24"/>
        </w:rPr>
        <w:t xml:space="preserve"> that</w:t>
      </w:r>
      <w:r w:rsidR="001C65EC" w:rsidRPr="00081FC4">
        <w:rPr>
          <w:rFonts w:ascii="Times New Roman" w:hAnsi="Times New Roman"/>
          <w:sz w:val="24"/>
          <w:szCs w:val="24"/>
        </w:rPr>
        <w:t xml:space="preserve"> the allegation of </w:t>
      </w:r>
      <w:r w:rsidR="00EC05A4" w:rsidRPr="00081FC4">
        <w:rPr>
          <w:rFonts w:ascii="Times New Roman" w:hAnsi="Times New Roman"/>
          <w:sz w:val="24"/>
          <w:szCs w:val="24"/>
        </w:rPr>
        <w:t xml:space="preserve">duress has not been proved </w:t>
      </w:r>
      <w:r w:rsidR="00A568EA" w:rsidRPr="00081FC4">
        <w:rPr>
          <w:rFonts w:ascii="Times New Roman" w:hAnsi="Times New Roman"/>
          <w:sz w:val="24"/>
          <w:szCs w:val="24"/>
        </w:rPr>
        <w:t xml:space="preserve">to the required standard as set out above. </w:t>
      </w:r>
    </w:p>
    <w:p w:rsidR="00927DC5" w:rsidRPr="00081FC4" w:rsidRDefault="00FA7012" w:rsidP="00081FC4">
      <w:pPr>
        <w:spacing w:line="360" w:lineRule="auto"/>
        <w:jc w:val="both"/>
        <w:rPr>
          <w:rFonts w:ascii="Times New Roman" w:hAnsi="Times New Roman"/>
          <w:sz w:val="24"/>
          <w:szCs w:val="24"/>
        </w:rPr>
      </w:pPr>
      <w:r w:rsidRPr="00081FC4">
        <w:rPr>
          <w:rFonts w:ascii="Times New Roman" w:hAnsi="Times New Roman"/>
          <w:sz w:val="24"/>
          <w:szCs w:val="24"/>
        </w:rPr>
        <w:t>The applicants also raised the allegation of non service which I will discuss in detail. The Court record shows two affidavits of service</w:t>
      </w:r>
      <w:r w:rsidR="004B0FFE" w:rsidRPr="00081FC4">
        <w:rPr>
          <w:rFonts w:ascii="Times New Roman" w:hAnsi="Times New Roman"/>
          <w:sz w:val="24"/>
          <w:szCs w:val="24"/>
        </w:rPr>
        <w:t xml:space="preserve">; one that was deposed </w:t>
      </w:r>
      <w:r w:rsidR="00EF745E" w:rsidRPr="00081FC4">
        <w:rPr>
          <w:rFonts w:ascii="Times New Roman" w:hAnsi="Times New Roman"/>
          <w:sz w:val="24"/>
          <w:szCs w:val="24"/>
        </w:rPr>
        <w:t xml:space="preserve">by </w:t>
      </w:r>
      <w:r w:rsidR="00F55B36" w:rsidRPr="00081FC4">
        <w:rPr>
          <w:rFonts w:ascii="Times New Roman" w:hAnsi="Times New Roman"/>
          <w:sz w:val="24"/>
          <w:szCs w:val="24"/>
        </w:rPr>
        <w:t>Mr.</w:t>
      </w:r>
      <w:r w:rsidR="00EF745E" w:rsidRPr="00081FC4">
        <w:rPr>
          <w:rFonts w:ascii="Times New Roman" w:hAnsi="Times New Roman"/>
          <w:sz w:val="24"/>
          <w:szCs w:val="24"/>
        </w:rPr>
        <w:t xml:space="preserve"> Mukova Moses dated 2</w:t>
      </w:r>
      <w:r w:rsidR="00EF745E" w:rsidRPr="00081FC4">
        <w:rPr>
          <w:rFonts w:ascii="Times New Roman" w:hAnsi="Times New Roman"/>
          <w:sz w:val="24"/>
          <w:szCs w:val="24"/>
          <w:vertAlign w:val="superscript"/>
        </w:rPr>
        <w:t>nd</w:t>
      </w:r>
      <w:r w:rsidR="00EF745E" w:rsidRPr="00081FC4">
        <w:rPr>
          <w:rFonts w:ascii="Times New Roman" w:hAnsi="Times New Roman"/>
          <w:sz w:val="24"/>
          <w:szCs w:val="24"/>
        </w:rPr>
        <w:t xml:space="preserve"> May 2014 which he swore after service on the 2</w:t>
      </w:r>
      <w:r w:rsidR="00EF745E" w:rsidRPr="00081FC4">
        <w:rPr>
          <w:rFonts w:ascii="Times New Roman" w:hAnsi="Times New Roman"/>
          <w:sz w:val="24"/>
          <w:szCs w:val="24"/>
          <w:vertAlign w:val="superscript"/>
        </w:rPr>
        <w:t>nd</w:t>
      </w:r>
      <w:r w:rsidR="00EF745E" w:rsidRPr="00081FC4">
        <w:rPr>
          <w:rFonts w:ascii="Times New Roman" w:hAnsi="Times New Roman"/>
          <w:sz w:val="24"/>
          <w:szCs w:val="24"/>
        </w:rPr>
        <w:t xml:space="preserve"> applicant and </w:t>
      </w:r>
      <w:r w:rsidR="009F15BB" w:rsidRPr="00081FC4">
        <w:rPr>
          <w:rFonts w:ascii="Times New Roman" w:hAnsi="Times New Roman"/>
          <w:sz w:val="24"/>
          <w:szCs w:val="24"/>
        </w:rPr>
        <w:t>the other dated 12</w:t>
      </w:r>
      <w:r w:rsidR="009F15BB" w:rsidRPr="00081FC4">
        <w:rPr>
          <w:rFonts w:ascii="Times New Roman" w:hAnsi="Times New Roman"/>
          <w:sz w:val="24"/>
          <w:szCs w:val="24"/>
          <w:vertAlign w:val="superscript"/>
        </w:rPr>
        <w:t>th</w:t>
      </w:r>
      <w:r w:rsidR="009F15BB" w:rsidRPr="00081FC4">
        <w:rPr>
          <w:rFonts w:ascii="Times New Roman" w:hAnsi="Times New Roman"/>
          <w:sz w:val="24"/>
          <w:szCs w:val="24"/>
        </w:rPr>
        <w:t xml:space="preserve"> June 2014 by the same depone</w:t>
      </w:r>
      <w:r w:rsidR="006A1256" w:rsidRPr="00081FC4">
        <w:rPr>
          <w:rFonts w:ascii="Times New Roman" w:hAnsi="Times New Roman"/>
          <w:sz w:val="24"/>
          <w:szCs w:val="24"/>
        </w:rPr>
        <w:t>n</w:t>
      </w:r>
      <w:r w:rsidR="009F15BB" w:rsidRPr="00081FC4">
        <w:rPr>
          <w:rFonts w:ascii="Times New Roman" w:hAnsi="Times New Roman"/>
          <w:sz w:val="24"/>
          <w:szCs w:val="24"/>
        </w:rPr>
        <w:t xml:space="preserve">t after </w:t>
      </w:r>
      <w:r w:rsidR="00F55B36" w:rsidRPr="00081FC4">
        <w:rPr>
          <w:rFonts w:ascii="Times New Roman" w:hAnsi="Times New Roman"/>
          <w:sz w:val="24"/>
          <w:szCs w:val="24"/>
        </w:rPr>
        <w:t xml:space="preserve">substituted </w:t>
      </w:r>
      <w:r w:rsidR="009F15BB" w:rsidRPr="00081FC4">
        <w:rPr>
          <w:rFonts w:ascii="Times New Roman" w:hAnsi="Times New Roman"/>
          <w:sz w:val="24"/>
          <w:szCs w:val="24"/>
        </w:rPr>
        <w:t>service</w:t>
      </w:r>
      <w:r w:rsidR="00F55B36" w:rsidRPr="00081FC4">
        <w:rPr>
          <w:rFonts w:ascii="Times New Roman" w:hAnsi="Times New Roman"/>
          <w:sz w:val="24"/>
          <w:szCs w:val="24"/>
        </w:rPr>
        <w:t xml:space="preserve"> in the Newspapers.</w:t>
      </w:r>
    </w:p>
    <w:p w:rsidR="00355086" w:rsidRPr="00081FC4" w:rsidRDefault="001701B3" w:rsidP="00081FC4">
      <w:pPr>
        <w:spacing w:line="360" w:lineRule="auto"/>
        <w:jc w:val="both"/>
        <w:rPr>
          <w:rFonts w:ascii="Times New Roman" w:eastAsia="Times New Roman" w:hAnsi="Times New Roman"/>
          <w:color w:val="000000"/>
          <w:sz w:val="24"/>
          <w:szCs w:val="24"/>
        </w:rPr>
      </w:pPr>
      <w:r w:rsidRPr="00081FC4">
        <w:rPr>
          <w:rFonts w:ascii="Times New Roman" w:hAnsi="Times New Roman"/>
          <w:b/>
          <w:sz w:val="24"/>
          <w:szCs w:val="24"/>
        </w:rPr>
        <w:t>Order 36 rule 11</w:t>
      </w:r>
      <w:r w:rsidR="00521A37" w:rsidRPr="00081FC4">
        <w:rPr>
          <w:rFonts w:ascii="Times New Roman" w:hAnsi="Times New Roman"/>
          <w:b/>
          <w:sz w:val="24"/>
          <w:szCs w:val="24"/>
        </w:rPr>
        <w:t xml:space="preserve"> of the CPR</w:t>
      </w:r>
      <w:r w:rsidRPr="00081FC4">
        <w:rPr>
          <w:rFonts w:ascii="Times New Roman" w:hAnsi="Times New Roman"/>
          <w:sz w:val="24"/>
          <w:szCs w:val="24"/>
        </w:rPr>
        <w:t xml:space="preserve"> provides </w:t>
      </w:r>
      <w:r w:rsidR="00521A37" w:rsidRPr="00081FC4">
        <w:rPr>
          <w:rFonts w:ascii="Times New Roman" w:hAnsi="Times New Roman"/>
          <w:sz w:val="24"/>
          <w:szCs w:val="24"/>
        </w:rPr>
        <w:t>that</w:t>
      </w:r>
      <w:r w:rsidR="00521A37" w:rsidRPr="00081FC4">
        <w:rPr>
          <w:rFonts w:ascii="Times New Roman" w:eastAsia="Times New Roman" w:hAnsi="Times New Roman"/>
          <w:color w:val="000000"/>
          <w:sz w:val="24"/>
          <w:szCs w:val="24"/>
        </w:rPr>
        <w:t>;</w:t>
      </w:r>
    </w:p>
    <w:p w:rsidR="001701B3" w:rsidRPr="00081FC4" w:rsidRDefault="00355086" w:rsidP="00081FC4">
      <w:pPr>
        <w:spacing w:line="360" w:lineRule="auto"/>
        <w:ind w:left="1440"/>
        <w:jc w:val="both"/>
        <w:rPr>
          <w:rFonts w:ascii="Times New Roman" w:hAnsi="Times New Roman"/>
          <w:i/>
          <w:sz w:val="24"/>
          <w:szCs w:val="24"/>
        </w:rPr>
      </w:pPr>
      <w:r w:rsidRPr="00081FC4">
        <w:rPr>
          <w:rFonts w:ascii="Times New Roman" w:eastAsia="Times New Roman" w:hAnsi="Times New Roman"/>
          <w:i/>
          <w:color w:val="000000"/>
          <w:sz w:val="24"/>
          <w:szCs w:val="24"/>
        </w:rPr>
        <w:t>“</w:t>
      </w:r>
      <w:r w:rsidR="001701B3" w:rsidRPr="00081FC4">
        <w:rPr>
          <w:rFonts w:ascii="Times New Roman" w:eastAsia="Times New Roman" w:hAnsi="Times New Roman"/>
          <w:i/>
          <w:color w:val="000000"/>
          <w:sz w:val="24"/>
          <w:szCs w:val="24"/>
        </w:rPr>
        <w:t>After the decree the court may, if satisfied that the service of the summons was not effective, or for any other good cause, which shall be recorded, set aside the decree, and if necessary stay or set aside execution, and may give leave to the defendant to appear to the summons and to defend the suit, if it seems reasonable to the court so to do, and on such terms as the court thinks fit.”</w:t>
      </w:r>
    </w:p>
    <w:p w:rsidR="00B066A2" w:rsidRPr="00081FC4" w:rsidRDefault="00B066A2" w:rsidP="00081FC4">
      <w:pPr>
        <w:spacing w:line="360" w:lineRule="auto"/>
        <w:jc w:val="both"/>
        <w:rPr>
          <w:rFonts w:ascii="Times New Roman" w:hAnsi="Times New Roman"/>
          <w:sz w:val="24"/>
          <w:szCs w:val="24"/>
        </w:rPr>
      </w:pPr>
      <w:r w:rsidRPr="00081FC4">
        <w:rPr>
          <w:rFonts w:ascii="Times New Roman" w:hAnsi="Times New Roman"/>
          <w:sz w:val="24"/>
          <w:szCs w:val="24"/>
        </w:rPr>
        <w:lastRenderedPageBreak/>
        <w:t xml:space="preserve">In the case of </w:t>
      </w:r>
      <w:r w:rsidR="006055FD" w:rsidRPr="00081FC4">
        <w:rPr>
          <w:rFonts w:ascii="Times New Roman" w:hAnsi="Times New Roman"/>
          <w:b/>
          <w:i/>
          <w:sz w:val="24"/>
          <w:szCs w:val="24"/>
        </w:rPr>
        <w:t xml:space="preserve">David </w:t>
      </w:r>
      <w:r w:rsidRPr="00081FC4">
        <w:rPr>
          <w:rFonts w:ascii="Times New Roman" w:hAnsi="Times New Roman"/>
          <w:b/>
          <w:i/>
          <w:sz w:val="24"/>
          <w:szCs w:val="24"/>
        </w:rPr>
        <w:t>Ssesanga</w:t>
      </w:r>
      <w:r w:rsidR="009015AB" w:rsidRPr="00081FC4">
        <w:rPr>
          <w:rFonts w:ascii="Times New Roman" w:hAnsi="Times New Roman"/>
          <w:b/>
          <w:i/>
          <w:sz w:val="24"/>
          <w:szCs w:val="24"/>
        </w:rPr>
        <w:t xml:space="preserve"> V</w:t>
      </w:r>
      <w:r w:rsidR="006055FD" w:rsidRPr="00081FC4">
        <w:rPr>
          <w:rFonts w:ascii="Times New Roman" w:hAnsi="Times New Roman"/>
          <w:b/>
          <w:i/>
          <w:sz w:val="24"/>
          <w:szCs w:val="24"/>
        </w:rPr>
        <w:t xml:space="preserve">s Greenland </w:t>
      </w:r>
      <w:r w:rsidR="00193116" w:rsidRPr="00081FC4">
        <w:rPr>
          <w:rFonts w:ascii="Times New Roman" w:hAnsi="Times New Roman"/>
          <w:b/>
          <w:i/>
          <w:sz w:val="24"/>
          <w:szCs w:val="24"/>
        </w:rPr>
        <w:t>Bank (in</w:t>
      </w:r>
      <w:r w:rsidR="006055FD" w:rsidRPr="00081FC4">
        <w:rPr>
          <w:rFonts w:ascii="Times New Roman" w:hAnsi="Times New Roman"/>
          <w:b/>
          <w:i/>
          <w:sz w:val="24"/>
          <w:szCs w:val="24"/>
        </w:rPr>
        <w:t xml:space="preserve"> Liquidation)</w:t>
      </w:r>
      <w:r w:rsidR="00193116" w:rsidRPr="00081FC4">
        <w:rPr>
          <w:rFonts w:ascii="Times New Roman" w:hAnsi="Times New Roman"/>
          <w:b/>
          <w:i/>
          <w:sz w:val="24"/>
          <w:szCs w:val="24"/>
        </w:rPr>
        <w:t xml:space="preserve"> </w:t>
      </w:r>
      <w:r w:rsidR="00193116" w:rsidRPr="00081FC4">
        <w:rPr>
          <w:rFonts w:ascii="Times New Roman" w:eastAsia="Times New Roman" w:hAnsi="Times New Roman"/>
          <w:b/>
          <w:bCs/>
          <w:i/>
          <w:color w:val="000000"/>
          <w:sz w:val="24"/>
          <w:szCs w:val="24"/>
        </w:rPr>
        <w:t>Miscellaneous Application No 406 Of 2010</w:t>
      </w:r>
      <w:r w:rsidR="00193116" w:rsidRPr="00081FC4">
        <w:rPr>
          <w:rFonts w:ascii="Times New Roman" w:hAnsi="Times New Roman"/>
          <w:sz w:val="24"/>
          <w:szCs w:val="24"/>
        </w:rPr>
        <w:t xml:space="preserve"> </w:t>
      </w:r>
      <w:r w:rsidR="00355086" w:rsidRPr="00081FC4">
        <w:rPr>
          <w:rFonts w:ascii="Times New Roman" w:hAnsi="Times New Roman"/>
          <w:sz w:val="24"/>
          <w:szCs w:val="24"/>
        </w:rPr>
        <w:t xml:space="preserve">where </w:t>
      </w:r>
      <w:r w:rsidR="00790696" w:rsidRPr="00081FC4">
        <w:rPr>
          <w:rFonts w:ascii="Times New Roman" w:hAnsi="Times New Roman"/>
          <w:sz w:val="24"/>
          <w:szCs w:val="24"/>
        </w:rPr>
        <w:t>a similar question</w:t>
      </w:r>
      <w:r w:rsidR="00ED5527" w:rsidRPr="00081FC4">
        <w:rPr>
          <w:rFonts w:ascii="Times New Roman" w:hAnsi="Times New Roman"/>
          <w:sz w:val="24"/>
          <w:szCs w:val="24"/>
        </w:rPr>
        <w:t xml:space="preserve"> of effective service was discussed at length, </w:t>
      </w:r>
      <w:r w:rsidR="0065164A" w:rsidRPr="00081FC4">
        <w:rPr>
          <w:rFonts w:ascii="Times New Roman" w:hAnsi="Times New Roman"/>
          <w:sz w:val="24"/>
          <w:szCs w:val="24"/>
        </w:rPr>
        <w:t>court held that;-</w:t>
      </w:r>
    </w:p>
    <w:p w:rsidR="00B31C57" w:rsidRPr="00081FC4" w:rsidRDefault="00B31C57" w:rsidP="00081FC4">
      <w:pPr>
        <w:spacing w:line="360" w:lineRule="auto"/>
        <w:ind w:left="1440"/>
        <w:jc w:val="both"/>
        <w:rPr>
          <w:rStyle w:val="Emphasis"/>
          <w:rFonts w:ascii="Times New Roman" w:hAnsi="Times New Roman"/>
          <w:i w:val="0"/>
          <w:color w:val="000000"/>
          <w:sz w:val="24"/>
          <w:szCs w:val="24"/>
        </w:rPr>
      </w:pPr>
      <w:r w:rsidRPr="00081FC4">
        <w:rPr>
          <w:rFonts w:ascii="Times New Roman" w:eastAsia="Times New Roman" w:hAnsi="Times New Roman"/>
          <w:i/>
          <w:color w:val="000000"/>
          <w:sz w:val="24"/>
          <w:szCs w:val="24"/>
        </w:rPr>
        <w:t xml:space="preserve">“What the court needs to be satisfied about is whether the service of summons in the particular circumstances of the case was </w:t>
      </w:r>
      <w:r w:rsidRPr="00081FC4">
        <w:rPr>
          <w:rFonts w:ascii="Times New Roman" w:eastAsia="Times New Roman" w:hAnsi="Times New Roman"/>
          <w:i/>
          <w:iCs/>
          <w:color w:val="000000"/>
          <w:sz w:val="24"/>
          <w:szCs w:val="24"/>
        </w:rPr>
        <w:t>effective</w:t>
      </w:r>
      <w:r w:rsidRPr="00081FC4">
        <w:rPr>
          <w:rFonts w:ascii="Times New Roman" w:eastAsia="Times New Roman" w:hAnsi="Times New Roman"/>
          <w:i/>
          <w:color w:val="000000"/>
          <w:sz w:val="24"/>
          <w:szCs w:val="24"/>
        </w:rPr>
        <w:t xml:space="preserve"> or whether there was some other </w:t>
      </w:r>
      <w:r w:rsidRPr="00081FC4">
        <w:rPr>
          <w:rFonts w:ascii="Times New Roman" w:eastAsia="Times New Roman" w:hAnsi="Times New Roman"/>
          <w:i/>
          <w:iCs/>
          <w:color w:val="000000"/>
          <w:sz w:val="24"/>
          <w:szCs w:val="24"/>
        </w:rPr>
        <w:t xml:space="preserve">good cause </w:t>
      </w:r>
      <w:r w:rsidRPr="00081FC4">
        <w:rPr>
          <w:rFonts w:ascii="Times New Roman" w:eastAsia="Times New Roman" w:hAnsi="Times New Roman"/>
          <w:i/>
          <w:color w:val="000000"/>
          <w:sz w:val="24"/>
          <w:szCs w:val="24"/>
        </w:rPr>
        <w:t>to set aside the decree. Was service of summons effective or was there some other good cause why the decree should be set aside or why execution be stayed or set aside and defendant be given leave to appear and defend the suit? In my judgment where the question of service is decided the court does not have to look into other matters like whether there are triable issues, which go to the merits of the suit. Those issues can only be dealt with if the court finds that service was good. Whether or not there was proper service is a fundamental question affecting the right to be heard and should be tried first. It deals with the basic principles of natural justice, which principle is one of fundamental rights and freedoms enshrined under article 28 (1) of the Constitution of the Republic of Uganda. Clause 1 thereof provides that: “</w:t>
      </w:r>
      <w:r w:rsidRPr="00081FC4">
        <w:rPr>
          <w:rFonts w:ascii="Times New Roman" w:eastAsia="Times New Roman" w:hAnsi="Times New Roman"/>
          <w:i/>
          <w:iCs/>
          <w:color w:val="000000"/>
          <w:sz w:val="24"/>
          <w:szCs w:val="24"/>
        </w:rPr>
        <w:t>In the determination of civil rights and obligations or any criminal charge, a person shall be entitled to a fair, speedy and public hearing before an independent and impartial court or tribunal established by law</w:t>
      </w:r>
      <w:r w:rsidRPr="00081FC4">
        <w:rPr>
          <w:rFonts w:ascii="Times New Roman" w:eastAsia="Times New Roman" w:hAnsi="Times New Roman"/>
          <w:i/>
          <w:color w:val="000000"/>
          <w:sz w:val="24"/>
          <w:szCs w:val="24"/>
        </w:rPr>
        <w:t>.” The question of fair hearing includes an element of a right to be heard in the matter. The common law adage for this is “</w:t>
      </w:r>
      <w:r w:rsidRPr="00081FC4">
        <w:rPr>
          <w:rFonts w:ascii="Times New Roman" w:eastAsia="Times New Roman" w:hAnsi="Times New Roman"/>
          <w:b/>
          <w:bCs/>
          <w:i/>
          <w:iCs/>
          <w:color w:val="000000"/>
          <w:sz w:val="24"/>
          <w:szCs w:val="24"/>
        </w:rPr>
        <w:t>no one should be condemned unheard</w:t>
      </w:r>
      <w:r w:rsidRPr="00081FC4">
        <w:rPr>
          <w:rFonts w:ascii="Times New Roman" w:eastAsia="Times New Roman" w:hAnsi="Times New Roman"/>
          <w:i/>
          <w:color w:val="000000"/>
          <w:sz w:val="24"/>
          <w:szCs w:val="24"/>
        </w:rPr>
        <w:t xml:space="preserve">”. It is not only the right to be heard but a right to a fair hearing. </w:t>
      </w:r>
      <w:r w:rsidR="004E464C" w:rsidRPr="00081FC4">
        <w:rPr>
          <w:rFonts w:ascii="Times New Roman" w:eastAsia="Times New Roman" w:hAnsi="Times New Roman"/>
          <w:i/>
          <w:color w:val="000000"/>
          <w:sz w:val="24"/>
          <w:szCs w:val="24"/>
        </w:rPr>
        <w:t>……..”</w:t>
      </w:r>
    </w:p>
    <w:p w:rsidR="004723A7" w:rsidRPr="00081FC4" w:rsidRDefault="006F11A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 have addressed my mind to the fact that </w:t>
      </w:r>
      <w:r w:rsidRPr="00081FC4">
        <w:rPr>
          <w:rFonts w:ascii="Times New Roman" w:hAnsi="Times New Roman"/>
          <w:b/>
          <w:sz w:val="24"/>
          <w:szCs w:val="24"/>
        </w:rPr>
        <w:t>Order 5 rule 9</w:t>
      </w:r>
      <w:r w:rsidR="00D23D3B" w:rsidRPr="00081FC4">
        <w:rPr>
          <w:rFonts w:ascii="Times New Roman" w:hAnsi="Times New Roman"/>
          <w:b/>
          <w:sz w:val="24"/>
          <w:szCs w:val="24"/>
        </w:rPr>
        <w:t xml:space="preserve"> of the CPR</w:t>
      </w:r>
      <w:r w:rsidR="00D23D3B" w:rsidRPr="00081FC4">
        <w:rPr>
          <w:rFonts w:ascii="Times New Roman" w:hAnsi="Times New Roman"/>
          <w:sz w:val="24"/>
          <w:szCs w:val="24"/>
        </w:rPr>
        <w:t xml:space="preserve"> requires that where there are several defendants service should be done on each individual. </w:t>
      </w:r>
    </w:p>
    <w:p w:rsidR="00CF736D" w:rsidRPr="00081FC4" w:rsidRDefault="00157B6B"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the decision of </w:t>
      </w:r>
      <w:r w:rsidRPr="00081FC4">
        <w:rPr>
          <w:rFonts w:ascii="Times New Roman" w:hAnsi="Times New Roman"/>
          <w:b/>
          <w:i/>
          <w:sz w:val="24"/>
          <w:szCs w:val="24"/>
        </w:rPr>
        <w:t>Ssesanga</w:t>
      </w:r>
      <w:r w:rsidRPr="00081FC4">
        <w:rPr>
          <w:rFonts w:ascii="Times New Roman" w:hAnsi="Times New Roman"/>
          <w:sz w:val="24"/>
          <w:szCs w:val="24"/>
        </w:rPr>
        <w:t xml:space="preserve"> (supra) </w:t>
      </w:r>
      <w:r w:rsidR="0064296B" w:rsidRPr="00081FC4">
        <w:rPr>
          <w:rFonts w:ascii="Times New Roman" w:hAnsi="Times New Roman"/>
          <w:sz w:val="24"/>
          <w:szCs w:val="24"/>
        </w:rPr>
        <w:t>court</w:t>
      </w:r>
      <w:r w:rsidR="004C7592" w:rsidRPr="00081FC4">
        <w:rPr>
          <w:rFonts w:ascii="Times New Roman" w:hAnsi="Times New Roman"/>
          <w:sz w:val="24"/>
          <w:szCs w:val="24"/>
        </w:rPr>
        <w:t xml:space="preserve"> also held that</w:t>
      </w:r>
      <w:r w:rsidR="006F37EB" w:rsidRPr="00081FC4">
        <w:rPr>
          <w:rFonts w:ascii="Times New Roman" w:hAnsi="Times New Roman"/>
          <w:sz w:val="24"/>
          <w:szCs w:val="24"/>
        </w:rPr>
        <w:t>;</w:t>
      </w:r>
    </w:p>
    <w:p w:rsidR="006F37EB" w:rsidRPr="00081FC4" w:rsidRDefault="00D623F7" w:rsidP="00081FC4">
      <w:pPr>
        <w:pStyle w:val="NoSpacing"/>
        <w:spacing w:line="360" w:lineRule="auto"/>
        <w:ind w:left="1440"/>
        <w:jc w:val="both"/>
        <w:rPr>
          <w:rFonts w:ascii="Times New Roman" w:hAnsi="Times New Roman"/>
          <w:i/>
          <w:sz w:val="24"/>
          <w:szCs w:val="24"/>
        </w:rPr>
      </w:pPr>
      <w:r w:rsidRPr="00081FC4">
        <w:rPr>
          <w:rFonts w:ascii="Times New Roman" w:eastAsia="Times New Roman" w:hAnsi="Times New Roman"/>
          <w:i/>
          <w:color w:val="000000"/>
          <w:sz w:val="24"/>
          <w:szCs w:val="24"/>
        </w:rPr>
        <w:t>“The objective for service</w:t>
      </w:r>
      <w:r w:rsidR="006F37EB" w:rsidRPr="00081FC4">
        <w:rPr>
          <w:rFonts w:ascii="Times New Roman" w:eastAsia="Times New Roman" w:hAnsi="Times New Roman"/>
          <w:i/>
          <w:color w:val="000000"/>
          <w:sz w:val="24"/>
          <w:szCs w:val="24"/>
        </w:rPr>
        <w:t xml:space="preserve"> of summons on the defendant is for the court to hear the parties and for the defendant to exercise a right to be heard. A party has a right to be heard unless he or she elects to waive that right. Following the case of </w:t>
      </w:r>
      <w:r w:rsidR="006F37EB" w:rsidRPr="00081FC4">
        <w:rPr>
          <w:rFonts w:ascii="Times New Roman" w:eastAsia="Times New Roman" w:hAnsi="Times New Roman"/>
          <w:b/>
          <w:bCs/>
          <w:i/>
          <w:color w:val="000000"/>
          <w:sz w:val="24"/>
          <w:szCs w:val="24"/>
        </w:rPr>
        <w:t xml:space="preserve">Geoffrey Gatete </w:t>
      </w:r>
      <w:r w:rsidR="00741345" w:rsidRPr="00081FC4">
        <w:rPr>
          <w:rFonts w:ascii="Times New Roman" w:eastAsia="Times New Roman" w:hAnsi="Times New Roman"/>
          <w:b/>
          <w:bCs/>
          <w:i/>
          <w:color w:val="000000"/>
          <w:sz w:val="24"/>
          <w:szCs w:val="24"/>
        </w:rPr>
        <w:t>and Angela Maria Nak</w:t>
      </w:r>
      <w:r w:rsidR="00C43038" w:rsidRPr="00081FC4">
        <w:rPr>
          <w:rFonts w:ascii="Times New Roman" w:eastAsia="Times New Roman" w:hAnsi="Times New Roman"/>
          <w:b/>
          <w:bCs/>
          <w:i/>
          <w:color w:val="000000"/>
          <w:sz w:val="24"/>
          <w:szCs w:val="24"/>
        </w:rPr>
        <w:t>igonya Vs</w:t>
      </w:r>
      <w:r w:rsidR="006F37EB" w:rsidRPr="00081FC4">
        <w:rPr>
          <w:rFonts w:ascii="Times New Roman" w:eastAsia="Times New Roman" w:hAnsi="Times New Roman"/>
          <w:b/>
          <w:bCs/>
          <w:i/>
          <w:color w:val="000000"/>
          <w:sz w:val="24"/>
          <w:szCs w:val="24"/>
        </w:rPr>
        <w:t xml:space="preserve"> William Kyobe Supreme </w:t>
      </w:r>
      <w:r w:rsidR="006F37EB" w:rsidRPr="00081FC4">
        <w:rPr>
          <w:rFonts w:ascii="Times New Roman" w:eastAsia="Times New Roman" w:hAnsi="Times New Roman"/>
          <w:b/>
          <w:bCs/>
          <w:i/>
          <w:color w:val="000000"/>
          <w:sz w:val="24"/>
          <w:szCs w:val="24"/>
        </w:rPr>
        <w:lastRenderedPageBreak/>
        <w:t>Court Civil Appeal No. 7 of 2005</w:t>
      </w:r>
      <w:r w:rsidR="006F37EB" w:rsidRPr="00081FC4">
        <w:rPr>
          <w:rFonts w:ascii="Times New Roman" w:eastAsia="Times New Roman" w:hAnsi="Times New Roman"/>
          <w:bCs/>
          <w:i/>
          <w:color w:val="000000"/>
          <w:sz w:val="24"/>
          <w:szCs w:val="24"/>
        </w:rPr>
        <w:t>, t</w:t>
      </w:r>
      <w:r w:rsidR="00087DAE" w:rsidRPr="00081FC4">
        <w:rPr>
          <w:rFonts w:ascii="Times New Roman" w:eastAsia="Times New Roman" w:hAnsi="Times New Roman"/>
          <w:i/>
          <w:color w:val="000000"/>
          <w:sz w:val="24"/>
          <w:szCs w:val="24"/>
        </w:rPr>
        <w:t>he object of service under O</w:t>
      </w:r>
      <w:r w:rsidR="006F37EB" w:rsidRPr="00081FC4">
        <w:rPr>
          <w:rFonts w:ascii="Times New Roman" w:eastAsia="Times New Roman" w:hAnsi="Times New Roman"/>
          <w:i/>
          <w:color w:val="000000"/>
          <w:sz w:val="24"/>
          <w:szCs w:val="24"/>
        </w:rPr>
        <w:t>rder 36 is to make the defendant aware of the suit.</w:t>
      </w:r>
      <w:r w:rsidR="003F027A" w:rsidRPr="00081FC4">
        <w:rPr>
          <w:rFonts w:ascii="Times New Roman" w:eastAsia="Times New Roman" w:hAnsi="Times New Roman"/>
          <w:i/>
          <w:color w:val="000000"/>
          <w:sz w:val="24"/>
          <w:szCs w:val="24"/>
        </w:rPr>
        <w:t>”</w:t>
      </w:r>
    </w:p>
    <w:p w:rsidR="00BA00CB" w:rsidRPr="00081FC4" w:rsidRDefault="005C22FC"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In my opinion t</w:t>
      </w:r>
      <w:r w:rsidR="003F027A" w:rsidRPr="00081FC4">
        <w:rPr>
          <w:rFonts w:ascii="Times New Roman" w:hAnsi="Times New Roman"/>
          <w:sz w:val="24"/>
          <w:szCs w:val="24"/>
        </w:rPr>
        <w:t xml:space="preserve">he </w:t>
      </w:r>
      <w:r w:rsidR="005578A7" w:rsidRPr="00081FC4">
        <w:rPr>
          <w:rFonts w:ascii="Times New Roman" w:hAnsi="Times New Roman"/>
          <w:sz w:val="24"/>
          <w:szCs w:val="24"/>
        </w:rPr>
        <w:t xml:space="preserve">service made </w:t>
      </w:r>
      <w:r w:rsidR="00761473" w:rsidRPr="00081FC4">
        <w:rPr>
          <w:rFonts w:ascii="Times New Roman" w:hAnsi="Times New Roman"/>
          <w:sz w:val="24"/>
          <w:szCs w:val="24"/>
        </w:rPr>
        <w:t xml:space="preserve">cannot be said to have been ineffective. </w:t>
      </w:r>
      <w:r w:rsidR="004C3AFB" w:rsidRPr="00081FC4">
        <w:rPr>
          <w:rFonts w:ascii="Times New Roman" w:hAnsi="Times New Roman"/>
          <w:sz w:val="24"/>
          <w:szCs w:val="24"/>
        </w:rPr>
        <w:t>The record shows that service</w:t>
      </w:r>
      <w:r w:rsidR="00F21850" w:rsidRPr="00081FC4">
        <w:rPr>
          <w:rFonts w:ascii="Times New Roman" w:hAnsi="Times New Roman"/>
          <w:sz w:val="24"/>
          <w:szCs w:val="24"/>
        </w:rPr>
        <w:t xml:space="preserve"> was done on</w:t>
      </w:r>
      <w:r w:rsidR="00E252DB" w:rsidRPr="00081FC4">
        <w:rPr>
          <w:rFonts w:ascii="Times New Roman" w:hAnsi="Times New Roman"/>
          <w:sz w:val="24"/>
          <w:szCs w:val="24"/>
        </w:rPr>
        <w:t xml:space="preserve"> the 1</w:t>
      </w:r>
      <w:r w:rsidR="00E252DB" w:rsidRPr="00081FC4">
        <w:rPr>
          <w:rFonts w:ascii="Times New Roman" w:hAnsi="Times New Roman"/>
          <w:sz w:val="24"/>
          <w:szCs w:val="24"/>
          <w:vertAlign w:val="superscript"/>
        </w:rPr>
        <w:t>st</w:t>
      </w:r>
      <w:r w:rsidR="00E252DB" w:rsidRPr="00081FC4">
        <w:rPr>
          <w:rFonts w:ascii="Times New Roman" w:hAnsi="Times New Roman"/>
          <w:sz w:val="24"/>
          <w:szCs w:val="24"/>
        </w:rPr>
        <w:t xml:space="preserve"> applicant</w:t>
      </w:r>
      <w:r w:rsidR="008F26BC" w:rsidRPr="00081FC4">
        <w:rPr>
          <w:rFonts w:ascii="Times New Roman" w:hAnsi="Times New Roman"/>
          <w:sz w:val="24"/>
          <w:szCs w:val="24"/>
        </w:rPr>
        <w:t xml:space="preserve"> </w:t>
      </w:r>
      <w:r w:rsidR="00C2722C" w:rsidRPr="00081FC4">
        <w:rPr>
          <w:rFonts w:ascii="Times New Roman" w:hAnsi="Times New Roman"/>
          <w:sz w:val="24"/>
          <w:szCs w:val="24"/>
        </w:rPr>
        <w:t>at his place of business</w:t>
      </w:r>
      <w:r w:rsidR="00E252DB" w:rsidRPr="00081FC4">
        <w:rPr>
          <w:rFonts w:ascii="Times New Roman" w:hAnsi="Times New Roman"/>
          <w:sz w:val="24"/>
          <w:szCs w:val="24"/>
        </w:rPr>
        <w:t xml:space="preserve"> according to the evidence of the process server</w:t>
      </w:r>
      <w:r w:rsidR="00917161" w:rsidRPr="00081FC4">
        <w:rPr>
          <w:rFonts w:ascii="Times New Roman" w:hAnsi="Times New Roman"/>
          <w:sz w:val="24"/>
          <w:szCs w:val="24"/>
        </w:rPr>
        <w:t xml:space="preserve">. </w:t>
      </w:r>
      <w:r w:rsidR="00E252DB" w:rsidRPr="00081FC4">
        <w:rPr>
          <w:rFonts w:ascii="Times New Roman" w:hAnsi="Times New Roman"/>
          <w:sz w:val="24"/>
          <w:szCs w:val="24"/>
        </w:rPr>
        <w:t xml:space="preserve"> </w:t>
      </w:r>
      <w:r w:rsidR="00BA00CB" w:rsidRPr="00081FC4">
        <w:rPr>
          <w:rFonts w:ascii="Times New Roman" w:hAnsi="Times New Roman"/>
          <w:sz w:val="24"/>
          <w:szCs w:val="24"/>
        </w:rPr>
        <w:t>The 2</w:t>
      </w:r>
      <w:r w:rsidR="00BA00CB" w:rsidRPr="00081FC4">
        <w:rPr>
          <w:rFonts w:ascii="Times New Roman" w:hAnsi="Times New Roman"/>
          <w:sz w:val="24"/>
          <w:szCs w:val="24"/>
          <w:vertAlign w:val="superscript"/>
        </w:rPr>
        <w:t>nd</w:t>
      </w:r>
      <w:r w:rsidR="00BA00CB" w:rsidRPr="00081FC4">
        <w:rPr>
          <w:rFonts w:ascii="Times New Roman" w:hAnsi="Times New Roman"/>
          <w:sz w:val="24"/>
          <w:szCs w:val="24"/>
        </w:rPr>
        <w:t xml:space="preserve"> applicant accepted service for himself and on behalf of the 1</w:t>
      </w:r>
      <w:r w:rsidR="00BA00CB" w:rsidRPr="00081FC4">
        <w:rPr>
          <w:rFonts w:ascii="Times New Roman" w:hAnsi="Times New Roman"/>
          <w:sz w:val="24"/>
          <w:szCs w:val="24"/>
          <w:vertAlign w:val="superscript"/>
        </w:rPr>
        <w:t>st</w:t>
      </w:r>
      <w:r w:rsidR="00BA00CB" w:rsidRPr="00081FC4">
        <w:rPr>
          <w:rFonts w:ascii="Times New Roman" w:hAnsi="Times New Roman"/>
          <w:sz w:val="24"/>
          <w:szCs w:val="24"/>
        </w:rPr>
        <w:t xml:space="preserve"> applicant. </w:t>
      </w:r>
    </w:p>
    <w:p w:rsidR="00352D0E" w:rsidRPr="00081FC4" w:rsidRDefault="00AA334F"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The </w:t>
      </w:r>
      <w:r w:rsidR="00DF4105" w:rsidRPr="00081FC4">
        <w:rPr>
          <w:rFonts w:ascii="Times New Roman" w:hAnsi="Times New Roman"/>
          <w:sz w:val="24"/>
          <w:szCs w:val="24"/>
        </w:rPr>
        <w:t>3</w:t>
      </w:r>
      <w:r w:rsidR="00DF4105" w:rsidRPr="00081FC4">
        <w:rPr>
          <w:rFonts w:ascii="Times New Roman" w:hAnsi="Times New Roman"/>
          <w:sz w:val="24"/>
          <w:szCs w:val="24"/>
          <w:vertAlign w:val="superscript"/>
        </w:rPr>
        <w:t>rd</w:t>
      </w:r>
      <w:r w:rsidR="00DF4105" w:rsidRPr="00081FC4">
        <w:rPr>
          <w:rFonts w:ascii="Times New Roman" w:hAnsi="Times New Roman"/>
          <w:sz w:val="24"/>
          <w:szCs w:val="24"/>
        </w:rPr>
        <w:t>,</w:t>
      </w:r>
      <w:r w:rsidRPr="00081FC4">
        <w:rPr>
          <w:rFonts w:ascii="Times New Roman" w:hAnsi="Times New Roman"/>
          <w:sz w:val="24"/>
          <w:szCs w:val="24"/>
        </w:rPr>
        <w:t xml:space="preserve"> </w:t>
      </w:r>
      <w:r w:rsidR="00DF4105" w:rsidRPr="00081FC4">
        <w:rPr>
          <w:rFonts w:ascii="Times New Roman" w:hAnsi="Times New Roman"/>
          <w:sz w:val="24"/>
          <w:szCs w:val="24"/>
        </w:rPr>
        <w:t>4</w:t>
      </w:r>
      <w:r w:rsidR="00DF4105" w:rsidRPr="00081FC4">
        <w:rPr>
          <w:rFonts w:ascii="Times New Roman" w:hAnsi="Times New Roman"/>
          <w:sz w:val="24"/>
          <w:szCs w:val="24"/>
          <w:vertAlign w:val="superscript"/>
        </w:rPr>
        <w:t>th</w:t>
      </w:r>
      <w:r w:rsidR="00DF4105" w:rsidRPr="00081FC4">
        <w:rPr>
          <w:rFonts w:ascii="Times New Roman" w:hAnsi="Times New Roman"/>
          <w:sz w:val="24"/>
          <w:szCs w:val="24"/>
        </w:rPr>
        <w:t>,</w:t>
      </w:r>
      <w:r w:rsidRPr="00081FC4">
        <w:rPr>
          <w:rFonts w:ascii="Times New Roman" w:hAnsi="Times New Roman"/>
          <w:sz w:val="24"/>
          <w:szCs w:val="24"/>
        </w:rPr>
        <w:t xml:space="preserve"> and </w:t>
      </w:r>
      <w:r w:rsidR="00DF4105" w:rsidRPr="00081FC4">
        <w:rPr>
          <w:rFonts w:ascii="Times New Roman" w:hAnsi="Times New Roman"/>
          <w:sz w:val="24"/>
          <w:szCs w:val="24"/>
        </w:rPr>
        <w:t>5</w:t>
      </w:r>
      <w:r w:rsidR="00DF4105" w:rsidRPr="00081FC4">
        <w:rPr>
          <w:rFonts w:ascii="Times New Roman" w:hAnsi="Times New Roman"/>
          <w:sz w:val="24"/>
          <w:szCs w:val="24"/>
          <w:vertAlign w:val="superscript"/>
        </w:rPr>
        <w:t>th</w:t>
      </w:r>
      <w:r w:rsidR="00DF4105" w:rsidRPr="00081FC4">
        <w:rPr>
          <w:rFonts w:ascii="Times New Roman" w:hAnsi="Times New Roman"/>
          <w:sz w:val="24"/>
          <w:szCs w:val="24"/>
        </w:rPr>
        <w:t>,</w:t>
      </w:r>
      <w:r w:rsidRPr="00081FC4">
        <w:rPr>
          <w:rFonts w:ascii="Times New Roman" w:hAnsi="Times New Roman"/>
          <w:sz w:val="24"/>
          <w:szCs w:val="24"/>
        </w:rPr>
        <w:t xml:space="preserve"> applicants were served through substituted service by order of court dated 27</w:t>
      </w:r>
      <w:r w:rsidRPr="00081FC4">
        <w:rPr>
          <w:rFonts w:ascii="Times New Roman" w:hAnsi="Times New Roman"/>
          <w:sz w:val="24"/>
          <w:szCs w:val="24"/>
          <w:vertAlign w:val="superscript"/>
        </w:rPr>
        <w:t>th</w:t>
      </w:r>
      <w:r w:rsidRPr="00081FC4">
        <w:rPr>
          <w:rFonts w:ascii="Times New Roman" w:hAnsi="Times New Roman"/>
          <w:sz w:val="24"/>
          <w:szCs w:val="24"/>
        </w:rPr>
        <w:t xml:space="preserve"> May 2014. </w:t>
      </w:r>
      <w:r w:rsidR="00FE3BF9" w:rsidRPr="00081FC4">
        <w:rPr>
          <w:rFonts w:ascii="Times New Roman" w:hAnsi="Times New Roman"/>
          <w:sz w:val="24"/>
          <w:szCs w:val="24"/>
        </w:rPr>
        <w:t>The extended summons was advertised in the Daily Monitor News Paper of 29</w:t>
      </w:r>
      <w:r w:rsidR="00FE3BF9" w:rsidRPr="00081FC4">
        <w:rPr>
          <w:rFonts w:ascii="Times New Roman" w:hAnsi="Times New Roman"/>
          <w:sz w:val="24"/>
          <w:szCs w:val="24"/>
          <w:vertAlign w:val="superscript"/>
        </w:rPr>
        <w:t>th</w:t>
      </w:r>
      <w:r w:rsidR="00FE3BF9" w:rsidRPr="00081FC4">
        <w:rPr>
          <w:rFonts w:ascii="Times New Roman" w:hAnsi="Times New Roman"/>
          <w:sz w:val="24"/>
          <w:szCs w:val="24"/>
        </w:rPr>
        <w:t xml:space="preserve"> May 2014. </w:t>
      </w:r>
    </w:p>
    <w:p w:rsidR="00BA00CB" w:rsidRPr="00081FC4" w:rsidRDefault="00352D0E"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my view both service was effective. </w:t>
      </w:r>
      <w:r w:rsidR="00FE3BF9" w:rsidRPr="00081FC4">
        <w:rPr>
          <w:rFonts w:ascii="Times New Roman" w:hAnsi="Times New Roman"/>
          <w:sz w:val="24"/>
          <w:szCs w:val="24"/>
        </w:rPr>
        <w:t xml:space="preserve"> </w:t>
      </w:r>
    </w:p>
    <w:p w:rsidR="00772188" w:rsidRPr="00081FC4" w:rsidRDefault="000D10F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It is also my finding</w:t>
      </w:r>
      <w:r w:rsidR="00A92A47" w:rsidRPr="00081FC4">
        <w:rPr>
          <w:rFonts w:ascii="Times New Roman" w:hAnsi="Times New Roman"/>
          <w:sz w:val="24"/>
          <w:szCs w:val="24"/>
        </w:rPr>
        <w:t xml:space="preserve"> that the applicants admitted receipt of the double p</w:t>
      </w:r>
      <w:r w:rsidR="00091853" w:rsidRPr="00081FC4">
        <w:rPr>
          <w:rFonts w:ascii="Times New Roman" w:hAnsi="Times New Roman"/>
          <w:sz w:val="24"/>
          <w:szCs w:val="24"/>
        </w:rPr>
        <w:t xml:space="preserve">ayment in a number of documents. </w:t>
      </w:r>
      <w:r w:rsidR="00741173" w:rsidRPr="00081FC4">
        <w:rPr>
          <w:rFonts w:ascii="Times New Roman" w:hAnsi="Times New Roman"/>
          <w:sz w:val="24"/>
          <w:szCs w:val="24"/>
        </w:rPr>
        <w:t>Accordingly I am of the</w:t>
      </w:r>
      <w:r w:rsidR="00091853" w:rsidRPr="00081FC4">
        <w:rPr>
          <w:rFonts w:ascii="Times New Roman" w:hAnsi="Times New Roman"/>
          <w:sz w:val="24"/>
          <w:szCs w:val="24"/>
        </w:rPr>
        <w:t xml:space="preserve"> opinion that the applicants </w:t>
      </w:r>
      <w:r w:rsidR="008C1FB2" w:rsidRPr="00081FC4">
        <w:rPr>
          <w:rFonts w:ascii="Times New Roman" w:hAnsi="Times New Roman"/>
          <w:sz w:val="24"/>
          <w:szCs w:val="24"/>
        </w:rPr>
        <w:t>have neither proved</w:t>
      </w:r>
      <w:r w:rsidR="00091853" w:rsidRPr="00081FC4">
        <w:rPr>
          <w:rFonts w:ascii="Times New Roman" w:hAnsi="Times New Roman"/>
          <w:sz w:val="24"/>
          <w:szCs w:val="24"/>
        </w:rPr>
        <w:t xml:space="preserve"> good cause to warrant the setting aside of the decree </w:t>
      </w:r>
      <w:r w:rsidR="008C1FB2" w:rsidRPr="00081FC4">
        <w:rPr>
          <w:rFonts w:ascii="Times New Roman" w:hAnsi="Times New Roman"/>
          <w:sz w:val="24"/>
          <w:szCs w:val="24"/>
        </w:rPr>
        <w:t xml:space="preserve">nor </w:t>
      </w:r>
      <w:r w:rsidR="00772188" w:rsidRPr="00081FC4">
        <w:rPr>
          <w:rFonts w:ascii="Times New Roman" w:hAnsi="Times New Roman"/>
          <w:sz w:val="24"/>
          <w:szCs w:val="24"/>
        </w:rPr>
        <w:t>depicted the existence of a defence to warrant the grant of leave to appear and defend the suit.</w:t>
      </w:r>
    </w:p>
    <w:p w:rsidR="00BC6C68" w:rsidRPr="00081FC4" w:rsidRDefault="00772188" w:rsidP="00081FC4">
      <w:pPr>
        <w:pStyle w:val="NoSpacing"/>
        <w:spacing w:line="360" w:lineRule="auto"/>
        <w:jc w:val="both"/>
        <w:rPr>
          <w:rFonts w:ascii="Times New Roman" w:hAnsi="Times New Roman"/>
          <w:sz w:val="24"/>
          <w:szCs w:val="24"/>
        </w:rPr>
      </w:pPr>
      <w:r w:rsidRPr="00081FC4">
        <w:rPr>
          <w:rFonts w:ascii="Times New Roman" w:hAnsi="Times New Roman"/>
          <w:sz w:val="24"/>
          <w:szCs w:val="24"/>
        </w:rPr>
        <w:t xml:space="preserve">In </w:t>
      </w:r>
      <w:r w:rsidR="00D71EAB" w:rsidRPr="00081FC4">
        <w:rPr>
          <w:rFonts w:ascii="Times New Roman" w:hAnsi="Times New Roman"/>
          <w:sz w:val="24"/>
          <w:szCs w:val="24"/>
        </w:rPr>
        <w:t>the result, this</w:t>
      </w:r>
      <w:r w:rsidR="005C0399" w:rsidRPr="00081FC4">
        <w:rPr>
          <w:rFonts w:ascii="Times New Roman" w:hAnsi="Times New Roman"/>
          <w:sz w:val="24"/>
          <w:szCs w:val="24"/>
        </w:rPr>
        <w:t xml:space="preserve"> application fails </w:t>
      </w:r>
      <w:r w:rsidR="00511333" w:rsidRPr="00081FC4">
        <w:rPr>
          <w:rFonts w:ascii="Times New Roman" w:hAnsi="Times New Roman"/>
          <w:sz w:val="24"/>
          <w:szCs w:val="24"/>
        </w:rPr>
        <w:t xml:space="preserve">and is accordingly dismissed with costs. </w:t>
      </w:r>
    </w:p>
    <w:p w:rsidR="00276244" w:rsidRPr="00081FC4" w:rsidRDefault="00276244" w:rsidP="00081FC4">
      <w:pPr>
        <w:spacing w:after="0" w:line="360" w:lineRule="auto"/>
        <w:jc w:val="both"/>
        <w:rPr>
          <w:rFonts w:ascii="Times New Roman" w:eastAsia="Times New Roman" w:hAnsi="Times New Roman"/>
          <w:color w:val="000000"/>
          <w:sz w:val="24"/>
          <w:szCs w:val="24"/>
        </w:rPr>
      </w:pPr>
    </w:p>
    <w:p w:rsidR="005215A2" w:rsidRPr="00081FC4" w:rsidRDefault="005215A2" w:rsidP="00081FC4">
      <w:pPr>
        <w:spacing w:after="0" w:line="360" w:lineRule="auto"/>
        <w:jc w:val="both"/>
        <w:rPr>
          <w:rFonts w:ascii="Times New Roman" w:eastAsia="Times New Roman" w:hAnsi="Times New Roman"/>
          <w:color w:val="000000"/>
          <w:sz w:val="24"/>
          <w:szCs w:val="24"/>
        </w:rPr>
      </w:pPr>
    </w:p>
    <w:p w:rsidR="005215A2" w:rsidRPr="00081FC4" w:rsidRDefault="005215A2" w:rsidP="00081FC4">
      <w:pPr>
        <w:spacing w:after="0" w:line="360" w:lineRule="auto"/>
        <w:jc w:val="both"/>
        <w:rPr>
          <w:rFonts w:ascii="Times New Roman" w:eastAsia="Times New Roman" w:hAnsi="Times New Roman"/>
          <w:color w:val="000000"/>
          <w:sz w:val="24"/>
          <w:szCs w:val="24"/>
        </w:rPr>
      </w:pPr>
    </w:p>
    <w:p w:rsidR="00521A37" w:rsidRPr="00081FC4" w:rsidRDefault="009D1E28" w:rsidP="00081FC4">
      <w:pPr>
        <w:spacing w:after="0" w:line="360" w:lineRule="auto"/>
        <w:jc w:val="both"/>
        <w:rPr>
          <w:rFonts w:ascii="Times New Roman" w:eastAsia="Times New Roman" w:hAnsi="Times New Roman"/>
          <w:b/>
          <w:bCs/>
          <w:color w:val="000000"/>
          <w:sz w:val="24"/>
          <w:szCs w:val="24"/>
        </w:rPr>
      </w:pPr>
      <w:r w:rsidRPr="00081FC4">
        <w:rPr>
          <w:rFonts w:ascii="Times New Roman" w:eastAsia="Times New Roman" w:hAnsi="Times New Roman"/>
          <w:b/>
          <w:color w:val="000000"/>
          <w:sz w:val="24"/>
          <w:szCs w:val="24"/>
        </w:rPr>
        <w:t>B. Kainamura</w:t>
      </w:r>
    </w:p>
    <w:p w:rsidR="00521A37" w:rsidRPr="00081FC4" w:rsidRDefault="009D1E28" w:rsidP="00081FC4">
      <w:pPr>
        <w:spacing w:after="0" w:line="360" w:lineRule="auto"/>
        <w:jc w:val="both"/>
        <w:rPr>
          <w:rFonts w:ascii="Times New Roman" w:eastAsia="Times New Roman" w:hAnsi="Times New Roman"/>
          <w:b/>
          <w:color w:val="000000"/>
          <w:sz w:val="24"/>
          <w:szCs w:val="24"/>
        </w:rPr>
      </w:pPr>
      <w:r w:rsidRPr="00081FC4">
        <w:rPr>
          <w:rFonts w:ascii="Times New Roman" w:eastAsia="Times New Roman" w:hAnsi="Times New Roman"/>
          <w:b/>
          <w:bCs/>
          <w:color w:val="000000"/>
          <w:sz w:val="24"/>
          <w:szCs w:val="24"/>
        </w:rPr>
        <w:t>J U D G E</w:t>
      </w:r>
    </w:p>
    <w:p w:rsidR="00521A37" w:rsidRPr="00081FC4" w:rsidRDefault="009D1E28" w:rsidP="00081FC4">
      <w:pPr>
        <w:spacing w:after="0" w:line="360" w:lineRule="auto"/>
        <w:jc w:val="both"/>
        <w:rPr>
          <w:rFonts w:ascii="Times New Roman" w:eastAsia="Times New Roman" w:hAnsi="Times New Roman"/>
          <w:b/>
          <w:color w:val="000000"/>
          <w:sz w:val="24"/>
          <w:szCs w:val="24"/>
        </w:rPr>
      </w:pPr>
      <w:r w:rsidRPr="00081FC4">
        <w:rPr>
          <w:rFonts w:ascii="Times New Roman" w:eastAsia="Times New Roman" w:hAnsi="Times New Roman"/>
          <w:b/>
          <w:color w:val="000000"/>
          <w:sz w:val="24"/>
          <w:szCs w:val="24"/>
        </w:rPr>
        <w:t>13.11.2015</w:t>
      </w:r>
    </w:p>
    <w:sectPr w:rsidR="00521A37" w:rsidRPr="00081FC4" w:rsidSect="000B3E54">
      <w:pgSz w:w="12240" w:h="15840"/>
      <w:pgMar w:top="1440" w:right="16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2C" w:rsidRDefault="0062012C" w:rsidP="00420DA9">
      <w:pPr>
        <w:spacing w:after="0" w:line="240" w:lineRule="auto"/>
      </w:pPr>
      <w:r>
        <w:separator/>
      </w:r>
    </w:p>
  </w:endnote>
  <w:endnote w:type="continuationSeparator" w:id="0">
    <w:p w:rsidR="0062012C" w:rsidRDefault="0062012C" w:rsidP="0042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2C" w:rsidRDefault="0062012C" w:rsidP="00420DA9">
      <w:pPr>
        <w:spacing w:after="0" w:line="240" w:lineRule="auto"/>
      </w:pPr>
      <w:r>
        <w:separator/>
      </w:r>
    </w:p>
  </w:footnote>
  <w:footnote w:type="continuationSeparator" w:id="0">
    <w:p w:rsidR="0062012C" w:rsidRDefault="0062012C" w:rsidP="0042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F78"/>
    <w:multiLevelType w:val="hybridMultilevel"/>
    <w:tmpl w:val="C4CA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83EB6"/>
    <w:multiLevelType w:val="hybridMultilevel"/>
    <w:tmpl w:val="D8747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7262B"/>
    <w:multiLevelType w:val="hybridMultilevel"/>
    <w:tmpl w:val="D1CE8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65"/>
    <w:rsid w:val="00002658"/>
    <w:rsid w:val="00002B33"/>
    <w:rsid w:val="000032FF"/>
    <w:rsid w:val="00007497"/>
    <w:rsid w:val="00010238"/>
    <w:rsid w:val="00011E5D"/>
    <w:rsid w:val="000169B7"/>
    <w:rsid w:val="00020F08"/>
    <w:rsid w:val="000349D0"/>
    <w:rsid w:val="000352B9"/>
    <w:rsid w:val="0003538E"/>
    <w:rsid w:val="000417AF"/>
    <w:rsid w:val="000477CE"/>
    <w:rsid w:val="00051056"/>
    <w:rsid w:val="0005559F"/>
    <w:rsid w:val="0006049F"/>
    <w:rsid w:val="00060BF2"/>
    <w:rsid w:val="000663BC"/>
    <w:rsid w:val="000701CD"/>
    <w:rsid w:val="00070461"/>
    <w:rsid w:val="00070546"/>
    <w:rsid w:val="00071247"/>
    <w:rsid w:val="0007358E"/>
    <w:rsid w:val="00081767"/>
    <w:rsid w:val="00081FC4"/>
    <w:rsid w:val="00087DAE"/>
    <w:rsid w:val="00091853"/>
    <w:rsid w:val="000948F3"/>
    <w:rsid w:val="00096A31"/>
    <w:rsid w:val="000A183C"/>
    <w:rsid w:val="000A50D2"/>
    <w:rsid w:val="000B0B5E"/>
    <w:rsid w:val="000B3E54"/>
    <w:rsid w:val="000C170E"/>
    <w:rsid w:val="000C5685"/>
    <w:rsid w:val="000D10F8"/>
    <w:rsid w:val="000D14EB"/>
    <w:rsid w:val="000D2292"/>
    <w:rsid w:val="000D5C7C"/>
    <w:rsid w:val="000E0D76"/>
    <w:rsid w:val="000E3A59"/>
    <w:rsid w:val="000E4ECE"/>
    <w:rsid w:val="00101D62"/>
    <w:rsid w:val="00105B31"/>
    <w:rsid w:val="00105C38"/>
    <w:rsid w:val="00120D15"/>
    <w:rsid w:val="001267BB"/>
    <w:rsid w:val="00156157"/>
    <w:rsid w:val="00157425"/>
    <w:rsid w:val="00157B6B"/>
    <w:rsid w:val="00161D9C"/>
    <w:rsid w:val="00163A7A"/>
    <w:rsid w:val="001701B3"/>
    <w:rsid w:val="00173445"/>
    <w:rsid w:val="001777F6"/>
    <w:rsid w:val="001826FE"/>
    <w:rsid w:val="00184343"/>
    <w:rsid w:val="001873A3"/>
    <w:rsid w:val="00190C3B"/>
    <w:rsid w:val="00192C9D"/>
    <w:rsid w:val="00193116"/>
    <w:rsid w:val="001A0529"/>
    <w:rsid w:val="001B7EF7"/>
    <w:rsid w:val="001B7FE6"/>
    <w:rsid w:val="001C4BA5"/>
    <w:rsid w:val="001C65EC"/>
    <w:rsid w:val="001D4AD7"/>
    <w:rsid w:val="001F093D"/>
    <w:rsid w:val="001F129D"/>
    <w:rsid w:val="001F5815"/>
    <w:rsid w:val="001F59EA"/>
    <w:rsid w:val="001F5EFE"/>
    <w:rsid w:val="001F6CEE"/>
    <w:rsid w:val="001F768E"/>
    <w:rsid w:val="00200950"/>
    <w:rsid w:val="00206F04"/>
    <w:rsid w:val="00213DE8"/>
    <w:rsid w:val="00214037"/>
    <w:rsid w:val="00222EFE"/>
    <w:rsid w:val="002314FB"/>
    <w:rsid w:val="00234E9F"/>
    <w:rsid w:val="00236A39"/>
    <w:rsid w:val="00237EA0"/>
    <w:rsid w:val="00247288"/>
    <w:rsid w:val="00247BC6"/>
    <w:rsid w:val="0025164D"/>
    <w:rsid w:val="002536C8"/>
    <w:rsid w:val="00267C9B"/>
    <w:rsid w:val="002707C6"/>
    <w:rsid w:val="0027089C"/>
    <w:rsid w:val="00274DCE"/>
    <w:rsid w:val="00276244"/>
    <w:rsid w:val="00281797"/>
    <w:rsid w:val="00283505"/>
    <w:rsid w:val="002915CF"/>
    <w:rsid w:val="00294820"/>
    <w:rsid w:val="00296A0E"/>
    <w:rsid w:val="00297F3D"/>
    <w:rsid w:val="002A15A4"/>
    <w:rsid w:val="002A3311"/>
    <w:rsid w:val="002B13B3"/>
    <w:rsid w:val="002B6FE1"/>
    <w:rsid w:val="002B7F20"/>
    <w:rsid w:val="002C07DB"/>
    <w:rsid w:val="002C3199"/>
    <w:rsid w:val="002C3A8D"/>
    <w:rsid w:val="002E5FEB"/>
    <w:rsid w:val="002E6B57"/>
    <w:rsid w:val="002E6BAE"/>
    <w:rsid w:val="002F0AFB"/>
    <w:rsid w:val="002F430E"/>
    <w:rsid w:val="00302135"/>
    <w:rsid w:val="0030647C"/>
    <w:rsid w:val="00310F41"/>
    <w:rsid w:val="003128D6"/>
    <w:rsid w:val="003202AA"/>
    <w:rsid w:val="003277EA"/>
    <w:rsid w:val="00330231"/>
    <w:rsid w:val="00336C53"/>
    <w:rsid w:val="00337DF0"/>
    <w:rsid w:val="0034288B"/>
    <w:rsid w:val="00342A11"/>
    <w:rsid w:val="0034488E"/>
    <w:rsid w:val="00352A9B"/>
    <w:rsid w:val="00352D0E"/>
    <w:rsid w:val="00355086"/>
    <w:rsid w:val="00356465"/>
    <w:rsid w:val="00357110"/>
    <w:rsid w:val="00357604"/>
    <w:rsid w:val="003602BD"/>
    <w:rsid w:val="00361C48"/>
    <w:rsid w:val="003A0289"/>
    <w:rsid w:val="003A3507"/>
    <w:rsid w:val="003B5972"/>
    <w:rsid w:val="003B6FF3"/>
    <w:rsid w:val="003C14F6"/>
    <w:rsid w:val="003D07B6"/>
    <w:rsid w:val="003D1058"/>
    <w:rsid w:val="003D12F5"/>
    <w:rsid w:val="003D25C4"/>
    <w:rsid w:val="003E2C1F"/>
    <w:rsid w:val="003E5FE4"/>
    <w:rsid w:val="003E63E8"/>
    <w:rsid w:val="003E6853"/>
    <w:rsid w:val="003E6FA2"/>
    <w:rsid w:val="003F027A"/>
    <w:rsid w:val="003F3B29"/>
    <w:rsid w:val="003F67EA"/>
    <w:rsid w:val="004006BB"/>
    <w:rsid w:val="004046F7"/>
    <w:rsid w:val="00411F39"/>
    <w:rsid w:val="00417DEA"/>
    <w:rsid w:val="004200BF"/>
    <w:rsid w:val="00420DA9"/>
    <w:rsid w:val="00423639"/>
    <w:rsid w:val="0043047F"/>
    <w:rsid w:val="00434BF5"/>
    <w:rsid w:val="0044113C"/>
    <w:rsid w:val="00445435"/>
    <w:rsid w:val="00455EC5"/>
    <w:rsid w:val="00462A54"/>
    <w:rsid w:val="004723A7"/>
    <w:rsid w:val="0049036E"/>
    <w:rsid w:val="00490F26"/>
    <w:rsid w:val="00492568"/>
    <w:rsid w:val="00493F26"/>
    <w:rsid w:val="004A3561"/>
    <w:rsid w:val="004B0494"/>
    <w:rsid w:val="004B0FFE"/>
    <w:rsid w:val="004B4254"/>
    <w:rsid w:val="004B4601"/>
    <w:rsid w:val="004C24D1"/>
    <w:rsid w:val="004C37AE"/>
    <w:rsid w:val="004C3AFB"/>
    <w:rsid w:val="004C7592"/>
    <w:rsid w:val="004E464C"/>
    <w:rsid w:val="00501BE9"/>
    <w:rsid w:val="005040A2"/>
    <w:rsid w:val="00506246"/>
    <w:rsid w:val="00511333"/>
    <w:rsid w:val="00511574"/>
    <w:rsid w:val="005115C2"/>
    <w:rsid w:val="00512C1F"/>
    <w:rsid w:val="00512EB9"/>
    <w:rsid w:val="00515212"/>
    <w:rsid w:val="00521404"/>
    <w:rsid w:val="005215A2"/>
    <w:rsid w:val="00521A37"/>
    <w:rsid w:val="00522FBF"/>
    <w:rsid w:val="00525CF7"/>
    <w:rsid w:val="0053616F"/>
    <w:rsid w:val="005405AA"/>
    <w:rsid w:val="00545C4D"/>
    <w:rsid w:val="00550C0F"/>
    <w:rsid w:val="005578A7"/>
    <w:rsid w:val="00562C90"/>
    <w:rsid w:val="005641BA"/>
    <w:rsid w:val="0056500D"/>
    <w:rsid w:val="005727D0"/>
    <w:rsid w:val="0057280B"/>
    <w:rsid w:val="005858BD"/>
    <w:rsid w:val="00587F02"/>
    <w:rsid w:val="005B2C14"/>
    <w:rsid w:val="005B4C9A"/>
    <w:rsid w:val="005C0399"/>
    <w:rsid w:val="005C22FC"/>
    <w:rsid w:val="005D0221"/>
    <w:rsid w:val="005E73D2"/>
    <w:rsid w:val="006055FD"/>
    <w:rsid w:val="0061296D"/>
    <w:rsid w:val="0062012C"/>
    <w:rsid w:val="00635A5C"/>
    <w:rsid w:val="00637ADC"/>
    <w:rsid w:val="0064296B"/>
    <w:rsid w:val="0065164A"/>
    <w:rsid w:val="006521EF"/>
    <w:rsid w:val="00663818"/>
    <w:rsid w:val="006643CC"/>
    <w:rsid w:val="00677F1A"/>
    <w:rsid w:val="00687B68"/>
    <w:rsid w:val="00687BB9"/>
    <w:rsid w:val="00692CF9"/>
    <w:rsid w:val="00695C44"/>
    <w:rsid w:val="006A1256"/>
    <w:rsid w:val="006A6A76"/>
    <w:rsid w:val="006B7A30"/>
    <w:rsid w:val="006C08C7"/>
    <w:rsid w:val="006D0CCB"/>
    <w:rsid w:val="006E236D"/>
    <w:rsid w:val="006E47B6"/>
    <w:rsid w:val="006F11A8"/>
    <w:rsid w:val="006F12A4"/>
    <w:rsid w:val="006F3729"/>
    <w:rsid w:val="006F37EB"/>
    <w:rsid w:val="007012FD"/>
    <w:rsid w:val="007040D5"/>
    <w:rsid w:val="00704331"/>
    <w:rsid w:val="00711409"/>
    <w:rsid w:val="00713FDD"/>
    <w:rsid w:val="0071595F"/>
    <w:rsid w:val="0071615F"/>
    <w:rsid w:val="00723A0A"/>
    <w:rsid w:val="0072424A"/>
    <w:rsid w:val="00727531"/>
    <w:rsid w:val="007303DF"/>
    <w:rsid w:val="00736153"/>
    <w:rsid w:val="00741173"/>
    <w:rsid w:val="00741345"/>
    <w:rsid w:val="00754C2A"/>
    <w:rsid w:val="00761473"/>
    <w:rsid w:val="00761BE9"/>
    <w:rsid w:val="0076297C"/>
    <w:rsid w:val="00762DA2"/>
    <w:rsid w:val="007716CC"/>
    <w:rsid w:val="00772188"/>
    <w:rsid w:val="007754B5"/>
    <w:rsid w:val="00776357"/>
    <w:rsid w:val="0078656F"/>
    <w:rsid w:val="00790696"/>
    <w:rsid w:val="00791AA5"/>
    <w:rsid w:val="00793F71"/>
    <w:rsid w:val="007A034C"/>
    <w:rsid w:val="007A429C"/>
    <w:rsid w:val="007A76A2"/>
    <w:rsid w:val="007B0492"/>
    <w:rsid w:val="007C0341"/>
    <w:rsid w:val="007C40D3"/>
    <w:rsid w:val="007C7DFA"/>
    <w:rsid w:val="007C7E28"/>
    <w:rsid w:val="007C7F72"/>
    <w:rsid w:val="007D522A"/>
    <w:rsid w:val="007E0D41"/>
    <w:rsid w:val="007E2E75"/>
    <w:rsid w:val="007E566A"/>
    <w:rsid w:val="007F3FDC"/>
    <w:rsid w:val="008042D2"/>
    <w:rsid w:val="00805E66"/>
    <w:rsid w:val="008111B7"/>
    <w:rsid w:val="008165A2"/>
    <w:rsid w:val="00816D9B"/>
    <w:rsid w:val="008340B0"/>
    <w:rsid w:val="00852A85"/>
    <w:rsid w:val="008534A9"/>
    <w:rsid w:val="008540C1"/>
    <w:rsid w:val="0085465E"/>
    <w:rsid w:val="0086071C"/>
    <w:rsid w:val="008731D9"/>
    <w:rsid w:val="0088174C"/>
    <w:rsid w:val="00894094"/>
    <w:rsid w:val="008A7476"/>
    <w:rsid w:val="008B6ABC"/>
    <w:rsid w:val="008C1FB2"/>
    <w:rsid w:val="008C2FC3"/>
    <w:rsid w:val="008F26BC"/>
    <w:rsid w:val="008F3142"/>
    <w:rsid w:val="008F77C4"/>
    <w:rsid w:val="00901494"/>
    <w:rsid w:val="009015AB"/>
    <w:rsid w:val="00902E6C"/>
    <w:rsid w:val="00902F8F"/>
    <w:rsid w:val="00913EF9"/>
    <w:rsid w:val="009162D8"/>
    <w:rsid w:val="00917161"/>
    <w:rsid w:val="0092188D"/>
    <w:rsid w:val="009260C6"/>
    <w:rsid w:val="00927DC5"/>
    <w:rsid w:val="00930795"/>
    <w:rsid w:val="009338A1"/>
    <w:rsid w:val="00934791"/>
    <w:rsid w:val="00936019"/>
    <w:rsid w:val="00940854"/>
    <w:rsid w:val="00945E8E"/>
    <w:rsid w:val="009507E1"/>
    <w:rsid w:val="00952B0D"/>
    <w:rsid w:val="0095632A"/>
    <w:rsid w:val="00964B8D"/>
    <w:rsid w:val="00967341"/>
    <w:rsid w:val="009738FC"/>
    <w:rsid w:val="00973E8E"/>
    <w:rsid w:val="009741C9"/>
    <w:rsid w:val="00984201"/>
    <w:rsid w:val="0098427F"/>
    <w:rsid w:val="00991B69"/>
    <w:rsid w:val="009923D4"/>
    <w:rsid w:val="009A253A"/>
    <w:rsid w:val="009A3A93"/>
    <w:rsid w:val="009A5C66"/>
    <w:rsid w:val="009A7997"/>
    <w:rsid w:val="009B3C4C"/>
    <w:rsid w:val="009D1E28"/>
    <w:rsid w:val="009D3818"/>
    <w:rsid w:val="009D43CE"/>
    <w:rsid w:val="009E1A9F"/>
    <w:rsid w:val="009E21DC"/>
    <w:rsid w:val="009E5D81"/>
    <w:rsid w:val="009E75EB"/>
    <w:rsid w:val="009F15BB"/>
    <w:rsid w:val="009F552C"/>
    <w:rsid w:val="00A263B7"/>
    <w:rsid w:val="00A538E0"/>
    <w:rsid w:val="00A568EA"/>
    <w:rsid w:val="00A60E39"/>
    <w:rsid w:val="00A60F73"/>
    <w:rsid w:val="00A62E04"/>
    <w:rsid w:val="00A6467A"/>
    <w:rsid w:val="00A710ED"/>
    <w:rsid w:val="00A744D6"/>
    <w:rsid w:val="00A77018"/>
    <w:rsid w:val="00A8226B"/>
    <w:rsid w:val="00A92A47"/>
    <w:rsid w:val="00A975C0"/>
    <w:rsid w:val="00AA00CD"/>
    <w:rsid w:val="00AA1EE7"/>
    <w:rsid w:val="00AA334F"/>
    <w:rsid w:val="00AA6EB5"/>
    <w:rsid w:val="00AC383A"/>
    <w:rsid w:val="00AC449F"/>
    <w:rsid w:val="00AE489A"/>
    <w:rsid w:val="00AE65EF"/>
    <w:rsid w:val="00AE7914"/>
    <w:rsid w:val="00AF4950"/>
    <w:rsid w:val="00AF7DF9"/>
    <w:rsid w:val="00B01CF7"/>
    <w:rsid w:val="00B04186"/>
    <w:rsid w:val="00B066A2"/>
    <w:rsid w:val="00B0689D"/>
    <w:rsid w:val="00B141A4"/>
    <w:rsid w:val="00B2074F"/>
    <w:rsid w:val="00B24461"/>
    <w:rsid w:val="00B31C57"/>
    <w:rsid w:val="00B32C0B"/>
    <w:rsid w:val="00B35395"/>
    <w:rsid w:val="00B415A3"/>
    <w:rsid w:val="00B46FFE"/>
    <w:rsid w:val="00B628B4"/>
    <w:rsid w:val="00B62D8B"/>
    <w:rsid w:val="00B71ECE"/>
    <w:rsid w:val="00B744DA"/>
    <w:rsid w:val="00B773DE"/>
    <w:rsid w:val="00B92D55"/>
    <w:rsid w:val="00BA00CB"/>
    <w:rsid w:val="00BA3662"/>
    <w:rsid w:val="00BC606C"/>
    <w:rsid w:val="00BC6C68"/>
    <w:rsid w:val="00BD6D0D"/>
    <w:rsid w:val="00BE4D58"/>
    <w:rsid w:val="00BF26CF"/>
    <w:rsid w:val="00BF486D"/>
    <w:rsid w:val="00BF6BBC"/>
    <w:rsid w:val="00C02229"/>
    <w:rsid w:val="00C05300"/>
    <w:rsid w:val="00C06D2C"/>
    <w:rsid w:val="00C07674"/>
    <w:rsid w:val="00C17DAA"/>
    <w:rsid w:val="00C240B5"/>
    <w:rsid w:val="00C2722C"/>
    <w:rsid w:val="00C40108"/>
    <w:rsid w:val="00C43038"/>
    <w:rsid w:val="00C433C6"/>
    <w:rsid w:val="00C62DA9"/>
    <w:rsid w:val="00C62E97"/>
    <w:rsid w:val="00C73C9D"/>
    <w:rsid w:val="00C73F26"/>
    <w:rsid w:val="00C8765D"/>
    <w:rsid w:val="00C93ED5"/>
    <w:rsid w:val="00CB2BE5"/>
    <w:rsid w:val="00CB316E"/>
    <w:rsid w:val="00CB5F54"/>
    <w:rsid w:val="00CB60A1"/>
    <w:rsid w:val="00CC0DE9"/>
    <w:rsid w:val="00CC4ED5"/>
    <w:rsid w:val="00CC5386"/>
    <w:rsid w:val="00CD11DE"/>
    <w:rsid w:val="00CD1328"/>
    <w:rsid w:val="00CD51FD"/>
    <w:rsid w:val="00CF0005"/>
    <w:rsid w:val="00CF4B2D"/>
    <w:rsid w:val="00CF64A0"/>
    <w:rsid w:val="00CF736D"/>
    <w:rsid w:val="00D13B3E"/>
    <w:rsid w:val="00D15D8F"/>
    <w:rsid w:val="00D17094"/>
    <w:rsid w:val="00D203CD"/>
    <w:rsid w:val="00D20F40"/>
    <w:rsid w:val="00D21E72"/>
    <w:rsid w:val="00D23D3B"/>
    <w:rsid w:val="00D32832"/>
    <w:rsid w:val="00D32950"/>
    <w:rsid w:val="00D37017"/>
    <w:rsid w:val="00D37BD9"/>
    <w:rsid w:val="00D47803"/>
    <w:rsid w:val="00D5168A"/>
    <w:rsid w:val="00D623F7"/>
    <w:rsid w:val="00D71EAB"/>
    <w:rsid w:val="00D7338B"/>
    <w:rsid w:val="00D77A81"/>
    <w:rsid w:val="00D9110A"/>
    <w:rsid w:val="00D922AA"/>
    <w:rsid w:val="00D9658C"/>
    <w:rsid w:val="00DA4235"/>
    <w:rsid w:val="00DA6523"/>
    <w:rsid w:val="00DB6D48"/>
    <w:rsid w:val="00DB7CE7"/>
    <w:rsid w:val="00DC1932"/>
    <w:rsid w:val="00DC20B7"/>
    <w:rsid w:val="00DC2A45"/>
    <w:rsid w:val="00DC2FA2"/>
    <w:rsid w:val="00DC3D5D"/>
    <w:rsid w:val="00DC614E"/>
    <w:rsid w:val="00DD16C4"/>
    <w:rsid w:val="00DD54B4"/>
    <w:rsid w:val="00DE00D7"/>
    <w:rsid w:val="00DE3816"/>
    <w:rsid w:val="00DE6781"/>
    <w:rsid w:val="00DF4105"/>
    <w:rsid w:val="00DF5F65"/>
    <w:rsid w:val="00E052CF"/>
    <w:rsid w:val="00E05D5E"/>
    <w:rsid w:val="00E06036"/>
    <w:rsid w:val="00E23E47"/>
    <w:rsid w:val="00E252DB"/>
    <w:rsid w:val="00E361D5"/>
    <w:rsid w:val="00E37500"/>
    <w:rsid w:val="00E3793A"/>
    <w:rsid w:val="00E44F7C"/>
    <w:rsid w:val="00E4525A"/>
    <w:rsid w:val="00E50059"/>
    <w:rsid w:val="00E5335A"/>
    <w:rsid w:val="00E622BC"/>
    <w:rsid w:val="00E63434"/>
    <w:rsid w:val="00E65F4F"/>
    <w:rsid w:val="00E677FB"/>
    <w:rsid w:val="00E7028C"/>
    <w:rsid w:val="00E773AF"/>
    <w:rsid w:val="00E7774C"/>
    <w:rsid w:val="00E84DD7"/>
    <w:rsid w:val="00E853B4"/>
    <w:rsid w:val="00E87E70"/>
    <w:rsid w:val="00E90317"/>
    <w:rsid w:val="00E90EB2"/>
    <w:rsid w:val="00EB2DB2"/>
    <w:rsid w:val="00EB342A"/>
    <w:rsid w:val="00EB7021"/>
    <w:rsid w:val="00EB72CB"/>
    <w:rsid w:val="00EC05A4"/>
    <w:rsid w:val="00EC1939"/>
    <w:rsid w:val="00EC7974"/>
    <w:rsid w:val="00EC79B5"/>
    <w:rsid w:val="00ED1996"/>
    <w:rsid w:val="00ED238A"/>
    <w:rsid w:val="00ED5527"/>
    <w:rsid w:val="00EE0E3A"/>
    <w:rsid w:val="00EE26E5"/>
    <w:rsid w:val="00EE386A"/>
    <w:rsid w:val="00EF502D"/>
    <w:rsid w:val="00EF50AC"/>
    <w:rsid w:val="00EF745E"/>
    <w:rsid w:val="00F06F98"/>
    <w:rsid w:val="00F14D33"/>
    <w:rsid w:val="00F15D60"/>
    <w:rsid w:val="00F21850"/>
    <w:rsid w:val="00F248A0"/>
    <w:rsid w:val="00F310F4"/>
    <w:rsid w:val="00F35D0F"/>
    <w:rsid w:val="00F55B36"/>
    <w:rsid w:val="00F5603D"/>
    <w:rsid w:val="00F6023B"/>
    <w:rsid w:val="00F61A88"/>
    <w:rsid w:val="00F733F6"/>
    <w:rsid w:val="00F74D8F"/>
    <w:rsid w:val="00F75990"/>
    <w:rsid w:val="00F80AA4"/>
    <w:rsid w:val="00F847DF"/>
    <w:rsid w:val="00F90249"/>
    <w:rsid w:val="00F91020"/>
    <w:rsid w:val="00F96FE2"/>
    <w:rsid w:val="00FA0A59"/>
    <w:rsid w:val="00FA7012"/>
    <w:rsid w:val="00FB3EAE"/>
    <w:rsid w:val="00FB7F6E"/>
    <w:rsid w:val="00FE3BF9"/>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6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A9"/>
    <w:rPr>
      <w:rFonts w:ascii="Calibri" w:eastAsia="Calibri" w:hAnsi="Calibri" w:cs="Times New Roman"/>
    </w:rPr>
  </w:style>
  <w:style w:type="paragraph" w:styleId="Footer">
    <w:name w:val="footer"/>
    <w:basedOn w:val="Normal"/>
    <w:link w:val="FooterChar"/>
    <w:uiPriority w:val="99"/>
    <w:unhideWhenUsed/>
    <w:rsid w:val="0042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A9"/>
    <w:rPr>
      <w:rFonts w:ascii="Calibri" w:eastAsia="Calibri" w:hAnsi="Calibri" w:cs="Times New Roman"/>
    </w:rPr>
  </w:style>
  <w:style w:type="character" w:styleId="Emphasis">
    <w:name w:val="Emphasis"/>
    <w:basedOn w:val="DefaultParagraphFont"/>
    <w:uiPriority w:val="20"/>
    <w:qFormat/>
    <w:rsid w:val="00BC6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6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A9"/>
    <w:rPr>
      <w:rFonts w:ascii="Calibri" w:eastAsia="Calibri" w:hAnsi="Calibri" w:cs="Times New Roman"/>
    </w:rPr>
  </w:style>
  <w:style w:type="paragraph" w:styleId="Footer">
    <w:name w:val="footer"/>
    <w:basedOn w:val="Normal"/>
    <w:link w:val="FooterChar"/>
    <w:uiPriority w:val="99"/>
    <w:unhideWhenUsed/>
    <w:rsid w:val="0042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A9"/>
    <w:rPr>
      <w:rFonts w:ascii="Calibri" w:eastAsia="Calibri" w:hAnsi="Calibri" w:cs="Times New Roman"/>
    </w:rPr>
  </w:style>
  <w:style w:type="character" w:styleId="Emphasis">
    <w:name w:val="Emphasis"/>
    <w:basedOn w:val="DefaultParagraphFont"/>
    <w:uiPriority w:val="20"/>
    <w:qFormat/>
    <w:rsid w:val="00BC6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D9A3-A31A-4CFD-B88C-3900C7BE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2712</Words>
  <Characters>15460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2015-11-13T12:27:00Z</cp:lastPrinted>
  <dcterms:created xsi:type="dcterms:W3CDTF">2016-01-12T09:30:00Z</dcterms:created>
  <dcterms:modified xsi:type="dcterms:W3CDTF">2016-01-12T09:30:00Z</dcterms:modified>
</cp:coreProperties>
</file>