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7D" w:rsidRPr="00071AED" w:rsidRDefault="005A6A7D" w:rsidP="00071AED">
      <w:pPr>
        <w:spacing w:line="360" w:lineRule="auto"/>
        <w:jc w:val="both"/>
        <w:rPr>
          <w:b/>
          <w:sz w:val="24"/>
          <w:szCs w:val="24"/>
        </w:rPr>
      </w:pPr>
      <w:r w:rsidRPr="00071AED">
        <w:rPr>
          <w:b/>
          <w:sz w:val="24"/>
          <w:szCs w:val="24"/>
        </w:rPr>
        <w:t>THE REPUBLIC OF UGANDA</w:t>
      </w:r>
    </w:p>
    <w:p w:rsidR="005A6A7D" w:rsidRPr="00071AED" w:rsidRDefault="005A6A7D" w:rsidP="00071AED">
      <w:pPr>
        <w:spacing w:line="360" w:lineRule="auto"/>
        <w:jc w:val="both"/>
        <w:rPr>
          <w:b/>
          <w:sz w:val="24"/>
          <w:szCs w:val="24"/>
        </w:rPr>
      </w:pPr>
      <w:r w:rsidRPr="00071AED">
        <w:rPr>
          <w:b/>
          <w:sz w:val="24"/>
          <w:szCs w:val="24"/>
        </w:rPr>
        <w:t>IN THE HIGH COURT OF UGANDA AT KAMPALA</w:t>
      </w:r>
    </w:p>
    <w:p w:rsidR="005A6A7D" w:rsidRPr="00071AED" w:rsidRDefault="005A6A7D" w:rsidP="00071AED">
      <w:pPr>
        <w:spacing w:line="360" w:lineRule="auto"/>
        <w:jc w:val="both"/>
        <w:rPr>
          <w:b/>
          <w:sz w:val="24"/>
          <w:szCs w:val="24"/>
        </w:rPr>
      </w:pPr>
      <w:r w:rsidRPr="00071AED">
        <w:rPr>
          <w:b/>
          <w:sz w:val="24"/>
          <w:szCs w:val="24"/>
        </w:rPr>
        <w:t>(COMMERCIAL COURT DIVISION)</w:t>
      </w:r>
    </w:p>
    <w:p w:rsidR="005A6A7D" w:rsidRPr="00071AED" w:rsidRDefault="005A6A7D" w:rsidP="00071AED">
      <w:pPr>
        <w:spacing w:line="360" w:lineRule="auto"/>
        <w:jc w:val="both"/>
        <w:rPr>
          <w:b/>
          <w:sz w:val="24"/>
          <w:szCs w:val="24"/>
        </w:rPr>
      </w:pPr>
      <w:proofErr w:type="gramStart"/>
      <w:r w:rsidRPr="00071AED">
        <w:rPr>
          <w:b/>
          <w:sz w:val="24"/>
          <w:szCs w:val="24"/>
        </w:rPr>
        <w:t>CIVIL SUIT NO.</w:t>
      </w:r>
      <w:proofErr w:type="gramEnd"/>
      <w:r w:rsidRPr="00071AED">
        <w:rPr>
          <w:b/>
          <w:sz w:val="24"/>
          <w:szCs w:val="24"/>
        </w:rPr>
        <w:t xml:space="preserve"> 211 OF 2012</w:t>
      </w:r>
    </w:p>
    <w:p w:rsidR="00071AED" w:rsidRPr="00071AED" w:rsidRDefault="00071AED" w:rsidP="00071AED">
      <w:pPr>
        <w:spacing w:line="360" w:lineRule="auto"/>
        <w:jc w:val="both"/>
        <w:rPr>
          <w:b/>
          <w:sz w:val="24"/>
          <w:szCs w:val="24"/>
        </w:rPr>
      </w:pPr>
    </w:p>
    <w:p w:rsidR="005A6A7D" w:rsidRPr="00071AED" w:rsidRDefault="005A6A7D" w:rsidP="00071AED">
      <w:pPr>
        <w:spacing w:line="360" w:lineRule="auto"/>
        <w:jc w:val="both"/>
        <w:rPr>
          <w:b/>
          <w:sz w:val="24"/>
          <w:szCs w:val="24"/>
        </w:rPr>
      </w:pPr>
      <w:r w:rsidRPr="00071AED">
        <w:rPr>
          <w:b/>
          <w:sz w:val="24"/>
          <w:szCs w:val="24"/>
        </w:rPr>
        <w:t>EDWARD</w:t>
      </w:r>
      <w:r w:rsidR="00071AED" w:rsidRPr="00071AED">
        <w:rPr>
          <w:b/>
          <w:sz w:val="24"/>
          <w:szCs w:val="24"/>
        </w:rPr>
        <w:t>M</w:t>
      </w:r>
      <w:r w:rsidRPr="00071AED">
        <w:rPr>
          <w:b/>
          <w:sz w:val="24"/>
          <w:szCs w:val="24"/>
        </w:rPr>
        <w:t>BENGEI::::::::::::::::::::::::::::::::::::::::::::::::::</w:t>
      </w:r>
      <w:proofErr w:type="gramStart"/>
      <w:r w:rsidRPr="00071AED">
        <w:rPr>
          <w:b/>
          <w:sz w:val="24"/>
          <w:szCs w:val="24"/>
        </w:rPr>
        <w:t>:COUNTER</w:t>
      </w:r>
      <w:proofErr w:type="gramEnd"/>
      <w:r w:rsidRPr="00071AED">
        <w:rPr>
          <w:b/>
          <w:sz w:val="24"/>
          <w:szCs w:val="24"/>
        </w:rPr>
        <w:t xml:space="preserve"> CLAIMANT</w:t>
      </w:r>
    </w:p>
    <w:p w:rsidR="005A6A7D" w:rsidRPr="00071AED" w:rsidRDefault="005A6A7D" w:rsidP="00071AED">
      <w:pPr>
        <w:spacing w:line="360" w:lineRule="auto"/>
        <w:jc w:val="both"/>
        <w:rPr>
          <w:b/>
          <w:sz w:val="24"/>
          <w:szCs w:val="24"/>
        </w:rPr>
      </w:pPr>
      <w:r w:rsidRPr="00071AED">
        <w:rPr>
          <w:b/>
          <w:sz w:val="24"/>
          <w:szCs w:val="24"/>
        </w:rPr>
        <w:t>VERSUS</w:t>
      </w:r>
    </w:p>
    <w:p w:rsidR="005A6A7D" w:rsidRPr="00071AED" w:rsidRDefault="005A6A7D" w:rsidP="00071AED">
      <w:pPr>
        <w:spacing w:line="360" w:lineRule="auto"/>
        <w:jc w:val="both"/>
        <w:rPr>
          <w:b/>
          <w:sz w:val="24"/>
          <w:szCs w:val="24"/>
        </w:rPr>
      </w:pPr>
      <w:r w:rsidRPr="00071AED">
        <w:rPr>
          <w:b/>
          <w:sz w:val="24"/>
          <w:szCs w:val="24"/>
        </w:rPr>
        <w:t>KKRAFT (U) LIMITED::::::::::::::::::::::::::::::::::::::::::::::</w:t>
      </w:r>
      <w:proofErr w:type="gramStart"/>
      <w:r w:rsidRPr="00071AED">
        <w:rPr>
          <w:b/>
          <w:sz w:val="24"/>
          <w:szCs w:val="24"/>
        </w:rPr>
        <w:t>:COUNTER</w:t>
      </w:r>
      <w:proofErr w:type="gramEnd"/>
      <w:r w:rsidRPr="00071AED">
        <w:rPr>
          <w:b/>
          <w:sz w:val="24"/>
          <w:szCs w:val="24"/>
        </w:rPr>
        <w:t xml:space="preserve"> DEFENDANT</w:t>
      </w:r>
    </w:p>
    <w:p w:rsidR="005A6A7D" w:rsidRPr="00071AED" w:rsidRDefault="005A6A7D" w:rsidP="00071AED">
      <w:pPr>
        <w:spacing w:line="360" w:lineRule="auto"/>
        <w:jc w:val="both"/>
        <w:rPr>
          <w:b/>
          <w:sz w:val="24"/>
          <w:szCs w:val="24"/>
          <w:u w:val="single"/>
        </w:rPr>
      </w:pPr>
      <w:r w:rsidRPr="00071AED">
        <w:rPr>
          <w:b/>
          <w:sz w:val="24"/>
          <w:szCs w:val="24"/>
          <w:u w:val="single"/>
        </w:rPr>
        <w:t>BEFORE THE HON. LADY JUSTICE HELLEN OBURA</w:t>
      </w:r>
    </w:p>
    <w:p w:rsidR="00836846" w:rsidRPr="00071AED" w:rsidRDefault="00836846" w:rsidP="00071AED">
      <w:pPr>
        <w:spacing w:line="360" w:lineRule="auto"/>
        <w:jc w:val="both"/>
        <w:rPr>
          <w:b/>
          <w:sz w:val="24"/>
          <w:szCs w:val="24"/>
          <w:u w:val="single"/>
        </w:rPr>
      </w:pPr>
      <w:r w:rsidRPr="00071AED">
        <w:rPr>
          <w:b/>
          <w:sz w:val="24"/>
          <w:szCs w:val="24"/>
          <w:u w:val="single"/>
        </w:rPr>
        <w:t>JUDGMENT</w:t>
      </w:r>
      <w:r w:rsidR="00907595" w:rsidRPr="00071AED">
        <w:rPr>
          <w:b/>
          <w:sz w:val="24"/>
          <w:szCs w:val="24"/>
          <w:u w:val="single"/>
        </w:rPr>
        <w:t xml:space="preserve"> EX</w:t>
      </w:r>
      <w:r w:rsidR="00CB4140" w:rsidRPr="00071AED">
        <w:rPr>
          <w:b/>
          <w:sz w:val="24"/>
          <w:szCs w:val="24"/>
          <w:u w:val="single"/>
        </w:rPr>
        <w:t>-</w:t>
      </w:r>
      <w:r w:rsidR="00907595" w:rsidRPr="00071AED">
        <w:rPr>
          <w:b/>
          <w:sz w:val="24"/>
          <w:szCs w:val="24"/>
          <w:u w:val="single"/>
        </w:rPr>
        <w:t>PARTE</w:t>
      </w:r>
    </w:p>
    <w:p w:rsidR="00E46671" w:rsidRPr="00071AED" w:rsidRDefault="00E46671" w:rsidP="00071AED">
      <w:pPr>
        <w:spacing w:line="360" w:lineRule="auto"/>
        <w:jc w:val="both"/>
        <w:rPr>
          <w:b/>
          <w:sz w:val="24"/>
          <w:szCs w:val="24"/>
          <w:u w:val="single"/>
        </w:rPr>
      </w:pPr>
    </w:p>
    <w:p w:rsidR="00FA3852" w:rsidRPr="00071AED" w:rsidRDefault="00313AEE" w:rsidP="00071AED">
      <w:pPr>
        <w:spacing w:line="360" w:lineRule="auto"/>
        <w:jc w:val="both"/>
        <w:rPr>
          <w:sz w:val="24"/>
          <w:szCs w:val="24"/>
        </w:rPr>
      </w:pPr>
      <w:r w:rsidRPr="00071AED">
        <w:rPr>
          <w:sz w:val="24"/>
          <w:szCs w:val="24"/>
        </w:rPr>
        <w:t>On 18</w:t>
      </w:r>
      <w:r w:rsidR="00171497" w:rsidRPr="00071AED">
        <w:rPr>
          <w:sz w:val="24"/>
          <w:szCs w:val="24"/>
          <w:vertAlign w:val="superscript"/>
        </w:rPr>
        <w:t>th</w:t>
      </w:r>
      <w:r w:rsidR="00171497" w:rsidRPr="00071AED">
        <w:rPr>
          <w:sz w:val="24"/>
          <w:szCs w:val="24"/>
        </w:rPr>
        <w:t xml:space="preserve"> June </w:t>
      </w:r>
      <w:r w:rsidRPr="00071AED">
        <w:rPr>
          <w:sz w:val="24"/>
          <w:szCs w:val="24"/>
        </w:rPr>
        <w:t xml:space="preserve">2011 </w:t>
      </w:r>
      <w:proofErr w:type="spellStart"/>
      <w:r w:rsidR="00E46671" w:rsidRPr="00071AED">
        <w:rPr>
          <w:sz w:val="24"/>
          <w:szCs w:val="24"/>
        </w:rPr>
        <w:t>KKraft</w:t>
      </w:r>
      <w:proofErr w:type="spellEnd"/>
      <w:r w:rsidR="00E46671" w:rsidRPr="00071AED">
        <w:rPr>
          <w:sz w:val="24"/>
          <w:szCs w:val="24"/>
        </w:rPr>
        <w:t xml:space="preserve"> (U) Limited, the plaintiff</w:t>
      </w:r>
      <w:r w:rsidRPr="00071AED">
        <w:rPr>
          <w:sz w:val="24"/>
          <w:szCs w:val="24"/>
        </w:rPr>
        <w:t xml:space="preserve"> company</w:t>
      </w:r>
      <w:r w:rsidR="00E46671" w:rsidRPr="00071AED">
        <w:rPr>
          <w:sz w:val="24"/>
          <w:szCs w:val="24"/>
        </w:rPr>
        <w:t xml:space="preserve">/counter defendant </w:t>
      </w:r>
      <w:r w:rsidRPr="00071AED">
        <w:rPr>
          <w:sz w:val="24"/>
          <w:szCs w:val="24"/>
        </w:rPr>
        <w:t xml:space="preserve">(hereinafter called the company) </w:t>
      </w:r>
      <w:r w:rsidR="00E46671" w:rsidRPr="00071AED">
        <w:rPr>
          <w:sz w:val="24"/>
          <w:szCs w:val="24"/>
        </w:rPr>
        <w:t xml:space="preserve">entered into a contract with Mr. Edward </w:t>
      </w:r>
      <w:proofErr w:type="spellStart"/>
      <w:r w:rsidR="00E46671" w:rsidRPr="00071AED">
        <w:rPr>
          <w:sz w:val="24"/>
          <w:szCs w:val="24"/>
        </w:rPr>
        <w:t>Mbengei</w:t>
      </w:r>
      <w:proofErr w:type="spellEnd"/>
      <w:r w:rsidR="00E46671" w:rsidRPr="00071AED">
        <w:rPr>
          <w:sz w:val="24"/>
          <w:szCs w:val="24"/>
        </w:rPr>
        <w:t xml:space="preserve">, the defendant/counterclaimant </w:t>
      </w:r>
      <w:r w:rsidRPr="00071AED">
        <w:rPr>
          <w:sz w:val="24"/>
          <w:szCs w:val="24"/>
        </w:rPr>
        <w:t xml:space="preserve">under which Mr. </w:t>
      </w:r>
      <w:proofErr w:type="spellStart"/>
      <w:r w:rsidRPr="00071AED">
        <w:rPr>
          <w:sz w:val="24"/>
          <w:szCs w:val="24"/>
        </w:rPr>
        <w:t>Mbengi</w:t>
      </w:r>
      <w:proofErr w:type="spellEnd"/>
      <w:r w:rsidRPr="00071AED">
        <w:rPr>
          <w:sz w:val="24"/>
          <w:szCs w:val="24"/>
        </w:rPr>
        <w:t xml:space="preserve"> was engaged as the </w:t>
      </w:r>
      <w:r w:rsidR="005A6CE5" w:rsidRPr="00071AED">
        <w:rPr>
          <w:sz w:val="24"/>
          <w:szCs w:val="24"/>
        </w:rPr>
        <w:t xml:space="preserve">concept developer </w:t>
      </w:r>
      <w:r w:rsidRPr="00071AED">
        <w:rPr>
          <w:sz w:val="24"/>
          <w:szCs w:val="24"/>
        </w:rPr>
        <w:t xml:space="preserve">for the company. I will therefore hereinafter refer to him as the </w:t>
      </w:r>
      <w:r w:rsidR="005A6CE5" w:rsidRPr="00071AED">
        <w:rPr>
          <w:sz w:val="24"/>
          <w:szCs w:val="24"/>
        </w:rPr>
        <w:t>concept developer</w:t>
      </w:r>
      <w:r w:rsidRPr="00071AED">
        <w:rPr>
          <w:sz w:val="24"/>
          <w:szCs w:val="24"/>
        </w:rPr>
        <w:t xml:space="preserve">. </w:t>
      </w:r>
    </w:p>
    <w:p w:rsidR="00FA3852" w:rsidRPr="00071AED" w:rsidRDefault="00FA3852" w:rsidP="00071AED">
      <w:pPr>
        <w:spacing w:line="360" w:lineRule="auto"/>
        <w:ind w:left="720"/>
        <w:jc w:val="both"/>
        <w:rPr>
          <w:sz w:val="24"/>
          <w:szCs w:val="24"/>
        </w:rPr>
      </w:pPr>
    </w:p>
    <w:p w:rsidR="00FA3852" w:rsidRPr="00071AED" w:rsidRDefault="00FA3852" w:rsidP="00071AED">
      <w:pPr>
        <w:spacing w:line="360" w:lineRule="auto"/>
        <w:jc w:val="both"/>
        <w:rPr>
          <w:sz w:val="24"/>
          <w:szCs w:val="24"/>
        </w:rPr>
      </w:pPr>
      <w:r w:rsidRPr="00071AED">
        <w:rPr>
          <w:sz w:val="24"/>
          <w:szCs w:val="24"/>
        </w:rPr>
        <w:t xml:space="preserve">Under clause 1 of the agreement the concept developer was to leave his company called </w:t>
      </w:r>
      <w:proofErr w:type="spellStart"/>
      <w:r w:rsidRPr="00071AED">
        <w:rPr>
          <w:sz w:val="24"/>
          <w:szCs w:val="24"/>
        </w:rPr>
        <w:t>Renn</w:t>
      </w:r>
      <w:proofErr w:type="spellEnd"/>
      <w:r w:rsidRPr="00071AED">
        <w:rPr>
          <w:sz w:val="24"/>
          <w:szCs w:val="24"/>
        </w:rPr>
        <w:t xml:space="preserve"> Designs Limited based in Nairobi, Kenya and relocate to Kampala, Uganda where he would be full time manager and/or head of operations of the plaintiff company. By clause 3 of the agreement, the period of engagement was not specified but remained continuous and open till the parties agreed otherwise. His obligations were specified in clause 4. </w:t>
      </w:r>
      <w:bookmarkStart w:id="0" w:name="_GoBack"/>
      <w:bookmarkEnd w:id="0"/>
    </w:p>
    <w:p w:rsidR="00FA3852" w:rsidRPr="00071AED" w:rsidRDefault="00FA3852" w:rsidP="00071AED">
      <w:pPr>
        <w:spacing w:line="360" w:lineRule="auto"/>
        <w:ind w:left="720"/>
        <w:jc w:val="both"/>
        <w:rPr>
          <w:sz w:val="24"/>
          <w:szCs w:val="24"/>
        </w:rPr>
      </w:pPr>
    </w:p>
    <w:p w:rsidR="00305B0D" w:rsidRPr="00071AED" w:rsidRDefault="005A6CE5" w:rsidP="00071AED">
      <w:pPr>
        <w:spacing w:line="360" w:lineRule="auto"/>
        <w:jc w:val="both"/>
        <w:rPr>
          <w:sz w:val="24"/>
          <w:szCs w:val="24"/>
        </w:rPr>
      </w:pPr>
      <w:r w:rsidRPr="00071AED">
        <w:rPr>
          <w:sz w:val="24"/>
          <w:szCs w:val="24"/>
        </w:rPr>
        <w:t>The concept d</w:t>
      </w:r>
      <w:r w:rsidR="00305B0D" w:rsidRPr="00071AED">
        <w:rPr>
          <w:sz w:val="24"/>
          <w:szCs w:val="24"/>
        </w:rPr>
        <w:t xml:space="preserve">eveloper commenced work as agreed and </w:t>
      </w:r>
      <w:r w:rsidR="00171497" w:rsidRPr="00071AED">
        <w:rPr>
          <w:sz w:val="24"/>
          <w:szCs w:val="24"/>
        </w:rPr>
        <w:t>as gleaned from the e-mail correspondences it appears all went on well until about late December 2011 or early January 2012 when the</w:t>
      </w:r>
      <w:r w:rsidR="00EA408A" w:rsidRPr="00071AED">
        <w:rPr>
          <w:sz w:val="24"/>
          <w:szCs w:val="24"/>
        </w:rPr>
        <w:t xml:space="preserve"> issue of payment of the </w:t>
      </w:r>
      <w:r w:rsidR="00171497" w:rsidRPr="00071AED">
        <w:rPr>
          <w:sz w:val="24"/>
          <w:szCs w:val="24"/>
        </w:rPr>
        <w:t>commission caused a rift between the parties and subsequent term</w:t>
      </w:r>
      <w:r w:rsidRPr="00071AED">
        <w:rPr>
          <w:sz w:val="24"/>
          <w:szCs w:val="24"/>
        </w:rPr>
        <w:t>ination of the contract by the concept d</w:t>
      </w:r>
      <w:r w:rsidR="00171497" w:rsidRPr="00071AED">
        <w:rPr>
          <w:sz w:val="24"/>
          <w:szCs w:val="24"/>
        </w:rPr>
        <w:t>eveloper via an e-mail dated January 31, 2012.</w:t>
      </w:r>
    </w:p>
    <w:p w:rsidR="00171497" w:rsidRPr="00071AED" w:rsidRDefault="00171497" w:rsidP="00071AED">
      <w:pPr>
        <w:spacing w:line="360" w:lineRule="auto"/>
        <w:ind w:left="720"/>
        <w:jc w:val="both"/>
        <w:rPr>
          <w:sz w:val="24"/>
          <w:szCs w:val="24"/>
        </w:rPr>
      </w:pPr>
    </w:p>
    <w:p w:rsidR="00171497" w:rsidRPr="00071AED" w:rsidRDefault="00171497" w:rsidP="00071AED">
      <w:pPr>
        <w:spacing w:line="360" w:lineRule="auto"/>
        <w:jc w:val="both"/>
        <w:rPr>
          <w:sz w:val="24"/>
          <w:szCs w:val="24"/>
        </w:rPr>
      </w:pPr>
      <w:r w:rsidRPr="00071AED">
        <w:rPr>
          <w:sz w:val="24"/>
          <w:szCs w:val="24"/>
        </w:rPr>
        <w:t xml:space="preserve">The company then brought </w:t>
      </w:r>
      <w:r w:rsidR="0059314F" w:rsidRPr="00071AED">
        <w:rPr>
          <w:sz w:val="24"/>
          <w:szCs w:val="24"/>
        </w:rPr>
        <w:t>a</w:t>
      </w:r>
      <w:r w:rsidRPr="00071AED">
        <w:rPr>
          <w:sz w:val="24"/>
          <w:szCs w:val="24"/>
        </w:rPr>
        <w:t xml:space="preserve"> suit </w:t>
      </w:r>
      <w:r w:rsidR="005A6CE5" w:rsidRPr="00071AED">
        <w:rPr>
          <w:sz w:val="24"/>
          <w:szCs w:val="24"/>
        </w:rPr>
        <w:t>against the concept d</w:t>
      </w:r>
      <w:r w:rsidRPr="00071AED">
        <w:rPr>
          <w:sz w:val="24"/>
          <w:szCs w:val="24"/>
        </w:rPr>
        <w:t xml:space="preserve">eveloper seeking </w:t>
      </w:r>
      <w:r w:rsidR="00777549" w:rsidRPr="00071AED">
        <w:rPr>
          <w:sz w:val="24"/>
          <w:szCs w:val="24"/>
        </w:rPr>
        <w:t>for a principal sum of UGX 100,000,000/= being special damages for loss of business and UGX 5,900,000/= being special damages on account of the company laptop, costs of repair and spare parts for the company motor vehicle, and an outstanding loan</w:t>
      </w:r>
      <w:r w:rsidR="005A6CE5" w:rsidRPr="00071AED">
        <w:rPr>
          <w:sz w:val="24"/>
          <w:szCs w:val="24"/>
        </w:rPr>
        <w:t xml:space="preserve"> advanced to the concept d</w:t>
      </w:r>
      <w:r w:rsidR="00777549" w:rsidRPr="00071AED">
        <w:rPr>
          <w:sz w:val="24"/>
          <w:szCs w:val="24"/>
        </w:rPr>
        <w:t>eveloper. The company also sought general damages for breach of contract, interest on the amounts at 25% from date of the cause of action until full payment, and costs of the suit.</w:t>
      </w:r>
    </w:p>
    <w:p w:rsidR="00A508B7" w:rsidRPr="00071AED" w:rsidRDefault="00A508B7" w:rsidP="00071AED">
      <w:pPr>
        <w:spacing w:line="360" w:lineRule="auto"/>
        <w:jc w:val="both"/>
        <w:rPr>
          <w:sz w:val="24"/>
          <w:szCs w:val="24"/>
        </w:rPr>
      </w:pPr>
    </w:p>
    <w:p w:rsidR="009F2ECD" w:rsidRPr="00071AED" w:rsidRDefault="00416F65" w:rsidP="00071AED">
      <w:pPr>
        <w:spacing w:line="360" w:lineRule="auto"/>
        <w:jc w:val="both"/>
        <w:rPr>
          <w:sz w:val="24"/>
          <w:szCs w:val="24"/>
        </w:rPr>
      </w:pPr>
      <w:r w:rsidRPr="00071AED">
        <w:rPr>
          <w:sz w:val="24"/>
          <w:szCs w:val="24"/>
        </w:rPr>
        <w:t xml:space="preserve">In </w:t>
      </w:r>
      <w:r w:rsidR="00777549" w:rsidRPr="00071AED">
        <w:rPr>
          <w:sz w:val="24"/>
          <w:szCs w:val="24"/>
        </w:rPr>
        <w:t>his written s</w:t>
      </w:r>
      <w:r w:rsidR="005A6CE5" w:rsidRPr="00071AED">
        <w:rPr>
          <w:sz w:val="24"/>
          <w:szCs w:val="24"/>
        </w:rPr>
        <w:t xml:space="preserve">tatement of </w:t>
      </w:r>
      <w:proofErr w:type="spellStart"/>
      <w:r w:rsidR="005A6CE5" w:rsidRPr="00071AED">
        <w:rPr>
          <w:sz w:val="24"/>
          <w:szCs w:val="24"/>
        </w:rPr>
        <w:t>defence</w:t>
      </w:r>
      <w:proofErr w:type="spellEnd"/>
      <w:r w:rsidR="005A6CE5" w:rsidRPr="00071AED">
        <w:rPr>
          <w:sz w:val="24"/>
          <w:szCs w:val="24"/>
        </w:rPr>
        <w:t xml:space="preserve"> (WSD), the c</w:t>
      </w:r>
      <w:r w:rsidR="00777549" w:rsidRPr="00071AED">
        <w:rPr>
          <w:sz w:val="24"/>
          <w:szCs w:val="24"/>
        </w:rPr>
        <w:t xml:space="preserve">oncept developer denied the claim and instead </w:t>
      </w:r>
      <w:r w:rsidR="00F50D67" w:rsidRPr="00071AED">
        <w:rPr>
          <w:sz w:val="24"/>
          <w:szCs w:val="24"/>
        </w:rPr>
        <w:t xml:space="preserve">brought a counterclaim </w:t>
      </w:r>
      <w:r w:rsidR="00777549" w:rsidRPr="00071AED">
        <w:rPr>
          <w:sz w:val="24"/>
          <w:szCs w:val="24"/>
        </w:rPr>
        <w:t xml:space="preserve">by which he sought recovery of </w:t>
      </w:r>
      <w:r w:rsidR="00F50D67" w:rsidRPr="00071AED">
        <w:rPr>
          <w:sz w:val="24"/>
          <w:szCs w:val="24"/>
        </w:rPr>
        <w:t>UGX 25,808,875</w:t>
      </w:r>
      <w:r w:rsidR="005C4C27" w:rsidRPr="00071AED">
        <w:rPr>
          <w:sz w:val="24"/>
          <w:szCs w:val="24"/>
        </w:rPr>
        <w:t>/=</w:t>
      </w:r>
      <w:r w:rsidRPr="00071AED">
        <w:rPr>
          <w:sz w:val="24"/>
          <w:szCs w:val="24"/>
        </w:rPr>
        <w:t xml:space="preserve"> </w:t>
      </w:r>
      <w:r w:rsidR="00777549" w:rsidRPr="00071AED">
        <w:rPr>
          <w:sz w:val="24"/>
          <w:szCs w:val="24"/>
        </w:rPr>
        <w:t xml:space="preserve">as </w:t>
      </w:r>
      <w:r w:rsidR="00F50D67" w:rsidRPr="00071AED">
        <w:rPr>
          <w:sz w:val="24"/>
          <w:szCs w:val="24"/>
        </w:rPr>
        <w:t xml:space="preserve">unpaid commissions/profits for work done </w:t>
      </w:r>
      <w:r w:rsidR="005C4C27" w:rsidRPr="00071AED">
        <w:rPr>
          <w:sz w:val="24"/>
          <w:szCs w:val="24"/>
        </w:rPr>
        <w:t>for the co</w:t>
      </w:r>
      <w:r w:rsidR="00777549" w:rsidRPr="00071AED">
        <w:rPr>
          <w:sz w:val="24"/>
          <w:szCs w:val="24"/>
        </w:rPr>
        <w:t>mpany</w:t>
      </w:r>
      <w:r w:rsidR="005C4C27" w:rsidRPr="00071AED">
        <w:rPr>
          <w:sz w:val="24"/>
          <w:szCs w:val="24"/>
        </w:rPr>
        <w:t xml:space="preserve">, </w:t>
      </w:r>
      <w:r w:rsidR="00F50D67" w:rsidRPr="00071AED">
        <w:rPr>
          <w:sz w:val="24"/>
          <w:szCs w:val="24"/>
        </w:rPr>
        <w:t>dama</w:t>
      </w:r>
      <w:r w:rsidR="005C4C27" w:rsidRPr="00071AED">
        <w:rPr>
          <w:sz w:val="24"/>
          <w:szCs w:val="24"/>
        </w:rPr>
        <w:t xml:space="preserve">ges for breach of contract, </w:t>
      </w:r>
      <w:r w:rsidR="00F50D67" w:rsidRPr="00071AED">
        <w:rPr>
          <w:sz w:val="24"/>
          <w:szCs w:val="24"/>
        </w:rPr>
        <w:t xml:space="preserve">interests and costs. </w:t>
      </w:r>
      <w:r w:rsidR="00CB7423" w:rsidRPr="00071AED">
        <w:rPr>
          <w:sz w:val="24"/>
          <w:szCs w:val="24"/>
        </w:rPr>
        <w:t xml:space="preserve">I note from the records that </w:t>
      </w:r>
      <w:r w:rsidR="00967EF2" w:rsidRPr="00071AED">
        <w:rPr>
          <w:sz w:val="24"/>
          <w:szCs w:val="24"/>
        </w:rPr>
        <w:t>on 31</w:t>
      </w:r>
      <w:r w:rsidR="00967EF2" w:rsidRPr="00071AED">
        <w:rPr>
          <w:sz w:val="24"/>
          <w:szCs w:val="24"/>
          <w:vertAlign w:val="superscript"/>
        </w:rPr>
        <w:t>st</w:t>
      </w:r>
      <w:r w:rsidR="00967EF2" w:rsidRPr="00071AED">
        <w:rPr>
          <w:sz w:val="24"/>
          <w:szCs w:val="24"/>
        </w:rPr>
        <w:t xml:space="preserve"> July 2012 </w:t>
      </w:r>
      <w:r w:rsidR="00CB7423" w:rsidRPr="00071AED">
        <w:rPr>
          <w:sz w:val="24"/>
          <w:szCs w:val="24"/>
        </w:rPr>
        <w:t xml:space="preserve">the concept developer’s counsel wrote to the Registrar of this court stating that an affidavit of service was filed indicating that the company was served with the WSD and the counterclaim but no reply to the counterclaim was filed despite the service being acknowledged by the secretary who stamped, signed and dated the original copy of the court documents which the deponent </w:t>
      </w:r>
      <w:r w:rsidR="00A43731" w:rsidRPr="00071AED">
        <w:rPr>
          <w:sz w:val="24"/>
          <w:szCs w:val="24"/>
        </w:rPr>
        <w:t>was said t</w:t>
      </w:r>
      <w:r w:rsidR="00CB7423" w:rsidRPr="00071AED">
        <w:rPr>
          <w:sz w:val="24"/>
          <w:szCs w:val="24"/>
        </w:rPr>
        <w:t xml:space="preserve">o have </w:t>
      </w:r>
      <w:r w:rsidR="009F2ECD" w:rsidRPr="00071AED">
        <w:rPr>
          <w:sz w:val="24"/>
          <w:szCs w:val="24"/>
        </w:rPr>
        <w:t>attached to the affidavit</w:t>
      </w:r>
      <w:r w:rsidR="0095619F" w:rsidRPr="00071AED">
        <w:rPr>
          <w:sz w:val="24"/>
          <w:szCs w:val="24"/>
        </w:rPr>
        <w:t xml:space="preserve"> but this court did not find it on record</w:t>
      </w:r>
      <w:r w:rsidR="009F2ECD" w:rsidRPr="00071AED">
        <w:rPr>
          <w:sz w:val="24"/>
          <w:szCs w:val="24"/>
        </w:rPr>
        <w:t xml:space="preserve">. </w:t>
      </w:r>
    </w:p>
    <w:p w:rsidR="00A43731" w:rsidRPr="00071AED" w:rsidRDefault="00A43731" w:rsidP="00071AED">
      <w:pPr>
        <w:spacing w:line="360" w:lineRule="auto"/>
        <w:ind w:left="720"/>
        <w:jc w:val="both"/>
        <w:rPr>
          <w:sz w:val="24"/>
          <w:szCs w:val="24"/>
        </w:rPr>
      </w:pPr>
    </w:p>
    <w:p w:rsidR="00F50D67" w:rsidRPr="00071AED" w:rsidRDefault="009F2ECD" w:rsidP="00071AED">
      <w:pPr>
        <w:spacing w:line="360" w:lineRule="auto"/>
        <w:jc w:val="both"/>
        <w:rPr>
          <w:sz w:val="24"/>
          <w:szCs w:val="24"/>
        </w:rPr>
      </w:pPr>
      <w:r w:rsidRPr="00071AED">
        <w:rPr>
          <w:sz w:val="24"/>
          <w:szCs w:val="24"/>
        </w:rPr>
        <w:t>Counsel for the co</w:t>
      </w:r>
      <w:r w:rsidR="00A43731" w:rsidRPr="00071AED">
        <w:rPr>
          <w:sz w:val="24"/>
          <w:szCs w:val="24"/>
        </w:rPr>
        <w:t>ncept developer</w:t>
      </w:r>
      <w:r w:rsidRPr="00071AED">
        <w:rPr>
          <w:sz w:val="24"/>
          <w:szCs w:val="24"/>
        </w:rPr>
        <w:t xml:space="preserve"> </w:t>
      </w:r>
      <w:r w:rsidR="00CB7423" w:rsidRPr="00071AED">
        <w:rPr>
          <w:sz w:val="24"/>
          <w:szCs w:val="24"/>
        </w:rPr>
        <w:t>prayed for judgment on the</w:t>
      </w:r>
      <w:r w:rsidRPr="00071AED">
        <w:rPr>
          <w:sz w:val="24"/>
          <w:szCs w:val="24"/>
        </w:rPr>
        <w:t xml:space="preserve"> counterclaim based on the above affidavit and a</w:t>
      </w:r>
      <w:r w:rsidR="00CB7423" w:rsidRPr="00071AED">
        <w:rPr>
          <w:sz w:val="24"/>
          <w:szCs w:val="24"/>
        </w:rPr>
        <w:t xml:space="preserve"> default judgment was entered </w:t>
      </w:r>
      <w:r w:rsidRPr="00071AED">
        <w:rPr>
          <w:sz w:val="24"/>
          <w:szCs w:val="24"/>
        </w:rPr>
        <w:t>against the company on 2</w:t>
      </w:r>
      <w:r w:rsidRPr="00071AED">
        <w:rPr>
          <w:sz w:val="24"/>
          <w:szCs w:val="24"/>
          <w:vertAlign w:val="superscript"/>
        </w:rPr>
        <w:t>nd</w:t>
      </w:r>
      <w:r w:rsidRPr="00071AED">
        <w:rPr>
          <w:sz w:val="24"/>
          <w:szCs w:val="24"/>
        </w:rPr>
        <w:t xml:space="preserve"> </w:t>
      </w:r>
      <w:r w:rsidR="00CB7423" w:rsidRPr="00071AED">
        <w:rPr>
          <w:sz w:val="24"/>
          <w:szCs w:val="24"/>
        </w:rPr>
        <w:t>August 2012.</w:t>
      </w:r>
    </w:p>
    <w:p w:rsidR="00967EF2" w:rsidRPr="00071AED" w:rsidRDefault="00967EF2" w:rsidP="00071AED">
      <w:pPr>
        <w:spacing w:line="360" w:lineRule="auto"/>
        <w:ind w:left="720"/>
        <w:jc w:val="both"/>
        <w:rPr>
          <w:sz w:val="24"/>
          <w:szCs w:val="24"/>
        </w:rPr>
      </w:pPr>
    </w:p>
    <w:p w:rsidR="00AB4EF5" w:rsidRPr="00071AED" w:rsidRDefault="00967EF2" w:rsidP="00071AED">
      <w:pPr>
        <w:spacing w:line="360" w:lineRule="auto"/>
        <w:jc w:val="both"/>
        <w:rPr>
          <w:i/>
          <w:sz w:val="24"/>
          <w:szCs w:val="24"/>
        </w:rPr>
      </w:pPr>
      <w:r w:rsidRPr="00071AED">
        <w:rPr>
          <w:sz w:val="24"/>
          <w:szCs w:val="24"/>
        </w:rPr>
        <w:t>I also note that on 17</w:t>
      </w:r>
      <w:r w:rsidRPr="00071AED">
        <w:rPr>
          <w:sz w:val="24"/>
          <w:szCs w:val="24"/>
          <w:vertAlign w:val="superscript"/>
        </w:rPr>
        <w:t>th</w:t>
      </w:r>
      <w:r w:rsidRPr="00071AED">
        <w:rPr>
          <w:sz w:val="24"/>
          <w:szCs w:val="24"/>
        </w:rPr>
        <w:t xml:space="preserve"> February 2014</w:t>
      </w:r>
      <w:r w:rsidR="002F2FBD" w:rsidRPr="00071AED">
        <w:rPr>
          <w:sz w:val="24"/>
          <w:szCs w:val="24"/>
        </w:rPr>
        <w:t xml:space="preserve"> the concept developer’s</w:t>
      </w:r>
      <w:r w:rsidR="00AB4EF5" w:rsidRPr="00071AED">
        <w:rPr>
          <w:sz w:val="24"/>
          <w:szCs w:val="24"/>
        </w:rPr>
        <w:t xml:space="preserve"> c</w:t>
      </w:r>
      <w:r w:rsidR="00A43731" w:rsidRPr="00071AED">
        <w:rPr>
          <w:sz w:val="24"/>
          <w:szCs w:val="24"/>
        </w:rPr>
        <w:t>ounsel</w:t>
      </w:r>
      <w:r w:rsidR="002F2FBD" w:rsidRPr="00071AED">
        <w:rPr>
          <w:sz w:val="24"/>
          <w:szCs w:val="24"/>
        </w:rPr>
        <w:t xml:space="preserve"> </w:t>
      </w:r>
      <w:r w:rsidR="00A43731" w:rsidRPr="00071AED">
        <w:rPr>
          <w:sz w:val="24"/>
          <w:szCs w:val="24"/>
        </w:rPr>
        <w:t xml:space="preserve">again wrote to the Registrar requesting that the suit be dismissed under Order 17 rule 5 of the Civil Procedure Rules (CPR). The Registrar then hand-scribbled that letter with the following words; </w:t>
      </w:r>
      <w:r w:rsidR="00A43731" w:rsidRPr="00071AED">
        <w:rPr>
          <w:i/>
          <w:sz w:val="24"/>
          <w:szCs w:val="24"/>
        </w:rPr>
        <w:t>“Suit dismissed for want of prosecution under O17 r 6 CPR. Let the suit be set down for formal proof of counterclaim.”</w:t>
      </w:r>
      <w:r w:rsidR="00AB4EF5" w:rsidRPr="00071AED">
        <w:rPr>
          <w:i/>
          <w:sz w:val="24"/>
          <w:szCs w:val="24"/>
        </w:rPr>
        <w:t xml:space="preserve"> </w:t>
      </w:r>
    </w:p>
    <w:p w:rsidR="00AB4EF5" w:rsidRPr="00071AED" w:rsidRDefault="00AB4EF5" w:rsidP="00071AED">
      <w:pPr>
        <w:spacing w:line="360" w:lineRule="auto"/>
        <w:ind w:left="720"/>
        <w:jc w:val="both"/>
        <w:rPr>
          <w:sz w:val="24"/>
          <w:szCs w:val="24"/>
        </w:rPr>
      </w:pPr>
    </w:p>
    <w:p w:rsidR="009E6B4C" w:rsidRPr="00071AED" w:rsidRDefault="00E86738" w:rsidP="00071AED">
      <w:pPr>
        <w:spacing w:line="360" w:lineRule="auto"/>
        <w:jc w:val="both"/>
        <w:rPr>
          <w:sz w:val="24"/>
          <w:szCs w:val="24"/>
        </w:rPr>
      </w:pPr>
      <w:r w:rsidRPr="00071AED">
        <w:rPr>
          <w:sz w:val="24"/>
          <w:szCs w:val="24"/>
        </w:rPr>
        <w:lastRenderedPageBreak/>
        <w:t>I</w:t>
      </w:r>
      <w:r w:rsidR="0095619F" w:rsidRPr="00071AED">
        <w:rPr>
          <w:sz w:val="24"/>
          <w:szCs w:val="24"/>
        </w:rPr>
        <w:t xml:space="preserve"> must however point out that there appears to have been some irregularity in the process because i</w:t>
      </w:r>
      <w:r w:rsidRPr="00071AED">
        <w:rPr>
          <w:sz w:val="24"/>
          <w:szCs w:val="24"/>
        </w:rPr>
        <w:t>f at all t</w:t>
      </w:r>
      <w:r w:rsidR="00AB4EF5" w:rsidRPr="00071AED">
        <w:rPr>
          <w:sz w:val="24"/>
          <w:szCs w:val="24"/>
        </w:rPr>
        <w:t xml:space="preserve">he Registrar </w:t>
      </w:r>
      <w:r w:rsidRPr="00071AED">
        <w:rPr>
          <w:sz w:val="24"/>
          <w:szCs w:val="24"/>
        </w:rPr>
        <w:t xml:space="preserve">wanted to dismiss the suit for want of prosecution </w:t>
      </w:r>
      <w:r w:rsidR="00EA408A" w:rsidRPr="00071AED">
        <w:rPr>
          <w:sz w:val="24"/>
          <w:szCs w:val="24"/>
        </w:rPr>
        <w:t xml:space="preserve">then the appropriate law was O17 r 5 but my understanding of that rule is that the dismissal can only be done upon hearing the application brought by the defendant. That therefore </w:t>
      </w:r>
      <w:r w:rsidR="00A3678A" w:rsidRPr="00071AED">
        <w:rPr>
          <w:sz w:val="24"/>
          <w:szCs w:val="24"/>
        </w:rPr>
        <w:t xml:space="preserve">would </w:t>
      </w:r>
      <w:r w:rsidR="00EA408A" w:rsidRPr="00071AED">
        <w:rPr>
          <w:sz w:val="24"/>
          <w:szCs w:val="24"/>
        </w:rPr>
        <w:t xml:space="preserve">raise the question of </w:t>
      </w:r>
      <w:r w:rsidR="00AB4EF5" w:rsidRPr="00071AED">
        <w:rPr>
          <w:sz w:val="24"/>
          <w:szCs w:val="24"/>
        </w:rPr>
        <w:t xml:space="preserve">jurisdiction </w:t>
      </w:r>
      <w:r w:rsidR="00EA408A" w:rsidRPr="00071AED">
        <w:rPr>
          <w:sz w:val="24"/>
          <w:szCs w:val="24"/>
        </w:rPr>
        <w:t>of the Registrar to dismiss a</w:t>
      </w:r>
      <w:r w:rsidR="00AB4EF5" w:rsidRPr="00071AED">
        <w:rPr>
          <w:sz w:val="24"/>
          <w:szCs w:val="24"/>
        </w:rPr>
        <w:t xml:space="preserve"> suit </w:t>
      </w:r>
      <w:r w:rsidR="0095619F" w:rsidRPr="00071AED">
        <w:rPr>
          <w:sz w:val="24"/>
          <w:szCs w:val="24"/>
        </w:rPr>
        <w:t xml:space="preserve">under </w:t>
      </w:r>
      <w:r w:rsidR="00A3678A" w:rsidRPr="00071AED">
        <w:rPr>
          <w:sz w:val="24"/>
          <w:szCs w:val="24"/>
        </w:rPr>
        <w:t>that rule</w:t>
      </w:r>
      <w:r w:rsidR="00EA408A" w:rsidRPr="00071AED">
        <w:rPr>
          <w:sz w:val="24"/>
          <w:szCs w:val="24"/>
        </w:rPr>
        <w:t xml:space="preserve"> without recourse</w:t>
      </w:r>
      <w:r w:rsidRPr="00071AED">
        <w:rPr>
          <w:sz w:val="24"/>
          <w:szCs w:val="24"/>
        </w:rPr>
        <w:t xml:space="preserve"> to</w:t>
      </w:r>
      <w:r w:rsidR="00AB4EF5" w:rsidRPr="00071AED">
        <w:rPr>
          <w:sz w:val="24"/>
          <w:szCs w:val="24"/>
        </w:rPr>
        <w:t xml:space="preserve"> </w:t>
      </w:r>
      <w:r w:rsidR="007641A9" w:rsidRPr="00071AED">
        <w:rPr>
          <w:sz w:val="24"/>
          <w:szCs w:val="24"/>
        </w:rPr>
        <w:t xml:space="preserve">the </w:t>
      </w:r>
      <w:r w:rsidR="00AB4EF5" w:rsidRPr="00071AED">
        <w:rPr>
          <w:sz w:val="24"/>
          <w:szCs w:val="24"/>
        </w:rPr>
        <w:t xml:space="preserve">trial Judge in whose docket the file </w:t>
      </w:r>
      <w:r w:rsidRPr="00071AED">
        <w:rPr>
          <w:sz w:val="24"/>
          <w:szCs w:val="24"/>
        </w:rPr>
        <w:t>falls as was done in this case.</w:t>
      </w:r>
      <w:r w:rsidR="00AB4EF5" w:rsidRPr="00071AED">
        <w:rPr>
          <w:sz w:val="24"/>
          <w:szCs w:val="24"/>
        </w:rPr>
        <w:t xml:space="preserve"> </w:t>
      </w:r>
      <w:r w:rsidR="00F337BC" w:rsidRPr="00071AED">
        <w:rPr>
          <w:sz w:val="24"/>
          <w:szCs w:val="24"/>
        </w:rPr>
        <w:t xml:space="preserve">In any event, the procedure for applying for dismissal of the suit was also by letter yet O17 r 5 requires that the application is heard so as to determine whether it should be dismissed. </w:t>
      </w:r>
      <w:r w:rsidRPr="00071AED">
        <w:rPr>
          <w:sz w:val="24"/>
          <w:szCs w:val="24"/>
        </w:rPr>
        <w:t>M</w:t>
      </w:r>
      <w:r w:rsidR="00F337BC" w:rsidRPr="00071AED">
        <w:rPr>
          <w:sz w:val="24"/>
          <w:szCs w:val="24"/>
        </w:rPr>
        <w:t xml:space="preserve">y </w:t>
      </w:r>
      <w:r w:rsidRPr="00071AED">
        <w:rPr>
          <w:sz w:val="24"/>
          <w:szCs w:val="24"/>
        </w:rPr>
        <w:t>considered view</w:t>
      </w:r>
      <w:r w:rsidR="00F337BC" w:rsidRPr="00071AED">
        <w:rPr>
          <w:sz w:val="24"/>
          <w:szCs w:val="24"/>
        </w:rPr>
        <w:t xml:space="preserve"> is that </w:t>
      </w:r>
      <w:r w:rsidR="0095619F" w:rsidRPr="00071AED">
        <w:rPr>
          <w:sz w:val="24"/>
          <w:szCs w:val="24"/>
        </w:rPr>
        <w:t xml:space="preserve">for </w:t>
      </w:r>
      <w:r w:rsidR="00F337BC" w:rsidRPr="00071AED">
        <w:rPr>
          <w:sz w:val="24"/>
          <w:szCs w:val="24"/>
        </w:rPr>
        <w:t xml:space="preserve">the application </w:t>
      </w:r>
      <w:r w:rsidR="0095619F" w:rsidRPr="00071AED">
        <w:rPr>
          <w:sz w:val="24"/>
          <w:szCs w:val="24"/>
        </w:rPr>
        <w:t xml:space="preserve">to be heard it should be brought </w:t>
      </w:r>
      <w:r w:rsidR="00F337BC" w:rsidRPr="00071AED">
        <w:rPr>
          <w:sz w:val="24"/>
          <w:szCs w:val="24"/>
        </w:rPr>
        <w:t>formal</w:t>
      </w:r>
      <w:r w:rsidR="0095619F" w:rsidRPr="00071AED">
        <w:rPr>
          <w:sz w:val="24"/>
          <w:szCs w:val="24"/>
        </w:rPr>
        <w:t>ly</w:t>
      </w:r>
      <w:r w:rsidR="00F337BC" w:rsidRPr="00071AED">
        <w:rPr>
          <w:sz w:val="24"/>
          <w:szCs w:val="24"/>
        </w:rPr>
        <w:t xml:space="preserve"> so that it is served on the plaintiff who would then </w:t>
      </w:r>
      <w:r w:rsidR="009E6B4C" w:rsidRPr="00071AED">
        <w:rPr>
          <w:sz w:val="24"/>
          <w:szCs w:val="24"/>
        </w:rPr>
        <w:t>have</w:t>
      </w:r>
      <w:r w:rsidR="00F337BC" w:rsidRPr="00071AED">
        <w:rPr>
          <w:sz w:val="24"/>
          <w:szCs w:val="24"/>
        </w:rPr>
        <w:t xml:space="preserve"> a chance to show </w:t>
      </w:r>
      <w:proofErr w:type="gramStart"/>
      <w:r w:rsidR="00F337BC" w:rsidRPr="00071AED">
        <w:rPr>
          <w:sz w:val="24"/>
          <w:szCs w:val="24"/>
        </w:rPr>
        <w:t>cause</w:t>
      </w:r>
      <w:proofErr w:type="gramEnd"/>
      <w:r w:rsidR="00F337BC" w:rsidRPr="00071AED">
        <w:rPr>
          <w:sz w:val="24"/>
          <w:szCs w:val="24"/>
        </w:rPr>
        <w:t xml:space="preserve"> why the suit should not be dismissed. </w:t>
      </w:r>
    </w:p>
    <w:p w:rsidR="009E6B4C" w:rsidRPr="00071AED" w:rsidRDefault="009E6B4C" w:rsidP="00071AED">
      <w:pPr>
        <w:spacing w:line="360" w:lineRule="auto"/>
        <w:ind w:left="720"/>
        <w:jc w:val="both"/>
        <w:rPr>
          <w:sz w:val="24"/>
          <w:szCs w:val="24"/>
        </w:rPr>
      </w:pPr>
    </w:p>
    <w:p w:rsidR="00BC77EF" w:rsidRPr="00071AED" w:rsidRDefault="00BC77EF" w:rsidP="00071AED">
      <w:pPr>
        <w:spacing w:line="360" w:lineRule="auto"/>
        <w:jc w:val="both"/>
        <w:rPr>
          <w:sz w:val="24"/>
          <w:szCs w:val="24"/>
        </w:rPr>
      </w:pPr>
      <w:r w:rsidRPr="00071AED">
        <w:rPr>
          <w:sz w:val="24"/>
          <w:szCs w:val="24"/>
        </w:rPr>
        <w:t>Meanwhile a dismissal under O17 r 6 which the Registrar cited can only be done under sub-rule 1 thereof in a situation where no application is made or step taken for a period of two years by either party with a view to proceeding with the matter. Turning to this case, the plaint was filed on 1</w:t>
      </w:r>
      <w:r w:rsidRPr="00071AED">
        <w:rPr>
          <w:sz w:val="24"/>
          <w:szCs w:val="24"/>
          <w:vertAlign w:val="superscript"/>
        </w:rPr>
        <w:t>st</w:t>
      </w:r>
      <w:r w:rsidRPr="00071AED">
        <w:rPr>
          <w:sz w:val="24"/>
          <w:szCs w:val="24"/>
        </w:rPr>
        <w:t xml:space="preserve"> June 2012 and the WSD together with the counterclaim were filed on 15</w:t>
      </w:r>
      <w:r w:rsidRPr="00071AED">
        <w:rPr>
          <w:sz w:val="24"/>
          <w:szCs w:val="24"/>
          <w:vertAlign w:val="superscript"/>
        </w:rPr>
        <w:t>th</w:t>
      </w:r>
      <w:r w:rsidRPr="00071AED">
        <w:rPr>
          <w:sz w:val="24"/>
          <w:szCs w:val="24"/>
        </w:rPr>
        <w:t xml:space="preserve"> June 2012. It is </w:t>
      </w:r>
      <w:r w:rsidR="0095619F" w:rsidRPr="00071AED">
        <w:rPr>
          <w:sz w:val="24"/>
          <w:szCs w:val="24"/>
        </w:rPr>
        <w:t xml:space="preserve">indeed </w:t>
      </w:r>
      <w:r w:rsidRPr="00071AED">
        <w:rPr>
          <w:sz w:val="24"/>
          <w:szCs w:val="24"/>
        </w:rPr>
        <w:t>true no steps were taken by the company with a view to proceeding with the suit from that 15</w:t>
      </w:r>
      <w:r w:rsidRPr="00071AED">
        <w:rPr>
          <w:sz w:val="24"/>
          <w:szCs w:val="24"/>
          <w:vertAlign w:val="superscript"/>
        </w:rPr>
        <w:t>th</w:t>
      </w:r>
      <w:r w:rsidRPr="00071AED">
        <w:rPr>
          <w:sz w:val="24"/>
          <w:szCs w:val="24"/>
        </w:rPr>
        <w:t xml:space="preserve"> June 2012 to </w:t>
      </w:r>
      <w:r w:rsidR="00307470" w:rsidRPr="00071AED">
        <w:rPr>
          <w:sz w:val="24"/>
          <w:szCs w:val="24"/>
        </w:rPr>
        <w:t>24</w:t>
      </w:r>
      <w:r w:rsidR="00307470" w:rsidRPr="00071AED">
        <w:rPr>
          <w:sz w:val="24"/>
          <w:szCs w:val="24"/>
          <w:vertAlign w:val="superscript"/>
        </w:rPr>
        <w:t>th</w:t>
      </w:r>
      <w:r w:rsidR="00307470" w:rsidRPr="00071AED">
        <w:rPr>
          <w:sz w:val="24"/>
          <w:szCs w:val="24"/>
        </w:rPr>
        <w:t xml:space="preserve"> February 2014 which is a period of one year eight months</w:t>
      </w:r>
      <w:r w:rsidR="0095619F" w:rsidRPr="00071AED">
        <w:rPr>
          <w:sz w:val="24"/>
          <w:szCs w:val="24"/>
        </w:rPr>
        <w:t xml:space="preserve"> but c</w:t>
      </w:r>
      <w:r w:rsidR="00307470" w:rsidRPr="00071AED">
        <w:rPr>
          <w:sz w:val="24"/>
          <w:szCs w:val="24"/>
        </w:rPr>
        <w:t>ertainly less than two years so O17 r 6 (1) could not be invoked to dismiss the suit.</w:t>
      </w:r>
      <w:r w:rsidRPr="00071AED">
        <w:rPr>
          <w:sz w:val="24"/>
          <w:szCs w:val="24"/>
        </w:rPr>
        <w:t xml:space="preserve"> </w:t>
      </w:r>
    </w:p>
    <w:p w:rsidR="00BC77EF" w:rsidRPr="00071AED" w:rsidRDefault="00BC77EF" w:rsidP="00071AED">
      <w:pPr>
        <w:spacing w:line="360" w:lineRule="auto"/>
        <w:ind w:left="720"/>
        <w:jc w:val="both"/>
        <w:rPr>
          <w:sz w:val="24"/>
          <w:szCs w:val="24"/>
        </w:rPr>
      </w:pPr>
    </w:p>
    <w:p w:rsidR="00307470" w:rsidRPr="00071AED" w:rsidRDefault="00AB4EF5" w:rsidP="00071AED">
      <w:pPr>
        <w:spacing w:line="360" w:lineRule="auto"/>
        <w:jc w:val="both"/>
        <w:rPr>
          <w:sz w:val="24"/>
          <w:szCs w:val="24"/>
        </w:rPr>
      </w:pPr>
      <w:r w:rsidRPr="00071AED">
        <w:rPr>
          <w:sz w:val="24"/>
          <w:szCs w:val="24"/>
        </w:rPr>
        <w:t xml:space="preserve">If this court had noted this irregularity before the trial the matter would not have </w:t>
      </w:r>
      <w:proofErr w:type="gramStart"/>
      <w:r w:rsidRPr="00071AED">
        <w:rPr>
          <w:sz w:val="24"/>
          <w:szCs w:val="24"/>
        </w:rPr>
        <w:t>proceeded</w:t>
      </w:r>
      <w:proofErr w:type="gramEnd"/>
      <w:r w:rsidRPr="00071AED">
        <w:rPr>
          <w:sz w:val="24"/>
          <w:szCs w:val="24"/>
        </w:rPr>
        <w:t xml:space="preserve"> ex-parte.</w:t>
      </w:r>
      <w:r w:rsidR="009A6E7E" w:rsidRPr="00071AED">
        <w:rPr>
          <w:sz w:val="24"/>
          <w:szCs w:val="24"/>
        </w:rPr>
        <w:t xml:space="preserve"> Even </w:t>
      </w:r>
      <w:r w:rsidR="009E6B4C" w:rsidRPr="00071AED">
        <w:rPr>
          <w:sz w:val="24"/>
          <w:szCs w:val="24"/>
        </w:rPr>
        <w:t>after proceeding with the hearing,</w:t>
      </w:r>
      <w:r w:rsidR="009E6B4C" w:rsidRPr="00071AED">
        <w:rPr>
          <w:b/>
          <w:sz w:val="24"/>
          <w:szCs w:val="24"/>
        </w:rPr>
        <w:t xml:space="preserve"> </w:t>
      </w:r>
      <w:r w:rsidR="00E86738" w:rsidRPr="00071AED">
        <w:rPr>
          <w:sz w:val="24"/>
          <w:szCs w:val="24"/>
        </w:rPr>
        <w:t xml:space="preserve">this court could still </w:t>
      </w:r>
      <w:r w:rsidR="00307470" w:rsidRPr="00071AED">
        <w:rPr>
          <w:sz w:val="24"/>
          <w:szCs w:val="24"/>
        </w:rPr>
        <w:t xml:space="preserve">exercise its inherent power and </w:t>
      </w:r>
      <w:r w:rsidR="00E86738" w:rsidRPr="00071AED">
        <w:rPr>
          <w:sz w:val="24"/>
          <w:szCs w:val="24"/>
        </w:rPr>
        <w:t>make an order for setting aside the dismissal and reinstate</w:t>
      </w:r>
      <w:r w:rsidR="00307470" w:rsidRPr="00071AED">
        <w:rPr>
          <w:sz w:val="24"/>
          <w:szCs w:val="24"/>
        </w:rPr>
        <w:t xml:space="preserve">ment of </w:t>
      </w:r>
      <w:r w:rsidR="00E86738" w:rsidRPr="00071AED">
        <w:rPr>
          <w:sz w:val="24"/>
          <w:szCs w:val="24"/>
        </w:rPr>
        <w:t xml:space="preserve">the suit. However, I </w:t>
      </w:r>
      <w:r w:rsidR="00307470" w:rsidRPr="00071AED">
        <w:rPr>
          <w:sz w:val="24"/>
          <w:szCs w:val="24"/>
        </w:rPr>
        <w:t xml:space="preserve">have taken into account the length of time this matter has taken in court and the laxity of the plaintiff in pursuing its case to the extent that from February 2012 when the suit was dismissed to-date no application has been brought to set aside the dismissal and reinstate the case. It would therefore be a futile exercise to reinstate a suit that would eventually be dismissed for want of prosecution. For that reason, I will </w:t>
      </w:r>
      <w:r w:rsidR="0095619F" w:rsidRPr="00071AED">
        <w:rPr>
          <w:sz w:val="24"/>
          <w:szCs w:val="24"/>
        </w:rPr>
        <w:t xml:space="preserve">now </w:t>
      </w:r>
      <w:r w:rsidR="00307470" w:rsidRPr="00071AED">
        <w:rPr>
          <w:sz w:val="24"/>
          <w:szCs w:val="24"/>
        </w:rPr>
        <w:t>proceed with the judgment despite the glaring irregularity.</w:t>
      </w:r>
    </w:p>
    <w:p w:rsidR="00307470" w:rsidRPr="00071AED" w:rsidRDefault="00307470" w:rsidP="00071AED">
      <w:pPr>
        <w:spacing w:line="360" w:lineRule="auto"/>
        <w:ind w:left="720"/>
        <w:jc w:val="both"/>
        <w:rPr>
          <w:sz w:val="24"/>
          <w:szCs w:val="24"/>
        </w:rPr>
      </w:pPr>
    </w:p>
    <w:p w:rsidR="009A6E7E" w:rsidRPr="00071AED" w:rsidRDefault="009A6E7E" w:rsidP="00071AED">
      <w:pPr>
        <w:spacing w:line="360" w:lineRule="auto"/>
        <w:jc w:val="both"/>
        <w:rPr>
          <w:sz w:val="24"/>
          <w:szCs w:val="24"/>
        </w:rPr>
      </w:pPr>
      <w:r w:rsidRPr="00071AED">
        <w:rPr>
          <w:sz w:val="24"/>
          <w:szCs w:val="24"/>
        </w:rPr>
        <w:lastRenderedPageBreak/>
        <w:t xml:space="preserve">This matter was scheduled and </w:t>
      </w:r>
      <w:r w:rsidR="0050747C" w:rsidRPr="00071AED">
        <w:rPr>
          <w:sz w:val="24"/>
          <w:szCs w:val="24"/>
        </w:rPr>
        <w:t xml:space="preserve">only two issues were canvassed for determination by this court namely; (1) </w:t>
      </w:r>
      <w:proofErr w:type="gramStart"/>
      <w:r w:rsidR="006D433D" w:rsidRPr="00071AED">
        <w:rPr>
          <w:sz w:val="24"/>
          <w:szCs w:val="24"/>
        </w:rPr>
        <w:t>Whether</w:t>
      </w:r>
      <w:proofErr w:type="gramEnd"/>
      <w:r w:rsidR="0050747C" w:rsidRPr="00071AED">
        <w:rPr>
          <w:sz w:val="24"/>
          <w:szCs w:val="24"/>
        </w:rPr>
        <w:t xml:space="preserve"> the counter defendant breached the contract with the counterclaimant. (2) Whether the counterclaimant is entitled to the remedies sought. O</w:t>
      </w:r>
      <w:r w:rsidRPr="00071AED">
        <w:rPr>
          <w:sz w:val="24"/>
          <w:szCs w:val="24"/>
        </w:rPr>
        <w:t xml:space="preserve">nly </w:t>
      </w:r>
      <w:r w:rsidR="00C15FB8" w:rsidRPr="00071AED">
        <w:rPr>
          <w:sz w:val="24"/>
          <w:szCs w:val="24"/>
        </w:rPr>
        <w:t>the evidence of the concept developer was adduced</w:t>
      </w:r>
      <w:r w:rsidR="0050747C" w:rsidRPr="00071AED">
        <w:rPr>
          <w:sz w:val="24"/>
          <w:szCs w:val="24"/>
        </w:rPr>
        <w:t xml:space="preserve"> to prove the</w:t>
      </w:r>
      <w:r w:rsidRPr="00071AED">
        <w:rPr>
          <w:sz w:val="24"/>
          <w:szCs w:val="24"/>
        </w:rPr>
        <w:t xml:space="preserve"> counterclaim. Although a witness statement had been filed, court order</w:t>
      </w:r>
      <w:r w:rsidR="0050747C" w:rsidRPr="00071AED">
        <w:rPr>
          <w:sz w:val="24"/>
          <w:szCs w:val="24"/>
        </w:rPr>
        <w:t>ed</w:t>
      </w:r>
      <w:r w:rsidRPr="00071AED">
        <w:rPr>
          <w:sz w:val="24"/>
          <w:szCs w:val="24"/>
        </w:rPr>
        <w:t xml:space="preserve"> the concept developer to give oral evidence so </w:t>
      </w:r>
      <w:r w:rsidR="0050747C" w:rsidRPr="00071AED">
        <w:rPr>
          <w:sz w:val="24"/>
          <w:szCs w:val="24"/>
        </w:rPr>
        <w:t xml:space="preserve">that some clarifications </w:t>
      </w:r>
      <w:r w:rsidR="00C15FB8" w:rsidRPr="00071AED">
        <w:rPr>
          <w:sz w:val="24"/>
          <w:szCs w:val="24"/>
        </w:rPr>
        <w:t xml:space="preserve">could be sought </w:t>
      </w:r>
      <w:r w:rsidR="0050747C" w:rsidRPr="00071AED">
        <w:rPr>
          <w:sz w:val="24"/>
          <w:szCs w:val="24"/>
        </w:rPr>
        <w:t xml:space="preserve">where necessary and most importantly </w:t>
      </w:r>
      <w:r w:rsidR="00C15FB8" w:rsidRPr="00071AED">
        <w:rPr>
          <w:sz w:val="24"/>
          <w:szCs w:val="24"/>
        </w:rPr>
        <w:t xml:space="preserve">for purposes of </w:t>
      </w:r>
      <w:r w:rsidR="0050747C" w:rsidRPr="00071AED">
        <w:rPr>
          <w:sz w:val="24"/>
          <w:szCs w:val="24"/>
        </w:rPr>
        <w:t>observ</w:t>
      </w:r>
      <w:r w:rsidR="00C15FB8" w:rsidRPr="00071AED">
        <w:rPr>
          <w:sz w:val="24"/>
          <w:szCs w:val="24"/>
        </w:rPr>
        <w:t>ing the</w:t>
      </w:r>
      <w:r w:rsidR="0050747C" w:rsidRPr="00071AED">
        <w:rPr>
          <w:sz w:val="24"/>
          <w:szCs w:val="24"/>
        </w:rPr>
        <w:t xml:space="preserve"> demeanor </w:t>
      </w:r>
      <w:r w:rsidR="00C15FB8" w:rsidRPr="00071AED">
        <w:rPr>
          <w:sz w:val="24"/>
          <w:szCs w:val="24"/>
        </w:rPr>
        <w:t xml:space="preserve">of the witness </w:t>
      </w:r>
      <w:r w:rsidR="0050747C" w:rsidRPr="00071AED">
        <w:rPr>
          <w:sz w:val="24"/>
          <w:szCs w:val="24"/>
        </w:rPr>
        <w:t>since he was not going to be subjected to cross-examination. He testified about the provisions in the agreement and how the company breached it by refusing to pay him the agreed commission despite several demands and promises that the same would be paid after conducting an audit.</w:t>
      </w:r>
    </w:p>
    <w:p w:rsidR="0050747C" w:rsidRPr="00071AED" w:rsidRDefault="0050747C" w:rsidP="00071AED">
      <w:pPr>
        <w:spacing w:line="360" w:lineRule="auto"/>
        <w:jc w:val="both"/>
        <w:rPr>
          <w:sz w:val="24"/>
          <w:szCs w:val="24"/>
        </w:rPr>
      </w:pPr>
    </w:p>
    <w:p w:rsidR="006333DD" w:rsidRPr="00071AED" w:rsidRDefault="0050747C" w:rsidP="00071AED">
      <w:pPr>
        <w:spacing w:line="360" w:lineRule="auto"/>
        <w:jc w:val="both"/>
        <w:rPr>
          <w:sz w:val="24"/>
          <w:szCs w:val="24"/>
        </w:rPr>
      </w:pPr>
      <w:r w:rsidRPr="00071AED">
        <w:rPr>
          <w:sz w:val="24"/>
          <w:szCs w:val="24"/>
        </w:rPr>
        <w:t>Counsel for the concept developer flied written submissions</w:t>
      </w:r>
      <w:r w:rsidR="008B7770" w:rsidRPr="00071AED">
        <w:rPr>
          <w:sz w:val="24"/>
          <w:szCs w:val="24"/>
        </w:rPr>
        <w:t xml:space="preserve"> in which he argued the two issues. </w:t>
      </w:r>
      <w:r w:rsidR="006333DD" w:rsidRPr="00071AED">
        <w:rPr>
          <w:sz w:val="24"/>
          <w:szCs w:val="24"/>
        </w:rPr>
        <w:t>I now proceed to consider his submissions and evaluate the evidence adduced to prove those issues.</w:t>
      </w:r>
    </w:p>
    <w:p w:rsidR="006333DD" w:rsidRPr="00071AED" w:rsidRDefault="006333DD" w:rsidP="00071AED">
      <w:pPr>
        <w:spacing w:line="360" w:lineRule="auto"/>
        <w:ind w:left="720"/>
        <w:jc w:val="both"/>
        <w:rPr>
          <w:sz w:val="24"/>
          <w:szCs w:val="24"/>
        </w:rPr>
      </w:pPr>
    </w:p>
    <w:p w:rsidR="006333DD" w:rsidRPr="00071AED" w:rsidRDefault="004A218B" w:rsidP="00071AED">
      <w:pPr>
        <w:spacing w:line="360" w:lineRule="auto"/>
        <w:ind w:left="1440" w:hanging="1440"/>
        <w:jc w:val="both"/>
        <w:rPr>
          <w:sz w:val="24"/>
          <w:szCs w:val="24"/>
        </w:rPr>
      </w:pPr>
      <w:r w:rsidRPr="00071AED">
        <w:rPr>
          <w:b/>
          <w:sz w:val="24"/>
          <w:szCs w:val="24"/>
        </w:rPr>
        <w:t>Issue 1:</w:t>
      </w:r>
      <w:r w:rsidRPr="00071AED">
        <w:rPr>
          <w:b/>
          <w:sz w:val="24"/>
          <w:szCs w:val="24"/>
        </w:rPr>
        <w:tab/>
      </w:r>
      <w:r w:rsidR="006333DD" w:rsidRPr="00071AED">
        <w:rPr>
          <w:b/>
          <w:sz w:val="24"/>
          <w:szCs w:val="24"/>
        </w:rPr>
        <w:t>Whether the counter defendant breached the contract with the counterclaimant.</w:t>
      </w:r>
      <w:r w:rsidR="006333DD" w:rsidRPr="00071AED">
        <w:rPr>
          <w:sz w:val="24"/>
          <w:szCs w:val="24"/>
        </w:rPr>
        <w:t xml:space="preserve"> </w:t>
      </w:r>
    </w:p>
    <w:p w:rsidR="004A218B" w:rsidRPr="00071AED" w:rsidRDefault="004A218B" w:rsidP="00071AED">
      <w:pPr>
        <w:spacing w:line="360" w:lineRule="auto"/>
        <w:ind w:left="2160" w:hanging="1440"/>
        <w:jc w:val="both"/>
        <w:rPr>
          <w:b/>
          <w:sz w:val="24"/>
          <w:szCs w:val="24"/>
        </w:rPr>
      </w:pPr>
    </w:p>
    <w:p w:rsidR="008B7770" w:rsidRPr="00071AED" w:rsidRDefault="008B7770" w:rsidP="00071AED">
      <w:pPr>
        <w:spacing w:line="360" w:lineRule="auto"/>
        <w:jc w:val="both"/>
        <w:rPr>
          <w:sz w:val="24"/>
          <w:szCs w:val="24"/>
        </w:rPr>
      </w:pPr>
      <w:r w:rsidRPr="00071AED">
        <w:rPr>
          <w:sz w:val="24"/>
          <w:szCs w:val="24"/>
        </w:rPr>
        <w:t>On th</w:t>
      </w:r>
      <w:r w:rsidR="006333DD" w:rsidRPr="00071AED">
        <w:rPr>
          <w:sz w:val="24"/>
          <w:szCs w:val="24"/>
        </w:rPr>
        <w:t>is</w:t>
      </w:r>
      <w:r w:rsidRPr="00071AED">
        <w:rPr>
          <w:sz w:val="24"/>
          <w:szCs w:val="24"/>
        </w:rPr>
        <w:t xml:space="preserve"> issue </w:t>
      </w:r>
      <w:r w:rsidR="006333DD" w:rsidRPr="00071AED">
        <w:rPr>
          <w:sz w:val="24"/>
          <w:szCs w:val="24"/>
        </w:rPr>
        <w:t>counsel</w:t>
      </w:r>
      <w:r w:rsidRPr="00071AED">
        <w:rPr>
          <w:sz w:val="24"/>
          <w:szCs w:val="24"/>
        </w:rPr>
        <w:t xml:space="preserve"> cited the case of </w:t>
      </w:r>
      <w:proofErr w:type="spellStart"/>
      <w:r w:rsidRPr="00071AED">
        <w:rPr>
          <w:b/>
          <w:i/>
          <w:sz w:val="24"/>
          <w:szCs w:val="24"/>
        </w:rPr>
        <w:t>Nakawa</w:t>
      </w:r>
      <w:proofErr w:type="spellEnd"/>
      <w:r w:rsidRPr="00071AED">
        <w:rPr>
          <w:b/>
          <w:i/>
          <w:sz w:val="24"/>
          <w:szCs w:val="24"/>
        </w:rPr>
        <w:t xml:space="preserve"> Trading Co. Ltd. v. Coffee Marketing Board Civil Suit No. 137 of 1991, </w:t>
      </w:r>
      <w:r w:rsidRPr="00071AED">
        <w:rPr>
          <w:sz w:val="24"/>
          <w:szCs w:val="24"/>
        </w:rPr>
        <w:t xml:space="preserve">wherein the Court defined breach of contract as </w:t>
      </w:r>
      <w:r w:rsidRPr="00071AED">
        <w:rPr>
          <w:i/>
          <w:sz w:val="24"/>
          <w:szCs w:val="24"/>
        </w:rPr>
        <w:t>“when one or both parties fail to fulfill the obligations imposed by the terms.”</w:t>
      </w:r>
      <w:r w:rsidRPr="00071AED">
        <w:rPr>
          <w:sz w:val="24"/>
          <w:szCs w:val="24"/>
        </w:rPr>
        <w:t xml:space="preserve"> He also relied on </w:t>
      </w:r>
      <w:r w:rsidRPr="00071AED">
        <w:rPr>
          <w:b/>
          <w:i/>
          <w:sz w:val="24"/>
          <w:szCs w:val="24"/>
        </w:rPr>
        <w:t xml:space="preserve">Patel v. </w:t>
      </w:r>
      <w:proofErr w:type="spellStart"/>
      <w:r w:rsidRPr="00071AED">
        <w:rPr>
          <w:b/>
          <w:i/>
          <w:sz w:val="24"/>
          <w:szCs w:val="24"/>
        </w:rPr>
        <w:t>Madhvani</w:t>
      </w:r>
      <w:proofErr w:type="spellEnd"/>
      <w:r w:rsidRPr="00071AED">
        <w:rPr>
          <w:b/>
          <w:i/>
          <w:sz w:val="24"/>
          <w:szCs w:val="24"/>
        </w:rPr>
        <w:t xml:space="preserve"> International Ltd (1992-1993) HCB 189</w:t>
      </w:r>
      <w:r w:rsidRPr="00071AED">
        <w:rPr>
          <w:sz w:val="24"/>
          <w:szCs w:val="24"/>
        </w:rPr>
        <w:t xml:space="preserve">, which stated that </w:t>
      </w:r>
      <w:r w:rsidRPr="00071AED">
        <w:rPr>
          <w:i/>
          <w:sz w:val="24"/>
          <w:szCs w:val="24"/>
        </w:rPr>
        <w:t xml:space="preserve">“where one party has absolutely refused to perform or has incapacitated himself from performing, he puts the power of the other party either to sue for breach of contract or to rescind and sue on the quantum </w:t>
      </w:r>
      <w:proofErr w:type="spellStart"/>
      <w:r w:rsidRPr="00071AED">
        <w:rPr>
          <w:i/>
          <w:sz w:val="24"/>
          <w:szCs w:val="24"/>
        </w:rPr>
        <w:t>meruit</w:t>
      </w:r>
      <w:proofErr w:type="spellEnd"/>
      <w:r w:rsidRPr="00071AED">
        <w:rPr>
          <w:i/>
          <w:sz w:val="24"/>
          <w:szCs w:val="24"/>
        </w:rPr>
        <w:t xml:space="preserve"> for the work done.”</w:t>
      </w:r>
      <w:r w:rsidRPr="00071AED">
        <w:rPr>
          <w:sz w:val="24"/>
          <w:szCs w:val="24"/>
        </w:rPr>
        <w:t xml:space="preserve"> </w:t>
      </w:r>
    </w:p>
    <w:p w:rsidR="008B7770" w:rsidRPr="00071AED" w:rsidRDefault="008B7770" w:rsidP="00071AED">
      <w:pPr>
        <w:spacing w:line="360" w:lineRule="auto"/>
        <w:jc w:val="both"/>
        <w:rPr>
          <w:sz w:val="24"/>
          <w:szCs w:val="24"/>
        </w:rPr>
      </w:pPr>
    </w:p>
    <w:p w:rsidR="0050747C" w:rsidRPr="00071AED" w:rsidRDefault="008B7770" w:rsidP="00071AED">
      <w:pPr>
        <w:spacing w:line="360" w:lineRule="auto"/>
        <w:jc w:val="both"/>
        <w:rPr>
          <w:sz w:val="24"/>
          <w:szCs w:val="24"/>
        </w:rPr>
      </w:pPr>
      <w:r w:rsidRPr="00071AED">
        <w:rPr>
          <w:sz w:val="24"/>
          <w:szCs w:val="24"/>
        </w:rPr>
        <w:t>Counsel then argued that since the company refused to pay the concept developer the percentage of profits due under clause 2 of the Agreement, the company breached the contract, prompting him to resign.</w:t>
      </w:r>
    </w:p>
    <w:p w:rsidR="0050747C" w:rsidRPr="00071AED" w:rsidRDefault="00FA3852" w:rsidP="00071AED">
      <w:pPr>
        <w:spacing w:line="360" w:lineRule="auto"/>
        <w:jc w:val="both"/>
        <w:rPr>
          <w:sz w:val="24"/>
          <w:szCs w:val="24"/>
        </w:rPr>
      </w:pPr>
      <w:r w:rsidRPr="00071AED">
        <w:rPr>
          <w:sz w:val="24"/>
          <w:szCs w:val="24"/>
        </w:rPr>
        <w:tab/>
      </w:r>
    </w:p>
    <w:p w:rsidR="00FA3852" w:rsidRPr="00071AED" w:rsidRDefault="004A218B" w:rsidP="00071AED">
      <w:pPr>
        <w:spacing w:line="360" w:lineRule="auto"/>
        <w:jc w:val="both"/>
        <w:rPr>
          <w:b/>
          <w:sz w:val="24"/>
          <w:szCs w:val="24"/>
        </w:rPr>
      </w:pPr>
      <w:r w:rsidRPr="00071AED">
        <w:rPr>
          <w:sz w:val="24"/>
          <w:szCs w:val="24"/>
        </w:rPr>
        <w:lastRenderedPageBreak/>
        <w:t xml:space="preserve">To my mind the answer to this issue lies squarely in the interpretation of the contract. Remuneration of the concept developer was provided under clause 2 of the contract. </w:t>
      </w:r>
      <w:r w:rsidR="00FA3852" w:rsidRPr="00071AED">
        <w:rPr>
          <w:sz w:val="24"/>
          <w:szCs w:val="24"/>
        </w:rPr>
        <w:t xml:space="preserve">Clause 2 (a) </w:t>
      </w:r>
      <w:r w:rsidR="00CB4140" w:rsidRPr="00071AED">
        <w:rPr>
          <w:sz w:val="24"/>
          <w:szCs w:val="24"/>
        </w:rPr>
        <w:t>there</w:t>
      </w:r>
      <w:r w:rsidR="00FA3852" w:rsidRPr="00071AED">
        <w:rPr>
          <w:sz w:val="24"/>
          <w:szCs w:val="24"/>
        </w:rPr>
        <w:t>of provided that the concept developer would be on a monthly retainer for the first six (6) months of engagement at the agreed sum of Kenya shillings eighty thousand only (</w:t>
      </w:r>
      <w:proofErr w:type="spellStart"/>
      <w:r w:rsidR="00FA3852" w:rsidRPr="00071AED">
        <w:rPr>
          <w:sz w:val="24"/>
          <w:szCs w:val="24"/>
        </w:rPr>
        <w:t>Kshs</w:t>
      </w:r>
      <w:proofErr w:type="spellEnd"/>
      <w:r w:rsidR="00FA3852" w:rsidRPr="00071AED">
        <w:rPr>
          <w:sz w:val="24"/>
          <w:szCs w:val="24"/>
        </w:rPr>
        <w:t xml:space="preserve">. 80,000/-). </w:t>
      </w:r>
      <w:proofErr w:type="gramStart"/>
      <w:r w:rsidR="00FA3852" w:rsidRPr="00071AED">
        <w:rPr>
          <w:sz w:val="24"/>
          <w:szCs w:val="24"/>
        </w:rPr>
        <w:t>PAYE, NHIF and NSSF to be paid in Uganda.</w:t>
      </w:r>
      <w:proofErr w:type="gramEnd"/>
      <w:r w:rsidR="00FA3852" w:rsidRPr="00071AED">
        <w:rPr>
          <w:b/>
          <w:sz w:val="24"/>
          <w:szCs w:val="24"/>
        </w:rPr>
        <w:t xml:space="preserve"> </w:t>
      </w:r>
    </w:p>
    <w:p w:rsidR="00FA3852" w:rsidRPr="00071AED" w:rsidRDefault="00FA3852" w:rsidP="00071AED">
      <w:pPr>
        <w:spacing w:line="360" w:lineRule="auto"/>
        <w:ind w:left="720"/>
        <w:jc w:val="both"/>
        <w:rPr>
          <w:b/>
          <w:sz w:val="24"/>
          <w:szCs w:val="24"/>
        </w:rPr>
      </w:pPr>
    </w:p>
    <w:p w:rsidR="00FA3852" w:rsidRPr="00071AED" w:rsidRDefault="00FA3852" w:rsidP="00071AED">
      <w:pPr>
        <w:spacing w:line="360" w:lineRule="auto"/>
        <w:jc w:val="both"/>
        <w:rPr>
          <w:sz w:val="24"/>
          <w:szCs w:val="24"/>
        </w:rPr>
      </w:pPr>
      <w:r w:rsidRPr="00071AED">
        <w:rPr>
          <w:sz w:val="24"/>
          <w:szCs w:val="24"/>
        </w:rPr>
        <w:t>The parties also agreed</w:t>
      </w:r>
      <w:r w:rsidRPr="00071AED">
        <w:rPr>
          <w:b/>
          <w:sz w:val="24"/>
          <w:szCs w:val="24"/>
        </w:rPr>
        <w:t xml:space="preserve"> </w:t>
      </w:r>
      <w:r w:rsidRPr="00071AED">
        <w:rPr>
          <w:sz w:val="24"/>
          <w:szCs w:val="24"/>
        </w:rPr>
        <w:t>inter-alia;</w:t>
      </w:r>
      <w:r w:rsidRPr="00071AED">
        <w:rPr>
          <w:b/>
          <w:sz w:val="24"/>
          <w:szCs w:val="24"/>
        </w:rPr>
        <w:t xml:space="preserve"> </w:t>
      </w:r>
      <w:r w:rsidRPr="00071AED">
        <w:rPr>
          <w:sz w:val="24"/>
          <w:szCs w:val="24"/>
        </w:rPr>
        <w:t>that the profits from the company would be shared out at the ratio of 75% for the company and 25% for the concept developer to be paid once bills have been settled by the client, and the same would be payable on a month to month basis after the period of 6 months on retainer. Further, that profit on existing clients would be shared at the ration of 85% for the company and 15% for the concept developer</w:t>
      </w:r>
      <w:r w:rsidR="004A218B" w:rsidRPr="00071AED">
        <w:rPr>
          <w:sz w:val="24"/>
          <w:szCs w:val="24"/>
        </w:rPr>
        <w:t>.</w:t>
      </w:r>
    </w:p>
    <w:p w:rsidR="004A218B" w:rsidRPr="00071AED" w:rsidRDefault="004A218B" w:rsidP="00071AED">
      <w:pPr>
        <w:spacing w:line="360" w:lineRule="auto"/>
        <w:ind w:left="720"/>
        <w:jc w:val="both"/>
        <w:rPr>
          <w:sz w:val="24"/>
          <w:szCs w:val="24"/>
        </w:rPr>
      </w:pPr>
    </w:p>
    <w:p w:rsidR="004A218B" w:rsidRPr="00071AED" w:rsidRDefault="004A218B" w:rsidP="00071AED">
      <w:pPr>
        <w:spacing w:line="360" w:lineRule="auto"/>
        <w:jc w:val="both"/>
        <w:rPr>
          <w:sz w:val="24"/>
          <w:szCs w:val="24"/>
        </w:rPr>
      </w:pPr>
      <w:r w:rsidRPr="00071AED">
        <w:rPr>
          <w:sz w:val="24"/>
          <w:szCs w:val="24"/>
        </w:rPr>
        <w:t>It was further agreed that any expenses incurred by the concept developer for and on behalf of the company would be reimbursed by the company. Other benefits and allowances inclusive of housing, health insurance for self and family, use of company motor vehicle for official work &amp; provision of fuel, payment of all bills relating to amenities also accrued to the concept developer.</w:t>
      </w:r>
    </w:p>
    <w:p w:rsidR="004A218B" w:rsidRPr="00071AED" w:rsidRDefault="004A218B" w:rsidP="00071AED">
      <w:pPr>
        <w:spacing w:line="360" w:lineRule="auto"/>
        <w:jc w:val="both"/>
        <w:rPr>
          <w:sz w:val="24"/>
          <w:szCs w:val="24"/>
        </w:rPr>
      </w:pPr>
      <w:r w:rsidRPr="00071AED">
        <w:rPr>
          <w:sz w:val="24"/>
          <w:szCs w:val="24"/>
        </w:rPr>
        <w:t>Clause 15 of the agreement then provided thus;</w:t>
      </w:r>
    </w:p>
    <w:p w:rsidR="004A218B" w:rsidRPr="00071AED" w:rsidRDefault="004A218B" w:rsidP="00071AED">
      <w:pPr>
        <w:spacing w:line="360" w:lineRule="auto"/>
        <w:ind w:left="720"/>
        <w:jc w:val="both"/>
        <w:rPr>
          <w:sz w:val="24"/>
          <w:szCs w:val="24"/>
        </w:rPr>
      </w:pPr>
    </w:p>
    <w:p w:rsidR="004A218B" w:rsidRPr="00071AED" w:rsidRDefault="004A218B" w:rsidP="00071AED">
      <w:pPr>
        <w:spacing w:line="360" w:lineRule="auto"/>
        <w:ind w:left="720" w:right="843"/>
        <w:jc w:val="both"/>
        <w:rPr>
          <w:i/>
          <w:sz w:val="24"/>
          <w:szCs w:val="24"/>
        </w:rPr>
      </w:pPr>
      <w:r w:rsidRPr="00071AED">
        <w:rPr>
          <w:i/>
          <w:sz w:val="24"/>
          <w:szCs w:val="24"/>
        </w:rPr>
        <w:t xml:space="preserve">“This Agreement contains the whole agreement and understanding between the parties relating to the matter provided for in this Agreement and </w:t>
      </w:r>
      <w:proofErr w:type="spellStart"/>
      <w:r w:rsidRPr="00071AED">
        <w:rPr>
          <w:i/>
          <w:sz w:val="24"/>
          <w:szCs w:val="24"/>
        </w:rPr>
        <w:t>supercedes</w:t>
      </w:r>
      <w:proofErr w:type="spellEnd"/>
      <w:r w:rsidRPr="00071AED">
        <w:rPr>
          <w:i/>
          <w:sz w:val="24"/>
          <w:szCs w:val="24"/>
        </w:rPr>
        <w:t xml:space="preserve"> all previous agreements (if any) whether written or oral between the Parties in respect of such matters.”</w:t>
      </w:r>
    </w:p>
    <w:p w:rsidR="00DB3245" w:rsidRPr="00071AED" w:rsidRDefault="00DB3245" w:rsidP="00071AED">
      <w:pPr>
        <w:spacing w:line="360" w:lineRule="auto"/>
        <w:jc w:val="both"/>
        <w:rPr>
          <w:sz w:val="24"/>
          <w:szCs w:val="24"/>
        </w:rPr>
      </w:pPr>
    </w:p>
    <w:p w:rsidR="004A218B" w:rsidRPr="00071AED" w:rsidRDefault="00DB3245" w:rsidP="00071AED">
      <w:pPr>
        <w:spacing w:line="360" w:lineRule="auto"/>
        <w:jc w:val="both"/>
        <w:rPr>
          <w:sz w:val="24"/>
          <w:szCs w:val="24"/>
        </w:rPr>
      </w:pPr>
      <w:r w:rsidRPr="00071AED">
        <w:rPr>
          <w:sz w:val="24"/>
          <w:szCs w:val="24"/>
        </w:rPr>
        <w:t xml:space="preserve">It is clear from the above clause 15 that the parties were to be bound by the terms in the agreement and nothing else. </w:t>
      </w:r>
      <w:r w:rsidR="00610B18" w:rsidRPr="00071AED">
        <w:rPr>
          <w:sz w:val="24"/>
          <w:szCs w:val="24"/>
        </w:rPr>
        <w:t>The concept developer has not raised</w:t>
      </w:r>
      <w:r w:rsidR="007B64AE" w:rsidRPr="00071AED">
        <w:rPr>
          <w:sz w:val="24"/>
          <w:szCs w:val="24"/>
        </w:rPr>
        <w:t xml:space="preserve"> any complaint about payment of</w:t>
      </w:r>
      <w:r w:rsidR="00610B18" w:rsidRPr="00071AED">
        <w:rPr>
          <w:sz w:val="24"/>
          <w:szCs w:val="24"/>
        </w:rPr>
        <w:t xml:space="preserve"> the monthly retainer for the six months. His claim </w:t>
      </w:r>
      <w:r w:rsidR="004A218B" w:rsidRPr="00071AED">
        <w:rPr>
          <w:sz w:val="24"/>
          <w:szCs w:val="24"/>
        </w:rPr>
        <w:t xml:space="preserve">is </w:t>
      </w:r>
      <w:r w:rsidR="00610B18" w:rsidRPr="00071AED">
        <w:rPr>
          <w:sz w:val="24"/>
          <w:szCs w:val="24"/>
        </w:rPr>
        <w:t xml:space="preserve">for payment of commission within those six months. </w:t>
      </w:r>
      <w:r w:rsidR="0059314F" w:rsidRPr="00071AED">
        <w:rPr>
          <w:sz w:val="24"/>
          <w:szCs w:val="24"/>
        </w:rPr>
        <w:t xml:space="preserve">I have thoroughly perused the agreement and </w:t>
      </w:r>
      <w:r w:rsidR="00373C4D" w:rsidRPr="00071AED">
        <w:rPr>
          <w:sz w:val="24"/>
          <w:szCs w:val="24"/>
        </w:rPr>
        <w:t>m</w:t>
      </w:r>
      <w:r w:rsidR="0059314F" w:rsidRPr="00071AED">
        <w:rPr>
          <w:sz w:val="24"/>
          <w:szCs w:val="24"/>
        </w:rPr>
        <w:t xml:space="preserve">y interpretation of clause 2 </w:t>
      </w:r>
      <w:r w:rsidR="004A218B" w:rsidRPr="00071AED">
        <w:rPr>
          <w:sz w:val="24"/>
          <w:szCs w:val="24"/>
        </w:rPr>
        <w:t>there</w:t>
      </w:r>
      <w:r w:rsidR="0059314F" w:rsidRPr="00071AED">
        <w:rPr>
          <w:sz w:val="24"/>
          <w:szCs w:val="24"/>
        </w:rPr>
        <w:t xml:space="preserve">of as paraphrased above is that the concept developer </w:t>
      </w:r>
      <w:r w:rsidR="0059314F" w:rsidRPr="00071AED">
        <w:rPr>
          <w:sz w:val="24"/>
          <w:szCs w:val="24"/>
        </w:rPr>
        <w:lastRenderedPageBreak/>
        <w:t>agreed with the company that he would</w:t>
      </w:r>
      <w:r w:rsidR="004A218B" w:rsidRPr="00071AED">
        <w:rPr>
          <w:sz w:val="24"/>
          <w:szCs w:val="24"/>
        </w:rPr>
        <w:t xml:space="preserve"> get a monthly pay of </w:t>
      </w:r>
      <w:proofErr w:type="spellStart"/>
      <w:r w:rsidR="004A218B" w:rsidRPr="00071AED">
        <w:rPr>
          <w:sz w:val="24"/>
          <w:szCs w:val="24"/>
        </w:rPr>
        <w:t>Kshs</w:t>
      </w:r>
      <w:proofErr w:type="spellEnd"/>
      <w:r w:rsidR="004A218B" w:rsidRPr="00071AED">
        <w:rPr>
          <w:sz w:val="24"/>
          <w:szCs w:val="24"/>
        </w:rPr>
        <w:t>. 80,000/= for the six months and thereafter he would</w:t>
      </w:r>
      <w:r w:rsidR="0059314F" w:rsidRPr="00071AED">
        <w:rPr>
          <w:sz w:val="24"/>
          <w:szCs w:val="24"/>
        </w:rPr>
        <w:t xml:space="preserve"> get the commission</w:t>
      </w:r>
      <w:r w:rsidR="004A218B" w:rsidRPr="00071AED">
        <w:rPr>
          <w:sz w:val="24"/>
          <w:szCs w:val="24"/>
        </w:rPr>
        <w:t>.</w:t>
      </w:r>
    </w:p>
    <w:p w:rsidR="0059314F" w:rsidRPr="00071AED" w:rsidRDefault="00691CFB" w:rsidP="00071AED">
      <w:pPr>
        <w:spacing w:line="360" w:lineRule="auto"/>
        <w:ind w:left="720"/>
        <w:jc w:val="both"/>
        <w:rPr>
          <w:sz w:val="24"/>
          <w:szCs w:val="24"/>
        </w:rPr>
      </w:pPr>
      <w:r w:rsidRPr="00071AED">
        <w:rPr>
          <w:sz w:val="24"/>
          <w:szCs w:val="24"/>
        </w:rPr>
        <w:t xml:space="preserve"> </w:t>
      </w:r>
    </w:p>
    <w:p w:rsidR="008B7770" w:rsidRPr="00071AED" w:rsidRDefault="00691CFB" w:rsidP="00071AED">
      <w:pPr>
        <w:spacing w:line="360" w:lineRule="auto"/>
        <w:jc w:val="both"/>
        <w:rPr>
          <w:sz w:val="24"/>
          <w:szCs w:val="24"/>
        </w:rPr>
      </w:pPr>
      <w:r w:rsidRPr="00071AED">
        <w:rPr>
          <w:sz w:val="24"/>
          <w:szCs w:val="24"/>
        </w:rPr>
        <w:t>Since t</w:t>
      </w:r>
      <w:r w:rsidR="008B7770" w:rsidRPr="00071AED">
        <w:rPr>
          <w:sz w:val="24"/>
          <w:szCs w:val="24"/>
        </w:rPr>
        <w:t>he agreement was signed on 17</w:t>
      </w:r>
      <w:r w:rsidR="008B7770" w:rsidRPr="00071AED">
        <w:rPr>
          <w:sz w:val="24"/>
          <w:szCs w:val="24"/>
          <w:vertAlign w:val="superscript"/>
        </w:rPr>
        <w:t>th</w:t>
      </w:r>
      <w:r w:rsidR="008B7770" w:rsidRPr="00071AED">
        <w:rPr>
          <w:sz w:val="24"/>
          <w:szCs w:val="24"/>
        </w:rPr>
        <w:t xml:space="preserve"> June 2011 and </w:t>
      </w:r>
      <w:r w:rsidRPr="00071AED">
        <w:rPr>
          <w:sz w:val="24"/>
          <w:szCs w:val="24"/>
        </w:rPr>
        <w:t>the contract commenced</w:t>
      </w:r>
      <w:r w:rsidR="008B7770" w:rsidRPr="00071AED">
        <w:rPr>
          <w:sz w:val="24"/>
          <w:szCs w:val="24"/>
        </w:rPr>
        <w:t xml:space="preserve"> shortly thereafter, the six months retainer salary would at minimum have ended </w:t>
      </w:r>
      <w:r w:rsidRPr="00071AED">
        <w:rPr>
          <w:sz w:val="24"/>
          <w:szCs w:val="24"/>
        </w:rPr>
        <w:t>on or about 17</w:t>
      </w:r>
      <w:r w:rsidRPr="00071AED">
        <w:rPr>
          <w:sz w:val="24"/>
          <w:szCs w:val="24"/>
          <w:vertAlign w:val="superscript"/>
        </w:rPr>
        <w:t>th</w:t>
      </w:r>
      <w:r w:rsidRPr="00071AED">
        <w:rPr>
          <w:sz w:val="24"/>
          <w:szCs w:val="24"/>
        </w:rPr>
        <w:t xml:space="preserve"> </w:t>
      </w:r>
      <w:r w:rsidR="008B7770" w:rsidRPr="00071AED">
        <w:rPr>
          <w:sz w:val="24"/>
          <w:szCs w:val="24"/>
        </w:rPr>
        <w:t xml:space="preserve">December 2011. According to the agreement, then, commission would have been due on a month-to-month basis beginning in January 2012. The first payment would have been due by about 17 January 2012 for work completed from December </w:t>
      </w:r>
      <w:r w:rsidR="00CB4140" w:rsidRPr="00071AED">
        <w:rPr>
          <w:sz w:val="24"/>
          <w:szCs w:val="24"/>
        </w:rPr>
        <w:t xml:space="preserve">2011 </w:t>
      </w:r>
      <w:r w:rsidR="008B7770" w:rsidRPr="00071AED">
        <w:rPr>
          <w:sz w:val="24"/>
          <w:szCs w:val="24"/>
        </w:rPr>
        <w:t>to January</w:t>
      </w:r>
      <w:r w:rsidR="00CB4140" w:rsidRPr="00071AED">
        <w:rPr>
          <w:sz w:val="24"/>
          <w:szCs w:val="24"/>
        </w:rPr>
        <w:t xml:space="preserve"> 2012</w:t>
      </w:r>
      <w:r w:rsidR="008B7770" w:rsidRPr="00071AED">
        <w:rPr>
          <w:sz w:val="24"/>
          <w:szCs w:val="24"/>
        </w:rPr>
        <w:t>.</w:t>
      </w:r>
    </w:p>
    <w:p w:rsidR="008B7770" w:rsidRPr="00071AED" w:rsidRDefault="008B7770" w:rsidP="00071AED">
      <w:pPr>
        <w:spacing w:line="360" w:lineRule="auto"/>
        <w:jc w:val="both"/>
        <w:rPr>
          <w:sz w:val="24"/>
          <w:szCs w:val="24"/>
        </w:rPr>
      </w:pPr>
    </w:p>
    <w:p w:rsidR="003A152C" w:rsidRPr="00071AED" w:rsidRDefault="005E45E8" w:rsidP="00071AED">
      <w:pPr>
        <w:spacing w:line="360" w:lineRule="auto"/>
        <w:jc w:val="both"/>
        <w:rPr>
          <w:sz w:val="24"/>
          <w:szCs w:val="24"/>
        </w:rPr>
      </w:pPr>
      <w:r w:rsidRPr="00071AED">
        <w:rPr>
          <w:sz w:val="24"/>
          <w:szCs w:val="24"/>
        </w:rPr>
        <w:t xml:space="preserve">It is my finding based on the above provisions of the Agreement that it was the intention of the parties that the concept developer would only be entitled to commission after the six months. Therefore whatever works he did for the company </w:t>
      </w:r>
      <w:r w:rsidR="00CB4140" w:rsidRPr="00071AED">
        <w:rPr>
          <w:sz w:val="24"/>
          <w:szCs w:val="24"/>
        </w:rPr>
        <w:t xml:space="preserve">within the six months </w:t>
      </w:r>
      <w:r w:rsidRPr="00071AED">
        <w:rPr>
          <w:sz w:val="24"/>
          <w:szCs w:val="24"/>
        </w:rPr>
        <w:t>were to be remunerated with the monthly retainer pay agreed upon in clause 2 (a) of the Agreement. Based on that understanding, I will now proceed to look at t</w:t>
      </w:r>
      <w:r w:rsidR="003A152C" w:rsidRPr="00071AED">
        <w:rPr>
          <w:sz w:val="24"/>
          <w:szCs w:val="24"/>
        </w:rPr>
        <w:t xml:space="preserve">he </w:t>
      </w:r>
      <w:r w:rsidR="002003E7" w:rsidRPr="00071AED">
        <w:rPr>
          <w:sz w:val="24"/>
          <w:szCs w:val="24"/>
        </w:rPr>
        <w:t xml:space="preserve">particulars of the </w:t>
      </w:r>
      <w:r w:rsidR="003A152C" w:rsidRPr="00071AED">
        <w:rPr>
          <w:sz w:val="24"/>
          <w:szCs w:val="24"/>
        </w:rPr>
        <w:t xml:space="preserve">concept developer’s claim as </w:t>
      </w:r>
      <w:r w:rsidR="002003E7" w:rsidRPr="00071AED">
        <w:rPr>
          <w:sz w:val="24"/>
          <w:szCs w:val="24"/>
        </w:rPr>
        <w:t xml:space="preserve">contained in the counterclaim and </w:t>
      </w:r>
      <w:r w:rsidR="003A152C" w:rsidRPr="00071AED">
        <w:rPr>
          <w:sz w:val="24"/>
          <w:szCs w:val="24"/>
        </w:rPr>
        <w:t>tabulated i</w:t>
      </w:r>
      <w:r w:rsidR="002003E7" w:rsidRPr="00071AED">
        <w:rPr>
          <w:sz w:val="24"/>
          <w:szCs w:val="24"/>
        </w:rPr>
        <w:t>n his sworn witness statement</w:t>
      </w:r>
      <w:r w:rsidRPr="00071AED">
        <w:rPr>
          <w:sz w:val="24"/>
          <w:szCs w:val="24"/>
        </w:rPr>
        <w:t xml:space="preserve">. For ease of </w:t>
      </w:r>
      <w:r w:rsidR="00A300D7" w:rsidRPr="00071AED">
        <w:rPr>
          <w:sz w:val="24"/>
          <w:szCs w:val="24"/>
        </w:rPr>
        <w:t xml:space="preserve">analysis </w:t>
      </w:r>
      <w:r w:rsidRPr="00071AED">
        <w:rPr>
          <w:sz w:val="24"/>
          <w:szCs w:val="24"/>
        </w:rPr>
        <w:t>I will reproduce the particulars of the claim in the table below.</w:t>
      </w:r>
    </w:p>
    <w:p w:rsidR="00DB3245" w:rsidRPr="00071AED" w:rsidRDefault="00DB3245" w:rsidP="00071AED">
      <w:pPr>
        <w:spacing w:line="360" w:lineRule="auto"/>
        <w:jc w:val="both"/>
        <w:rPr>
          <w:sz w:val="24"/>
          <w:szCs w:val="24"/>
        </w:rPr>
      </w:pPr>
    </w:p>
    <w:p w:rsidR="00DB3245" w:rsidRPr="00071AED" w:rsidRDefault="00DB3245" w:rsidP="00071AED">
      <w:pPr>
        <w:spacing w:line="360" w:lineRule="auto"/>
        <w:jc w:val="both"/>
        <w:rPr>
          <w:sz w:val="24"/>
          <w:szCs w:val="24"/>
        </w:rPr>
      </w:pPr>
    </w:p>
    <w:p w:rsidR="00DB3245" w:rsidRPr="00071AED" w:rsidRDefault="00DB3245" w:rsidP="00071AED">
      <w:pPr>
        <w:spacing w:line="360" w:lineRule="auto"/>
        <w:jc w:val="both"/>
        <w:rPr>
          <w:sz w:val="24"/>
          <w:szCs w:val="24"/>
        </w:rPr>
      </w:pPr>
    </w:p>
    <w:p w:rsidR="00CB4140" w:rsidRPr="00071AED" w:rsidRDefault="00CB4140" w:rsidP="00071AED">
      <w:pPr>
        <w:spacing w:line="360" w:lineRule="auto"/>
        <w:jc w:val="both"/>
        <w:rPr>
          <w:sz w:val="24"/>
          <w:szCs w:val="24"/>
        </w:rPr>
      </w:pPr>
    </w:p>
    <w:p w:rsidR="00CB4140" w:rsidRPr="00071AED" w:rsidRDefault="00CB4140" w:rsidP="00071AED">
      <w:pPr>
        <w:spacing w:line="360" w:lineRule="auto"/>
        <w:jc w:val="both"/>
        <w:rPr>
          <w:sz w:val="24"/>
          <w:szCs w:val="24"/>
        </w:rPr>
      </w:pPr>
    </w:p>
    <w:p w:rsidR="00CB4140" w:rsidRPr="00071AED" w:rsidRDefault="00CB4140" w:rsidP="00071AED">
      <w:pPr>
        <w:spacing w:line="360" w:lineRule="auto"/>
        <w:jc w:val="both"/>
        <w:rPr>
          <w:sz w:val="24"/>
          <w:szCs w:val="24"/>
        </w:rPr>
      </w:pPr>
    </w:p>
    <w:p w:rsidR="00CB4140" w:rsidRPr="00071AED" w:rsidRDefault="00CB4140" w:rsidP="00071AED">
      <w:pPr>
        <w:spacing w:line="360" w:lineRule="auto"/>
        <w:jc w:val="both"/>
        <w:rPr>
          <w:sz w:val="24"/>
          <w:szCs w:val="24"/>
        </w:rPr>
      </w:pPr>
    </w:p>
    <w:p w:rsidR="00CB4140" w:rsidRPr="00071AED" w:rsidRDefault="00CB4140" w:rsidP="00071AED">
      <w:pPr>
        <w:spacing w:line="360" w:lineRule="auto"/>
        <w:jc w:val="both"/>
        <w:rPr>
          <w:sz w:val="24"/>
          <w:szCs w:val="24"/>
        </w:rPr>
      </w:pPr>
    </w:p>
    <w:p w:rsidR="00DB3245" w:rsidRPr="00071AED" w:rsidRDefault="00DB3245" w:rsidP="00071AED">
      <w:pPr>
        <w:spacing w:line="360" w:lineRule="auto"/>
        <w:jc w:val="both"/>
        <w:rPr>
          <w:sz w:val="24"/>
          <w:szCs w:val="24"/>
        </w:rPr>
      </w:pPr>
    </w:p>
    <w:p w:rsidR="00DB3245" w:rsidRPr="00071AED" w:rsidRDefault="00DB3245" w:rsidP="00071AED">
      <w:pPr>
        <w:spacing w:line="360" w:lineRule="auto"/>
        <w:jc w:val="both"/>
        <w:rPr>
          <w:sz w:val="24"/>
          <w:szCs w:val="24"/>
        </w:rPr>
      </w:pPr>
    </w:p>
    <w:p w:rsidR="00DB3245" w:rsidRPr="00071AED" w:rsidRDefault="00DB3245" w:rsidP="00071AED">
      <w:pPr>
        <w:spacing w:line="360" w:lineRule="auto"/>
        <w:jc w:val="both"/>
        <w:rPr>
          <w:sz w:val="24"/>
          <w:szCs w:val="24"/>
        </w:rPr>
      </w:pPr>
    </w:p>
    <w:p w:rsidR="003A152C" w:rsidRPr="00071AED" w:rsidRDefault="00F5634B" w:rsidP="00071AED">
      <w:pPr>
        <w:spacing w:line="360" w:lineRule="auto"/>
        <w:jc w:val="both"/>
        <w:rPr>
          <w:b/>
          <w:sz w:val="24"/>
          <w:szCs w:val="24"/>
        </w:rPr>
      </w:pPr>
      <w:r w:rsidRPr="00071AED">
        <w:rPr>
          <w:b/>
          <w:sz w:val="24"/>
          <w:szCs w:val="24"/>
        </w:rPr>
        <w:t>TABLE 1:</w:t>
      </w:r>
      <w:r w:rsidRPr="00071AED">
        <w:rPr>
          <w:b/>
          <w:sz w:val="24"/>
          <w:szCs w:val="24"/>
        </w:rPr>
        <w:tab/>
      </w:r>
      <w:r w:rsidR="00F91091" w:rsidRPr="00071AED">
        <w:rPr>
          <w:b/>
          <w:sz w:val="24"/>
          <w:szCs w:val="24"/>
        </w:rPr>
        <w:t>PARTICULARS OF CLAIM</w:t>
      </w:r>
    </w:p>
    <w:p w:rsidR="00F91091" w:rsidRPr="00071AED" w:rsidRDefault="00F91091" w:rsidP="00071AED">
      <w:pPr>
        <w:spacing w:line="360" w:lineRule="auto"/>
        <w:jc w:val="both"/>
        <w:rPr>
          <w:sz w:val="24"/>
          <w:szCs w:val="24"/>
        </w:rPr>
      </w:pPr>
    </w:p>
    <w:tbl>
      <w:tblPr>
        <w:tblStyle w:val="TableGrid"/>
        <w:tblW w:w="0" w:type="auto"/>
        <w:tblLook w:val="04A0" w:firstRow="1" w:lastRow="0" w:firstColumn="1" w:lastColumn="0" w:noHBand="0" w:noVBand="1"/>
      </w:tblPr>
      <w:tblGrid>
        <w:gridCol w:w="1864"/>
        <w:gridCol w:w="1080"/>
        <w:gridCol w:w="1402"/>
        <w:gridCol w:w="1403"/>
        <w:gridCol w:w="1283"/>
        <w:gridCol w:w="1824"/>
      </w:tblGrid>
      <w:tr w:rsidR="003A152C" w:rsidRPr="00071AED" w:rsidTr="003A152C">
        <w:tc>
          <w:tcPr>
            <w:tcW w:w="1476" w:type="dxa"/>
          </w:tcPr>
          <w:p w:rsidR="003A152C" w:rsidRPr="00071AED" w:rsidRDefault="003A152C" w:rsidP="00071AED">
            <w:pPr>
              <w:spacing w:line="360" w:lineRule="auto"/>
              <w:jc w:val="both"/>
              <w:rPr>
                <w:b/>
                <w:sz w:val="24"/>
                <w:szCs w:val="24"/>
              </w:rPr>
            </w:pPr>
            <w:r w:rsidRPr="00071AED">
              <w:rPr>
                <w:b/>
                <w:sz w:val="24"/>
                <w:szCs w:val="24"/>
              </w:rPr>
              <w:t>JOBS DONE</w:t>
            </w:r>
          </w:p>
        </w:tc>
        <w:tc>
          <w:tcPr>
            <w:tcW w:w="1476" w:type="dxa"/>
          </w:tcPr>
          <w:p w:rsidR="003A152C" w:rsidRPr="00071AED" w:rsidRDefault="003A152C" w:rsidP="00071AED">
            <w:pPr>
              <w:spacing w:line="360" w:lineRule="auto"/>
              <w:jc w:val="both"/>
              <w:rPr>
                <w:b/>
                <w:sz w:val="24"/>
                <w:szCs w:val="24"/>
              </w:rPr>
            </w:pPr>
            <w:r w:rsidRPr="00071AED">
              <w:rPr>
                <w:b/>
                <w:sz w:val="24"/>
                <w:szCs w:val="24"/>
              </w:rPr>
              <w:t>COMM</w:t>
            </w:r>
            <w:r w:rsidRPr="00071AED">
              <w:rPr>
                <w:b/>
                <w:sz w:val="24"/>
                <w:szCs w:val="24"/>
              </w:rPr>
              <w:lastRenderedPageBreak/>
              <w:t>. %</w:t>
            </w:r>
          </w:p>
        </w:tc>
        <w:tc>
          <w:tcPr>
            <w:tcW w:w="1476" w:type="dxa"/>
          </w:tcPr>
          <w:p w:rsidR="003A152C" w:rsidRPr="00071AED" w:rsidRDefault="003A152C" w:rsidP="00071AED">
            <w:pPr>
              <w:spacing w:line="360" w:lineRule="auto"/>
              <w:jc w:val="both"/>
              <w:rPr>
                <w:b/>
                <w:sz w:val="24"/>
                <w:szCs w:val="24"/>
              </w:rPr>
            </w:pPr>
            <w:r w:rsidRPr="00071AED">
              <w:rPr>
                <w:b/>
                <w:sz w:val="24"/>
                <w:szCs w:val="24"/>
              </w:rPr>
              <w:lastRenderedPageBreak/>
              <w:t xml:space="preserve">LPO AMT </w:t>
            </w:r>
            <w:r w:rsidRPr="00071AED">
              <w:rPr>
                <w:b/>
                <w:sz w:val="24"/>
                <w:szCs w:val="24"/>
              </w:rPr>
              <w:lastRenderedPageBreak/>
              <w:t>(UGX)</w:t>
            </w:r>
          </w:p>
        </w:tc>
        <w:tc>
          <w:tcPr>
            <w:tcW w:w="1476" w:type="dxa"/>
          </w:tcPr>
          <w:p w:rsidR="003A152C" w:rsidRPr="00071AED" w:rsidRDefault="003A152C" w:rsidP="00071AED">
            <w:pPr>
              <w:spacing w:line="360" w:lineRule="auto"/>
              <w:jc w:val="both"/>
              <w:rPr>
                <w:b/>
                <w:sz w:val="24"/>
                <w:szCs w:val="24"/>
              </w:rPr>
            </w:pPr>
            <w:r w:rsidRPr="00071AED">
              <w:rPr>
                <w:b/>
                <w:sz w:val="24"/>
                <w:szCs w:val="24"/>
              </w:rPr>
              <w:lastRenderedPageBreak/>
              <w:t xml:space="preserve">AMT </w:t>
            </w:r>
            <w:r w:rsidRPr="00071AED">
              <w:rPr>
                <w:b/>
                <w:sz w:val="24"/>
                <w:szCs w:val="24"/>
              </w:rPr>
              <w:lastRenderedPageBreak/>
              <w:t>WITHOUT VAT</w:t>
            </w:r>
          </w:p>
        </w:tc>
        <w:tc>
          <w:tcPr>
            <w:tcW w:w="1476" w:type="dxa"/>
          </w:tcPr>
          <w:p w:rsidR="003A152C" w:rsidRPr="00071AED" w:rsidRDefault="003A152C" w:rsidP="00071AED">
            <w:pPr>
              <w:spacing w:line="360" w:lineRule="auto"/>
              <w:jc w:val="both"/>
              <w:rPr>
                <w:b/>
                <w:sz w:val="24"/>
                <w:szCs w:val="24"/>
              </w:rPr>
            </w:pPr>
            <w:r w:rsidRPr="00071AED">
              <w:rPr>
                <w:b/>
                <w:sz w:val="24"/>
                <w:szCs w:val="24"/>
              </w:rPr>
              <w:lastRenderedPageBreak/>
              <w:t xml:space="preserve">PROD. </w:t>
            </w:r>
            <w:r w:rsidRPr="00071AED">
              <w:rPr>
                <w:b/>
                <w:sz w:val="24"/>
                <w:szCs w:val="24"/>
              </w:rPr>
              <w:lastRenderedPageBreak/>
              <w:t>COSTS</w:t>
            </w:r>
          </w:p>
        </w:tc>
        <w:tc>
          <w:tcPr>
            <w:tcW w:w="1476" w:type="dxa"/>
          </w:tcPr>
          <w:p w:rsidR="003A152C" w:rsidRPr="00071AED" w:rsidRDefault="003A152C" w:rsidP="00071AED">
            <w:pPr>
              <w:spacing w:line="360" w:lineRule="auto"/>
              <w:jc w:val="both"/>
              <w:rPr>
                <w:b/>
                <w:sz w:val="24"/>
                <w:szCs w:val="24"/>
              </w:rPr>
            </w:pPr>
            <w:r w:rsidRPr="00071AED">
              <w:rPr>
                <w:b/>
                <w:sz w:val="24"/>
                <w:szCs w:val="24"/>
              </w:rPr>
              <w:lastRenderedPageBreak/>
              <w:t xml:space="preserve">CLAIMS </w:t>
            </w:r>
            <w:r w:rsidRPr="00071AED">
              <w:rPr>
                <w:b/>
                <w:sz w:val="24"/>
                <w:szCs w:val="24"/>
              </w:rPr>
              <w:lastRenderedPageBreak/>
              <w:t>COMMISSION</w:t>
            </w:r>
          </w:p>
        </w:tc>
      </w:tr>
      <w:tr w:rsidR="003A152C" w:rsidRPr="00071AED" w:rsidTr="003A152C">
        <w:tc>
          <w:tcPr>
            <w:tcW w:w="1476" w:type="dxa"/>
          </w:tcPr>
          <w:p w:rsidR="003A152C" w:rsidRPr="00071AED" w:rsidRDefault="003A152C" w:rsidP="00071AED">
            <w:pPr>
              <w:spacing w:line="360" w:lineRule="auto"/>
              <w:jc w:val="both"/>
              <w:rPr>
                <w:sz w:val="24"/>
                <w:szCs w:val="24"/>
              </w:rPr>
            </w:pPr>
            <w:r w:rsidRPr="00071AED">
              <w:rPr>
                <w:sz w:val="24"/>
                <w:szCs w:val="24"/>
              </w:rPr>
              <w:lastRenderedPageBreak/>
              <w:t>NILE BREWERIES</w:t>
            </w:r>
          </w:p>
        </w:tc>
        <w:tc>
          <w:tcPr>
            <w:tcW w:w="1476" w:type="dxa"/>
          </w:tcPr>
          <w:p w:rsidR="003A152C" w:rsidRPr="00071AED" w:rsidRDefault="003A152C" w:rsidP="00071AED">
            <w:pPr>
              <w:spacing w:line="360" w:lineRule="auto"/>
              <w:jc w:val="both"/>
              <w:rPr>
                <w:sz w:val="24"/>
                <w:szCs w:val="24"/>
              </w:rPr>
            </w:pPr>
            <w:r w:rsidRPr="00071AED">
              <w:rPr>
                <w:sz w:val="24"/>
                <w:szCs w:val="24"/>
              </w:rPr>
              <w:t>25%</w:t>
            </w:r>
          </w:p>
        </w:tc>
        <w:tc>
          <w:tcPr>
            <w:tcW w:w="1476" w:type="dxa"/>
          </w:tcPr>
          <w:p w:rsidR="003A152C" w:rsidRPr="00071AED" w:rsidRDefault="003A152C" w:rsidP="00071AED">
            <w:pPr>
              <w:spacing w:line="360" w:lineRule="auto"/>
              <w:jc w:val="both"/>
              <w:rPr>
                <w:sz w:val="24"/>
                <w:szCs w:val="24"/>
              </w:rPr>
            </w:pPr>
            <w:r w:rsidRPr="00071AED">
              <w:rPr>
                <w:sz w:val="24"/>
                <w:szCs w:val="24"/>
              </w:rPr>
              <w:t>112,808,000</w:t>
            </w:r>
          </w:p>
        </w:tc>
        <w:tc>
          <w:tcPr>
            <w:tcW w:w="1476" w:type="dxa"/>
          </w:tcPr>
          <w:p w:rsidR="003A152C" w:rsidRPr="00071AED" w:rsidRDefault="003A152C" w:rsidP="00071AED">
            <w:pPr>
              <w:spacing w:line="360" w:lineRule="auto"/>
              <w:jc w:val="both"/>
              <w:rPr>
                <w:sz w:val="24"/>
                <w:szCs w:val="24"/>
              </w:rPr>
            </w:pPr>
            <w:r w:rsidRPr="00071AED">
              <w:rPr>
                <w:sz w:val="24"/>
                <w:szCs w:val="24"/>
              </w:rPr>
              <w:t>96,600,000</w:t>
            </w:r>
          </w:p>
        </w:tc>
        <w:tc>
          <w:tcPr>
            <w:tcW w:w="1476" w:type="dxa"/>
          </w:tcPr>
          <w:p w:rsidR="003A152C" w:rsidRPr="00071AED" w:rsidRDefault="003A152C" w:rsidP="00071AED">
            <w:pPr>
              <w:spacing w:line="360" w:lineRule="auto"/>
              <w:jc w:val="both"/>
              <w:rPr>
                <w:sz w:val="24"/>
                <w:szCs w:val="24"/>
              </w:rPr>
            </w:pPr>
            <w:r w:rsidRPr="00071AED">
              <w:rPr>
                <w:sz w:val="24"/>
                <w:szCs w:val="24"/>
              </w:rPr>
              <w:t>40%</w:t>
            </w:r>
          </w:p>
        </w:tc>
        <w:tc>
          <w:tcPr>
            <w:tcW w:w="1476" w:type="dxa"/>
          </w:tcPr>
          <w:p w:rsidR="003A152C" w:rsidRPr="00071AED" w:rsidRDefault="003A152C" w:rsidP="00071AED">
            <w:pPr>
              <w:spacing w:line="360" w:lineRule="auto"/>
              <w:jc w:val="both"/>
              <w:rPr>
                <w:sz w:val="24"/>
                <w:szCs w:val="24"/>
              </w:rPr>
            </w:pPr>
            <w:r w:rsidRPr="00071AED">
              <w:rPr>
                <w:sz w:val="24"/>
                <w:szCs w:val="24"/>
              </w:rPr>
              <w:t>14,340,000</w:t>
            </w:r>
          </w:p>
        </w:tc>
      </w:tr>
      <w:tr w:rsidR="003A152C" w:rsidRPr="00071AED" w:rsidTr="003A152C">
        <w:tc>
          <w:tcPr>
            <w:tcW w:w="1476" w:type="dxa"/>
          </w:tcPr>
          <w:p w:rsidR="003A152C" w:rsidRPr="00071AED" w:rsidRDefault="003A152C" w:rsidP="00071AED">
            <w:pPr>
              <w:spacing w:line="360" w:lineRule="auto"/>
              <w:jc w:val="both"/>
              <w:rPr>
                <w:sz w:val="24"/>
                <w:szCs w:val="24"/>
              </w:rPr>
            </w:pPr>
            <w:r w:rsidRPr="00071AED">
              <w:rPr>
                <w:sz w:val="24"/>
                <w:szCs w:val="24"/>
              </w:rPr>
              <w:t>TUSKYS NTINDA</w:t>
            </w:r>
          </w:p>
        </w:tc>
        <w:tc>
          <w:tcPr>
            <w:tcW w:w="1476" w:type="dxa"/>
          </w:tcPr>
          <w:p w:rsidR="003A152C" w:rsidRPr="00071AED" w:rsidRDefault="005F5435" w:rsidP="00071AED">
            <w:pPr>
              <w:spacing w:line="360" w:lineRule="auto"/>
              <w:jc w:val="both"/>
              <w:rPr>
                <w:sz w:val="24"/>
                <w:szCs w:val="24"/>
              </w:rPr>
            </w:pPr>
            <w:r w:rsidRPr="00071AED">
              <w:rPr>
                <w:sz w:val="24"/>
                <w:szCs w:val="24"/>
              </w:rPr>
              <w:t>25%</w:t>
            </w:r>
          </w:p>
        </w:tc>
        <w:tc>
          <w:tcPr>
            <w:tcW w:w="1476" w:type="dxa"/>
          </w:tcPr>
          <w:p w:rsidR="003A152C" w:rsidRPr="00071AED" w:rsidRDefault="005F5435" w:rsidP="00071AED">
            <w:pPr>
              <w:spacing w:line="360" w:lineRule="auto"/>
              <w:jc w:val="both"/>
              <w:rPr>
                <w:sz w:val="24"/>
                <w:szCs w:val="24"/>
              </w:rPr>
            </w:pPr>
            <w:r w:rsidRPr="00071AED">
              <w:rPr>
                <w:sz w:val="24"/>
                <w:szCs w:val="24"/>
              </w:rPr>
              <w:t>3,790,520</w:t>
            </w:r>
          </w:p>
        </w:tc>
        <w:tc>
          <w:tcPr>
            <w:tcW w:w="1476" w:type="dxa"/>
          </w:tcPr>
          <w:p w:rsidR="003A152C" w:rsidRPr="00071AED" w:rsidRDefault="005F5435" w:rsidP="00071AED">
            <w:pPr>
              <w:spacing w:line="360" w:lineRule="auto"/>
              <w:jc w:val="both"/>
              <w:rPr>
                <w:sz w:val="24"/>
                <w:szCs w:val="24"/>
              </w:rPr>
            </w:pPr>
            <w:r w:rsidRPr="00071AED">
              <w:rPr>
                <w:sz w:val="24"/>
                <w:szCs w:val="24"/>
              </w:rPr>
              <w:t>3,214,000</w:t>
            </w:r>
          </w:p>
        </w:tc>
        <w:tc>
          <w:tcPr>
            <w:tcW w:w="1476" w:type="dxa"/>
          </w:tcPr>
          <w:p w:rsidR="003A152C" w:rsidRPr="00071AED" w:rsidRDefault="005F5435" w:rsidP="00071AED">
            <w:pPr>
              <w:spacing w:line="360" w:lineRule="auto"/>
              <w:jc w:val="both"/>
              <w:rPr>
                <w:sz w:val="24"/>
                <w:szCs w:val="24"/>
              </w:rPr>
            </w:pPr>
            <w:r w:rsidRPr="00071AED">
              <w:rPr>
                <w:sz w:val="24"/>
                <w:szCs w:val="24"/>
              </w:rPr>
              <w:t>1,247,000</w:t>
            </w:r>
          </w:p>
        </w:tc>
        <w:tc>
          <w:tcPr>
            <w:tcW w:w="1476" w:type="dxa"/>
          </w:tcPr>
          <w:p w:rsidR="003A152C" w:rsidRPr="00071AED" w:rsidRDefault="005F5435" w:rsidP="00071AED">
            <w:pPr>
              <w:spacing w:line="360" w:lineRule="auto"/>
              <w:jc w:val="both"/>
              <w:rPr>
                <w:sz w:val="24"/>
                <w:szCs w:val="24"/>
              </w:rPr>
            </w:pPr>
            <w:r w:rsidRPr="00071AED">
              <w:rPr>
                <w:sz w:val="24"/>
                <w:szCs w:val="24"/>
              </w:rPr>
              <w:t>491,750</w:t>
            </w:r>
          </w:p>
        </w:tc>
      </w:tr>
      <w:tr w:rsidR="003A152C" w:rsidRPr="00071AED" w:rsidTr="003A152C">
        <w:tc>
          <w:tcPr>
            <w:tcW w:w="1476" w:type="dxa"/>
          </w:tcPr>
          <w:p w:rsidR="003A152C" w:rsidRPr="00071AED" w:rsidRDefault="005F5435" w:rsidP="00071AED">
            <w:pPr>
              <w:spacing w:line="360" w:lineRule="auto"/>
              <w:jc w:val="both"/>
              <w:rPr>
                <w:sz w:val="24"/>
                <w:szCs w:val="24"/>
              </w:rPr>
            </w:pPr>
            <w:r w:rsidRPr="00071AED">
              <w:rPr>
                <w:sz w:val="24"/>
                <w:szCs w:val="24"/>
              </w:rPr>
              <w:t>TUSKYS</w:t>
            </w:r>
          </w:p>
          <w:p w:rsidR="005F5435" w:rsidRPr="00071AED" w:rsidRDefault="005F5435" w:rsidP="00071AED">
            <w:pPr>
              <w:spacing w:line="360" w:lineRule="auto"/>
              <w:jc w:val="both"/>
              <w:rPr>
                <w:sz w:val="24"/>
                <w:szCs w:val="24"/>
              </w:rPr>
            </w:pPr>
            <w:r w:rsidRPr="00071AED">
              <w:rPr>
                <w:sz w:val="24"/>
                <w:szCs w:val="24"/>
              </w:rPr>
              <w:t>MAKERERE</w:t>
            </w:r>
          </w:p>
        </w:tc>
        <w:tc>
          <w:tcPr>
            <w:tcW w:w="1476" w:type="dxa"/>
          </w:tcPr>
          <w:p w:rsidR="003A152C" w:rsidRPr="00071AED" w:rsidRDefault="005F5435" w:rsidP="00071AED">
            <w:pPr>
              <w:spacing w:line="360" w:lineRule="auto"/>
              <w:jc w:val="both"/>
              <w:rPr>
                <w:sz w:val="24"/>
                <w:szCs w:val="24"/>
              </w:rPr>
            </w:pPr>
            <w:r w:rsidRPr="00071AED">
              <w:rPr>
                <w:sz w:val="24"/>
                <w:szCs w:val="24"/>
              </w:rPr>
              <w:t>25%</w:t>
            </w:r>
          </w:p>
        </w:tc>
        <w:tc>
          <w:tcPr>
            <w:tcW w:w="1476" w:type="dxa"/>
          </w:tcPr>
          <w:p w:rsidR="003A152C" w:rsidRPr="00071AED" w:rsidRDefault="005F5435" w:rsidP="00071AED">
            <w:pPr>
              <w:spacing w:line="360" w:lineRule="auto"/>
              <w:jc w:val="both"/>
              <w:rPr>
                <w:sz w:val="24"/>
                <w:szCs w:val="24"/>
              </w:rPr>
            </w:pPr>
            <w:r w:rsidRPr="00071AED">
              <w:rPr>
                <w:sz w:val="24"/>
                <w:szCs w:val="24"/>
              </w:rPr>
              <w:t>11,264,280</w:t>
            </w:r>
          </w:p>
        </w:tc>
        <w:tc>
          <w:tcPr>
            <w:tcW w:w="1476" w:type="dxa"/>
          </w:tcPr>
          <w:p w:rsidR="003A152C" w:rsidRPr="00071AED" w:rsidRDefault="005F5435" w:rsidP="00071AED">
            <w:pPr>
              <w:spacing w:line="360" w:lineRule="auto"/>
              <w:jc w:val="both"/>
              <w:rPr>
                <w:sz w:val="24"/>
                <w:szCs w:val="24"/>
              </w:rPr>
            </w:pPr>
            <w:r w:rsidRPr="00071AED">
              <w:rPr>
                <w:sz w:val="24"/>
                <w:szCs w:val="24"/>
              </w:rPr>
              <w:t>9,510,000</w:t>
            </w:r>
          </w:p>
        </w:tc>
        <w:tc>
          <w:tcPr>
            <w:tcW w:w="1476" w:type="dxa"/>
          </w:tcPr>
          <w:p w:rsidR="003A152C" w:rsidRPr="00071AED" w:rsidRDefault="005F5435" w:rsidP="00071AED">
            <w:pPr>
              <w:spacing w:line="360" w:lineRule="auto"/>
              <w:jc w:val="both"/>
              <w:rPr>
                <w:sz w:val="24"/>
                <w:szCs w:val="24"/>
              </w:rPr>
            </w:pPr>
            <w:r w:rsidRPr="00071AED">
              <w:rPr>
                <w:sz w:val="24"/>
                <w:szCs w:val="24"/>
              </w:rPr>
              <w:t>3,430,000</w:t>
            </w:r>
          </w:p>
        </w:tc>
        <w:tc>
          <w:tcPr>
            <w:tcW w:w="1476" w:type="dxa"/>
          </w:tcPr>
          <w:p w:rsidR="003A152C" w:rsidRPr="00071AED" w:rsidRDefault="005F5435" w:rsidP="00071AED">
            <w:pPr>
              <w:spacing w:line="360" w:lineRule="auto"/>
              <w:jc w:val="both"/>
              <w:rPr>
                <w:sz w:val="24"/>
                <w:szCs w:val="24"/>
              </w:rPr>
            </w:pPr>
            <w:r w:rsidRPr="00071AED">
              <w:rPr>
                <w:sz w:val="24"/>
                <w:szCs w:val="24"/>
              </w:rPr>
              <w:t>1,520,000</w:t>
            </w:r>
          </w:p>
        </w:tc>
      </w:tr>
      <w:tr w:rsidR="003A152C" w:rsidRPr="00071AED" w:rsidTr="003A152C">
        <w:tc>
          <w:tcPr>
            <w:tcW w:w="1476" w:type="dxa"/>
          </w:tcPr>
          <w:p w:rsidR="003A152C" w:rsidRPr="00071AED" w:rsidRDefault="0030149C" w:rsidP="00071AED">
            <w:pPr>
              <w:spacing w:line="360" w:lineRule="auto"/>
              <w:jc w:val="both"/>
              <w:rPr>
                <w:sz w:val="24"/>
                <w:szCs w:val="24"/>
              </w:rPr>
            </w:pPr>
            <w:r w:rsidRPr="00071AED">
              <w:rPr>
                <w:rStyle w:val="FootnoteReference"/>
                <w:sz w:val="24"/>
                <w:szCs w:val="24"/>
              </w:rPr>
              <w:footnoteReference w:id="1"/>
            </w:r>
            <w:r w:rsidR="005F5435" w:rsidRPr="00071AED">
              <w:rPr>
                <w:sz w:val="24"/>
                <w:szCs w:val="24"/>
              </w:rPr>
              <w:t>FRESH DAIRY</w:t>
            </w:r>
          </w:p>
        </w:tc>
        <w:tc>
          <w:tcPr>
            <w:tcW w:w="1476" w:type="dxa"/>
          </w:tcPr>
          <w:p w:rsidR="003A152C" w:rsidRPr="00071AED" w:rsidRDefault="005F5435" w:rsidP="00071AED">
            <w:pPr>
              <w:spacing w:line="360" w:lineRule="auto"/>
              <w:jc w:val="both"/>
              <w:rPr>
                <w:sz w:val="24"/>
                <w:szCs w:val="24"/>
              </w:rPr>
            </w:pPr>
            <w:r w:rsidRPr="00071AED">
              <w:rPr>
                <w:sz w:val="24"/>
                <w:szCs w:val="24"/>
              </w:rPr>
              <w:t>15%</w:t>
            </w:r>
          </w:p>
        </w:tc>
        <w:tc>
          <w:tcPr>
            <w:tcW w:w="1476" w:type="dxa"/>
          </w:tcPr>
          <w:p w:rsidR="003A152C" w:rsidRPr="00071AED" w:rsidRDefault="005F5435" w:rsidP="00071AED">
            <w:pPr>
              <w:spacing w:line="360" w:lineRule="auto"/>
              <w:jc w:val="both"/>
              <w:rPr>
                <w:sz w:val="24"/>
                <w:szCs w:val="24"/>
              </w:rPr>
            </w:pPr>
            <w:r w:rsidRPr="00071AED">
              <w:rPr>
                <w:sz w:val="24"/>
                <w:szCs w:val="24"/>
              </w:rPr>
              <w:t>18,290,000</w:t>
            </w:r>
          </w:p>
        </w:tc>
        <w:tc>
          <w:tcPr>
            <w:tcW w:w="1476" w:type="dxa"/>
          </w:tcPr>
          <w:p w:rsidR="003A152C" w:rsidRPr="00071AED" w:rsidRDefault="005F5435" w:rsidP="00071AED">
            <w:pPr>
              <w:spacing w:line="360" w:lineRule="auto"/>
              <w:jc w:val="both"/>
              <w:rPr>
                <w:sz w:val="24"/>
                <w:szCs w:val="24"/>
              </w:rPr>
            </w:pPr>
            <w:r w:rsidRPr="00071AED">
              <w:rPr>
                <w:sz w:val="24"/>
                <w:szCs w:val="24"/>
              </w:rPr>
              <w:t>15,500,000</w:t>
            </w:r>
          </w:p>
        </w:tc>
        <w:tc>
          <w:tcPr>
            <w:tcW w:w="1476" w:type="dxa"/>
          </w:tcPr>
          <w:p w:rsidR="003A152C" w:rsidRPr="00071AED" w:rsidRDefault="005F5435" w:rsidP="00071AED">
            <w:pPr>
              <w:spacing w:line="360" w:lineRule="auto"/>
              <w:jc w:val="both"/>
              <w:rPr>
                <w:sz w:val="24"/>
                <w:szCs w:val="24"/>
              </w:rPr>
            </w:pPr>
            <w:r w:rsidRPr="00071AED">
              <w:rPr>
                <w:sz w:val="24"/>
                <w:szCs w:val="24"/>
              </w:rPr>
              <w:t>50%</w:t>
            </w:r>
          </w:p>
        </w:tc>
        <w:tc>
          <w:tcPr>
            <w:tcW w:w="1476" w:type="dxa"/>
          </w:tcPr>
          <w:p w:rsidR="003A152C" w:rsidRPr="00071AED" w:rsidRDefault="005F5435" w:rsidP="00071AED">
            <w:pPr>
              <w:spacing w:line="360" w:lineRule="auto"/>
              <w:jc w:val="both"/>
              <w:rPr>
                <w:sz w:val="24"/>
                <w:szCs w:val="24"/>
              </w:rPr>
            </w:pPr>
            <w:r w:rsidRPr="00071AED">
              <w:rPr>
                <w:sz w:val="24"/>
                <w:szCs w:val="24"/>
              </w:rPr>
              <w:t>1,162,500</w:t>
            </w:r>
          </w:p>
        </w:tc>
      </w:tr>
      <w:tr w:rsidR="003A152C" w:rsidRPr="00071AED" w:rsidTr="003A152C">
        <w:tc>
          <w:tcPr>
            <w:tcW w:w="1476" w:type="dxa"/>
          </w:tcPr>
          <w:p w:rsidR="003A152C" w:rsidRPr="00071AED" w:rsidRDefault="005F5435" w:rsidP="00071AED">
            <w:pPr>
              <w:spacing w:line="360" w:lineRule="auto"/>
              <w:jc w:val="both"/>
              <w:rPr>
                <w:sz w:val="24"/>
                <w:szCs w:val="24"/>
              </w:rPr>
            </w:pPr>
            <w:r w:rsidRPr="00071AED">
              <w:rPr>
                <w:sz w:val="24"/>
                <w:szCs w:val="24"/>
              </w:rPr>
              <w:t>UNILEVER FSU</w:t>
            </w:r>
          </w:p>
        </w:tc>
        <w:tc>
          <w:tcPr>
            <w:tcW w:w="1476" w:type="dxa"/>
          </w:tcPr>
          <w:p w:rsidR="003A152C" w:rsidRPr="00071AED" w:rsidRDefault="005F5435" w:rsidP="00071AED">
            <w:pPr>
              <w:spacing w:line="360" w:lineRule="auto"/>
              <w:jc w:val="both"/>
              <w:rPr>
                <w:sz w:val="24"/>
                <w:szCs w:val="24"/>
              </w:rPr>
            </w:pPr>
            <w:r w:rsidRPr="00071AED">
              <w:rPr>
                <w:sz w:val="24"/>
                <w:szCs w:val="24"/>
              </w:rPr>
              <w:t>15%</w:t>
            </w:r>
          </w:p>
        </w:tc>
        <w:tc>
          <w:tcPr>
            <w:tcW w:w="1476" w:type="dxa"/>
          </w:tcPr>
          <w:p w:rsidR="003A152C" w:rsidRPr="00071AED" w:rsidRDefault="005F5435" w:rsidP="00071AED">
            <w:pPr>
              <w:spacing w:line="360" w:lineRule="auto"/>
              <w:jc w:val="both"/>
              <w:rPr>
                <w:sz w:val="24"/>
                <w:szCs w:val="24"/>
              </w:rPr>
            </w:pPr>
            <w:r w:rsidRPr="00071AED">
              <w:rPr>
                <w:sz w:val="24"/>
                <w:szCs w:val="24"/>
              </w:rPr>
              <w:t>34,976,144</w:t>
            </w:r>
          </w:p>
        </w:tc>
        <w:tc>
          <w:tcPr>
            <w:tcW w:w="1476" w:type="dxa"/>
          </w:tcPr>
          <w:p w:rsidR="003A152C" w:rsidRPr="00071AED" w:rsidRDefault="005F5435" w:rsidP="00071AED">
            <w:pPr>
              <w:spacing w:line="360" w:lineRule="auto"/>
              <w:jc w:val="both"/>
              <w:rPr>
                <w:sz w:val="24"/>
                <w:szCs w:val="24"/>
              </w:rPr>
            </w:pPr>
            <w:r w:rsidRPr="00071AED">
              <w:rPr>
                <w:sz w:val="24"/>
                <w:szCs w:val="24"/>
              </w:rPr>
              <w:t>29,640,000</w:t>
            </w:r>
          </w:p>
        </w:tc>
        <w:tc>
          <w:tcPr>
            <w:tcW w:w="1476" w:type="dxa"/>
          </w:tcPr>
          <w:p w:rsidR="003A152C" w:rsidRPr="00071AED" w:rsidRDefault="005F5435" w:rsidP="00071AED">
            <w:pPr>
              <w:spacing w:line="360" w:lineRule="auto"/>
              <w:jc w:val="both"/>
              <w:rPr>
                <w:sz w:val="24"/>
                <w:szCs w:val="24"/>
              </w:rPr>
            </w:pPr>
            <w:r w:rsidRPr="00071AED">
              <w:rPr>
                <w:sz w:val="24"/>
                <w:szCs w:val="24"/>
              </w:rPr>
              <w:t>9,833,000</w:t>
            </w:r>
          </w:p>
        </w:tc>
        <w:tc>
          <w:tcPr>
            <w:tcW w:w="1476" w:type="dxa"/>
          </w:tcPr>
          <w:p w:rsidR="003A152C" w:rsidRPr="00071AED" w:rsidRDefault="005F5435" w:rsidP="00071AED">
            <w:pPr>
              <w:spacing w:line="360" w:lineRule="auto"/>
              <w:jc w:val="both"/>
              <w:rPr>
                <w:sz w:val="24"/>
                <w:szCs w:val="24"/>
              </w:rPr>
            </w:pPr>
            <w:r w:rsidRPr="00071AED">
              <w:rPr>
                <w:sz w:val="24"/>
                <w:szCs w:val="24"/>
              </w:rPr>
              <w:t>2,971,170</w:t>
            </w:r>
          </w:p>
        </w:tc>
      </w:tr>
      <w:tr w:rsidR="003A152C" w:rsidRPr="00071AED" w:rsidTr="003A152C">
        <w:tc>
          <w:tcPr>
            <w:tcW w:w="1476" w:type="dxa"/>
          </w:tcPr>
          <w:p w:rsidR="003A152C" w:rsidRPr="00071AED" w:rsidRDefault="005F5435" w:rsidP="00071AED">
            <w:pPr>
              <w:spacing w:line="360" w:lineRule="auto"/>
              <w:jc w:val="both"/>
              <w:rPr>
                <w:sz w:val="24"/>
                <w:szCs w:val="24"/>
              </w:rPr>
            </w:pPr>
            <w:r w:rsidRPr="00071AED">
              <w:rPr>
                <w:sz w:val="24"/>
                <w:szCs w:val="24"/>
              </w:rPr>
              <w:t>UNILEVER CATEGORY</w:t>
            </w:r>
          </w:p>
        </w:tc>
        <w:tc>
          <w:tcPr>
            <w:tcW w:w="1476" w:type="dxa"/>
          </w:tcPr>
          <w:p w:rsidR="003A152C" w:rsidRPr="00071AED" w:rsidRDefault="005F5435" w:rsidP="00071AED">
            <w:pPr>
              <w:spacing w:line="360" w:lineRule="auto"/>
              <w:jc w:val="both"/>
              <w:rPr>
                <w:sz w:val="24"/>
                <w:szCs w:val="24"/>
              </w:rPr>
            </w:pPr>
            <w:r w:rsidRPr="00071AED">
              <w:rPr>
                <w:sz w:val="24"/>
                <w:szCs w:val="24"/>
              </w:rPr>
              <w:t>15%</w:t>
            </w:r>
          </w:p>
        </w:tc>
        <w:tc>
          <w:tcPr>
            <w:tcW w:w="1476" w:type="dxa"/>
          </w:tcPr>
          <w:p w:rsidR="003A152C" w:rsidRPr="00071AED" w:rsidRDefault="005F5435" w:rsidP="00071AED">
            <w:pPr>
              <w:spacing w:line="360" w:lineRule="auto"/>
              <w:jc w:val="both"/>
              <w:rPr>
                <w:sz w:val="24"/>
                <w:szCs w:val="24"/>
              </w:rPr>
            </w:pPr>
            <w:r w:rsidRPr="00071AED">
              <w:rPr>
                <w:sz w:val="24"/>
                <w:szCs w:val="24"/>
              </w:rPr>
              <w:t>42,904,800</w:t>
            </w:r>
          </w:p>
        </w:tc>
        <w:tc>
          <w:tcPr>
            <w:tcW w:w="1476" w:type="dxa"/>
          </w:tcPr>
          <w:p w:rsidR="003A152C" w:rsidRPr="00071AED" w:rsidRDefault="005F5435" w:rsidP="00071AED">
            <w:pPr>
              <w:spacing w:line="360" w:lineRule="auto"/>
              <w:jc w:val="both"/>
              <w:rPr>
                <w:sz w:val="24"/>
                <w:szCs w:val="24"/>
              </w:rPr>
            </w:pPr>
            <w:r w:rsidRPr="00071AED">
              <w:rPr>
                <w:sz w:val="24"/>
                <w:szCs w:val="24"/>
              </w:rPr>
              <w:t>36,360,000</w:t>
            </w:r>
          </w:p>
        </w:tc>
        <w:tc>
          <w:tcPr>
            <w:tcW w:w="1476" w:type="dxa"/>
          </w:tcPr>
          <w:p w:rsidR="003A152C" w:rsidRPr="00071AED" w:rsidRDefault="002003E7" w:rsidP="00071AED">
            <w:pPr>
              <w:spacing w:line="360" w:lineRule="auto"/>
              <w:jc w:val="both"/>
              <w:rPr>
                <w:sz w:val="24"/>
                <w:szCs w:val="24"/>
              </w:rPr>
            </w:pPr>
            <w:r w:rsidRPr="00071AED">
              <w:rPr>
                <w:sz w:val="24"/>
                <w:szCs w:val="24"/>
              </w:rPr>
              <w:t>9,234,000</w:t>
            </w:r>
          </w:p>
        </w:tc>
        <w:tc>
          <w:tcPr>
            <w:tcW w:w="1476" w:type="dxa"/>
          </w:tcPr>
          <w:p w:rsidR="003A152C" w:rsidRPr="00071AED" w:rsidRDefault="002003E7" w:rsidP="00071AED">
            <w:pPr>
              <w:spacing w:line="360" w:lineRule="auto"/>
              <w:jc w:val="both"/>
              <w:rPr>
                <w:sz w:val="24"/>
                <w:szCs w:val="24"/>
              </w:rPr>
            </w:pPr>
            <w:r w:rsidRPr="00071AED">
              <w:rPr>
                <w:sz w:val="24"/>
                <w:szCs w:val="24"/>
              </w:rPr>
              <w:t>4,068,900</w:t>
            </w:r>
          </w:p>
        </w:tc>
      </w:tr>
      <w:tr w:rsidR="003A152C" w:rsidRPr="00071AED" w:rsidTr="003A152C">
        <w:tc>
          <w:tcPr>
            <w:tcW w:w="1476" w:type="dxa"/>
          </w:tcPr>
          <w:p w:rsidR="003A152C" w:rsidRPr="00071AED" w:rsidRDefault="0030149C" w:rsidP="00071AED">
            <w:pPr>
              <w:spacing w:line="360" w:lineRule="auto"/>
              <w:jc w:val="both"/>
              <w:rPr>
                <w:sz w:val="24"/>
                <w:szCs w:val="24"/>
              </w:rPr>
            </w:pPr>
            <w:r w:rsidRPr="00071AED">
              <w:rPr>
                <w:rStyle w:val="FootnoteReference"/>
                <w:sz w:val="24"/>
                <w:szCs w:val="24"/>
              </w:rPr>
              <w:footnoteReference w:id="2"/>
            </w:r>
            <w:r w:rsidR="002003E7" w:rsidRPr="00071AED">
              <w:rPr>
                <w:sz w:val="24"/>
                <w:szCs w:val="24"/>
              </w:rPr>
              <w:t>UNILEVER OFFICE BRANDING</w:t>
            </w:r>
          </w:p>
        </w:tc>
        <w:tc>
          <w:tcPr>
            <w:tcW w:w="1476" w:type="dxa"/>
          </w:tcPr>
          <w:p w:rsidR="003A152C" w:rsidRPr="00071AED" w:rsidRDefault="002003E7" w:rsidP="00071AED">
            <w:pPr>
              <w:spacing w:line="360" w:lineRule="auto"/>
              <w:jc w:val="both"/>
              <w:rPr>
                <w:sz w:val="24"/>
                <w:szCs w:val="24"/>
              </w:rPr>
            </w:pPr>
            <w:r w:rsidRPr="00071AED">
              <w:rPr>
                <w:sz w:val="24"/>
                <w:szCs w:val="24"/>
              </w:rPr>
              <w:t>10%</w:t>
            </w:r>
          </w:p>
        </w:tc>
        <w:tc>
          <w:tcPr>
            <w:tcW w:w="1476" w:type="dxa"/>
          </w:tcPr>
          <w:p w:rsidR="003A152C" w:rsidRPr="00071AED" w:rsidRDefault="002003E7" w:rsidP="00071AED">
            <w:pPr>
              <w:spacing w:line="360" w:lineRule="auto"/>
              <w:jc w:val="both"/>
              <w:rPr>
                <w:sz w:val="24"/>
                <w:szCs w:val="24"/>
              </w:rPr>
            </w:pPr>
            <w:r w:rsidRPr="00071AED">
              <w:rPr>
                <w:sz w:val="24"/>
                <w:szCs w:val="24"/>
              </w:rPr>
              <w:t>30,270,000</w:t>
            </w:r>
          </w:p>
        </w:tc>
        <w:tc>
          <w:tcPr>
            <w:tcW w:w="1476" w:type="dxa"/>
          </w:tcPr>
          <w:p w:rsidR="003A152C" w:rsidRPr="00071AED" w:rsidRDefault="002003E7" w:rsidP="00071AED">
            <w:pPr>
              <w:spacing w:line="360" w:lineRule="auto"/>
              <w:jc w:val="both"/>
              <w:rPr>
                <w:sz w:val="24"/>
                <w:szCs w:val="24"/>
              </w:rPr>
            </w:pPr>
            <w:r w:rsidRPr="00071AED">
              <w:rPr>
                <w:sz w:val="24"/>
                <w:szCs w:val="24"/>
              </w:rPr>
              <w:t>25,652,542</w:t>
            </w:r>
          </w:p>
        </w:tc>
        <w:tc>
          <w:tcPr>
            <w:tcW w:w="1476" w:type="dxa"/>
          </w:tcPr>
          <w:p w:rsidR="003A152C" w:rsidRPr="00071AED" w:rsidRDefault="002003E7" w:rsidP="00071AED">
            <w:pPr>
              <w:spacing w:line="360" w:lineRule="auto"/>
              <w:jc w:val="both"/>
              <w:rPr>
                <w:sz w:val="24"/>
                <w:szCs w:val="24"/>
              </w:rPr>
            </w:pPr>
            <w:r w:rsidRPr="00071AED">
              <w:rPr>
                <w:sz w:val="24"/>
                <w:szCs w:val="24"/>
              </w:rPr>
              <w:t>13,107,042</w:t>
            </w:r>
          </w:p>
        </w:tc>
        <w:tc>
          <w:tcPr>
            <w:tcW w:w="1476" w:type="dxa"/>
          </w:tcPr>
          <w:p w:rsidR="003A152C" w:rsidRPr="00071AED" w:rsidRDefault="002003E7" w:rsidP="00071AED">
            <w:pPr>
              <w:spacing w:line="360" w:lineRule="auto"/>
              <w:jc w:val="both"/>
              <w:rPr>
                <w:sz w:val="24"/>
                <w:szCs w:val="24"/>
              </w:rPr>
            </w:pPr>
            <w:r w:rsidRPr="00071AED">
              <w:rPr>
                <w:sz w:val="24"/>
                <w:szCs w:val="24"/>
              </w:rPr>
              <w:t>1,254,555</w:t>
            </w:r>
          </w:p>
        </w:tc>
      </w:tr>
      <w:tr w:rsidR="003A152C" w:rsidRPr="00071AED" w:rsidTr="003A152C">
        <w:tc>
          <w:tcPr>
            <w:tcW w:w="1476" w:type="dxa"/>
          </w:tcPr>
          <w:p w:rsidR="003A152C" w:rsidRPr="00071AED" w:rsidRDefault="002003E7" w:rsidP="00071AED">
            <w:pPr>
              <w:spacing w:line="360" w:lineRule="auto"/>
              <w:jc w:val="both"/>
              <w:rPr>
                <w:sz w:val="24"/>
                <w:szCs w:val="24"/>
              </w:rPr>
            </w:pPr>
            <w:r w:rsidRPr="00071AED">
              <w:rPr>
                <w:sz w:val="24"/>
                <w:szCs w:val="24"/>
              </w:rPr>
              <w:t>TOTAL COMMISSIONS</w:t>
            </w:r>
          </w:p>
        </w:tc>
        <w:tc>
          <w:tcPr>
            <w:tcW w:w="1476" w:type="dxa"/>
          </w:tcPr>
          <w:p w:rsidR="003A152C" w:rsidRPr="00071AED" w:rsidRDefault="003A152C" w:rsidP="00071AED">
            <w:pPr>
              <w:spacing w:line="360" w:lineRule="auto"/>
              <w:jc w:val="both"/>
              <w:rPr>
                <w:sz w:val="24"/>
                <w:szCs w:val="24"/>
              </w:rPr>
            </w:pPr>
          </w:p>
        </w:tc>
        <w:tc>
          <w:tcPr>
            <w:tcW w:w="1476" w:type="dxa"/>
          </w:tcPr>
          <w:p w:rsidR="003A152C" w:rsidRPr="00071AED" w:rsidRDefault="003A152C" w:rsidP="00071AED">
            <w:pPr>
              <w:spacing w:line="360" w:lineRule="auto"/>
              <w:jc w:val="both"/>
              <w:rPr>
                <w:sz w:val="24"/>
                <w:szCs w:val="24"/>
              </w:rPr>
            </w:pPr>
          </w:p>
        </w:tc>
        <w:tc>
          <w:tcPr>
            <w:tcW w:w="1476" w:type="dxa"/>
          </w:tcPr>
          <w:p w:rsidR="003A152C" w:rsidRPr="00071AED" w:rsidRDefault="003A152C" w:rsidP="00071AED">
            <w:pPr>
              <w:spacing w:line="360" w:lineRule="auto"/>
              <w:jc w:val="both"/>
              <w:rPr>
                <w:sz w:val="24"/>
                <w:szCs w:val="24"/>
              </w:rPr>
            </w:pPr>
          </w:p>
        </w:tc>
        <w:tc>
          <w:tcPr>
            <w:tcW w:w="1476" w:type="dxa"/>
          </w:tcPr>
          <w:p w:rsidR="003A152C" w:rsidRPr="00071AED" w:rsidRDefault="003A152C" w:rsidP="00071AED">
            <w:pPr>
              <w:spacing w:line="360" w:lineRule="auto"/>
              <w:jc w:val="both"/>
              <w:rPr>
                <w:sz w:val="24"/>
                <w:szCs w:val="24"/>
              </w:rPr>
            </w:pPr>
          </w:p>
        </w:tc>
        <w:tc>
          <w:tcPr>
            <w:tcW w:w="1476" w:type="dxa"/>
          </w:tcPr>
          <w:p w:rsidR="003A152C" w:rsidRPr="00071AED" w:rsidRDefault="002003E7" w:rsidP="00071AED">
            <w:pPr>
              <w:spacing w:line="360" w:lineRule="auto"/>
              <w:jc w:val="both"/>
              <w:rPr>
                <w:sz w:val="24"/>
                <w:szCs w:val="24"/>
              </w:rPr>
            </w:pPr>
            <w:r w:rsidRPr="00071AED">
              <w:rPr>
                <w:sz w:val="24"/>
                <w:szCs w:val="24"/>
              </w:rPr>
              <w:t>25,808,875</w:t>
            </w:r>
          </w:p>
        </w:tc>
      </w:tr>
    </w:tbl>
    <w:p w:rsidR="003A152C" w:rsidRPr="00071AED" w:rsidRDefault="003A152C" w:rsidP="00071AED">
      <w:pPr>
        <w:spacing w:line="360" w:lineRule="auto"/>
        <w:jc w:val="both"/>
        <w:rPr>
          <w:sz w:val="24"/>
          <w:szCs w:val="24"/>
        </w:rPr>
      </w:pPr>
    </w:p>
    <w:p w:rsidR="0030149C" w:rsidRPr="00071AED" w:rsidRDefault="002003E7" w:rsidP="00071AED">
      <w:pPr>
        <w:spacing w:line="360" w:lineRule="auto"/>
        <w:jc w:val="both"/>
        <w:rPr>
          <w:sz w:val="24"/>
          <w:szCs w:val="24"/>
        </w:rPr>
      </w:pPr>
      <w:r w:rsidRPr="00071AED">
        <w:rPr>
          <w:sz w:val="24"/>
          <w:szCs w:val="24"/>
        </w:rPr>
        <w:t xml:space="preserve">Some local purchase orders (LPOs) </w:t>
      </w:r>
      <w:r w:rsidR="0030149C" w:rsidRPr="00071AED">
        <w:rPr>
          <w:sz w:val="24"/>
          <w:szCs w:val="24"/>
        </w:rPr>
        <w:t>were attached to support the claim</w:t>
      </w:r>
      <w:r w:rsidR="00FB1408" w:rsidRPr="00071AED">
        <w:rPr>
          <w:sz w:val="24"/>
          <w:szCs w:val="24"/>
        </w:rPr>
        <w:t xml:space="preserve"> and for ease of reference I have </w:t>
      </w:r>
      <w:proofErr w:type="spellStart"/>
      <w:r w:rsidR="00FB1408" w:rsidRPr="00071AED">
        <w:rPr>
          <w:sz w:val="24"/>
          <w:szCs w:val="24"/>
        </w:rPr>
        <w:t>summarised</w:t>
      </w:r>
      <w:proofErr w:type="spellEnd"/>
      <w:r w:rsidR="00FB1408" w:rsidRPr="00071AED">
        <w:rPr>
          <w:sz w:val="24"/>
          <w:szCs w:val="24"/>
        </w:rPr>
        <w:t xml:space="preserve"> them here</w:t>
      </w:r>
      <w:r w:rsidR="00DB3245" w:rsidRPr="00071AED">
        <w:rPr>
          <w:sz w:val="24"/>
          <w:szCs w:val="24"/>
        </w:rPr>
        <w:t xml:space="preserve"> </w:t>
      </w:r>
      <w:r w:rsidR="00FB1408" w:rsidRPr="00071AED">
        <w:rPr>
          <w:sz w:val="24"/>
          <w:szCs w:val="24"/>
        </w:rPr>
        <w:t>below to</w:t>
      </w:r>
      <w:r w:rsidR="0030149C" w:rsidRPr="00071AED">
        <w:rPr>
          <w:sz w:val="24"/>
          <w:szCs w:val="24"/>
        </w:rPr>
        <w:t xml:space="preserve"> show the period when </w:t>
      </w:r>
      <w:r w:rsidR="005E45E8" w:rsidRPr="00071AED">
        <w:rPr>
          <w:sz w:val="24"/>
          <w:szCs w:val="24"/>
        </w:rPr>
        <w:t>the order for works were made</w:t>
      </w:r>
      <w:r w:rsidR="0030149C" w:rsidRPr="00071AED">
        <w:rPr>
          <w:sz w:val="24"/>
          <w:szCs w:val="24"/>
        </w:rPr>
        <w:t xml:space="preserve">. </w:t>
      </w:r>
    </w:p>
    <w:p w:rsidR="0030149C" w:rsidRPr="00071AED" w:rsidRDefault="0030149C" w:rsidP="00071AED">
      <w:pPr>
        <w:pStyle w:val="ListParagraph"/>
        <w:spacing w:line="360" w:lineRule="auto"/>
        <w:jc w:val="both"/>
        <w:rPr>
          <w:b/>
          <w:sz w:val="24"/>
          <w:szCs w:val="24"/>
        </w:rPr>
      </w:pPr>
    </w:p>
    <w:p w:rsidR="00DB3245" w:rsidRPr="00071AED" w:rsidRDefault="00DB3245" w:rsidP="00071AED">
      <w:pPr>
        <w:pStyle w:val="ListParagraph"/>
        <w:spacing w:line="360" w:lineRule="auto"/>
        <w:jc w:val="both"/>
        <w:rPr>
          <w:b/>
          <w:sz w:val="24"/>
          <w:szCs w:val="24"/>
        </w:rPr>
      </w:pPr>
    </w:p>
    <w:p w:rsidR="00DB3245" w:rsidRPr="00071AED" w:rsidRDefault="00DB3245" w:rsidP="00071AED">
      <w:pPr>
        <w:pStyle w:val="ListParagraph"/>
        <w:spacing w:line="360" w:lineRule="auto"/>
        <w:jc w:val="both"/>
        <w:rPr>
          <w:b/>
          <w:sz w:val="24"/>
          <w:szCs w:val="24"/>
        </w:rPr>
      </w:pPr>
    </w:p>
    <w:p w:rsidR="00DB3245" w:rsidRPr="00071AED" w:rsidRDefault="00DB3245" w:rsidP="00071AED">
      <w:pPr>
        <w:pStyle w:val="ListParagraph"/>
        <w:spacing w:line="360" w:lineRule="auto"/>
        <w:jc w:val="both"/>
        <w:rPr>
          <w:b/>
          <w:sz w:val="24"/>
          <w:szCs w:val="24"/>
        </w:rPr>
      </w:pPr>
    </w:p>
    <w:p w:rsidR="00DB3245" w:rsidRPr="00071AED" w:rsidRDefault="00DB3245" w:rsidP="00071AED">
      <w:pPr>
        <w:pStyle w:val="ListParagraph"/>
        <w:spacing w:line="360" w:lineRule="auto"/>
        <w:jc w:val="both"/>
        <w:rPr>
          <w:b/>
          <w:sz w:val="24"/>
          <w:szCs w:val="24"/>
        </w:rPr>
      </w:pPr>
    </w:p>
    <w:p w:rsidR="00DB3245" w:rsidRPr="00071AED" w:rsidRDefault="00DB3245" w:rsidP="00071AED">
      <w:pPr>
        <w:pStyle w:val="ListParagraph"/>
        <w:spacing w:line="360" w:lineRule="auto"/>
        <w:jc w:val="both"/>
        <w:rPr>
          <w:b/>
          <w:sz w:val="24"/>
          <w:szCs w:val="24"/>
        </w:rPr>
      </w:pPr>
    </w:p>
    <w:p w:rsidR="00DB3245" w:rsidRPr="00071AED" w:rsidRDefault="00DB3245" w:rsidP="00071AED">
      <w:pPr>
        <w:pStyle w:val="ListParagraph"/>
        <w:spacing w:line="360" w:lineRule="auto"/>
        <w:jc w:val="both"/>
        <w:rPr>
          <w:b/>
          <w:sz w:val="24"/>
          <w:szCs w:val="24"/>
        </w:rPr>
      </w:pPr>
    </w:p>
    <w:p w:rsidR="00DB3245" w:rsidRPr="00071AED" w:rsidRDefault="00DB3245" w:rsidP="00071AED">
      <w:pPr>
        <w:pStyle w:val="ListParagraph"/>
        <w:spacing w:line="360" w:lineRule="auto"/>
        <w:jc w:val="both"/>
        <w:rPr>
          <w:b/>
          <w:sz w:val="24"/>
          <w:szCs w:val="24"/>
        </w:rPr>
      </w:pPr>
    </w:p>
    <w:p w:rsidR="00DB3245" w:rsidRPr="00071AED" w:rsidRDefault="00DB3245" w:rsidP="00071AED">
      <w:pPr>
        <w:pStyle w:val="ListParagraph"/>
        <w:spacing w:line="360" w:lineRule="auto"/>
        <w:jc w:val="both"/>
        <w:rPr>
          <w:b/>
          <w:sz w:val="24"/>
          <w:szCs w:val="24"/>
        </w:rPr>
      </w:pPr>
    </w:p>
    <w:p w:rsidR="0030149C" w:rsidRPr="00071AED" w:rsidRDefault="00F5634B" w:rsidP="00071AED">
      <w:pPr>
        <w:pStyle w:val="ListParagraph"/>
        <w:spacing w:line="360" w:lineRule="auto"/>
        <w:jc w:val="both"/>
        <w:rPr>
          <w:b/>
          <w:sz w:val="24"/>
          <w:szCs w:val="24"/>
        </w:rPr>
      </w:pPr>
      <w:r w:rsidRPr="00071AED">
        <w:rPr>
          <w:b/>
          <w:sz w:val="24"/>
          <w:szCs w:val="24"/>
        </w:rPr>
        <w:t>TABLE 2:</w:t>
      </w:r>
      <w:r w:rsidRPr="00071AED">
        <w:rPr>
          <w:b/>
          <w:sz w:val="24"/>
          <w:szCs w:val="24"/>
        </w:rPr>
        <w:tab/>
      </w:r>
      <w:r w:rsidR="0030149C" w:rsidRPr="00071AED">
        <w:rPr>
          <w:b/>
          <w:sz w:val="24"/>
          <w:szCs w:val="24"/>
        </w:rPr>
        <w:t>SUMMARY OF LPOS</w:t>
      </w:r>
    </w:p>
    <w:tbl>
      <w:tblPr>
        <w:tblStyle w:val="TableGrid"/>
        <w:tblW w:w="0" w:type="auto"/>
        <w:tblLook w:val="04A0" w:firstRow="1" w:lastRow="0" w:firstColumn="1" w:lastColumn="0" w:noHBand="0" w:noVBand="1"/>
      </w:tblPr>
      <w:tblGrid>
        <w:gridCol w:w="1244"/>
        <w:gridCol w:w="2692"/>
        <w:gridCol w:w="1550"/>
        <w:gridCol w:w="1551"/>
        <w:gridCol w:w="1819"/>
      </w:tblGrid>
      <w:tr w:rsidR="0030149C" w:rsidRPr="00071AED" w:rsidTr="00CB4140">
        <w:tc>
          <w:tcPr>
            <w:tcW w:w="1091" w:type="dxa"/>
          </w:tcPr>
          <w:p w:rsidR="0030149C" w:rsidRPr="00071AED" w:rsidRDefault="0030149C" w:rsidP="00071AED">
            <w:pPr>
              <w:spacing w:line="360" w:lineRule="auto"/>
              <w:jc w:val="both"/>
              <w:rPr>
                <w:b/>
                <w:sz w:val="24"/>
                <w:szCs w:val="24"/>
              </w:rPr>
            </w:pPr>
            <w:r w:rsidRPr="00071AED">
              <w:rPr>
                <w:b/>
                <w:sz w:val="24"/>
                <w:szCs w:val="24"/>
              </w:rPr>
              <w:t>E</w:t>
            </w:r>
            <w:r w:rsidR="00CB4140" w:rsidRPr="00071AED">
              <w:rPr>
                <w:b/>
                <w:sz w:val="24"/>
                <w:szCs w:val="24"/>
              </w:rPr>
              <w:t>X</w:t>
            </w:r>
            <w:r w:rsidRPr="00071AED">
              <w:rPr>
                <w:b/>
                <w:sz w:val="24"/>
                <w:szCs w:val="24"/>
              </w:rPr>
              <w:t>HIBIT NO.</w:t>
            </w:r>
          </w:p>
        </w:tc>
        <w:tc>
          <w:tcPr>
            <w:tcW w:w="2852" w:type="dxa"/>
          </w:tcPr>
          <w:p w:rsidR="0030149C" w:rsidRPr="00071AED" w:rsidRDefault="0030149C" w:rsidP="00071AED">
            <w:pPr>
              <w:spacing w:line="360" w:lineRule="auto"/>
              <w:jc w:val="both"/>
              <w:rPr>
                <w:b/>
                <w:sz w:val="24"/>
                <w:szCs w:val="24"/>
              </w:rPr>
            </w:pPr>
            <w:r w:rsidRPr="00071AED">
              <w:rPr>
                <w:b/>
                <w:sz w:val="24"/>
                <w:szCs w:val="24"/>
              </w:rPr>
              <w:t>NAME OF CLIENT</w:t>
            </w:r>
          </w:p>
        </w:tc>
        <w:tc>
          <w:tcPr>
            <w:tcW w:w="1453" w:type="dxa"/>
          </w:tcPr>
          <w:p w:rsidR="0030149C" w:rsidRPr="00071AED" w:rsidRDefault="0030149C" w:rsidP="00071AED">
            <w:pPr>
              <w:spacing w:line="360" w:lineRule="auto"/>
              <w:jc w:val="both"/>
              <w:rPr>
                <w:b/>
                <w:sz w:val="24"/>
                <w:szCs w:val="24"/>
              </w:rPr>
            </w:pPr>
            <w:r w:rsidRPr="00071AED">
              <w:rPr>
                <w:b/>
                <w:sz w:val="24"/>
                <w:szCs w:val="24"/>
              </w:rPr>
              <w:t>LPO NO.</w:t>
            </w:r>
          </w:p>
        </w:tc>
        <w:tc>
          <w:tcPr>
            <w:tcW w:w="1600" w:type="dxa"/>
          </w:tcPr>
          <w:p w:rsidR="0030149C" w:rsidRPr="00071AED" w:rsidRDefault="0030149C" w:rsidP="00071AED">
            <w:pPr>
              <w:spacing w:line="360" w:lineRule="auto"/>
              <w:jc w:val="both"/>
              <w:rPr>
                <w:b/>
                <w:sz w:val="24"/>
                <w:szCs w:val="24"/>
              </w:rPr>
            </w:pPr>
            <w:r w:rsidRPr="00071AED">
              <w:rPr>
                <w:b/>
                <w:sz w:val="24"/>
                <w:szCs w:val="24"/>
              </w:rPr>
              <w:t>ORDER DATE</w:t>
            </w:r>
          </w:p>
        </w:tc>
        <w:tc>
          <w:tcPr>
            <w:tcW w:w="1860" w:type="dxa"/>
          </w:tcPr>
          <w:p w:rsidR="0030149C" w:rsidRPr="00071AED" w:rsidRDefault="0030149C" w:rsidP="00071AED">
            <w:pPr>
              <w:spacing w:line="360" w:lineRule="auto"/>
              <w:jc w:val="both"/>
              <w:rPr>
                <w:b/>
                <w:sz w:val="24"/>
                <w:szCs w:val="24"/>
              </w:rPr>
            </w:pPr>
            <w:r w:rsidRPr="00071AED">
              <w:rPr>
                <w:b/>
                <w:sz w:val="24"/>
                <w:szCs w:val="24"/>
              </w:rPr>
              <w:t>AMOUNT IN UGX</w:t>
            </w:r>
          </w:p>
        </w:tc>
      </w:tr>
      <w:tr w:rsidR="0030149C" w:rsidRPr="00071AED" w:rsidTr="00CB4140">
        <w:tc>
          <w:tcPr>
            <w:tcW w:w="1091" w:type="dxa"/>
          </w:tcPr>
          <w:p w:rsidR="0030149C" w:rsidRPr="00071AED" w:rsidRDefault="0030149C" w:rsidP="00071AED">
            <w:pPr>
              <w:spacing w:line="360" w:lineRule="auto"/>
              <w:jc w:val="both"/>
              <w:rPr>
                <w:sz w:val="24"/>
                <w:szCs w:val="24"/>
              </w:rPr>
            </w:pPr>
            <w:r w:rsidRPr="00071AED">
              <w:rPr>
                <w:sz w:val="24"/>
                <w:szCs w:val="24"/>
              </w:rPr>
              <w:t>CC 2(i)</w:t>
            </w:r>
          </w:p>
        </w:tc>
        <w:tc>
          <w:tcPr>
            <w:tcW w:w="2852" w:type="dxa"/>
          </w:tcPr>
          <w:p w:rsidR="0030149C" w:rsidRPr="00071AED" w:rsidRDefault="0030149C" w:rsidP="00071AED">
            <w:pPr>
              <w:spacing w:line="360" w:lineRule="auto"/>
              <w:jc w:val="both"/>
              <w:rPr>
                <w:sz w:val="24"/>
                <w:szCs w:val="24"/>
              </w:rPr>
            </w:pPr>
            <w:r w:rsidRPr="00071AED">
              <w:rPr>
                <w:sz w:val="24"/>
                <w:szCs w:val="24"/>
              </w:rPr>
              <w:t>NILE BREWERIES</w:t>
            </w:r>
          </w:p>
        </w:tc>
        <w:tc>
          <w:tcPr>
            <w:tcW w:w="1453" w:type="dxa"/>
          </w:tcPr>
          <w:p w:rsidR="0030149C" w:rsidRPr="00071AED" w:rsidRDefault="00F91091" w:rsidP="00071AED">
            <w:pPr>
              <w:spacing w:line="360" w:lineRule="auto"/>
              <w:jc w:val="both"/>
              <w:rPr>
                <w:sz w:val="24"/>
                <w:szCs w:val="24"/>
              </w:rPr>
            </w:pPr>
            <w:r w:rsidRPr="00071AED">
              <w:rPr>
                <w:sz w:val="24"/>
                <w:szCs w:val="24"/>
              </w:rPr>
              <w:t>NOT CLEAR</w:t>
            </w:r>
          </w:p>
        </w:tc>
        <w:tc>
          <w:tcPr>
            <w:tcW w:w="1600" w:type="dxa"/>
          </w:tcPr>
          <w:p w:rsidR="0030149C" w:rsidRPr="00071AED" w:rsidRDefault="0030149C" w:rsidP="00071AED">
            <w:pPr>
              <w:spacing w:line="360" w:lineRule="auto"/>
              <w:jc w:val="both"/>
              <w:rPr>
                <w:sz w:val="24"/>
                <w:szCs w:val="24"/>
              </w:rPr>
            </w:pPr>
            <w:r w:rsidRPr="00071AED">
              <w:rPr>
                <w:sz w:val="24"/>
                <w:szCs w:val="24"/>
              </w:rPr>
              <w:t>17/10/2011</w:t>
            </w:r>
          </w:p>
        </w:tc>
        <w:tc>
          <w:tcPr>
            <w:tcW w:w="1860" w:type="dxa"/>
          </w:tcPr>
          <w:p w:rsidR="0030149C" w:rsidRPr="00071AED" w:rsidRDefault="0030149C" w:rsidP="00071AED">
            <w:pPr>
              <w:spacing w:line="360" w:lineRule="auto"/>
              <w:jc w:val="both"/>
              <w:rPr>
                <w:sz w:val="24"/>
                <w:szCs w:val="24"/>
              </w:rPr>
            </w:pPr>
            <w:r w:rsidRPr="00071AED">
              <w:rPr>
                <w:sz w:val="24"/>
                <w:szCs w:val="24"/>
              </w:rPr>
              <w:t>112,808,000/=</w:t>
            </w:r>
          </w:p>
        </w:tc>
      </w:tr>
      <w:tr w:rsidR="0030149C" w:rsidRPr="00071AED" w:rsidTr="00CB4140">
        <w:tc>
          <w:tcPr>
            <w:tcW w:w="1091" w:type="dxa"/>
          </w:tcPr>
          <w:p w:rsidR="0030149C" w:rsidRPr="00071AED" w:rsidRDefault="0030149C" w:rsidP="00071AED">
            <w:pPr>
              <w:spacing w:line="360" w:lineRule="auto"/>
              <w:jc w:val="both"/>
              <w:rPr>
                <w:sz w:val="24"/>
                <w:szCs w:val="24"/>
              </w:rPr>
            </w:pPr>
            <w:r w:rsidRPr="00071AED">
              <w:rPr>
                <w:sz w:val="24"/>
                <w:szCs w:val="24"/>
              </w:rPr>
              <w:t>CC2 (ii)</w:t>
            </w:r>
          </w:p>
        </w:tc>
        <w:tc>
          <w:tcPr>
            <w:tcW w:w="2852" w:type="dxa"/>
          </w:tcPr>
          <w:p w:rsidR="0030149C" w:rsidRPr="00071AED" w:rsidRDefault="0030149C" w:rsidP="00071AED">
            <w:pPr>
              <w:spacing w:line="360" w:lineRule="auto"/>
              <w:jc w:val="both"/>
              <w:rPr>
                <w:sz w:val="24"/>
                <w:szCs w:val="24"/>
              </w:rPr>
            </w:pPr>
            <w:r w:rsidRPr="00071AED">
              <w:rPr>
                <w:sz w:val="24"/>
                <w:szCs w:val="24"/>
              </w:rPr>
              <w:t>SAMEER AGRICULTURE &amp; LIVESTOCK</w:t>
            </w:r>
          </w:p>
        </w:tc>
        <w:tc>
          <w:tcPr>
            <w:tcW w:w="1453" w:type="dxa"/>
          </w:tcPr>
          <w:p w:rsidR="0030149C" w:rsidRPr="00071AED" w:rsidRDefault="00F91091" w:rsidP="00071AED">
            <w:pPr>
              <w:spacing w:line="360" w:lineRule="auto"/>
              <w:jc w:val="both"/>
              <w:rPr>
                <w:sz w:val="24"/>
                <w:szCs w:val="24"/>
              </w:rPr>
            </w:pPr>
            <w:r w:rsidRPr="00071AED">
              <w:rPr>
                <w:sz w:val="24"/>
                <w:szCs w:val="24"/>
              </w:rPr>
              <w:t>NOT CLEAR</w:t>
            </w:r>
          </w:p>
        </w:tc>
        <w:tc>
          <w:tcPr>
            <w:tcW w:w="1600" w:type="dxa"/>
          </w:tcPr>
          <w:p w:rsidR="0030149C" w:rsidRPr="00071AED" w:rsidRDefault="0030149C" w:rsidP="00071AED">
            <w:pPr>
              <w:spacing w:line="360" w:lineRule="auto"/>
              <w:jc w:val="both"/>
              <w:rPr>
                <w:sz w:val="24"/>
                <w:szCs w:val="24"/>
              </w:rPr>
            </w:pPr>
            <w:r w:rsidRPr="00071AED">
              <w:rPr>
                <w:sz w:val="24"/>
                <w:szCs w:val="24"/>
              </w:rPr>
              <w:t>30/09/2011</w:t>
            </w:r>
          </w:p>
        </w:tc>
        <w:tc>
          <w:tcPr>
            <w:tcW w:w="1860" w:type="dxa"/>
          </w:tcPr>
          <w:p w:rsidR="0030149C" w:rsidRPr="00071AED" w:rsidRDefault="0030149C" w:rsidP="00071AED">
            <w:pPr>
              <w:spacing w:line="360" w:lineRule="auto"/>
              <w:jc w:val="both"/>
              <w:rPr>
                <w:sz w:val="24"/>
                <w:szCs w:val="24"/>
              </w:rPr>
            </w:pPr>
            <w:r w:rsidRPr="00071AED">
              <w:rPr>
                <w:sz w:val="24"/>
                <w:szCs w:val="24"/>
              </w:rPr>
              <w:t>18,290,000/=</w:t>
            </w:r>
          </w:p>
        </w:tc>
      </w:tr>
      <w:tr w:rsidR="0030149C" w:rsidRPr="00071AED" w:rsidTr="00CB4140">
        <w:tc>
          <w:tcPr>
            <w:tcW w:w="1091" w:type="dxa"/>
          </w:tcPr>
          <w:p w:rsidR="0030149C" w:rsidRPr="00071AED" w:rsidRDefault="0030149C" w:rsidP="00071AED">
            <w:pPr>
              <w:spacing w:line="360" w:lineRule="auto"/>
              <w:jc w:val="both"/>
              <w:rPr>
                <w:sz w:val="24"/>
                <w:szCs w:val="24"/>
              </w:rPr>
            </w:pPr>
            <w:r w:rsidRPr="00071AED">
              <w:rPr>
                <w:sz w:val="24"/>
                <w:szCs w:val="24"/>
              </w:rPr>
              <w:t>CC2 (iii)</w:t>
            </w:r>
          </w:p>
        </w:tc>
        <w:tc>
          <w:tcPr>
            <w:tcW w:w="2852" w:type="dxa"/>
          </w:tcPr>
          <w:p w:rsidR="0030149C" w:rsidRPr="00071AED" w:rsidRDefault="0030149C" w:rsidP="00071AED">
            <w:pPr>
              <w:spacing w:line="360" w:lineRule="auto"/>
              <w:jc w:val="both"/>
              <w:rPr>
                <w:sz w:val="24"/>
                <w:szCs w:val="24"/>
              </w:rPr>
            </w:pPr>
            <w:r w:rsidRPr="00071AED">
              <w:rPr>
                <w:sz w:val="24"/>
                <w:szCs w:val="24"/>
              </w:rPr>
              <w:t>TUSKYS</w:t>
            </w:r>
          </w:p>
        </w:tc>
        <w:tc>
          <w:tcPr>
            <w:tcW w:w="1453" w:type="dxa"/>
          </w:tcPr>
          <w:p w:rsidR="0030149C" w:rsidRPr="00071AED" w:rsidRDefault="0030149C" w:rsidP="00071AED">
            <w:pPr>
              <w:spacing w:line="360" w:lineRule="auto"/>
              <w:jc w:val="both"/>
              <w:rPr>
                <w:sz w:val="24"/>
                <w:szCs w:val="24"/>
              </w:rPr>
            </w:pPr>
            <w:r w:rsidRPr="00071AED">
              <w:rPr>
                <w:sz w:val="24"/>
                <w:szCs w:val="24"/>
              </w:rPr>
              <w:t>2166</w:t>
            </w:r>
          </w:p>
        </w:tc>
        <w:tc>
          <w:tcPr>
            <w:tcW w:w="1600" w:type="dxa"/>
          </w:tcPr>
          <w:p w:rsidR="0030149C" w:rsidRPr="00071AED" w:rsidRDefault="0030149C" w:rsidP="00071AED">
            <w:pPr>
              <w:spacing w:line="360" w:lineRule="auto"/>
              <w:jc w:val="both"/>
              <w:rPr>
                <w:sz w:val="24"/>
                <w:szCs w:val="24"/>
              </w:rPr>
            </w:pPr>
            <w:r w:rsidRPr="00071AED">
              <w:rPr>
                <w:sz w:val="24"/>
                <w:szCs w:val="24"/>
              </w:rPr>
              <w:t>17/10/2011</w:t>
            </w:r>
          </w:p>
        </w:tc>
        <w:tc>
          <w:tcPr>
            <w:tcW w:w="1860" w:type="dxa"/>
          </w:tcPr>
          <w:p w:rsidR="0030149C" w:rsidRPr="00071AED" w:rsidRDefault="0030149C" w:rsidP="00071AED">
            <w:pPr>
              <w:spacing w:line="360" w:lineRule="auto"/>
              <w:jc w:val="both"/>
              <w:rPr>
                <w:sz w:val="24"/>
                <w:szCs w:val="24"/>
              </w:rPr>
            </w:pPr>
            <w:r w:rsidRPr="00071AED">
              <w:rPr>
                <w:sz w:val="24"/>
                <w:szCs w:val="24"/>
              </w:rPr>
              <w:t>11,221,800/=</w:t>
            </w:r>
          </w:p>
        </w:tc>
      </w:tr>
      <w:tr w:rsidR="0030149C" w:rsidRPr="00071AED" w:rsidTr="00CB4140">
        <w:tc>
          <w:tcPr>
            <w:tcW w:w="1091" w:type="dxa"/>
          </w:tcPr>
          <w:p w:rsidR="0030149C" w:rsidRPr="00071AED" w:rsidRDefault="0030149C" w:rsidP="00071AED">
            <w:pPr>
              <w:spacing w:line="360" w:lineRule="auto"/>
              <w:jc w:val="both"/>
              <w:rPr>
                <w:sz w:val="24"/>
                <w:szCs w:val="24"/>
              </w:rPr>
            </w:pPr>
            <w:r w:rsidRPr="00071AED">
              <w:rPr>
                <w:sz w:val="24"/>
                <w:szCs w:val="24"/>
              </w:rPr>
              <w:t>CC2 (iv)</w:t>
            </w:r>
          </w:p>
        </w:tc>
        <w:tc>
          <w:tcPr>
            <w:tcW w:w="2852" w:type="dxa"/>
          </w:tcPr>
          <w:p w:rsidR="0030149C" w:rsidRPr="00071AED" w:rsidRDefault="0030149C" w:rsidP="00071AED">
            <w:pPr>
              <w:spacing w:line="360" w:lineRule="auto"/>
              <w:jc w:val="both"/>
              <w:rPr>
                <w:sz w:val="24"/>
                <w:szCs w:val="24"/>
              </w:rPr>
            </w:pPr>
            <w:r w:rsidRPr="00071AED">
              <w:rPr>
                <w:sz w:val="24"/>
                <w:szCs w:val="24"/>
              </w:rPr>
              <w:t>TUSKYS</w:t>
            </w:r>
          </w:p>
        </w:tc>
        <w:tc>
          <w:tcPr>
            <w:tcW w:w="1453" w:type="dxa"/>
          </w:tcPr>
          <w:p w:rsidR="0030149C" w:rsidRPr="00071AED" w:rsidRDefault="0030149C" w:rsidP="00071AED">
            <w:pPr>
              <w:spacing w:line="360" w:lineRule="auto"/>
              <w:jc w:val="both"/>
              <w:rPr>
                <w:sz w:val="24"/>
                <w:szCs w:val="24"/>
              </w:rPr>
            </w:pPr>
            <w:r w:rsidRPr="00071AED">
              <w:rPr>
                <w:sz w:val="24"/>
                <w:szCs w:val="24"/>
              </w:rPr>
              <w:t>2165</w:t>
            </w:r>
          </w:p>
        </w:tc>
        <w:tc>
          <w:tcPr>
            <w:tcW w:w="1600" w:type="dxa"/>
          </w:tcPr>
          <w:p w:rsidR="0030149C" w:rsidRPr="00071AED" w:rsidRDefault="0030149C" w:rsidP="00071AED">
            <w:pPr>
              <w:spacing w:line="360" w:lineRule="auto"/>
              <w:jc w:val="both"/>
              <w:rPr>
                <w:sz w:val="24"/>
                <w:szCs w:val="24"/>
              </w:rPr>
            </w:pPr>
            <w:r w:rsidRPr="00071AED">
              <w:rPr>
                <w:sz w:val="24"/>
                <w:szCs w:val="24"/>
              </w:rPr>
              <w:t>23/09/2011</w:t>
            </w:r>
          </w:p>
        </w:tc>
        <w:tc>
          <w:tcPr>
            <w:tcW w:w="1860" w:type="dxa"/>
          </w:tcPr>
          <w:p w:rsidR="0030149C" w:rsidRPr="00071AED" w:rsidRDefault="0030149C" w:rsidP="00071AED">
            <w:pPr>
              <w:spacing w:line="360" w:lineRule="auto"/>
              <w:jc w:val="both"/>
              <w:rPr>
                <w:sz w:val="24"/>
                <w:szCs w:val="24"/>
              </w:rPr>
            </w:pPr>
            <w:r w:rsidRPr="00071AED">
              <w:rPr>
                <w:sz w:val="24"/>
                <w:szCs w:val="24"/>
              </w:rPr>
              <w:t>3,214,000/=</w:t>
            </w:r>
          </w:p>
        </w:tc>
      </w:tr>
      <w:tr w:rsidR="0030149C" w:rsidRPr="00071AED" w:rsidTr="00CB4140">
        <w:tc>
          <w:tcPr>
            <w:tcW w:w="1091" w:type="dxa"/>
          </w:tcPr>
          <w:p w:rsidR="0030149C" w:rsidRPr="00071AED" w:rsidRDefault="0030149C" w:rsidP="00071AED">
            <w:pPr>
              <w:spacing w:line="360" w:lineRule="auto"/>
              <w:jc w:val="both"/>
              <w:rPr>
                <w:sz w:val="24"/>
                <w:szCs w:val="24"/>
              </w:rPr>
            </w:pPr>
            <w:r w:rsidRPr="00071AED">
              <w:rPr>
                <w:sz w:val="24"/>
                <w:szCs w:val="24"/>
              </w:rPr>
              <w:t>CC2 (v)</w:t>
            </w:r>
          </w:p>
        </w:tc>
        <w:tc>
          <w:tcPr>
            <w:tcW w:w="2852" w:type="dxa"/>
          </w:tcPr>
          <w:p w:rsidR="0030149C" w:rsidRPr="00071AED" w:rsidRDefault="0030149C" w:rsidP="00071AED">
            <w:pPr>
              <w:spacing w:line="360" w:lineRule="auto"/>
              <w:jc w:val="both"/>
              <w:rPr>
                <w:sz w:val="24"/>
                <w:szCs w:val="24"/>
              </w:rPr>
            </w:pPr>
            <w:r w:rsidRPr="00071AED">
              <w:rPr>
                <w:sz w:val="24"/>
                <w:szCs w:val="24"/>
              </w:rPr>
              <w:t>UNILEVER</w:t>
            </w:r>
          </w:p>
        </w:tc>
        <w:tc>
          <w:tcPr>
            <w:tcW w:w="1453" w:type="dxa"/>
          </w:tcPr>
          <w:p w:rsidR="0030149C" w:rsidRPr="00071AED" w:rsidRDefault="0030149C" w:rsidP="00071AED">
            <w:pPr>
              <w:spacing w:line="360" w:lineRule="auto"/>
              <w:jc w:val="both"/>
              <w:rPr>
                <w:sz w:val="24"/>
                <w:szCs w:val="24"/>
              </w:rPr>
            </w:pPr>
            <w:r w:rsidRPr="00071AED">
              <w:rPr>
                <w:sz w:val="24"/>
                <w:szCs w:val="24"/>
              </w:rPr>
              <w:t>GTY0003911</w:t>
            </w:r>
          </w:p>
        </w:tc>
        <w:tc>
          <w:tcPr>
            <w:tcW w:w="1600" w:type="dxa"/>
          </w:tcPr>
          <w:p w:rsidR="0030149C" w:rsidRPr="00071AED" w:rsidRDefault="0030149C" w:rsidP="00071AED">
            <w:pPr>
              <w:spacing w:line="360" w:lineRule="auto"/>
              <w:jc w:val="both"/>
              <w:rPr>
                <w:sz w:val="24"/>
                <w:szCs w:val="24"/>
              </w:rPr>
            </w:pPr>
            <w:r w:rsidRPr="00071AED">
              <w:rPr>
                <w:sz w:val="24"/>
                <w:szCs w:val="24"/>
              </w:rPr>
              <w:t>30/09/2011</w:t>
            </w:r>
          </w:p>
        </w:tc>
        <w:tc>
          <w:tcPr>
            <w:tcW w:w="1860" w:type="dxa"/>
          </w:tcPr>
          <w:p w:rsidR="0030149C" w:rsidRPr="00071AED" w:rsidRDefault="0030149C" w:rsidP="00071AED">
            <w:pPr>
              <w:spacing w:line="360" w:lineRule="auto"/>
              <w:jc w:val="both"/>
              <w:rPr>
                <w:sz w:val="24"/>
                <w:szCs w:val="24"/>
              </w:rPr>
            </w:pPr>
            <w:r w:rsidRPr="00071AED">
              <w:rPr>
                <w:sz w:val="24"/>
                <w:szCs w:val="24"/>
              </w:rPr>
              <w:t>29,640,000/=</w:t>
            </w:r>
          </w:p>
        </w:tc>
      </w:tr>
      <w:tr w:rsidR="0030149C" w:rsidRPr="00071AED" w:rsidTr="00CB4140">
        <w:tc>
          <w:tcPr>
            <w:tcW w:w="1091" w:type="dxa"/>
          </w:tcPr>
          <w:p w:rsidR="0030149C" w:rsidRPr="00071AED" w:rsidRDefault="0030149C" w:rsidP="00071AED">
            <w:pPr>
              <w:spacing w:line="360" w:lineRule="auto"/>
              <w:jc w:val="both"/>
              <w:rPr>
                <w:sz w:val="24"/>
                <w:szCs w:val="24"/>
              </w:rPr>
            </w:pPr>
            <w:r w:rsidRPr="00071AED">
              <w:rPr>
                <w:sz w:val="24"/>
                <w:szCs w:val="24"/>
              </w:rPr>
              <w:t>CC2 (vi)</w:t>
            </w:r>
          </w:p>
        </w:tc>
        <w:tc>
          <w:tcPr>
            <w:tcW w:w="2852" w:type="dxa"/>
          </w:tcPr>
          <w:p w:rsidR="0030149C" w:rsidRPr="00071AED" w:rsidRDefault="0030149C" w:rsidP="00071AED">
            <w:pPr>
              <w:spacing w:line="360" w:lineRule="auto"/>
              <w:jc w:val="both"/>
              <w:rPr>
                <w:sz w:val="24"/>
                <w:szCs w:val="24"/>
              </w:rPr>
            </w:pPr>
            <w:r w:rsidRPr="00071AED">
              <w:rPr>
                <w:sz w:val="24"/>
                <w:szCs w:val="24"/>
              </w:rPr>
              <w:t>UNILEVER</w:t>
            </w:r>
          </w:p>
        </w:tc>
        <w:tc>
          <w:tcPr>
            <w:tcW w:w="1453" w:type="dxa"/>
          </w:tcPr>
          <w:p w:rsidR="0030149C" w:rsidRPr="00071AED" w:rsidRDefault="0030149C" w:rsidP="00071AED">
            <w:pPr>
              <w:spacing w:line="360" w:lineRule="auto"/>
              <w:jc w:val="both"/>
              <w:rPr>
                <w:sz w:val="24"/>
                <w:szCs w:val="24"/>
              </w:rPr>
            </w:pPr>
            <w:r w:rsidRPr="00071AED">
              <w:rPr>
                <w:sz w:val="24"/>
                <w:szCs w:val="24"/>
              </w:rPr>
              <w:t>GTY0004180</w:t>
            </w:r>
          </w:p>
        </w:tc>
        <w:tc>
          <w:tcPr>
            <w:tcW w:w="1600" w:type="dxa"/>
          </w:tcPr>
          <w:p w:rsidR="0030149C" w:rsidRPr="00071AED" w:rsidRDefault="0030149C" w:rsidP="00071AED">
            <w:pPr>
              <w:spacing w:line="360" w:lineRule="auto"/>
              <w:jc w:val="both"/>
              <w:rPr>
                <w:sz w:val="24"/>
                <w:szCs w:val="24"/>
              </w:rPr>
            </w:pPr>
            <w:r w:rsidRPr="00071AED">
              <w:rPr>
                <w:sz w:val="24"/>
                <w:szCs w:val="24"/>
              </w:rPr>
              <w:t>14/12/2011</w:t>
            </w:r>
          </w:p>
        </w:tc>
        <w:tc>
          <w:tcPr>
            <w:tcW w:w="1860" w:type="dxa"/>
          </w:tcPr>
          <w:p w:rsidR="0030149C" w:rsidRPr="00071AED" w:rsidRDefault="0030149C" w:rsidP="00071AED">
            <w:pPr>
              <w:spacing w:line="360" w:lineRule="auto"/>
              <w:jc w:val="both"/>
              <w:rPr>
                <w:sz w:val="24"/>
                <w:szCs w:val="24"/>
              </w:rPr>
            </w:pPr>
            <w:r w:rsidRPr="00071AED">
              <w:rPr>
                <w:sz w:val="24"/>
                <w:szCs w:val="24"/>
              </w:rPr>
              <w:t>38,380,000/=</w:t>
            </w:r>
          </w:p>
        </w:tc>
      </w:tr>
    </w:tbl>
    <w:p w:rsidR="0030149C" w:rsidRPr="00071AED" w:rsidRDefault="0030149C" w:rsidP="00071AED">
      <w:pPr>
        <w:spacing w:line="360" w:lineRule="auto"/>
        <w:jc w:val="both"/>
        <w:rPr>
          <w:sz w:val="24"/>
          <w:szCs w:val="24"/>
        </w:rPr>
      </w:pPr>
    </w:p>
    <w:p w:rsidR="0030149C" w:rsidRPr="00071AED" w:rsidRDefault="00F91091" w:rsidP="00071AED">
      <w:pPr>
        <w:spacing w:line="360" w:lineRule="auto"/>
        <w:jc w:val="both"/>
        <w:rPr>
          <w:sz w:val="24"/>
          <w:szCs w:val="24"/>
        </w:rPr>
      </w:pPr>
      <w:r w:rsidRPr="00071AED">
        <w:rPr>
          <w:sz w:val="24"/>
          <w:szCs w:val="24"/>
        </w:rPr>
        <w:t xml:space="preserve">As noted from the footnotes on </w:t>
      </w:r>
      <w:r w:rsidR="000E0E63" w:rsidRPr="00071AED">
        <w:rPr>
          <w:sz w:val="24"/>
          <w:szCs w:val="24"/>
        </w:rPr>
        <w:t>T</w:t>
      </w:r>
      <w:r w:rsidRPr="00071AED">
        <w:rPr>
          <w:sz w:val="24"/>
          <w:szCs w:val="24"/>
        </w:rPr>
        <w:t>able</w:t>
      </w:r>
      <w:r w:rsidR="000E0E63" w:rsidRPr="00071AED">
        <w:rPr>
          <w:sz w:val="24"/>
          <w:szCs w:val="24"/>
        </w:rPr>
        <w:t xml:space="preserve"> 1</w:t>
      </w:r>
      <w:r w:rsidRPr="00071AED">
        <w:rPr>
          <w:sz w:val="24"/>
          <w:szCs w:val="24"/>
        </w:rPr>
        <w:t xml:space="preserve">, the claim for Fresh Dairy works and Unilever Office Branding were not supported by any LPOs. However, there were some other unexplained documents with tabulated items which were marked as Exhibits CC4 (i), </w:t>
      </w:r>
      <w:r w:rsidR="00F5634B" w:rsidRPr="00071AED">
        <w:rPr>
          <w:sz w:val="24"/>
          <w:szCs w:val="24"/>
        </w:rPr>
        <w:t xml:space="preserve">CC4 (ii), CC4 (iii), CC4 </w:t>
      </w:r>
      <w:proofErr w:type="gramStart"/>
      <w:r w:rsidR="00F5634B" w:rsidRPr="00071AED">
        <w:rPr>
          <w:sz w:val="24"/>
          <w:szCs w:val="24"/>
        </w:rPr>
        <w:t>(iv)</w:t>
      </w:r>
      <w:proofErr w:type="gramEnd"/>
      <w:r w:rsidR="00F5634B" w:rsidRPr="00071AED">
        <w:rPr>
          <w:sz w:val="24"/>
          <w:szCs w:val="24"/>
        </w:rPr>
        <w:t xml:space="preserve"> &amp; CC4 (v). It is not known for what purpose they were put in as exhibits because there are no corresponding claims that they support.</w:t>
      </w:r>
      <w:r w:rsidR="00D776BD" w:rsidRPr="00071AED">
        <w:rPr>
          <w:sz w:val="24"/>
          <w:szCs w:val="24"/>
        </w:rPr>
        <w:t xml:space="preserve"> The LPO for Sameer Agriculture &amp; Livestock was also attached as exhibit CC2 (ii) but there is no claim for that work.</w:t>
      </w:r>
      <w:r w:rsidR="0008490E" w:rsidRPr="00071AED">
        <w:rPr>
          <w:sz w:val="24"/>
          <w:szCs w:val="24"/>
        </w:rPr>
        <w:t xml:space="preserve"> </w:t>
      </w:r>
    </w:p>
    <w:p w:rsidR="00F5634B" w:rsidRPr="00071AED" w:rsidRDefault="00F5634B" w:rsidP="00071AED">
      <w:pPr>
        <w:spacing w:line="360" w:lineRule="auto"/>
        <w:jc w:val="both"/>
        <w:rPr>
          <w:sz w:val="24"/>
          <w:szCs w:val="24"/>
        </w:rPr>
      </w:pPr>
    </w:p>
    <w:p w:rsidR="00F5634B" w:rsidRPr="00071AED" w:rsidRDefault="00F5634B" w:rsidP="00071AED">
      <w:pPr>
        <w:spacing w:line="360" w:lineRule="auto"/>
        <w:jc w:val="both"/>
        <w:rPr>
          <w:sz w:val="24"/>
          <w:szCs w:val="24"/>
        </w:rPr>
      </w:pPr>
      <w:r w:rsidRPr="00071AED">
        <w:rPr>
          <w:sz w:val="24"/>
          <w:szCs w:val="24"/>
        </w:rPr>
        <w:t xml:space="preserve">The concept developer also tendered in evidence </w:t>
      </w:r>
      <w:r w:rsidR="0030149C" w:rsidRPr="00071AED">
        <w:rPr>
          <w:sz w:val="24"/>
          <w:szCs w:val="24"/>
        </w:rPr>
        <w:t>the company bank statement as proof of payments</w:t>
      </w:r>
      <w:r w:rsidR="002003E7" w:rsidRPr="00071AED">
        <w:rPr>
          <w:sz w:val="24"/>
          <w:szCs w:val="24"/>
        </w:rPr>
        <w:t xml:space="preserve"> </w:t>
      </w:r>
      <w:r w:rsidRPr="00071AED">
        <w:rPr>
          <w:sz w:val="24"/>
          <w:szCs w:val="24"/>
        </w:rPr>
        <w:t xml:space="preserve">for the works he did. The transactions he highlighted in that statement </w:t>
      </w:r>
      <w:r w:rsidR="000E0E63" w:rsidRPr="00071AED">
        <w:rPr>
          <w:sz w:val="24"/>
          <w:szCs w:val="24"/>
        </w:rPr>
        <w:t xml:space="preserve">as being the payments relevant to his claim </w:t>
      </w:r>
      <w:r w:rsidRPr="00071AED">
        <w:rPr>
          <w:sz w:val="24"/>
          <w:szCs w:val="24"/>
        </w:rPr>
        <w:t>are as summarized in the following table.</w:t>
      </w:r>
    </w:p>
    <w:p w:rsidR="00F5634B" w:rsidRPr="00071AED" w:rsidRDefault="00F5634B" w:rsidP="00071AED">
      <w:pPr>
        <w:spacing w:line="360" w:lineRule="auto"/>
        <w:jc w:val="both"/>
        <w:rPr>
          <w:sz w:val="24"/>
          <w:szCs w:val="24"/>
        </w:rPr>
      </w:pPr>
    </w:p>
    <w:p w:rsidR="00F5634B" w:rsidRPr="00071AED" w:rsidRDefault="00F5634B" w:rsidP="00071AED">
      <w:pPr>
        <w:spacing w:line="360" w:lineRule="auto"/>
        <w:jc w:val="both"/>
        <w:rPr>
          <w:b/>
          <w:sz w:val="24"/>
          <w:szCs w:val="24"/>
        </w:rPr>
      </w:pPr>
      <w:r w:rsidRPr="00071AED">
        <w:rPr>
          <w:b/>
          <w:sz w:val="24"/>
          <w:szCs w:val="24"/>
        </w:rPr>
        <w:t>TABLE 3: PROOF OF PAYMENTS</w:t>
      </w:r>
    </w:p>
    <w:tbl>
      <w:tblPr>
        <w:tblStyle w:val="TableGrid"/>
        <w:tblW w:w="0" w:type="auto"/>
        <w:tblLook w:val="04A0" w:firstRow="1" w:lastRow="0" w:firstColumn="1" w:lastColumn="0" w:noHBand="0" w:noVBand="1"/>
      </w:tblPr>
      <w:tblGrid>
        <w:gridCol w:w="2952"/>
        <w:gridCol w:w="2952"/>
        <w:gridCol w:w="2952"/>
      </w:tblGrid>
      <w:tr w:rsidR="00F5634B" w:rsidRPr="00071AED" w:rsidTr="00F5634B">
        <w:tc>
          <w:tcPr>
            <w:tcW w:w="2952" w:type="dxa"/>
          </w:tcPr>
          <w:p w:rsidR="00F5634B" w:rsidRPr="00071AED" w:rsidRDefault="00F5634B" w:rsidP="00071AED">
            <w:pPr>
              <w:spacing w:line="360" w:lineRule="auto"/>
              <w:jc w:val="both"/>
              <w:rPr>
                <w:b/>
                <w:sz w:val="24"/>
                <w:szCs w:val="24"/>
              </w:rPr>
            </w:pPr>
            <w:r w:rsidRPr="00071AED">
              <w:rPr>
                <w:b/>
                <w:sz w:val="24"/>
                <w:szCs w:val="24"/>
              </w:rPr>
              <w:t>DATE</w:t>
            </w:r>
          </w:p>
        </w:tc>
        <w:tc>
          <w:tcPr>
            <w:tcW w:w="2952" w:type="dxa"/>
          </w:tcPr>
          <w:p w:rsidR="00F5634B" w:rsidRPr="00071AED" w:rsidRDefault="00F5634B" w:rsidP="00071AED">
            <w:pPr>
              <w:spacing w:line="360" w:lineRule="auto"/>
              <w:jc w:val="both"/>
              <w:rPr>
                <w:b/>
                <w:sz w:val="24"/>
                <w:szCs w:val="24"/>
              </w:rPr>
            </w:pPr>
            <w:r w:rsidRPr="00071AED">
              <w:rPr>
                <w:b/>
                <w:sz w:val="24"/>
                <w:szCs w:val="24"/>
              </w:rPr>
              <w:t>DEPOSITOR</w:t>
            </w:r>
          </w:p>
        </w:tc>
        <w:tc>
          <w:tcPr>
            <w:tcW w:w="2952" w:type="dxa"/>
          </w:tcPr>
          <w:p w:rsidR="00F5634B" w:rsidRPr="00071AED" w:rsidRDefault="00F5634B" w:rsidP="00071AED">
            <w:pPr>
              <w:spacing w:line="360" w:lineRule="auto"/>
              <w:jc w:val="both"/>
              <w:rPr>
                <w:b/>
                <w:sz w:val="24"/>
                <w:szCs w:val="24"/>
              </w:rPr>
            </w:pPr>
            <w:r w:rsidRPr="00071AED">
              <w:rPr>
                <w:b/>
                <w:sz w:val="24"/>
                <w:szCs w:val="24"/>
              </w:rPr>
              <w:t>AMOUNT</w:t>
            </w:r>
            <w:r w:rsidR="000E0E63" w:rsidRPr="00071AED">
              <w:rPr>
                <w:b/>
                <w:sz w:val="24"/>
                <w:szCs w:val="24"/>
              </w:rPr>
              <w:t xml:space="preserve"> IN UGX</w:t>
            </w:r>
          </w:p>
        </w:tc>
      </w:tr>
      <w:tr w:rsidR="00F5634B" w:rsidRPr="00071AED" w:rsidTr="00F5634B">
        <w:tc>
          <w:tcPr>
            <w:tcW w:w="2952" w:type="dxa"/>
          </w:tcPr>
          <w:p w:rsidR="00F5634B" w:rsidRPr="00071AED" w:rsidRDefault="000E0E63" w:rsidP="00071AED">
            <w:pPr>
              <w:spacing w:line="360" w:lineRule="auto"/>
              <w:jc w:val="both"/>
              <w:rPr>
                <w:sz w:val="24"/>
                <w:szCs w:val="24"/>
              </w:rPr>
            </w:pPr>
            <w:r w:rsidRPr="00071AED">
              <w:rPr>
                <w:sz w:val="24"/>
                <w:szCs w:val="24"/>
              </w:rPr>
              <w:t>13/05/2011</w:t>
            </w:r>
          </w:p>
        </w:tc>
        <w:tc>
          <w:tcPr>
            <w:tcW w:w="2952" w:type="dxa"/>
          </w:tcPr>
          <w:p w:rsidR="00F5634B" w:rsidRPr="00071AED" w:rsidRDefault="000E0E63" w:rsidP="00071AED">
            <w:pPr>
              <w:spacing w:line="360" w:lineRule="auto"/>
              <w:jc w:val="both"/>
              <w:rPr>
                <w:sz w:val="24"/>
                <w:szCs w:val="24"/>
              </w:rPr>
            </w:pPr>
            <w:r w:rsidRPr="00071AED">
              <w:rPr>
                <w:sz w:val="24"/>
                <w:szCs w:val="24"/>
              </w:rPr>
              <w:t>UNILEVER</w:t>
            </w:r>
          </w:p>
        </w:tc>
        <w:tc>
          <w:tcPr>
            <w:tcW w:w="2952" w:type="dxa"/>
          </w:tcPr>
          <w:p w:rsidR="00F5634B" w:rsidRPr="00071AED" w:rsidRDefault="000E0E63" w:rsidP="00071AED">
            <w:pPr>
              <w:spacing w:line="360" w:lineRule="auto"/>
              <w:jc w:val="both"/>
              <w:rPr>
                <w:sz w:val="24"/>
                <w:szCs w:val="24"/>
              </w:rPr>
            </w:pPr>
            <w:r w:rsidRPr="00071AED">
              <w:rPr>
                <w:sz w:val="24"/>
                <w:szCs w:val="24"/>
              </w:rPr>
              <w:t>4,956,000</w:t>
            </w:r>
          </w:p>
        </w:tc>
      </w:tr>
      <w:tr w:rsidR="00F5634B" w:rsidRPr="00071AED" w:rsidTr="00F5634B">
        <w:tc>
          <w:tcPr>
            <w:tcW w:w="2952" w:type="dxa"/>
          </w:tcPr>
          <w:p w:rsidR="00F5634B" w:rsidRPr="00071AED" w:rsidRDefault="00D776BD" w:rsidP="00071AED">
            <w:pPr>
              <w:spacing w:line="360" w:lineRule="auto"/>
              <w:jc w:val="both"/>
              <w:rPr>
                <w:sz w:val="24"/>
                <w:szCs w:val="24"/>
              </w:rPr>
            </w:pPr>
            <w:r w:rsidRPr="00071AED">
              <w:rPr>
                <w:sz w:val="24"/>
                <w:szCs w:val="24"/>
              </w:rPr>
              <w:lastRenderedPageBreak/>
              <w:t>26/07/2011</w:t>
            </w:r>
          </w:p>
        </w:tc>
        <w:tc>
          <w:tcPr>
            <w:tcW w:w="2952" w:type="dxa"/>
          </w:tcPr>
          <w:p w:rsidR="00F5634B" w:rsidRPr="00071AED" w:rsidRDefault="00D776BD" w:rsidP="00071AED">
            <w:pPr>
              <w:spacing w:line="360" w:lineRule="auto"/>
              <w:jc w:val="both"/>
              <w:rPr>
                <w:sz w:val="24"/>
                <w:szCs w:val="24"/>
              </w:rPr>
            </w:pPr>
            <w:r w:rsidRPr="00071AED">
              <w:rPr>
                <w:sz w:val="24"/>
                <w:szCs w:val="24"/>
              </w:rPr>
              <w:t>UNILEVER</w:t>
            </w:r>
          </w:p>
        </w:tc>
        <w:tc>
          <w:tcPr>
            <w:tcW w:w="2952" w:type="dxa"/>
          </w:tcPr>
          <w:p w:rsidR="00F5634B" w:rsidRPr="00071AED" w:rsidRDefault="00D776BD" w:rsidP="00071AED">
            <w:pPr>
              <w:spacing w:line="360" w:lineRule="auto"/>
              <w:jc w:val="both"/>
              <w:rPr>
                <w:sz w:val="24"/>
                <w:szCs w:val="24"/>
              </w:rPr>
            </w:pPr>
            <w:r w:rsidRPr="00071AED">
              <w:rPr>
                <w:sz w:val="24"/>
                <w:szCs w:val="24"/>
              </w:rPr>
              <w:t>14,466,800</w:t>
            </w:r>
          </w:p>
        </w:tc>
      </w:tr>
      <w:tr w:rsidR="00F5634B" w:rsidRPr="00071AED" w:rsidTr="00F5634B">
        <w:tc>
          <w:tcPr>
            <w:tcW w:w="2952" w:type="dxa"/>
          </w:tcPr>
          <w:p w:rsidR="00F5634B" w:rsidRPr="00071AED" w:rsidRDefault="00D776BD" w:rsidP="00071AED">
            <w:pPr>
              <w:spacing w:line="360" w:lineRule="auto"/>
              <w:jc w:val="both"/>
              <w:rPr>
                <w:sz w:val="24"/>
                <w:szCs w:val="24"/>
              </w:rPr>
            </w:pPr>
            <w:r w:rsidRPr="00071AED">
              <w:rPr>
                <w:sz w:val="24"/>
                <w:szCs w:val="24"/>
              </w:rPr>
              <w:t>03/10/2011</w:t>
            </w:r>
          </w:p>
        </w:tc>
        <w:tc>
          <w:tcPr>
            <w:tcW w:w="2952" w:type="dxa"/>
          </w:tcPr>
          <w:p w:rsidR="00F5634B" w:rsidRPr="00071AED" w:rsidRDefault="00D776BD" w:rsidP="00071AED">
            <w:pPr>
              <w:spacing w:line="360" w:lineRule="auto"/>
              <w:jc w:val="both"/>
              <w:rPr>
                <w:sz w:val="24"/>
                <w:szCs w:val="24"/>
              </w:rPr>
            </w:pPr>
            <w:r w:rsidRPr="00071AED">
              <w:rPr>
                <w:sz w:val="24"/>
                <w:szCs w:val="24"/>
              </w:rPr>
              <w:t>UNILEVER</w:t>
            </w:r>
          </w:p>
        </w:tc>
        <w:tc>
          <w:tcPr>
            <w:tcW w:w="2952" w:type="dxa"/>
          </w:tcPr>
          <w:p w:rsidR="00F5634B" w:rsidRPr="00071AED" w:rsidRDefault="00D776BD" w:rsidP="00071AED">
            <w:pPr>
              <w:spacing w:line="360" w:lineRule="auto"/>
              <w:jc w:val="both"/>
              <w:rPr>
                <w:sz w:val="24"/>
                <w:szCs w:val="24"/>
              </w:rPr>
            </w:pPr>
            <w:r w:rsidRPr="00071AED">
              <w:rPr>
                <w:sz w:val="24"/>
                <w:szCs w:val="24"/>
              </w:rPr>
              <w:t>4,960,000</w:t>
            </w:r>
          </w:p>
        </w:tc>
      </w:tr>
      <w:tr w:rsidR="00F5634B" w:rsidRPr="00071AED" w:rsidTr="00F5634B">
        <w:tc>
          <w:tcPr>
            <w:tcW w:w="2952" w:type="dxa"/>
          </w:tcPr>
          <w:p w:rsidR="00F5634B" w:rsidRPr="00071AED" w:rsidRDefault="00D776BD" w:rsidP="00071AED">
            <w:pPr>
              <w:spacing w:line="360" w:lineRule="auto"/>
              <w:jc w:val="both"/>
              <w:rPr>
                <w:sz w:val="24"/>
                <w:szCs w:val="24"/>
              </w:rPr>
            </w:pPr>
            <w:r w:rsidRPr="00071AED">
              <w:rPr>
                <w:sz w:val="24"/>
                <w:szCs w:val="24"/>
              </w:rPr>
              <w:t>23/11/2011</w:t>
            </w:r>
          </w:p>
        </w:tc>
        <w:tc>
          <w:tcPr>
            <w:tcW w:w="2952" w:type="dxa"/>
          </w:tcPr>
          <w:p w:rsidR="00F5634B" w:rsidRPr="00071AED" w:rsidRDefault="00D776BD" w:rsidP="00071AED">
            <w:pPr>
              <w:spacing w:line="360" w:lineRule="auto"/>
              <w:jc w:val="both"/>
              <w:rPr>
                <w:sz w:val="24"/>
                <w:szCs w:val="24"/>
              </w:rPr>
            </w:pPr>
            <w:r w:rsidRPr="00071AED">
              <w:rPr>
                <w:sz w:val="24"/>
                <w:szCs w:val="24"/>
              </w:rPr>
              <w:t>UNILIVER</w:t>
            </w:r>
          </w:p>
        </w:tc>
        <w:tc>
          <w:tcPr>
            <w:tcW w:w="2952" w:type="dxa"/>
          </w:tcPr>
          <w:p w:rsidR="00F5634B" w:rsidRPr="00071AED" w:rsidRDefault="00D776BD" w:rsidP="00071AED">
            <w:pPr>
              <w:spacing w:line="360" w:lineRule="auto"/>
              <w:jc w:val="both"/>
              <w:rPr>
                <w:sz w:val="24"/>
                <w:szCs w:val="24"/>
              </w:rPr>
            </w:pPr>
            <w:r w:rsidRPr="00071AED">
              <w:rPr>
                <w:sz w:val="24"/>
                <w:szCs w:val="24"/>
              </w:rPr>
              <w:t>34,302,600</w:t>
            </w:r>
          </w:p>
        </w:tc>
      </w:tr>
      <w:tr w:rsidR="00F5634B" w:rsidRPr="00071AED" w:rsidTr="00F5634B">
        <w:tc>
          <w:tcPr>
            <w:tcW w:w="2952" w:type="dxa"/>
          </w:tcPr>
          <w:p w:rsidR="00F5634B" w:rsidRPr="00071AED" w:rsidRDefault="00D776BD" w:rsidP="00071AED">
            <w:pPr>
              <w:spacing w:line="360" w:lineRule="auto"/>
              <w:jc w:val="both"/>
              <w:rPr>
                <w:sz w:val="24"/>
                <w:szCs w:val="24"/>
              </w:rPr>
            </w:pPr>
            <w:r w:rsidRPr="00071AED">
              <w:rPr>
                <w:sz w:val="24"/>
                <w:szCs w:val="24"/>
              </w:rPr>
              <w:t>28/11/2011</w:t>
            </w:r>
          </w:p>
        </w:tc>
        <w:tc>
          <w:tcPr>
            <w:tcW w:w="2952" w:type="dxa"/>
          </w:tcPr>
          <w:p w:rsidR="00F5634B" w:rsidRPr="00071AED" w:rsidRDefault="00D776BD" w:rsidP="00071AED">
            <w:pPr>
              <w:spacing w:line="360" w:lineRule="auto"/>
              <w:jc w:val="both"/>
              <w:rPr>
                <w:sz w:val="24"/>
                <w:szCs w:val="24"/>
              </w:rPr>
            </w:pPr>
            <w:r w:rsidRPr="00071AED">
              <w:rPr>
                <w:sz w:val="24"/>
                <w:szCs w:val="24"/>
              </w:rPr>
              <w:t>NILE BREWERIES</w:t>
            </w:r>
          </w:p>
        </w:tc>
        <w:tc>
          <w:tcPr>
            <w:tcW w:w="2952" w:type="dxa"/>
          </w:tcPr>
          <w:p w:rsidR="00F5634B" w:rsidRPr="00071AED" w:rsidRDefault="00D776BD" w:rsidP="00071AED">
            <w:pPr>
              <w:spacing w:line="360" w:lineRule="auto"/>
              <w:jc w:val="both"/>
              <w:rPr>
                <w:sz w:val="24"/>
                <w:szCs w:val="24"/>
              </w:rPr>
            </w:pPr>
            <w:r w:rsidRPr="00071AED">
              <w:rPr>
                <w:sz w:val="24"/>
                <w:szCs w:val="24"/>
              </w:rPr>
              <w:t>107,072,000</w:t>
            </w:r>
          </w:p>
        </w:tc>
      </w:tr>
      <w:tr w:rsidR="00F5634B" w:rsidRPr="00071AED" w:rsidTr="00F5634B">
        <w:tc>
          <w:tcPr>
            <w:tcW w:w="2952" w:type="dxa"/>
          </w:tcPr>
          <w:p w:rsidR="00F5634B" w:rsidRPr="00071AED" w:rsidRDefault="00D776BD" w:rsidP="00071AED">
            <w:pPr>
              <w:spacing w:line="360" w:lineRule="auto"/>
              <w:jc w:val="both"/>
              <w:rPr>
                <w:sz w:val="24"/>
                <w:szCs w:val="24"/>
              </w:rPr>
            </w:pPr>
            <w:r w:rsidRPr="00071AED">
              <w:rPr>
                <w:sz w:val="24"/>
                <w:szCs w:val="24"/>
              </w:rPr>
              <w:t>06/12/2011</w:t>
            </w:r>
          </w:p>
        </w:tc>
        <w:tc>
          <w:tcPr>
            <w:tcW w:w="2952" w:type="dxa"/>
          </w:tcPr>
          <w:p w:rsidR="00F5634B" w:rsidRPr="00071AED" w:rsidRDefault="00D776BD" w:rsidP="00071AED">
            <w:pPr>
              <w:spacing w:line="360" w:lineRule="auto"/>
              <w:jc w:val="both"/>
              <w:rPr>
                <w:sz w:val="24"/>
                <w:szCs w:val="24"/>
              </w:rPr>
            </w:pPr>
            <w:r w:rsidRPr="00071AED">
              <w:rPr>
                <w:sz w:val="24"/>
                <w:szCs w:val="24"/>
              </w:rPr>
              <w:t>TUSKER MATTRESSES</w:t>
            </w:r>
          </w:p>
        </w:tc>
        <w:tc>
          <w:tcPr>
            <w:tcW w:w="2952" w:type="dxa"/>
          </w:tcPr>
          <w:p w:rsidR="00F5634B" w:rsidRPr="00071AED" w:rsidRDefault="00D776BD" w:rsidP="00071AED">
            <w:pPr>
              <w:spacing w:line="360" w:lineRule="auto"/>
              <w:jc w:val="both"/>
              <w:rPr>
                <w:sz w:val="24"/>
                <w:szCs w:val="24"/>
              </w:rPr>
            </w:pPr>
            <w:r w:rsidRPr="00071AED">
              <w:rPr>
                <w:sz w:val="24"/>
                <w:szCs w:val="24"/>
              </w:rPr>
              <w:t>5,000,000</w:t>
            </w:r>
          </w:p>
        </w:tc>
      </w:tr>
      <w:tr w:rsidR="00F5634B" w:rsidRPr="00071AED" w:rsidTr="00F5634B">
        <w:tc>
          <w:tcPr>
            <w:tcW w:w="2952" w:type="dxa"/>
          </w:tcPr>
          <w:p w:rsidR="00F5634B" w:rsidRPr="00071AED" w:rsidRDefault="00D776BD" w:rsidP="00071AED">
            <w:pPr>
              <w:spacing w:line="360" w:lineRule="auto"/>
              <w:jc w:val="both"/>
              <w:rPr>
                <w:sz w:val="24"/>
                <w:szCs w:val="24"/>
              </w:rPr>
            </w:pPr>
            <w:r w:rsidRPr="00071AED">
              <w:rPr>
                <w:sz w:val="24"/>
                <w:szCs w:val="24"/>
              </w:rPr>
              <w:t>13/01/2012</w:t>
            </w:r>
          </w:p>
        </w:tc>
        <w:tc>
          <w:tcPr>
            <w:tcW w:w="2952" w:type="dxa"/>
          </w:tcPr>
          <w:p w:rsidR="00F5634B" w:rsidRPr="00071AED" w:rsidRDefault="00D776BD" w:rsidP="00071AED">
            <w:pPr>
              <w:spacing w:line="360" w:lineRule="auto"/>
              <w:jc w:val="both"/>
              <w:rPr>
                <w:sz w:val="24"/>
                <w:szCs w:val="24"/>
              </w:rPr>
            </w:pPr>
            <w:r w:rsidRPr="00071AED">
              <w:rPr>
                <w:sz w:val="24"/>
                <w:szCs w:val="24"/>
              </w:rPr>
              <w:t>UNILEVER</w:t>
            </w:r>
          </w:p>
        </w:tc>
        <w:tc>
          <w:tcPr>
            <w:tcW w:w="2952" w:type="dxa"/>
          </w:tcPr>
          <w:p w:rsidR="00F5634B" w:rsidRPr="00071AED" w:rsidRDefault="00D776BD" w:rsidP="00071AED">
            <w:pPr>
              <w:spacing w:line="360" w:lineRule="auto"/>
              <w:jc w:val="both"/>
              <w:rPr>
                <w:sz w:val="24"/>
                <w:szCs w:val="24"/>
              </w:rPr>
            </w:pPr>
            <w:r w:rsidRPr="00071AED">
              <w:rPr>
                <w:sz w:val="24"/>
                <w:szCs w:val="24"/>
              </w:rPr>
              <w:t>36,527,372</w:t>
            </w:r>
          </w:p>
        </w:tc>
      </w:tr>
    </w:tbl>
    <w:p w:rsidR="00F5634B" w:rsidRPr="00071AED" w:rsidRDefault="00F5634B" w:rsidP="00071AED">
      <w:pPr>
        <w:spacing w:line="360" w:lineRule="auto"/>
        <w:jc w:val="both"/>
        <w:rPr>
          <w:sz w:val="24"/>
          <w:szCs w:val="24"/>
        </w:rPr>
      </w:pPr>
    </w:p>
    <w:p w:rsidR="005E45E8" w:rsidRPr="00071AED" w:rsidRDefault="005E45E8" w:rsidP="00071AED">
      <w:pPr>
        <w:spacing w:line="360" w:lineRule="auto"/>
        <w:jc w:val="both"/>
        <w:rPr>
          <w:sz w:val="24"/>
          <w:szCs w:val="24"/>
        </w:rPr>
      </w:pPr>
      <w:r w:rsidRPr="00071AED">
        <w:rPr>
          <w:sz w:val="24"/>
          <w:szCs w:val="24"/>
        </w:rPr>
        <w:t xml:space="preserve">I have carefully </w:t>
      </w:r>
      <w:r w:rsidR="00A300D7" w:rsidRPr="00071AED">
        <w:rPr>
          <w:sz w:val="24"/>
          <w:szCs w:val="24"/>
        </w:rPr>
        <w:t xml:space="preserve">compared, contrasted and </w:t>
      </w:r>
      <w:proofErr w:type="spellStart"/>
      <w:r w:rsidRPr="00071AED">
        <w:rPr>
          <w:sz w:val="24"/>
          <w:szCs w:val="24"/>
        </w:rPr>
        <w:t>scrutinised</w:t>
      </w:r>
      <w:proofErr w:type="spellEnd"/>
      <w:r w:rsidRPr="00071AED">
        <w:rPr>
          <w:sz w:val="24"/>
          <w:szCs w:val="24"/>
        </w:rPr>
        <w:t xml:space="preserve"> the particulars of the concept developer’s claim, the local purchase orders (LPOs) which show the period when the order for works were made and the bank statements showing payments to the company and these are my findings:-</w:t>
      </w:r>
    </w:p>
    <w:p w:rsidR="005E45E8" w:rsidRPr="00071AED" w:rsidRDefault="005E45E8" w:rsidP="00071AED">
      <w:pPr>
        <w:spacing w:line="360" w:lineRule="auto"/>
        <w:jc w:val="both"/>
        <w:rPr>
          <w:sz w:val="24"/>
          <w:szCs w:val="24"/>
        </w:rPr>
      </w:pPr>
    </w:p>
    <w:p w:rsidR="003432A2" w:rsidRPr="00071AED" w:rsidRDefault="00A300D7" w:rsidP="00071AED">
      <w:pPr>
        <w:spacing w:line="360" w:lineRule="auto"/>
        <w:jc w:val="both"/>
        <w:rPr>
          <w:sz w:val="24"/>
          <w:szCs w:val="24"/>
        </w:rPr>
      </w:pPr>
      <w:r w:rsidRPr="00071AED">
        <w:rPr>
          <w:sz w:val="24"/>
          <w:szCs w:val="24"/>
        </w:rPr>
        <w:t xml:space="preserve">First of all, </w:t>
      </w:r>
      <w:r w:rsidR="003432A2" w:rsidRPr="00071AED">
        <w:rPr>
          <w:sz w:val="24"/>
          <w:szCs w:val="24"/>
        </w:rPr>
        <w:t xml:space="preserve">the concept developer highlighted some payment in the bank statements which were made on 13/05/2011 before he had even signed the agreement with the company. The payment of 26/07/2011 was also made before Unilever had issued any LPO under his management. It is </w:t>
      </w:r>
      <w:r w:rsidR="00FB1408" w:rsidRPr="00071AED">
        <w:rPr>
          <w:sz w:val="24"/>
          <w:szCs w:val="24"/>
        </w:rPr>
        <w:t>therefore obvious that those claims are outside the contract period and at best I can call it a fi</w:t>
      </w:r>
      <w:r w:rsidR="003432A2" w:rsidRPr="00071AED">
        <w:rPr>
          <w:sz w:val="24"/>
          <w:szCs w:val="24"/>
        </w:rPr>
        <w:t xml:space="preserve">shing expedition to try and </w:t>
      </w:r>
      <w:r w:rsidR="00FB1408" w:rsidRPr="00071AED">
        <w:rPr>
          <w:sz w:val="24"/>
          <w:szCs w:val="24"/>
        </w:rPr>
        <w:t>justify the claim</w:t>
      </w:r>
      <w:r w:rsidR="003432A2" w:rsidRPr="00071AED">
        <w:rPr>
          <w:sz w:val="24"/>
          <w:szCs w:val="24"/>
        </w:rPr>
        <w:t>.</w:t>
      </w:r>
      <w:r w:rsidR="00FB1408" w:rsidRPr="00071AED">
        <w:rPr>
          <w:sz w:val="24"/>
          <w:szCs w:val="24"/>
        </w:rPr>
        <w:t xml:space="preserve"> They are accordingly rejected.</w:t>
      </w:r>
    </w:p>
    <w:p w:rsidR="003432A2" w:rsidRPr="00071AED" w:rsidRDefault="003432A2" w:rsidP="00071AED">
      <w:pPr>
        <w:spacing w:line="360" w:lineRule="auto"/>
        <w:jc w:val="both"/>
        <w:rPr>
          <w:sz w:val="24"/>
          <w:szCs w:val="24"/>
        </w:rPr>
      </w:pPr>
    </w:p>
    <w:p w:rsidR="007641A9" w:rsidRPr="00071AED" w:rsidRDefault="003432A2" w:rsidP="00071AED">
      <w:pPr>
        <w:spacing w:line="360" w:lineRule="auto"/>
        <w:jc w:val="both"/>
        <w:rPr>
          <w:sz w:val="24"/>
          <w:szCs w:val="24"/>
        </w:rPr>
      </w:pPr>
      <w:r w:rsidRPr="00071AED">
        <w:rPr>
          <w:sz w:val="24"/>
          <w:szCs w:val="24"/>
        </w:rPr>
        <w:t xml:space="preserve">Secondly, </w:t>
      </w:r>
      <w:r w:rsidR="00A300D7" w:rsidRPr="00071AED">
        <w:rPr>
          <w:sz w:val="24"/>
          <w:szCs w:val="24"/>
        </w:rPr>
        <w:t>t</w:t>
      </w:r>
      <w:r w:rsidR="006D433D" w:rsidRPr="00071AED">
        <w:rPr>
          <w:sz w:val="24"/>
          <w:szCs w:val="24"/>
        </w:rPr>
        <w:t xml:space="preserve">he concept developer relied upon </w:t>
      </w:r>
      <w:r w:rsidR="00965851" w:rsidRPr="00071AED">
        <w:rPr>
          <w:sz w:val="24"/>
          <w:szCs w:val="24"/>
        </w:rPr>
        <w:t xml:space="preserve">the above documents </w:t>
      </w:r>
      <w:r w:rsidR="006D433D" w:rsidRPr="00071AED">
        <w:rPr>
          <w:sz w:val="24"/>
          <w:szCs w:val="24"/>
        </w:rPr>
        <w:t>to bring his claim</w:t>
      </w:r>
      <w:r w:rsidR="00691CFB" w:rsidRPr="00071AED">
        <w:rPr>
          <w:sz w:val="24"/>
          <w:szCs w:val="24"/>
        </w:rPr>
        <w:t xml:space="preserve"> </w:t>
      </w:r>
      <w:r w:rsidR="00965851" w:rsidRPr="00071AED">
        <w:rPr>
          <w:sz w:val="24"/>
          <w:szCs w:val="24"/>
        </w:rPr>
        <w:t xml:space="preserve">but </w:t>
      </w:r>
      <w:r w:rsidR="00A300D7" w:rsidRPr="00071AED">
        <w:rPr>
          <w:sz w:val="24"/>
          <w:szCs w:val="24"/>
        </w:rPr>
        <w:t xml:space="preserve">as seen from the tables </w:t>
      </w:r>
      <w:r w:rsidR="00351825" w:rsidRPr="00071AED">
        <w:rPr>
          <w:sz w:val="24"/>
          <w:szCs w:val="24"/>
        </w:rPr>
        <w:t xml:space="preserve">all </w:t>
      </w:r>
      <w:r w:rsidR="00A300D7" w:rsidRPr="00071AED">
        <w:rPr>
          <w:sz w:val="24"/>
          <w:szCs w:val="24"/>
        </w:rPr>
        <w:t xml:space="preserve">the orders for those works were made </w:t>
      </w:r>
      <w:r w:rsidR="00351825" w:rsidRPr="00071AED">
        <w:rPr>
          <w:sz w:val="24"/>
          <w:szCs w:val="24"/>
        </w:rPr>
        <w:t>within the six months period when he was not entitled to commission.</w:t>
      </w:r>
      <w:r w:rsidR="00A300D7" w:rsidRPr="00071AED">
        <w:rPr>
          <w:sz w:val="24"/>
          <w:szCs w:val="24"/>
        </w:rPr>
        <w:t xml:space="preserve"> It was only one payment for the order made by Unilever on 14/12/2011 that was </w:t>
      </w:r>
      <w:proofErr w:type="gramStart"/>
      <w:r w:rsidR="00A300D7" w:rsidRPr="00071AED">
        <w:rPr>
          <w:sz w:val="24"/>
          <w:szCs w:val="24"/>
        </w:rPr>
        <w:t>effected</w:t>
      </w:r>
      <w:proofErr w:type="gramEnd"/>
      <w:r w:rsidR="00A300D7" w:rsidRPr="00071AED">
        <w:rPr>
          <w:sz w:val="24"/>
          <w:szCs w:val="24"/>
        </w:rPr>
        <w:t xml:space="preserve"> in January 2012 when the six months retainer period had lapsed. That order was made three days to the expiry of the six months period and so it is possible that the works could have been executed outside the six months period thereby entitling the concept developer to commission</w:t>
      </w:r>
      <w:r w:rsidR="0008490E" w:rsidRPr="00071AED">
        <w:rPr>
          <w:sz w:val="24"/>
          <w:szCs w:val="24"/>
        </w:rPr>
        <w:t xml:space="preserve"> of 15% which in his claim he calculated at </w:t>
      </w:r>
      <w:proofErr w:type="spellStart"/>
      <w:r w:rsidR="0008490E" w:rsidRPr="00071AED">
        <w:rPr>
          <w:sz w:val="24"/>
          <w:szCs w:val="24"/>
        </w:rPr>
        <w:t>Shs</w:t>
      </w:r>
      <w:proofErr w:type="spellEnd"/>
      <w:r w:rsidR="0008490E" w:rsidRPr="00071AED">
        <w:rPr>
          <w:sz w:val="24"/>
          <w:szCs w:val="24"/>
        </w:rPr>
        <w:t>. 4,068,900/=</w:t>
      </w:r>
      <w:r w:rsidR="00A300D7" w:rsidRPr="00071AED">
        <w:rPr>
          <w:sz w:val="24"/>
          <w:szCs w:val="24"/>
        </w:rPr>
        <w:t>.</w:t>
      </w:r>
      <w:r w:rsidR="0008490E" w:rsidRPr="00071AED">
        <w:rPr>
          <w:sz w:val="24"/>
          <w:szCs w:val="24"/>
        </w:rPr>
        <w:t xml:space="preserve"> To my mind that would be his only entitlement since all the rest were within the six months period of retainer</w:t>
      </w:r>
      <w:r w:rsidR="005D0272" w:rsidRPr="00071AED">
        <w:rPr>
          <w:sz w:val="24"/>
          <w:szCs w:val="24"/>
        </w:rPr>
        <w:t xml:space="preserve"> but I must hasten to add that that entitlement would even be subject to the company’s claim</w:t>
      </w:r>
      <w:r w:rsidR="007641A9" w:rsidRPr="00071AED">
        <w:rPr>
          <w:sz w:val="24"/>
          <w:szCs w:val="24"/>
        </w:rPr>
        <w:t xml:space="preserve"> which the concept developer does</w:t>
      </w:r>
      <w:r w:rsidR="005D0272" w:rsidRPr="00071AED">
        <w:rPr>
          <w:sz w:val="24"/>
          <w:szCs w:val="24"/>
        </w:rPr>
        <w:t xml:space="preserve"> not dispute as per the e-mail correspondences tendered in evidence as exhibits. </w:t>
      </w:r>
    </w:p>
    <w:p w:rsidR="007641A9" w:rsidRPr="00071AED" w:rsidRDefault="007641A9" w:rsidP="00071AED">
      <w:pPr>
        <w:spacing w:line="360" w:lineRule="auto"/>
        <w:jc w:val="both"/>
        <w:rPr>
          <w:sz w:val="24"/>
          <w:szCs w:val="24"/>
        </w:rPr>
      </w:pPr>
    </w:p>
    <w:p w:rsidR="00351825" w:rsidRPr="00071AED" w:rsidRDefault="005D0272" w:rsidP="00071AED">
      <w:pPr>
        <w:spacing w:line="360" w:lineRule="auto"/>
        <w:jc w:val="both"/>
        <w:rPr>
          <w:sz w:val="24"/>
          <w:szCs w:val="24"/>
        </w:rPr>
      </w:pPr>
      <w:r w:rsidRPr="00071AED">
        <w:rPr>
          <w:sz w:val="24"/>
          <w:szCs w:val="24"/>
        </w:rPr>
        <w:t>By an e-mail dated Wed, Feb 1, 2012</w:t>
      </w:r>
      <w:r w:rsidR="00407A9E" w:rsidRPr="00071AED">
        <w:rPr>
          <w:sz w:val="24"/>
          <w:szCs w:val="24"/>
        </w:rPr>
        <w:t xml:space="preserve"> </w:t>
      </w:r>
      <w:r w:rsidR="00E17C24" w:rsidRPr="00071AED">
        <w:rPr>
          <w:sz w:val="24"/>
          <w:szCs w:val="24"/>
        </w:rPr>
        <w:t xml:space="preserve">at 9:17 AM </w:t>
      </w:r>
      <w:r w:rsidR="00407A9E" w:rsidRPr="00071AED">
        <w:rPr>
          <w:sz w:val="24"/>
          <w:szCs w:val="24"/>
        </w:rPr>
        <w:t xml:space="preserve">Joan </w:t>
      </w:r>
      <w:proofErr w:type="spellStart"/>
      <w:r w:rsidR="00407A9E" w:rsidRPr="00071AED">
        <w:rPr>
          <w:sz w:val="24"/>
          <w:szCs w:val="24"/>
        </w:rPr>
        <w:t>Wachira</w:t>
      </w:r>
      <w:proofErr w:type="spellEnd"/>
      <w:r w:rsidR="00407A9E" w:rsidRPr="00071AED">
        <w:rPr>
          <w:sz w:val="24"/>
          <w:szCs w:val="24"/>
        </w:rPr>
        <w:t xml:space="preserve"> of </w:t>
      </w:r>
      <w:proofErr w:type="spellStart"/>
      <w:r w:rsidR="00407A9E" w:rsidRPr="00071AED">
        <w:rPr>
          <w:sz w:val="24"/>
          <w:szCs w:val="24"/>
        </w:rPr>
        <w:t>Kkraft</w:t>
      </w:r>
      <w:proofErr w:type="spellEnd"/>
      <w:r w:rsidR="00E17C24" w:rsidRPr="00071AED">
        <w:rPr>
          <w:sz w:val="24"/>
          <w:szCs w:val="24"/>
        </w:rPr>
        <w:t xml:space="preserve"> wrote to the concept developer requesting him to prepare to handover some office equipment </w:t>
      </w:r>
      <w:r w:rsidR="00365EC2" w:rsidRPr="00071AED">
        <w:rPr>
          <w:sz w:val="24"/>
          <w:szCs w:val="24"/>
        </w:rPr>
        <w:t xml:space="preserve">inclusive of a laptop </w:t>
      </w:r>
      <w:r w:rsidR="00E17C24" w:rsidRPr="00071AED">
        <w:rPr>
          <w:sz w:val="24"/>
          <w:szCs w:val="24"/>
        </w:rPr>
        <w:t xml:space="preserve">and </w:t>
      </w:r>
      <w:r w:rsidR="00365EC2" w:rsidRPr="00071AED">
        <w:rPr>
          <w:sz w:val="24"/>
          <w:szCs w:val="24"/>
        </w:rPr>
        <w:t xml:space="preserve">other </w:t>
      </w:r>
      <w:r w:rsidR="00E17C24" w:rsidRPr="00071AED">
        <w:rPr>
          <w:sz w:val="24"/>
          <w:szCs w:val="24"/>
        </w:rPr>
        <w:t xml:space="preserve">items but also to let them know how he planned to pay the loan balance of </w:t>
      </w:r>
      <w:proofErr w:type="spellStart"/>
      <w:r w:rsidR="00365EC2" w:rsidRPr="00071AED">
        <w:rPr>
          <w:sz w:val="24"/>
          <w:szCs w:val="24"/>
        </w:rPr>
        <w:t>Kshs</w:t>
      </w:r>
      <w:proofErr w:type="spellEnd"/>
      <w:r w:rsidR="00365EC2" w:rsidRPr="00071AED">
        <w:rPr>
          <w:sz w:val="24"/>
          <w:szCs w:val="24"/>
        </w:rPr>
        <w:t xml:space="preserve">. 40,000 plus cash advance of </w:t>
      </w:r>
      <w:proofErr w:type="spellStart"/>
      <w:r w:rsidR="00365EC2" w:rsidRPr="00071AED">
        <w:rPr>
          <w:sz w:val="24"/>
          <w:szCs w:val="24"/>
        </w:rPr>
        <w:t>Kshs</w:t>
      </w:r>
      <w:proofErr w:type="spellEnd"/>
      <w:r w:rsidR="00365EC2" w:rsidRPr="00071AED">
        <w:rPr>
          <w:sz w:val="24"/>
          <w:szCs w:val="24"/>
        </w:rPr>
        <w:t xml:space="preserve">. 40,000 given to him in January 2012 all totaling </w:t>
      </w:r>
      <w:proofErr w:type="spellStart"/>
      <w:r w:rsidR="00365EC2" w:rsidRPr="00071AED">
        <w:rPr>
          <w:sz w:val="24"/>
          <w:szCs w:val="24"/>
        </w:rPr>
        <w:t>Kshs</w:t>
      </w:r>
      <w:proofErr w:type="spellEnd"/>
      <w:r w:rsidR="00365EC2" w:rsidRPr="00071AED">
        <w:rPr>
          <w:sz w:val="24"/>
          <w:szCs w:val="24"/>
        </w:rPr>
        <w:t>. 80,000. The</w:t>
      </w:r>
      <w:r w:rsidRPr="00071AED">
        <w:rPr>
          <w:sz w:val="24"/>
          <w:szCs w:val="24"/>
        </w:rPr>
        <w:t xml:space="preserve"> </w:t>
      </w:r>
      <w:r w:rsidR="00407A9E" w:rsidRPr="00071AED">
        <w:rPr>
          <w:sz w:val="24"/>
          <w:szCs w:val="24"/>
        </w:rPr>
        <w:t xml:space="preserve">concept developer </w:t>
      </w:r>
      <w:r w:rsidR="007641A9" w:rsidRPr="00071AED">
        <w:rPr>
          <w:sz w:val="24"/>
          <w:szCs w:val="24"/>
        </w:rPr>
        <w:t>in his reply</w:t>
      </w:r>
      <w:r w:rsidR="00365EC2" w:rsidRPr="00071AED">
        <w:rPr>
          <w:sz w:val="24"/>
          <w:szCs w:val="24"/>
        </w:rPr>
        <w:t xml:space="preserve"> </w:t>
      </w:r>
      <w:r w:rsidR="00407A9E" w:rsidRPr="00071AED">
        <w:rPr>
          <w:sz w:val="24"/>
          <w:szCs w:val="24"/>
        </w:rPr>
        <w:t xml:space="preserve">acknowledged the company’s claim </w:t>
      </w:r>
      <w:r w:rsidR="00365EC2" w:rsidRPr="00071AED">
        <w:rPr>
          <w:sz w:val="24"/>
          <w:szCs w:val="24"/>
        </w:rPr>
        <w:t>as relates to the laptop and loan as f</w:t>
      </w:r>
      <w:r w:rsidR="00407A9E" w:rsidRPr="00071AED">
        <w:rPr>
          <w:sz w:val="24"/>
          <w:szCs w:val="24"/>
        </w:rPr>
        <w:t>ollow</w:t>
      </w:r>
      <w:r w:rsidR="00365EC2" w:rsidRPr="00071AED">
        <w:rPr>
          <w:sz w:val="24"/>
          <w:szCs w:val="24"/>
        </w:rPr>
        <w:t>s</w:t>
      </w:r>
      <w:r w:rsidR="00407A9E" w:rsidRPr="00071AED">
        <w:rPr>
          <w:sz w:val="24"/>
          <w:szCs w:val="24"/>
        </w:rPr>
        <w:t>:-</w:t>
      </w:r>
    </w:p>
    <w:p w:rsidR="00427BE1" w:rsidRPr="00071AED" w:rsidRDefault="00427BE1" w:rsidP="00071AED">
      <w:pPr>
        <w:spacing w:line="360" w:lineRule="auto"/>
        <w:jc w:val="both"/>
        <w:rPr>
          <w:sz w:val="24"/>
          <w:szCs w:val="24"/>
        </w:rPr>
      </w:pPr>
    </w:p>
    <w:p w:rsidR="00407A9E" w:rsidRPr="00071AED" w:rsidRDefault="00407A9E" w:rsidP="00071AED">
      <w:pPr>
        <w:spacing w:line="360" w:lineRule="auto"/>
        <w:ind w:left="720"/>
        <w:jc w:val="both"/>
        <w:rPr>
          <w:i/>
          <w:sz w:val="24"/>
          <w:szCs w:val="24"/>
        </w:rPr>
      </w:pPr>
      <w:r w:rsidRPr="00071AED">
        <w:rPr>
          <w:i/>
          <w:sz w:val="24"/>
          <w:szCs w:val="24"/>
        </w:rPr>
        <w:t>“Thank</w:t>
      </w:r>
      <w:r w:rsidR="00E17C24" w:rsidRPr="00071AED">
        <w:rPr>
          <w:i/>
          <w:sz w:val="24"/>
          <w:szCs w:val="24"/>
        </w:rPr>
        <w:t xml:space="preserve">s for your mail. </w:t>
      </w:r>
      <w:r w:rsidRPr="00071AED">
        <w:rPr>
          <w:i/>
          <w:sz w:val="24"/>
          <w:szCs w:val="24"/>
        </w:rPr>
        <w:t xml:space="preserve">I have noted </w:t>
      </w:r>
      <w:r w:rsidR="00E17C24" w:rsidRPr="00071AED">
        <w:rPr>
          <w:i/>
          <w:sz w:val="24"/>
          <w:szCs w:val="24"/>
        </w:rPr>
        <w:t>the content but kindly note the following:</w:t>
      </w:r>
    </w:p>
    <w:p w:rsidR="00E17C24" w:rsidRPr="00071AED" w:rsidRDefault="00E17C24" w:rsidP="00071AED">
      <w:pPr>
        <w:pStyle w:val="ListParagraph"/>
        <w:numPr>
          <w:ilvl w:val="0"/>
          <w:numId w:val="3"/>
        </w:numPr>
        <w:spacing w:line="360" w:lineRule="auto"/>
        <w:jc w:val="both"/>
        <w:rPr>
          <w:i/>
          <w:sz w:val="24"/>
          <w:szCs w:val="24"/>
        </w:rPr>
      </w:pPr>
      <w:r w:rsidRPr="00071AED">
        <w:rPr>
          <w:i/>
          <w:sz w:val="24"/>
          <w:szCs w:val="24"/>
        </w:rPr>
        <w:t xml:space="preserve">The laptop was bought on 50/50 basis so </w:t>
      </w:r>
      <w:proofErr w:type="spellStart"/>
      <w:proofErr w:type="gramStart"/>
      <w:r w:rsidRPr="00071AED">
        <w:rPr>
          <w:i/>
          <w:sz w:val="24"/>
          <w:szCs w:val="24"/>
        </w:rPr>
        <w:t>its</w:t>
      </w:r>
      <w:proofErr w:type="spellEnd"/>
      <w:proofErr w:type="gramEnd"/>
      <w:r w:rsidRPr="00071AED">
        <w:rPr>
          <w:i/>
          <w:sz w:val="24"/>
          <w:szCs w:val="24"/>
        </w:rPr>
        <w:t xml:space="preserve"> either the Company refunds the 50% or I refund.</w:t>
      </w:r>
    </w:p>
    <w:p w:rsidR="00E17C24" w:rsidRPr="00071AED" w:rsidRDefault="00E17C24" w:rsidP="00071AED">
      <w:pPr>
        <w:pStyle w:val="ListParagraph"/>
        <w:numPr>
          <w:ilvl w:val="0"/>
          <w:numId w:val="3"/>
        </w:numPr>
        <w:spacing w:line="360" w:lineRule="auto"/>
        <w:jc w:val="both"/>
        <w:rPr>
          <w:i/>
          <w:sz w:val="24"/>
          <w:szCs w:val="24"/>
        </w:rPr>
      </w:pPr>
      <w:r w:rsidRPr="00071AED">
        <w:rPr>
          <w:i/>
          <w:sz w:val="24"/>
          <w:szCs w:val="24"/>
        </w:rPr>
        <w:t>…………..</w:t>
      </w:r>
    </w:p>
    <w:p w:rsidR="00E17C24" w:rsidRPr="00071AED" w:rsidRDefault="00E17C24" w:rsidP="00071AED">
      <w:pPr>
        <w:pStyle w:val="ListParagraph"/>
        <w:numPr>
          <w:ilvl w:val="0"/>
          <w:numId w:val="3"/>
        </w:numPr>
        <w:spacing w:line="360" w:lineRule="auto"/>
        <w:jc w:val="both"/>
        <w:rPr>
          <w:i/>
          <w:sz w:val="24"/>
          <w:szCs w:val="24"/>
        </w:rPr>
      </w:pPr>
      <w:r w:rsidRPr="00071AED">
        <w:rPr>
          <w:i/>
          <w:sz w:val="24"/>
          <w:szCs w:val="24"/>
        </w:rPr>
        <w:t>…………….</w:t>
      </w:r>
    </w:p>
    <w:p w:rsidR="00E17C24" w:rsidRPr="00071AED" w:rsidRDefault="00E17C24" w:rsidP="00071AED">
      <w:pPr>
        <w:pStyle w:val="ListParagraph"/>
        <w:numPr>
          <w:ilvl w:val="0"/>
          <w:numId w:val="3"/>
        </w:numPr>
        <w:spacing w:line="360" w:lineRule="auto"/>
        <w:jc w:val="both"/>
        <w:rPr>
          <w:i/>
          <w:sz w:val="24"/>
          <w:szCs w:val="24"/>
        </w:rPr>
      </w:pPr>
      <w:r w:rsidRPr="00071AED">
        <w:rPr>
          <w:i/>
          <w:sz w:val="24"/>
          <w:szCs w:val="24"/>
        </w:rPr>
        <w:t xml:space="preserve">The company owes me over </w:t>
      </w:r>
      <w:proofErr w:type="spellStart"/>
      <w:r w:rsidRPr="00071AED">
        <w:rPr>
          <w:i/>
          <w:sz w:val="24"/>
          <w:szCs w:val="24"/>
        </w:rPr>
        <w:t>Kshs</w:t>
      </w:r>
      <w:proofErr w:type="spellEnd"/>
      <w:r w:rsidRPr="00071AED">
        <w:rPr>
          <w:i/>
          <w:sz w:val="24"/>
          <w:szCs w:val="24"/>
        </w:rPr>
        <w:t>. 500,000 commissions, so you can deduct loan amount once you are doing my payment.”</w:t>
      </w:r>
    </w:p>
    <w:p w:rsidR="0008490E" w:rsidRPr="00071AED" w:rsidRDefault="0008490E" w:rsidP="00071AED">
      <w:pPr>
        <w:spacing w:line="360" w:lineRule="auto"/>
        <w:jc w:val="both"/>
        <w:rPr>
          <w:sz w:val="24"/>
          <w:szCs w:val="24"/>
        </w:rPr>
      </w:pPr>
    </w:p>
    <w:p w:rsidR="00365EC2" w:rsidRPr="00071AED" w:rsidRDefault="00365EC2" w:rsidP="00071AED">
      <w:pPr>
        <w:spacing w:line="360" w:lineRule="auto"/>
        <w:jc w:val="both"/>
        <w:rPr>
          <w:sz w:val="24"/>
          <w:szCs w:val="24"/>
        </w:rPr>
      </w:pPr>
      <w:r w:rsidRPr="00071AED">
        <w:rPr>
          <w:sz w:val="24"/>
          <w:szCs w:val="24"/>
        </w:rPr>
        <w:t xml:space="preserve">In effect, the particulars of the company’s claim in the suit that was dismissed included value of the laptop at UGX 2,100,000/= and recovery of the outstanding loan sum of UGX 2,800,000/=. </w:t>
      </w:r>
      <w:r w:rsidR="00213A05" w:rsidRPr="00071AED">
        <w:rPr>
          <w:sz w:val="24"/>
          <w:szCs w:val="24"/>
        </w:rPr>
        <w:t xml:space="preserve">That means the claim was still outstanding as </w:t>
      </w:r>
      <w:r w:rsidR="006333DD" w:rsidRPr="00071AED">
        <w:rPr>
          <w:sz w:val="24"/>
          <w:szCs w:val="24"/>
        </w:rPr>
        <w:t xml:space="preserve">at </w:t>
      </w:r>
      <w:r w:rsidR="00213A05" w:rsidRPr="00071AED">
        <w:rPr>
          <w:sz w:val="24"/>
          <w:szCs w:val="24"/>
        </w:rPr>
        <w:t xml:space="preserve">the time of filing the </w:t>
      </w:r>
      <w:r w:rsidR="006333DD" w:rsidRPr="00071AED">
        <w:rPr>
          <w:sz w:val="24"/>
          <w:szCs w:val="24"/>
        </w:rPr>
        <w:t xml:space="preserve">dismissed </w:t>
      </w:r>
      <w:r w:rsidR="00213A05" w:rsidRPr="00071AED">
        <w:rPr>
          <w:sz w:val="24"/>
          <w:szCs w:val="24"/>
        </w:rPr>
        <w:t>suit. The concept developer in his WSD maintained that the laptop was purchased by the company and him each contributing 50%</w:t>
      </w:r>
      <w:r w:rsidR="007641A9" w:rsidRPr="00071AED">
        <w:rPr>
          <w:sz w:val="24"/>
          <w:szCs w:val="24"/>
        </w:rPr>
        <w:t xml:space="preserve"> (UGX 1,050,000)</w:t>
      </w:r>
      <w:r w:rsidR="00213A05" w:rsidRPr="00071AED">
        <w:rPr>
          <w:sz w:val="24"/>
          <w:szCs w:val="24"/>
        </w:rPr>
        <w:t xml:space="preserve">. However, as regards the claim for loan recovery he did not specifically deny it. As such it remains outstanding and therefore his claim for </w:t>
      </w:r>
      <w:proofErr w:type="spellStart"/>
      <w:r w:rsidR="00213A05" w:rsidRPr="00071AED">
        <w:rPr>
          <w:sz w:val="24"/>
          <w:szCs w:val="24"/>
        </w:rPr>
        <w:t>Shs</w:t>
      </w:r>
      <w:proofErr w:type="spellEnd"/>
      <w:r w:rsidR="00213A05" w:rsidRPr="00071AED">
        <w:rPr>
          <w:sz w:val="24"/>
          <w:szCs w:val="24"/>
        </w:rPr>
        <w:t xml:space="preserve">. </w:t>
      </w:r>
      <w:r w:rsidR="007641A9" w:rsidRPr="00071AED">
        <w:rPr>
          <w:sz w:val="24"/>
          <w:szCs w:val="24"/>
        </w:rPr>
        <w:t xml:space="preserve">4,068,900/= </w:t>
      </w:r>
      <w:r w:rsidR="00213A05" w:rsidRPr="00071AED">
        <w:rPr>
          <w:sz w:val="24"/>
          <w:szCs w:val="24"/>
        </w:rPr>
        <w:t>would be subject to that claim.</w:t>
      </w:r>
    </w:p>
    <w:p w:rsidR="003432A2" w:rsidRPr="00071AED" w:rsidRDefault="003432A2" w:rsidP="00071AED">
      <w:pPr>
        <w:spacing w:line="360" w:lineRule="auto"/>
        <w:jc w:val="both"/>
        <w:rPr>
          <w:sz w:val="24"/>
          <w:szCs w:val="24"/>
        </w:rPr>
      </w:pPr>
    </w:p>
    <w:p w:rsidR="003432A2" w:rsidRPr="00071AED" w:rsidRDefault="003432A2" w:rsidP="00071AED">
      <w:pPr>
        <w:spacing w:line="360" w:lineRule="auto"/>
        <w:jc w:val="both"/>
        <w:rPr>
          <w:sz w:val="24"/>
          <w:szCs w:val="24"/>
        </w:rPr>
      </w:pPr>
      <w:r w:rsidRPr="00071AED">
        <w:rPr>
          <w:sz w:val="24"/>
          <w:szCs w:val="24"/>
        </w:rPr>
        <w:t>Thirdly, I have noted the timing of the concept developer’s demand for commission, the response of the company that an audit needed to be done first before he c</w:t>
      </w:r>
      <w:r w:rsidR="006333DD" w:rsidRPr="00071AED">
        <w:rPr>
          <w:sz w:val="24"/>
          <w:szCs w:val="24"/>
        </w:rPr>
        <w:t>ould be paid and his reaction by</w:t>
      </w:r>
      <w:r w:rsidRPr="00071AED">
        <w:rPr>
          <w:sz w:val="24"/>
          <w:szCs w:val="24"/>
        </w:rPr>
        <w:t xml:space="preserve"> terminating the agreement. It is my well considered view that the concept developer misinterpret</w:t>
      </w:r>
      <w:r w:rsidR="006333DD" w:rsidRPr="00071AED">
        <w:rPr>
          <w:sz w:val="24"/>
          <w:szCs w:val="24"/>
        </w:rPr>
        <w:t>ed</w:t>
      </w:r>
      <w:r w:rsidRPr="00071AED">
        <w:rPr>
          <w:sz w:val="24"/>
          <w:szCs w:val="24"/>
        </w:rPr>
        <w:t xml:space="preserve"> clause 2 of the contract </w:t>
      </w:r>
      <w:r w:rsidR="006333DD" w:rsidRPr="00071AED">
        <w:rPr>
          <w:sz w:val="24"/>
          <w:szCs w:val="24"/>
        </w:rPr>
        <w:t xml:space="preserve">as a result of which he mistakenly believed </w:t>
      </w:r>
      <w:r w:rsidRPr="00071AED">
        <w:rPr>
          <w:sz w:val="24"/>
          <w:szCs w:val="24"/>
        </w:rPr>
        <w:t>that he was entitled to commission from the commencement of the contract. His claim for commi</w:t>
      </w:r>
      <w:r w:rsidR="00AA0DC8" w:rsidRPr="00071AED">
        <w:rPr>
          <w:sz w:val="24"/>
          <w:szCs w:val="24"/>
        </w:rPr>
        <w:t>ssion was therefore based on that</w:t>
      </w:r>
      <w:r w:rsidRPr="00071AED">
        <w:rPr>
          <w:sz w:val="24"/>
          <w:szCs w:val="24"/>
        </w:rPr>
        <w:t xml:space="preserve"> mis</w:t>
      </w:r>
      <w:r w:rsidR="006333DD" w:rsidRPr="00071AED">
        <w:rPr>
          <w:sz w:val="24"/>
          <w:szCs w:val="24"/>
        </w:rPr>
        <w:t>taken belief when</w:t>
      </w:r>
      <w:r w:rsidRPr="00071AED">
        <w:rPr>
          <w:sz w:val="24"/>
          <w:szCs w:val="24"/>
        </w:rPr>
        <w:t xml:space="preserve"> in the actual sense no commission was due at the time he demanded for it. The </w:t>
      </w:r>
      <w:proofErr w:type="spellStart"/>
      <w:r w:rsidRPr="00071AED">
        <w:rPr>
          <w:sz w:val="24"/>
          <w:szCs w:val="24"/>
        </w:rPr>
        <w:t>Shs</w:t>
      </w:r>
      <w:proofErr w:type="spellEnd"/>
      <w:r w:rsidRPr="00071AED">
        <w:rPr>
          <w:sz w:val="24"/>
          <w:szCs w:val="24"/>
        </w:rPr>
        <w:t xml:space="preserve">. 4,068,900/= only </w:t>
      </w:r>
      <w:r w:rsidRPr="00071AED">
        <w:rPr>
          <w:sz w:val="24"/>
          <w:szCs w:val="24"/>
        </w:rPr>
        <w:lastRenderedPageBreak/>
        <w:t xml:space="preserve">became due after </w:t>
      </w:r>
      <w:r w:rsidR="00AA0DC8" w:rsidRPr="00071AED">
        <w:rPr>
          <w:sz w:val="24"/>
          <w:szCs w:val="24"/>
        </w:rPr>
        <w:t>Unilever paid the company on 13/01/2012</w:t>
      </w:r>
      <w:r w:rsidRPr="00071AED">
        <w:rPr>
          <w:sz w:val="24"/>
          <w:szCs w:val="24"/>
        </w:rPr>
        <w:t>.</w:t>
      </w:r>
      <w:r w:rsidR="00AA0DC8" w:rsidRPr="00071AED">
        <w:rPr>
          <w:sz w:val="24"/>
          <w:szCs w:val="24"/>
        </w:rPr>
        <w:t xml:space="preserve"> Therefore, his resignation after giving only seven days notice contrary to clause 9 of the Agreement was emotional, unjustified and in breach of the contract since that clause required the party who opted to terminate the contract to either give not less than six months notice or settlement of such dues in lieu of notice for that period.</w:t>
      </w:r>
    </w:p>
    <w:p w:rsidR="00AA0DC8" w:rsidRPr="00071AED" w:rsidRDefault="00AA0DC8" w:rsidP="00071AED">
      <w:pPr>
        <w:spacing w:line="360" w:lineRule="auto"/>
        <w:jc w:val="both"/>
        <w:rPr>
          <w:sz w:val="24"/>
          <w:szCs w:val="24"/>
        </w:rPr>
      </w:pPr>
    </w:p>
    <w:p w:rsidR="00AA0DC8" w:rsidRPr="00071AED" w:rsidRDefault="00AA0DC8" w:rsidP="00071AED">
      <w:pPr>
        <w:spacing w:line="360" w:lineRule="auto"/>
        <w:jc w:val="both"/>
        <w:rPr>
          <w:sz w:val="24"/>
          <w:szCs w:val="24"/>
        </w:rPr>
      </w:pPr>
      <w:r w:rsidRPr="00071AED">
        <w:rPr>
          <w:sz w:val="24"/>
          <w:szCs w:val="24"/>
        </w:rPr>
        <w:t>For the above reasons, it is the finding and conclusion of this court that the company (plaintiff/counter defendant) did not breach the contract. On the contrary it was the concept developer who breached the contract by failing to give six months notice of termination to the company. This resolves the 1</w:t>
      </w:r>
      <w:r w:rsidRPr="00071AED">
        <w:rPr>
          <w:sz w:val="24"/>
          <w:szCs w:val="24"/>
          <w:vertAlign w:val="superscript"/>
        </w:rPr>
        <w:t>st</w:t>
      </w:r>
      <w:r w:rsidRPr="00071AED">
        <w:rPr>
          <w:sz w:val="24"/>
          <w:szCs w:val="24"/>
        </w:rPr>
        <w:t xml:space="preserve"> issue in the negative.</w:t>
      </w:r>
    </w:p>
    <w:p w:rsidR="005029A0" w:rsidRPr="00071AED" w:rsidRDefault="005029A0" w:rsidP="00071AED">
      <w:pPr>
        <w:spacing w:line="360" w:lineRule="auto"/>
        <w:jc w:val="both"/>
        <w:rPr>
          <w:sz w:val="24"/>
          <w:szCs w:val="24"/>
        </w:rPr>
      </w:pPr>
    </w:p>
    <w:p w:rsidR="005029A0" w:rsidRPr="00071AED" w:rsidRDefault="005029A0" w:rsidP="00071AED">
      <w:pPr>
        <w:spacing w:line="360" w:lineRule="auto"/>
        <w:jc w:val="both"/>
        <w:rPr>
          <w:sz w:val="24"/>
          <w:szCs w:val="24"/>
        </w:rPr>
      </w:pPr>
      <w:r w:rsidRPr="00071AED">
        <w:rPr>
          <w:sz w:val="24"/>
          <w:szCs w:val="24"/>
        </w:rPr>
        <w:t xml:space="preserve">Before I take leave of this matter, I wish to observe that commission based on profit is a very ambiguous term because there are various ways to calculate the profit made from a given project. This dispute largely arises from different interpretations of an ambiguous term in the original agreement. It is in the interest of both parties to clearly define their terms at the beginning of these types of arrangements to avoid disputes like this one.  It would not be unreasonable for a company to hire an auditor to calculate profit prior to paying an employee a percentage share of profits. A company could not reasonably rely on an employee to calculate his own profits for fear that the employee would not take into consideration all the costs incurred by the company to complete a given project. </w:t>
      </w:r>
    </w:p>
    <w:p w:rsidR="005029A0" w:rsidRPr="00071AED" w:rsidRDefault="005029A0" w:rsidP="00071AED">
      <w:pPr>
        <w:spacing w:line="360" w:lineRule="auto"/>
        <w:jc w:val="both"/>
        <w:rPr>
          <w:sz w:val="24"/>
          <w:szCs w:val="24"/>
        </w:rPr>
      </w:pPr>
    </w:p>
    <w:p w:rsidR="005029A0" w:rsidRPr="00071AED" w:rsidRDefault="005029A0" w:rsidP="00071AED">
      <w:pPr>
        <w:spacing w:line="360" w:lineRule="auto"/>
        <w:jc w:val="both"/>
        <w:rPr>
          <w:sz w:val="24"/>
          <w:szCs w:val="24"/>
        </w:rPr>
      </w:pPr>
      <w:r w:rsidRPr="00071AED">
        <w:rPr>
          <w:sz w:val="24"/>
          <w:szCs w:val="24"/>
        </w:rPr>
        <w:t xml:space="preserve">At the same time, an employee might have reason to be hesitant allowing a company to determine what profits had been earned through his or her efforts. Therefore, </w:t>
      </w:r>
      <w:r w:rsidR="00427BE1" w:rsidRPr="00071AED">
        <w:rPr>
          <w:sz w:val="24"/>
          <w:szCs w:val="24"/>
        </w:rPr>
        <w:t xml:space="preserve">it is the firm view of this court that </w:t>
      </w:r>
      <w:r w:rsidRPr="00071AED">
        <w:rPr>
          <w:sz w:val="24"/>
          <w:szCs w:val="24"/>
        </w:rPr>
        <w:t>if a remuneration term specifies a percentage of profit commission scheme it is to the advantage of both parties to clearly and specifically identify how and when the percentage of profits will be calculated, at the time the contract is made.</w:t>
      </w:r>
      <w:r w:rsidR="00DB3245" w:rsidRPr="00071AED">
        <w:rPr>
          <w:sz w:val="24"/>
          <w:szCs w:val="24"/>
        </w:rPr>
        <w:t xml:space="preserve"> This was not done in this case hence the dispute giving rise to this suit.</w:t>
      </w:r>
    </w:p>
    <w:p w:rsidR="00CB4140" w:rsidRPr="00071AED" w:rsidRDefault="00CB4140" w:rsidP="00071AED">
      <w:pPr>
        <w:spacing w:line="360" w:lineRule="auto"/>
        <w:jc w:val="both"/>
        <w:rPr>
          <w:sz w:val="24"/>
          <w:szCs w:val="24"/>
        </w:rPr>
      </w:pPr>
    </w:p>
    <w:p w:rsidR="006333DD" w:rsidRPr="00071AED" w:rsidRDefault="006333DD" w:rsidP="00071AED">
      <w:pPr>
        <w:pStyle w:val="ListParagraph"/>
        <w:numPr>
          <w:ilvl w:val="0"/>
          <w:numId w:val="4"/>
        </w:numPr>
        <w:spacing w:line="360" w:lineRule="auto"/>
        <w:jc w:val="both"/>
        <w:rPr>
          <w:b/>
          <w:sz w:val="24"/>
          <w:szCs w:val="24"/>
        </w:rPr>
      </w:pPr>
      <w:r w:rsidRPr="00071AED">
        <w:rPr>
          <w:b/>
          <w:sz w:val="24"/>
          <w:szCs w:val="24"/>
        </w:rPr>
        <w:t xml:space="preserve">Whether the counterclaimant is entitled to the remedies sought. </w:t>
      </w:r>
    </w:p>
    <w:p w:rsidR="00DB4760" w:rsidRPr="00071AED" w:rsidRDefault="007641A9" w:rsidP="00071AED">
      <w:pPr>
        <w:spacing w:line="360" w:lineRule="auto"/>
        <w:jc w:val="both"/>
        <w:rPr>
          <w:sz w:val="24"/>
          <w:szCs w:val="24"/>
        </w:rPr>
      </w:pPr>
      <w:r w:rsidRPr="00071AED">
        <w:rPr>
          <w:sz w:val="24"/>
          <w:szCs w:val="24"/>
        </w:rPr>
        <w:t xml:space="preserve">The concept developer in his counterclaim sought recovery of UGX 25,808,875/= as unpaid commissions/profits for work done for the company, damages for breach of </w:t>
      </w:r>
      <w:r w:rsidRPr="00071AED">
        <w:rPr>
          <w:sz w:val="24"/>
          <w:szCs w:val="24"/>
        </w:rPr>
        <w:lastRenderedPageBreak/>
        <w:t xml:space="preserve">contract, interests and costs. Following </w:t>
      </w:r>
      <w:r w:rsidR="00F337BC" w:rsidRPr="00071AED">
        <w:rPr>
          <w:sz w:val="24"/>
          <w:szCs w:val="24"/>
        </w:rPr>
        <w:t xml:space="preserve">my findings and conclusion on the first issue I do not find him entitled to any of the remedies sought and they are accordingly denied. </w:t>
      </w:r>
    </w:p>
    <w:p w:rsidR="00F337BC" w:rsidRPr="00071AED" w:rsidRDefault="00F337BC" w:rsidP="00071AED">
      <w:pPr>
        <w:spacing w:line="360" w:lineRule="auto"/>
        <w:jc w:val="both"/>
        <w:rPr>
          <w:sz w:val="24"/>
          <w:szCs w:val="24"/>
        </w:rPr>
      </w:pPr>
    </w:p>
    <w:p w:rsidR="00DB3245" w:rsidRPr="00071AED" w:rsidRDefault="00F337BC" w:rsidP="00071AED">
      <w:pPr>
        <w:spacing w:line="360" w:lineRule="auto"/>
        <w:jc w:val="both"/>
        <w:rPr>
          <w:sz w:val="24"/>
          <w:szCs w:val="24"/>
        </w:rPr>
      </w:pPr>
      <w:r w:rsidRPr="00071AED">
        <w:rPr>
          <w:sz w:val="24"/>
          <w:szCs w:val="24"/>
        </w:rPr>
        <w:t>In the result, the counterclaim is dismissed with no order as to costs since it proceeded ex parte.</w:t>
      </w:r>
      <w:r w:rsidR="005029A0" w:rsidRPr="00071AED">
        <w:rPr>
          <w:sz w:val="24"/>
          <w:szCs w:val="24"/>
        </w:rPr>
        <w:t xml:space="preserve"> </w:t>
      </w:r>
    </w:p>
    <w:p w:rsidR="00DB3245" w:rsidRPr="00071AED" w:rsidRDefault="00DB3245" w:rsidP="00071AED">
      <w:pPr>
        <w:spacing w:line="360" w:lineRule="auto"/>
        <w:jc w:val="both"/>
        <w:rPr>
          <w:sz w:val="24"/>
          <w:szCs w:val="24"/>
        </w:rPr>
      </w:pPr>
    </w:p>
    <w:p w:rsidR="00227AFD" w:rsidRPr="00071AED" w:rsidRDefault="00DB3245" w:rsidP="00071AED">
      <w:pPr>
        <w:spacing w:line="360" w:lineRule="auto"/>
        <w:jc w:val="both"/>
        <w:rPr>
          <w:sz w:val="24"/>
          <w:szCs w:val="24"/>
        </w:rPr>
      </w:pPr>
      <w:r w:rsidRPr="00071AED">
        <w:rPr>
          <w:sz w:val="24"/>
          <w:szCs w:val="24"/>
        </w:rPr>
        <w:t>I so order</w:t>
      </w:r>
      <w:r w:rsidR="00227AFD" w:rsidRPr="00071AED">
        <w:rPr>
          <w:sz w:val="24"/>
          <w:szCs w:val="24"/>
        </w:rPr>
        <w:t>.</w:t>
      </w:r>
    </w:p>
    <w:p w:rsidR="00CB4140" w:rsidRPr="00071AED" w:rsidRDefault="00CB4140" w:rsidP="00071AED">
      <w:pPr>
        <w:spacing w:line="360" w:lineRule="auto"/>
        <w:jc w:val="both"/>
        <w:rPr>
          <w:sz w:val="24"/>
          <w:szCs w:val="24"/>
        </w:rPr>
      </w:pPr>
    </w:p>
    <w:p w:rsidR="00427BE1" w:rsidRPr="00071AED" w:rsidRDefault="005029A0" w:rsidP="00071AED">
      <w:pPr>
        <w:spacing w:line="360" w:lineRule="auto"/>
        <w:jc w:val="both"/>
        <w:rPr>
          <w:sz w:val="24"/>
          <w:szCs w:val="24"/>
        </w:rPr>
      </w:pPr>
      <w:proofErr w:type="gramStart"/>
      <w:r w:rsidRPr="00071AED">
        <w:rPr>
          <w:sz w:val="24"/>
          <w:szCs w:val="24"/>
        </w:rPr>
        <w:t xml:space="preserve">Dated this </w:t>
      </w:r>
      <w:r w:rsidR="00427BE1" w:rsidRPr="00071AED">
        <w:rPr>
          <w:sz w:val="24"/>
          <w:szCs w:val="24"/>
        </w:rPr>
        <w:t>21</w:t>
      </w:r>
      <w:r w:rsidR="00427BE1" w:rsidRPr="00071AED">
        <w:rPr>
          <w:sz w:val="24"/>
          <w:szCs w:val="24"/>
          <w:vertAlign w:val="superscript"/>
        </w:rPr>
        <w:t>st</w:t>
      </w:r>
      <w:r w:rsidR="00427BE1" w:rsidRPr="00071AED">
        <w:rPr>
          <w:sz w:val="24"/>
          <w:szCs w:val="24"/>
        </w:rPr>
        <w:t xml:space="preserve"> day of October 2015.</w:t>
      </w:r>
      <w:proofErr w:type="gramEnd"/>
    </w:p>
    <w:p w:rsidR="00427BE1" w:rsidRPr="00071AED" w:rsidRDefault="00427BE1" w:rsidP="00071AED">
      <w:pPr>
        <w:spacing w:line="360" w:lineRule="auto"/>
        <w:jc w:val="both"/>
        <w:rPr>
          <w:sz w:val="24"/>
          <w:szCs w:val="24"/>
        </w:rPr>
      </w:pPr>
    </w:p>
    <w:p w:rsidR="00427BE1" w:rsidRPr="00071AED" w:rsidRDefault="00427BE1" w:rsidP="00071AED">
      <w:pPr>
        <w:spacing w:line="360" w:lineRule="auto"/>
        <w:jc w:val="both"/>
        <w:rPr>
          <w:sz w:val="24"/>
          <w:szCs w:val="24"/>
        </w:rPr>
      </w:pPr>
    </w:p>
    <w:p w:rsidR="00427BE1" w:rsidRPr="00071AED" w:rsidRDefault="00427BE1" w:rsidP="00071AED">
      <w:pPr>
        <w:spacing w:line="360" w:lineRule="auto"/>
        <w:jc w:val="both"/>
        <w:rPr>
          <w:sz w:val="24"/>
          <w:szCs w:val="24"/>
        </w:rPr>
      </w:pPr>
      <w:r w:rsidRPr="00071AED">
        <w:rPr>
          <w:sz w:val="24"/>
          <w:szCs w:val="24"/>
        </w:rPr>
        <w:t>Hellen Obura</w:t>
      </w:r>
    </w:p>
    <w:p w:rsidR="005029A0" w:rsidRPr="00071AED" w:rsidRDefault="00427BE1" w:rsidP="00071AED">
      <w:pPr>
        <w:spacing w:line="360" w:lineRule="auto"/>
        <w:jc w:val="both"/>
        <w:rPr>
          <w:b/>
          <w:sz w:val="24"/>
          <w:szCs w:val="24"/>
        </w:rPr>
      </w:pPr>
      <w:r w:rsidRPr="00071AED">
        <w:rPr>
          <w:b/>
          <w:sz w:val="24"/>
          <w:szCs w:val="24"/>
        </w:rPr>
        <w:t>JUDGE</w:t>
      </w:r>
      <w:r w:rsidR="005029A0" w:rsidRPr="00071AED">
        <w:rPr>
          <w:b/>
          <w:sz w:val="24"/>
          <w:szCs w:val="24"/>
        </w:rPr>
        <w:t xml:space="preserve"> </w:t>
      </w:r>
    </w:p>
    <w:p w:rsidR="005B7E3B" w:rsidRPr="00071AED" w:rsidRDefault="005B7E3B" w:rsidP="00071AED">
      <w:pPr>
        <w:spacing w:line="360" w:lineRule="auto"/>
        <w:jc w:val="both"/>
        <w:rPr>
          <w:sz w:val="24"/>
          <w:szCs w:val="24"/>
        </w:rPr>
      </w:pPr>
    </w:p>
    <w:p w:rsidR="00CB4140" w:rsidRPr="00071AED" w:rsidRDefault="00CB4140" w:rsidP="00071AED">
      <w:pPr>
        <w:spacing w:line="360" w:lineRule="auto"/>
        <w:jc w:val="both"/>
        <w:rPr>
          <w:sz w:val="24"/>
          <w:szCs w:val="24"/>
        </w:rPr>
      </w:pPr>
      <w:r w:rsidRPr="00071AED">
        <w:rPr>
          <w:sz w:val="24"/>
          <w:szCs w:val="24"/>
        </w:rPr>
        <w:t xml:space="preserve">Judgment delivered in chambers at 2.00 pm in the presence of Mr. </w:t>
      </w:r>
      <w:proofErr w:type="spellStart"/>
      <w:r w:rsidRPr="00071AED">
        <w:rPr>
          <w:sz w:val="24"/>
          <w:szCs w:val="24"/>
        </w:rPr>
        <w:t>Nionzima</w:t>
      </w:r>
      <w:proofErr w:type="spellEnd"/>
      <w:r w:rsidRPr="00071AED">
        <w:rPr>
          <w:sz w:val="24"/>
          <w:szCs w:val="24"/>
        </w:rPr>
        <w:t xml:space="preserve"> </w:t>
      </w:r>
      <w:proofErr w:type="spellStart"/>
      <w:r w:rsidRPr="00071AED">
        <w:rPr>
          <w:sz w:val="24"/>
          <w:szCs w:val="24"/>
        </w:rPr>
        <w:t>Vianne</w:t>
      </w:r>
      <w:proofErr w:type="spellEnd"/>
      <w:r w:rsidRPr="00071AED">
        <w:rPr>
          <w:sz w:val="24"/>
          <w:szCs w:val="24"/>
        </w:rPr>
        <w:t xml:space="preserve"> for the plaintiff who was absent.</w:t>
      </w:r>
    </w:p>
    <w:p w:rsidR="00CB4140" w:rsidRPr="00071AED" w:rsidRDefault="00CB4140" w:rsidP="00071AED">
      <w:pPr>
        <w:spacing w:line="360" w:lineRule="auto"/>
        <w:jc w:val="both"/>
        <w:rPr>
          <w:b/>
          <w:sz w:val="24"/>
          <w:szCs w:val="24"/>
        </w:rPr>
      </w:pPr>
    </w:p>
    <w:p w:rsidR="00CB4140" w:rsidRPr="00071AED" w:rsidRDefault="00CB4140" w:rsidP="00071AED">
      <w:pPr>
        <w:spacing w:line="360" w:lineRule="auto"/>
        <w:jc w:val="both"/>
        <w:rPr>
          <w:b/>
          <w:sz w:val="24"/>
          <w:szCs w:val="24"/>
        </w:rPr>
      </w:pPr>
    </w:p>
    <w:p w:rsidR="00CB4140" w:rsidRPr="00071AED" w:rsidRDefault="00CB4140" w:rsidP="00071AED">
      <w:pPr>
        <w:spacing w:line="360" w:lineRule="auto"/>
        <w:jc w:val="both"/>
        <w:rPr>
          <w:b/>
          <w:sz w:val="24"/>
          <w:szCs w:val="24"/>
        </w:rPr>
      </w:pPr>
    </w:p>
    <w:p w:rsidR="00CB4140" w:rsidRPr="00071AED" w:rsidRDefault="00CB4140" w:rsidP="00071AED">
      <w:pPr>
        <w:spacing w:line="360" w:lineRule="auto"/>
        <w:jc w:val="both"/>
        <w:rPr>
          <w:b/>
          <w:sz w:val="24"/>
          <w:szCs w:val="24"/>
        </w:rPr>
      </w:pPr>
      <w:r w:rsidRPr="00071AED">
        <w:rPr>
          <w:b/>
          <w:sz w:val="24"/>
          <w:szCs w:val="24"/>
        </w:rPr>
        <w:t>JUDGE</w:t>
      </w:r>
    </w:p>
    <w:p w:rsidR="00CB4140" w:rsidRPr="00071AED" w:rsidRDefault="00CB4140" w:rsidP="00071AED">
      <w:pPr>
        <w:spacing w:line="360" w:lineRule="auto"/>
        <w:jc w:val="both"/>
        <w:rPr>
          <w:sz w:val="24"/>
          <w:szCs w:val="24"/>
        </w:rPr>
      </w:pPr>
      <w:r w:rsidRPr="00071AED">
        <w:rPr>
          <w:sz w:val="24"/>
          <w:szCs w:val="24"/>
        </w:rPr>
        <w:t>21/10/15</w:t>
      </w:r>
    </w:p>
    <w:sectPr w:rsidR="00CB4140" w:rsidRPr="00071AED" w:rsidSect="0081082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470" w:rsidRDefault="00307470" w:rsidP="00683303">
      <w:r>
        <w:separator/>
      </w:r>
    </w:p>
  </w:endnote>
  <w:endnote w:type="continuationSeparator" w:id="0">
    <w:p w:rsidR="00307470" w:rsidRDefault="00307470" w:rsidP="0068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70" w:rsidRDefault="000462D1" w:rsidP="00683303">
    <w:pPr>
      <w:pStyle w:val="Footer"/>
      <w:framePr w:wrap="around" w:vAnchor="text" w:hAnchor="margin" w:xAlign="right" w:y="1"/>
      <w:rPr>
        <w:rStyle w:val="PageNumber"/>
      </w:rPr>
    </w:pPr>
    <w:r>
      <w:rPr>
        <w:rStyle w:val="PageNumber"/>
      </w:rPr>
      <w:fldChar w:fldCharType="begin"/>
    </w:r>
    <w:r w:rsidR="00307470">
      <w:rPr>
        <w:rStyle w:val="PageNumber"/>
      </w:rPr>
      <w:instrText xml:space="preserve">PAGE  </w:instrText>
    </w:r>
    <w:r>
      <w:rPr>
        <w:rStyle w:val="PageNumber"/>
      </w:rPr>
      <w:fldChar w:fldCharType="end"/>
    </w:r>
  </w:p>
  <w:p w:rsidR="00307470" w:rsidRDefault="00307470" w:rsidP="006833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70" w:rsidRDefault="00307470" w:rsidP="006833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470" w:rsidRDefault="00307470" w:rsidP="00683303">
      <w:r>
        <w:separator/>
      </w:r>
    </w:p>
  </w:footnote>
  <w:footnote w:type="continuationSeparator" w:id="0">
    <w:p w:rsidR="00307470" w:rsidRDefault="00307470" w:rsidP="00683303">
      <w:r>
        <w:continuationSeparator/>
      </w:r>
    </w:p>
  </w:footnote>
  <w:footnote w:id="1">
    <w:p w:rsidR="00307470" w:rsidRPr="0030149C" w:rsidRDefault="00307470">
      <w:pPr>
        <w:pStyle w:val="FootnoteText"/>
        <w:rPr>
          <w:lang w:val="en-GB"/>
        </w:rPr>
      </w:pPr>
      <w:r>
        <w:rPr>
          <w:rStyle w:val="FootnoteReference"/>
        </w:rPr>
        <w:footnoteRef/>
      </w:r>
      <w:r>
        <w:t xml:space="preserve"> No supporting LPO attached</w:t>
      </w:r>
    </w:p>
  </w:footnote>
  <w:footnote w:id="2">
    <w:p w:rsidR="00307470" w:rsidRPr="0030149C" w:rsidRDefault="00307470">
      <w:pPr>
        <w:pStyle w:val="FootnoteText"/>
        <w:rPr>
          <w:lang w:val="en-GB"/>
        </w:rPr>
      </w:pPr>
      <w:r>
        <w:rPr>
          <w:rStyle w:val="FootnoteReference"/>
        </w:rPr>
        <w:footnoteRef/>
      </w:r>
      <w:r>
        <w:t xml:space="preserve"> No supporting LPO attached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04814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37A91A6A"/>
    <w:multiLevelType w:val="hybridMultilevel"/>
    <w:tmpl w:val="90660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A0194"/>
    <w:multiLevelType w:val="hybridMultilevel"/>
    <w:tmpl w:val="DA50EC74"/>
    <w:lvl w:ilvl="0" w:tplc="FFCE20BA">
      <w:start w:val="1"/>
      <w:numFmt w:val="decimal"/>
      <w:lvlText w:val="(%1)"/>
      <w:lvlJc w:val="left"/>
      <w:pPr>
        <w:ind w:left="1125" w:hanging="405"/>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83D4394"/>
    <w:multiLevelType w:val="hybridMultilevel"/>
    <w:tmpl w:val="A5BA5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C0"/>
    <w:rsid w:val="00011AB3"/>
    <w:rsid w:val="000462D1"/>
    <w:rsid w:val="00071AED"/>
    <w:rsid w:val="00077D90"/>
    <w:rsid w:val="0008490E"/>
    <w:rsid w:val="00093CF7"/>
    <w:rsid w:val="000D3D8D"/>
    <w:rsid w:val="000E0E63"/>
    <w:rsid w:val="00153AB5"/>
    <w:rsid w:val="00171497"/>
    <w:rsid w:val="001A0DD2"/>
    <w:rsid w:val="001F471F"/>
    <w:rsid w:val="002003E7"/>
    <w:rsid w:val="00202271"/>
    <w:rsid w:val="00206CA7"/>
    <w:rsid w:val="00213A05"/>
    <w:rsid w:val="00227AFD"/>
    <w:rsid w:val="002378F5"/>
    <w:rsid w:val="002A17E7"/>
    <w:rsid w:val="002B17DB"/>
    <w:rsid w:val="002F2FBD"/>
    <w:rsid w:val="0030149C"/>
    <w:rsid w:val="00305B0D"/>
    <w:rsid w:val="00307470"/>
    <w:rsid w:val="00313AEE"/>
    <w:rsid w:val="003432A2"/>
    <w:rsid w:val="00343766"/>
    <w:rsid w:val="00351825"/>
    <w:rsid w:val="00365EC2"/>
    <w:rsid w:val="00373C4D"/>
    <w:rsid w:val="003A152C"/>
    <w:rsid w:val="003A44D9"/>
    <w:rsid w:val="003B20C0"/>
    <w:rsid w:val="00407A9E"/>
    <w:rsid w:val="00416F65"/>
    <w:rsid w:val="00427BE1"/>
    <w:rsid w:val="00427E92"/>
    <w:rsid w:val="004462B2"/>
    <w:rsid w:val="00453976"/>
    <w:rsid w:val="00474256"/>
    <w:rsid w:val="00484BD0"/>
    <w:rsid w:val="0049435B"/>
    <w:rsid w:val="004A218B"/>
    <w:rsid w:val="004B4A11"/>
    <w:rsid w:val="004B5F7D"/>
    <w:rsid w:val="004E7E02"/>
    <w:rsid w:val="004F5C04"/>
    <w:rsid w:val="005029A0"/>
    <w:rsid w:val="0050747C"/>
    <w:rsid w:val="00532DED"/>
    <w:rsid w:val="00554DFF"/>
    <w:rsid w:val="00577DE4"/>
    <w:rsid w:val="0059314F"/>
    <w:rsid w:val="005A6A7D"/>
    <w:rsid w:val="005A6CE5"/>
    <w:rsid w:val="005B7E3B"/>
    <w:rsid w:val="005C4C27"/>
    <w:rsid w:val="005D0272"/>
    <w:rsid w:val="005E45E8"/>
    <w:rsid w:val="005F5435"/>
    <w:rsid w:val="00610B18"/>
    <w:rsid w:val="006333DD"/>
    <w:rsid w:val="00645A30"/>
    <w:rsid w:val="0065674D"/>
    <w:rsid w:val="00683303"/>
    <w:rsid w:val="00691CFB"/>
    <w:rsid w:val="006B06A6"/>
    <w:rsid w:val="006B13A4"/>
    <w:rsid w:val="006B65C7"/>
    <w:rsid w:val="006C131E"/>
    <w:rsid w:val="006D433D"/>
    <w:rsid w:val="00713E05"/>
    <w:rsid w:val="00732860"/>
    <w:rsid w:val="00734BDE"/>
    <w:rsid w:val="00750962"/>
    <w:rsid w:val="007617B1"/>
    <w:rsid w:val="007641A9"/>
    <w:rsid w:val="00777549"/>
    <w:rsid w:val="007B64AE"/>
    <w:rsid w:val="0081082A"/>
    <w:rsid w:val="00836846"/>
    <w:rsid w:val="00842F77"/>
    <w:rsid w:val="00851577"/>
    <w:rsid w:val="008B7770"/>
    <w:rsid w:val="008D6420"/>
    <w:rsid w:val="00907595"/>
    <w:rsid w:val="00922534"/>
    <w:rsid w:val="009530C2"/>
    <w:rsid w:val="0095619F"/>
    <w:rsid w:val="00965851"/>
    <w:rsid w:val="00967EF2"/>
    <w:rsid w:val="00971319"/>
    <w:rsid w:val="00976F3B"/>
    <w:rsid w:val="00983B49"/>
    <w:rsid w:val="009A6E7E"/>
    <w:rsid w:val="009D3F02"/>
    <w:rsid w:val="009E4F88"/>
    <w:rsid w:val="009E6B4C"/>
    <w:rsid w:val="009F2ECD"/>
    <w:rsid w:val="00A300D7"/>
    <w:rsid w:val="00A35BC0"/>
    <w:rsid w:val="00A3678A"/>
    <w:rsid w:val="00A43731"/>
    <w:rsid w:val="00A502E6"/>
    <w:rsid w:val="00A508B7"/>
    <w:rsid w:val="00A828DB"/>
    <w:rsid w:val="00AA0DC8"/>
    <w:rsid w:val="00AB4EF5"/>
    <w:rsid w:val="00AC0186"/>
    <w:rsid w:val="00AD7C57"/>
    <w:rsid w:val="00B23A5F"/>
    <w:rsid w:val="00B54F71"/>
    <w:rsid w:val="00B77B75"/>
    <w:rsid w:val="00BC77EF"/>
    <w:rsid w:val="00C07C74"/>
    <w:rsid w:val="00C15FB8"/>
    <w:rsid w:val="00C26222"/>
    <w:rsid w:val="00C455BD"/>
    <w:rsid w:val="00CB4140"/>
    <w:rsid w:val="00CB7423"/>
    <w:rsid w:val="00CC662E"/>
    <w:rsid w:val="00CC724D"/>
    <w:rsid w:val="00CD23FF"/>
    <w:rsid w:val="00D64932"/>
    <w:rsid w:val="00D776BD"/>
    <w:rsid w:val="00DB1D60"/>
    <w:rsid w:val="00DB3245"/>
    <w:rsid w:val="00DB4760"/>
    <w:rsid w:val="00DF3D70"/>
    <w:rsid w:val="00E00DB2"/>
    <w:rsid w:val="00E131A2"/>
    <w:rsid w:val="00E17C24"/>
    <w:rsid w:val="00E46671"/>
    <w:rsid w:val="00E86738"/>
    <w:rsid w:val="00E90FF6"/>
    <w:rsid w:val="00EA408A"/>
    <w:rsid w:val="00ED2BA2"/>
    <w:rsid w:val="00F10AA7"/>
    <w:rsid w:val="00F337BC"/>
    <w:rsid w:val="00F50D67"/>
    <w:rsid w:val="00F5634B"/>
    <w:rsid w:val="00F91091"/>
    <w:rsid w:val="00FA3852"/>
    <w:rsid w:val="00FB1408"/>
    <w:rsid w:val="00FC75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453976"/>
    <w:pPr>
      <w:keepNext/>
      <w:numPr>
        <w:numId w:val="1"/>
      </w:numPr>
      <w:contextualSpacing/>
      <w:outlineLvl w:val="0"/>
    </w:pPr>
    <w:rPr>
      <w:rFonts w:ascii="Helvetica" w:eastAsia="MS Gothic" w:hAnsi="Helvetica"/>
      <w:sz w:val="28"/>
      <w:szCs w:val="28"/>
    </w:rPr>
  </w:style>
  <w:style w:type="paragraph" w:customStyle="1" w:styleId="NoteLevel2">
    <w:name w:val="Note Level 2"/>
    <w:basedOn w:val="Normal"/>
    <w:uiPriority w:val="99"/>
    <w:semiHidden/>
    <w:unhideWhenUsed/>
    <w:rsid w:val="00453976"/>
    <w:pPr>
      <w:keepNext/>
      <w:numPr>
        <w:ilvl w:val="1"/>
        <w:numId w:val="1"/>
      </w:numPr>
      <w:contextualSpacing/>
      <w:outlineLvl w:val="1"/>
    </w:pPr>
    <w:rPr>
      <w:rFonts w:ascii="Helvetica" w:eastAsia="MS Gothic" w:hAnsi="Helvetica"/>
      <w:sz w:val="28"/>
      <w:szCs w:val="28"/>
    </w:rPr>
  </w:style>
  <w:style w:type="paragraph" w:customStyle="1" w:styleId="NoteLevel3">
    <w:name w:val="Note Level 3"/>
    <w:basedOn w:val="Normal"/>
    <w:uiPriority w:val="99"/>
    <w:semiHidden/>
    <w:unhideWhenUsed/>
    <w:rsid w:val="00453976"/>
    <w:pPr>
      <w:keepNext/>
      <w:numPr>
        <w:ilvl w:val="2"/>
        <w:numId w:val="1"/>
      </w:numPr>
      <w:contextualSpacing/>
      <w:outlineLvl w:val="2"/>
    </w:pPr>
    <w:rPr>
      <w:rFonts w:ascii="Helvetica" w:eastAsia="MS Gothic" w:hAnsi="Helvetica"/>
      <w:sz w:val="28"/>
      <w:szCs w:val="28"/>
    </w:rPr>
  </w:style>
  <w:style w:type="paragraph" w:customStyle="1" w:styleId="NoteLevel4">
    <w:name w:val="Note Level 4"/>
    <w:basedOn w:val="Normal"/>
    <w:uiPriority w:val="99"/>
    <w:semiHidden/>
    <w:unhideWhenUsed/>
    <w:rsid w:val="00453976"/>
    <w:pPr>
      <w:keepNext/>
      <w:numPr>
        <w:ilvl w:val="3"/>
        <w:numId w:val="1"/>
      </w:numPr>
      <w:contextualSpacing/>
      <w:outlineLvl w:val="3"/>
    </w:pPr>
    <w:rPr>
      <w:rFonts w:ascii="Helvetica" w:eastAsia="MS Gothic" w:hAnsi="Helvetica"/>
      <w:sz w:val="28"/>
      <w:szCs w:val="28"/>
    </w:rPr>
  </w:style>
  <w:style w:type="paragraph" w:customStyle="1" w:styleId="NoteLevel5">
    <w:name w:val="Note Level 5"/>
    <w:basedOn w:val="Normal"/>
    <w:uiPriority w:val="99"/>
    <w:semiHidden/>
    <w:unhideWhenUsed/>
    <w:rsid w:val="00453976"/>
    <w:pPr>
      <w:keepNext/>
      <w:numPr>
        <w:ilvl w:val="4"/>
        <w:numId w:val="1"/>
      </w:numPr>
      <w:contextualSpacing/>
      <w:outlineLvl w:val="4"/>
    </w:pPr>
    <w:rPr>
      <w:rFonts w:ascii="Helvetica" w:eastAsia="MS Gothic" w:hAnsi="Helvetica"/>
      <w:sz w:val="28"/>
      <w:szCs w:val="28"/>
    </w:rPr>
  </w:style>
  <w:style w:type="paragraph" w:customStyle="1" w:styleId="NoteLevel6">
    <w:name w:val="Note Level 6"/>
    <w:basedOn w:val="Normal"/>
    <w:uiPriority w:val="99"/>
    <w:semiHidden/>
    <w:unhideWhenUsed/>
    <w:rsid w:val="00453976"/>
    <w:pPr>
      <w:keepNext/>
      <w:numPr>
        <w:ilvl w:val="5"/>
        <w:numId w:val="1"/>
      </w:numPr>
      <w:contextualSpacing/>
      <w:outlineLvl w:val="5"/>
    </w:pPr>
    <w:rPr>
      <w:rFonts w:ascii="Helvetica" w:eastAsia="MS Gothic" w:hAnsi="Helvetica"/>
      <w:sz w:val="28"/>
      <w:szCs w:val="28"/>
    </w:rPr>
  </w:style>
  <w:style w:type="paragraph" w:customStyle="1" w:styleId="NoteLevel7">
    <w:name w:val="Note Level 7"/>
    <w:basedOn w:val="Normal"/>
    <w:uiPriority w:val="99"/>
    <w:semiHidden/>
    <w:unhideWhenUsed/>
    <w:rsid w:val="00453976"/>
    <w:pPr>
      <w:keepNext/>
      <w:numPr>
        <w:ilvl w:val="6"/>
        <w:numId w:val="1"/>
      </w:numPr>
      <w:contextualSpacing/>
      <w:outlineLvl w:val="6"/>
    </w:pPr>
    <w:rPr>
      <w:rFonts w:ascii="Helvetica" w:eastAsia="MS Gothic" w:hAnsi="Helvetica"/>
      <w:sz w:val="28"/>
      <w:szCs w:val="28"/>
    </w:rPr>
  </w:style>
  <w:style w:type="paragraph" w:customStyle="1" w:styleId="NoteLevel8">
    <w:name w:val="Note Level 8"/>
    <w:basedOn w:val="Normal"/>
    <w:uiPriority w:val="99"/>
    <w:semiHidden/>
    <w:unhideWhenUsed/>
    <w:rsid w:val="00453976"/>
    <w:pPr>
      <w:keepNext/>
      <w:numPr>
        <w:ilvl w:val="7"/>
        <w:numId w:val="1"/>
      </w:numPr>
      <w:contextualSpacing/>
      <w:outlineLvl w:val="7"/>
    </w:pPr>
    <w:rPr>
      <w:rFonts w:ascii="Helvetica" w:eastAsia="MS Gothic" w:hAnsi="Helvetica"/>
      <w:sz w:val="28"/>
      <w:szCs w:val="28"/>
    </w:rPr>
  </w:style>
  <w:style w:type="paragraph" w:customStyle="1" w:styleId="NoteLevel9">
    <w:name w:val="Note Level 9"/>
    <w:basedOn w:val="Normal"/>
    <w:uiPriority w:val="99"/>
    <w:semiHidden/>
    <w:unhideWhenUsed/>
    <w:rsid w:val="00453976"/>
    <w:pPr>
      <w:keepNext/>
      <w:numPr>
        <w:ilvl w:val="8"/>
        <w:numId w:val="1"/>
      </w:numPr>
      <w:contextualSpacing/>
      <w:outlineLvl w:val="8"/>
    </w:pPr>
    <w:rPr>
      <w:rFonts w:ascii="Helvetica" w:eastAsia="MS Gothic" w:hAnsi="Helvetica"/>
      <w:sz w:val="28"/>
      <w:szCs w:val="28"/>
    </w:rPr>
  </w:style>
  <w:style w:type="paragraph" w:styleId="Footer">
    <w:name w:val="footer"/>
    <w:basedOn w:val="Normal"/>
    <w:link w:val="FooterChar"/>
    <w:uiPriority w:val="99"/>
    <w:unhideWhenUsed/>
    <w:rsid w:val="00683303"/>
    <w:pPr>
      <w:tabs>
        <w:tab w:val="center" w:pos="4320"/>
        <w:tab w:val="right" w:pos="8640"/>
      </w:tabs>
    </w:pPr>
  </w:style>
  <w:style w:type="character" w:customStyle="1" w:styleId="FooterChar">
    <w:name w:val="Footer Char"/>
    <w:basedOn w:val="DefaultParagraphFont"/>
    <w:link w:val="Footer"/>
    <w:uiPriority w:val="99"/>
    <w:rsid w:val="00683303"/>
  </w:style>
  <w:style w:type="character" w:styleId="PageNumber">
    <w:name w:val="page number"/>
    <w:basedOn w:val="DefaultParagraphFont"/>
    <w:uiPriority w:val="99"/>
    <w:semiHidden/>
    <w:unhideWhenUsed/>
    <w:rsid w:val="00683303"/>
  </w:style>
  <w:style w:type="paragraph" w:styleId="Header">
    <w:name w:val="header"/>
    <w:basedOn w:val="Normal"/>
    <w:link w:val="HeaderChar"/>
    <w:uiPriority w:val="99"/>
    <w:unhideWhenUsed/>
    <w:rsid w:val="00206CA7"/>
    <w:pPr>
      <w:tabs>
        <w:tab w:val="center" w:pos="4320"/>
        <w:tab w:val="right" w:pos="8640"/>
      </w:tabs>
    </w:pPr>
  </w:style>
  <w:style w:type="character" w:customStyle="1" w:styleId="HeaderChar">
    <w:name w:val="Header Char"/>
    <w:basedOn w:val="DefaultParagraphFont"/>
    <w:link w:val="Header"/>
    <w:uiPriority w:val="99"/>
    <w:rsid w:val="00206CA7"/>
  </w:style>
  <w:style w:type="table" w:styleId="TableGrid">
    <w:name w:val="Table Grid"/>
    <w:basedOn w:val="TableNormal"/>
    <w:uiPriority w:val="59"/>
    <w:rsid w:val="009658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7E92"/>
    <w:pPr>
      <w:ind w:left="720"/>
      <w:contextualSpacing/>
    </w:pPr>
  </w:style>
  <w:style w:type="paragraph" w:styleId="EndnoteText">
    <w:name w:val="endnote text"/>
    <w:basedOn w:val="Normal"/>
    <w:link w:val="EndnoteTextChar"/>
    <w:uiPriority w:val="99"/>
    <w:semiHidden/>
    <w:unhideWhenUsed/>
    <w:rsid w:val="0030149C"/>
    <w:rPr>
      <w:sz w:val="20"/>
      <w:szCs w:val="20"/>
    </w:rPr>
  </w:style>
  <w:style w:type="character" w:customStyle="1" w:styleId="EndnoteTextChar">
    <w:name w:val="Endnote Text Char"/>
    <w:basedOn w:val="DefaultParagraphFont"/>
    <w:link w:val="EndnoteText"/>
    <w:uiPriority w:val="99"/>
    <w:semiHidden/>
    <w:rsid w:val="0030149C"/>
    <w:rPr>
      <w:sz w:val="20"/>
      <w:szCs w:val="20"/>
    </w:rPr>
  </w:style>
  <w:style w:type="character" w:styleId="EndnoteReference">
    <w:name w:val="endnote reference"/>
    <w:basedOn w:val="DefaultParagraphFont"/>
    <w:uiPriority w:val="99"/>
    <w:semiHidden/>
    <w:unhideWhenUsed/>
    <w:rsid w:val="0030149C"/>
    <w:rPr>
      <w:vertAlign w:val="superscript"/>
    </w:rPr>
  </w:style>
  <w:style w:type="paragraph" w:styleId="FootnoteText">
    <w:name w:val="footnote text"/>
    <w:basedOn w:val="Normal"/>
    <w:link w:val="FootnoteTextChar"/>
    <w:uiPriority w:val="99"/>
    <w:semiHidden/>
    <w:unhideWhenUsed/>
    <w:rsid w:val="0030149C"/>
    <w:rPr>
      <w:sz w:val="20"/>
      <w:szCs w:val="20"/>
    </w:rPr>
  </w:style>
  <w:style w:type="character" w:customStyle="1" w:styleId="FootnoteTextChar">
    <w:name w:val="Footnote Text Char"/>
    <w:basedOn w:val="DefaultParagraphFont"/>
    <w:link w:val="FootnoteText"/>
    <w:uiPriority w:val="99"/>
    <w:semiHidden/>
    <w:rsid w:val="0030149C"/>
    <w:rPr>
      <w:sz w:val="20"/>
      <w:szCs w:val="20"/>
    </w:rPr>
  </w:style>
  <w:style w:type="character" w:styleId="FootnoteReference">
    <w:name w:val="footnote reference"/>
    <w:basedOn w:val="DefaultParagraphFont"/>
    <w:uiPriority w:val="99"/>
    <w:semiHidden/>
    <w:unhideWhenUsed/>
    <w:rsid w:val="003014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453976"/>
    <w:pPr>
      <w:keepNext/>
      <w:numPr>
        <w:numId w:val="1"/>
      </w:numPr>
      <w:contextualSpacing/>
      <w:outlineLvl w:val="0"/>
    </w:pPr>
    <w:rPr>
      <w:rFonts w:ascii="Helvetica" w:eastAsia="MS Gothic" w:hAnsi="Helvetica"/>
      <w:sz w:val="28"/>
      <w:szCs w:val="28"/>
    </w:rPr>
  </w:style>
  <w:style w:type="paragraph" w:customStyle="1" w:styleId="NoteLevel2">
    <w:name w:val="Note Level 2"/>
    <w:basedOn w:val="Normal"/>
    <w:uiPriority w:val="99"/>
    <w:semiHidden/>
    <w:unhideWhenUsed/>
    <w:rsid w:val="00453976"/>
    <w:pPr>
      <w:keepNext/>
      <w:numPr>
        <w:ilvl w:val="1"/>
        <w:numId w:val="1"/>
      </w:numPr>
      <w:contextualSpacing/>
      <w:outlineLvl w:val="1"/>
    </w:pPr>
    <w:rPr>
      <w:rFonts w:ascii="Helvetica" w:eastAsia="MS Gothic" w:hAnsi="Helvetica"/>
      <w:sz w:val="28"/>
      <w:szCs w:val="28"/>
    </w:rPr>
  </w:style>
  <w:style w:type="paragraph" w:customStyle="1" w:styleId="NoteLevel3">
    <w:name w:val="Note Level 3"/>
    <w:basedOn w:val="Normal"/>
    <w:uiPriority w:val="99"/>
    <w:semiHidden/>
    <w:unhideWhenUsed/>
    <w:rsid w:val="00453976"/>
    <w:pPr>
      <w:keepNext/>
      <w:numPr>
        <w:ilvl w:val="2"/>
        <w:numId w:val="1"/>
      </w:numPr>
      <w:contextualSpacing/>
      <w:outlineLvl w:val="2"/>
    </w:pPr>
    <w:rPr>
      <w:rFonts w:ascii="Helvetica" w:eastAsia="MS Gothic" w:hAnsi="Helvetica"/>
      <w:sz w:val="28"/>
      <w:szCs w:val="28"/>
    </w:rPr>
  </w:style>
  <w:style w:type="paragraph" w:customStyle="1" w:styleId="NoteLevel4">
    <w:name w:val="Note Level 4"/>
    <w:basedOn w:val="Normal"/>
    <w:uiPriority w:val="99"/>
    <w:semiHidden/>
    <w:unhideWhenUsed/>
    <w:rsid w:val="00453976"/>
    <w:pPr>
      <w:keepNext/>
      <w:numPr>
        <w:ilvl w:val="3"/>
        <w:numId w:val="1"/>
      </w:numPr>
      <w:contextualSpacing/>
      <w:outlineLvl w:val="3"/>
    </w:pPr>
    <w:rPr>
      <w:rFonts w:ascii="Helvetica" w:eastAsia="MS Gothic" w:hAnsi="Helvetica"/>
      <w:sz w:val="28"/>
      <w:szCs w:val="28"/>
    </w:rPr>
  </w:style>
  <w:style w:type="paragraph" w:customStyle="1" w:styleId="NoteLevel5">
    <w:name w:val="Note Level 5"/>
    <w:basedOn w:val="Normal"/>
    <w:uiPriority w:val="99"/>
    <w:semiHidden/>
    <w:unhideWhenUsed/>
    <w:rsid w:val="00453976"/>
    <w:pPr>
      <w:keepNext/>
      <w:numPr>
        <w:ilvl w:val="4"/>
        <w:numId w:val="1"/>
      </w:numPr>
      <w:contextualSpacing/>
      <w:outlineLvl w:val="4"/>
    </w:pPr>
    <w:rPr>
      <w:rFonts w:ascii="Helvetica" w:eastAsia="MS Gothic" w:hAnsi="Helvetica"/>
      <w:sz w:val="28"/>
      <w:szCs w:val="28"/>
    </w:rPr>
  </w:style>
  <w:style w:type="paragraph" w:customStyle="1" w:styleId="NoteLevel6">
    <w:name w:val="Note Level 6"/>
    <w:basedOn w:val="Normal"/>
    <w:uiPriority w:val="99"/>
    <w:semiHidden/>
    <w:unhideWhenUsed/>
    <w:rsid w:val="00453976"/>
    <w:pPr>
      <w:keepNext/>
      <w:numPr>
        <w:ilvl w:val="5"/>
        <w:numId w:val="1"/>
      </w:numPr>
      <w:contextualSpacing/>
      <w:outlineLvl w:val="5"/>
    </w:pPr>
    <w:rPr>
      <w:rFonts w:ascii="Helvetica" w:eastAsia="MS Gothic" w:hAnsi="Helvetica"/>
      <w:sz w:val="28"/>
      <w:szCs w:val="28"/>
    </w:rPr>
  </w:style>
  <w:style w:type="paragraph" w:customStyle="1" w:styleId="NoteLevel7">
    <w:name w:val="Note Level 7"/>
    <w:basedOn w:val="Normal"/>
    <w:uiPriority w:val="99"/>
    <w:semiHidden/>
    <w:unhideWhenUsed/>
    <w:rsid w:val="00453976"/>
    <w:pPr>
      <w:keepNext/>
      <w:numPr>
        <w:ilvl w:val="6"/>
        <w:numId w:val="1"/>
      </w:numPr>
      <w:contextualSpacing/>
      <w:outlineLvl w:val="6"/>
    </w:pPr>
    <w:rPr>
      <w:rFonts w:ascii="Helvetica" w:eastAsia="MS Gothic" w:hAnsi="Helvetica"/>
      <w:sz w:val="28"/>
      <w:szCs w:val="28"/>
    </w:rPr>
  </w:style>
  <w:style w:type="paragraph" w:customStyle="1" w:styleId="NoteLevel8">
    <w:name w:val="Note Level 8"/>
    <w:basedOn w:val="Normal"/>
    <w:uiPriority w:val="99"/>
    <w:semiHidden/>
    <w:unhideWhenUsed/>
    <w:rsid w:val="00453976"/>
    <w:pPr>
      <w:keepNext/>
      <w:numPr>
        <w:ilvl w:val="7"/>
        <w:numId w:val="1"/>
      </w:numPr>
      <w:contextualSpacing/>
      <w:outlineLvl w:val="7"/>
    </w:pPr>
    <w:rPr>
      <w:rFonts w:ascii="Helvetica" w:eastAsia="MS Gothic" w:hAnsi="Helvetica"/>
      <w:sz w:val="28"/>
      <w:szCs w:val="28"/>
    </w:rPr>
  </w:style>
  <w:style w:type="paragraph" w:customStyle="1" w:styleId="NoteLevel9">
    <w:name w:val="Note Level 9"/>
    <w:basedOn w:val="Normal"/>
    <w:uiPriority w:val="99"/>
    <w:semiHidden/>
    <w:unhideWhenUsed/>
    <w:rsid w:val="00453976"/>
    <w:pPr>
      <w:keepNext/>
      <w:numPr>
        <w:ilvl w:val="8"/>
        <w:numId w:val="1"/>
      </w:numPr>
      <w:contextualSpacing/>
      <w:outlineLvl w:val="8"/>
    </w:pPr>
    <w:rPr>
      <w:rFonts w:ascii="Helvetica" w:eastAsia="MS Gothic" w:hAnsi="Helvetica"/>
      <w:sz w:val="28"/>
      <w:szCs w:val="28"/>
    </w:rPr>
  </w:style>
  <w:style w:type="paragraph" w:styleId="Footer">
    <w:name w:val="footer"/>
    <w:basedOn w:val="Normal"/>
    <w:link w:val="FooterChar"/>
    <w:uiPriority w:val="99"/>
    <w:unhideWhenUsed/>
    <w:rsid w:val="00683303"/>
    <w:pPr>
      <w:tabs>
        <w:tab w:val="center" w:pos="4320"/>
        <w:tab w:val="right" w:pos="8640"/>
      </w:tabs>
    </w:pPr>
  </w:style>
  <w:style w:type="character" w:customStyle="1" w:styleId="FooterChar">
    <w:name w:val="Footer Char"/>
    <w:basedOn w:val="DefaultParagraphFont"/>
    <w:link w:val="Footer"/>
    <w:uiPriority w:val="99"/>
    <w:rsid w:val="00683303"/>
  </w:style>
  <w:style w:type="character" w:styleId="PageNumber">
    <w:name w:val="page number"/>
    <w:basedOn w:val="DefaultParagraphFont"/>
    <w:uiPriority w:val="99"/>
    <w:semiHidden/>
    <w:unhideWhenUsed/>
    <w:rsid w:val="00683303"/>
  </w:style>
  <w:style w:type="paragraph" w:styleId="Header">
    <w:name w:val="header"/>
    <w:basedOn w:val="Normal"/>
    <w:link w:val="HeaderChar"/>
    <w:uiPriority w:val="99"/>
    <w:unhideWhenUsed/>
    <w:rsid w:val="00206CA7"/>
    <w:pPr>
      <w:tabs>
        <w:tab w:val="center" w:pos="4320"/>
        <w:tab w:val="right" w:pos="8640"/>
      </w:tabs>
    </w:pPr>
  </w:style>
  <w:style w:type="character" w:customStyle="1" w:styleId="HeaderChar">
    <w:name w:val="Header Char"/>
    <w:basedOn w:val="DefaultParagraphFont"/>
    <w:link w:val="Header"/>
    <w:uiPriority w:val="99"/>
    <w:rsid w:val="00206CA7"/>
  </w:style>
  <w:style w:type="table" w:styleId="TableGrid">
    <w:name w:val="Table Grid"/>
    <w:basedOn w:val="TableNormal"/>
    <w:uiPriority w:val="59"/>
    <w:rsid w:val="009658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7E92"/>
    <w:pPr>
      <w:ind w:left="720"/>
      <w:contextualSpacing/>
    </w:pPr>
  </w:style>
  <w:style w:type="paragraph" w:styleId="EndnoteText">
    <w:name w:val="endnote text"/>
    <w:basedOn w:val="Normal"/>
    <w:link w:val="EndnoteTextChar"/>
    <w:uiPriority w:val="99"/>
    <w:semiHidden/>
    <w:unhideWhenUsed/>
    <w:rsid w:val="0030149C"/>
    <w:rPr>
      <w:sz w:val="20"/>
      <w:szCs w:val="20"/>
    </w:rPr>
  </w:style>
  <w:style w:type="character" w:customStyle="1" w:styleId="EndnoteTextChar">
    <w:name w:val="Endnote Text Char"/>
    <w:basedOn w:val="DefaultParagraphFont"/>
    <w:link w:val="EndnoteText"/>
    <w:uiPriority w:val="99"/>
    <w:semiHidden/>
    <w:rsid w:val="0030149C"/>
    <w:rPr>
      <w:sz w:val="20"/>
      <w:szCs w:val="20"/>
    </w:rPr>
  </w:style>
  <w:style w:type="character" w:styleId="EndnoteReference">
    <w:name w:val="endnote reference"/>
    <w:basedOn w:val="DefaultParagraphFont"/>
    <w:uiPriority w:val="99"/>
    <w:semiHidden/>
    <w:unhideWhenUsed/>
    <w:rsid w:val="0030149C"/>
    <w:rPr>
      <w:vertAlign w:val="superscript"/>
    </w:rPr>
  </w:style>
  <w:style w:type="paragraph" w:styleId="FootnoteText">
    <w:name w:val="footnote text"/>
    <w:basedOn w:val="Normal"/>
    <w:link w:val="FootnoteTextChar"/>
    <w:uiPriority w:val="99"/>
    <w:semiHidden/>
    <w:unhideWhenUsed/>
    <w:rsid w:val="0030149C"/>
    <w:rPr>
      <w:sz w:val="20"/>
      <w:szCs w:val="20"/>
    </w:rPr>
  </w:style>
  <w:style w:type="character" w:customStyle="1" w:styleId="FootnoteTextChar">
    <w:name w:val="Footnote Text Char"/>
    <w:basedOn w:val="DefaultParagraphFont"/>
    <w:link w:val="FootnoteText"/>
    <w:uiPriority w:val="99"/>
    <w:semiHidden/>
    <w:rsid w:val="0030149C"/>
    <w:rPr>
      <w:sz w:val="20"/>
      <w:szCs w:val="20"/>
    </w:rPr>
  </w:style>
  <w:style w:type="character" w:styleId="FootnoteReference">
    <w:name w:val="footnote reference"/>
    <w:basedOn w:val="DefaultParagraphFont"/>
    <w:uiPriority w:val="99"/>
    <w:semiHidden/>
    <w:unhideWhenUsed/>
    <w:rsid w:val="003014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9320-4C6C-48A5-839E-A9613282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2922</Words>
  <Characters>16658</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Roberts</dc:creator>
  <cp:lastModifiedBy>Ben Mulingoki</cp:lastModifiedBy>
  <cp:revision>2</cp:revision>
  <dcterms:created xsi:type="dcterms:W3CDTF">2015-11-24T07:24:00Z</dcterms:created>
  <dcterms:modified xsi:type="dcterms:W3CDTF">2015-11-24T07:24:00Z</dcterms:modified>
</cp:coreProperties>
</file>