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CB" w:rsidRPr="009D231A" w:rsidRDefault="00073BCB" w:rsidP="009D231A">
      <w:pPr>
        <w:pStyle w:val="Bodytext20"/>
        <w:shd w:val="clear" w:color="auto" w:fill="auto"/>
        <w:spacing w:after="695"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THE REPUBLIC OF UGANDA</w:t>
      </w:r>
    </w:p>
    <w:p w:rsidR="00073BCB" w:rsidRPr="009D231A" w:rsidRDefault="00F010D0" w:rsidP="009D231A">
      <w:pPr>
        <w:pStyle w:val="Bodytext20"/>
        <w:shd w:val="clear" w:color="auto" w:fill="auto"/>
        <w:spacing w:after="695"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IN THE HIGH COURT OF UGANDA AT KAMPALA</w:t>
      </w:r>
    </w:p>
    <w:p w:rsidR="00C90876" w:rsidRPr="009D231A" w:rsidRDefault="00F010D0" w:rsidP="009D231A">
      <w:pPr>
        <w:pStyle w:val="Bodytext20"/>
        <w:shd w:val="clear" w:color="auto" w:fill="auto"/>
        <w:spacing w:after="695"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 xml:space="preserve"> (COMMERCIAL COURT DIVISION)</w:t>
      </w:r>
    </w:p>
    <w:p w:rsidR="00C90876" w:rsidRPr="009D231A" w:rsidRDefault="00F010D0" w:rsidP="009D231A">
      <w:pPr>
        <w:pStyle w:val="Bodytext20"/>
        <w:shd w:val="clear" w:color="auto" w:fill="auto"/>
        <w:spacing w:after="581"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HCT - 00 - CC - CS - 0131 - 2011</w:t>
      </w:r>
    </w:p>
    <w:p w:rsidR="00C90876" w:rsidRPr="009D231A" w:rsidRDefault="00F010D0" w:rsidP="009D231A">
      <w:pPr>
        <w:pStyle w:val="Bodytext20"/>
        <w:shd w:val="clear" w:color="auto" w:fill="auto"/>
        <w:spacing w:after="0" w:line="360" w:lineRule="auto"/>
        <w:ind w:left="20"/>
        <w:jc w:val="both"/>
        <w:rPr>
          <w:rFonts w:ascii="Times New Roman" w:hAnsi="Times New Roman" w:cs="Times New Roman"/>
          <w:sz w:val="24"/>
          <w:szCs w:val="24"/>
        </w:rPr>
      </w:pPr>
      <w:r w:rsidRPr="009D231A">
        <w:rPr>
          <w:rFonts w:ascii="Times New Roman" w:hAnsi="Times New Roman" w:cs="Times New Roman"/>
          <w:sz w:val="24"/>
          <w:szCs w:val="24"/>
        </w:rPr>
        <w:t>JINJA PRODUCE AND MILLERS ASSOCIATION LTD</w:t>
      </w:r>
    </w:p>
    <w:p w:rsidR="00C90876" w:rsidRPr="009D231A" w:rsidRDefault="00F010D0" w:rsidP="009D231A">
      <w:pPr>
        <w:pStyle w:val="Bodytext20"/>
        <w:shd w:val="clear" w:color="auto" w:fill="auto"/>
        <w:tabs>
          <w:tab w:val="left" w:leader="dot" w:pos="3222"/>
          <w:tab w:val="left" w:leader="dot" w:pos="3322"/>
          <w:tab w:val="left" w:leader="dot" w:pos="4167"/>
          <w:tab w:val="left" w:leader="dot" w:pos="5943"/>
          <w:tab w:val="left" w:leader="dot" w:pos="6039"/>
          <w:tab w:val="left" w:leader="dot" w:pos="6985"/>
        </w:tabs>
        <w:spacing w:after="0" w:line="360" w:lineRule="auto"/>
        <w:ind w:left="20"/>
        <w:jc w:val="both"/>
        <w:rPr>
          <w:rFonts w:ascii="Times New Roman" w:hAnsi="Times New Roman" w:cs="Times New Roman"/>
          <w:sz w:val="24"/>
          <w:szCs w:val="24"/>
        </w:rPr>
      </w:pPr>
      <w:r w:rsidRPr="009D231A">
        <w:rPr>
          <w:rFonts w:ascii="Times New Roman" w:hAnsi="Times New Roman" w:cs="Times New Roman"/>
          <w:sz w:val="24"/>
          <w:szCs w:val="24"/>
        </w:rPr>
        <w:t xml:space="preserve">AND FOUR OTHERS </w:t>
      </w:r>
      <w:r w:rsidR="00073BCB" w:rsidRPr="009D231A">
        <w:rPr>
          <w:rFonts w:ascii="Times New Roman" w:hAnsi="Times New Roman" w:cs="Times New Roman"/>
          <w:sz w:val="24"/>
          <w:szCs w:val="24"/>
        </w:rPr>
        <w:t>…………………………………….</w:t>
      </w:r>
      <w:r w:rsidRPr="009D231A">
        <w:rPr>
          <w:rFonts w:ascii="Times New Roman" w:hAnsi="Times New Roman" w:cs="Times New Roman"/>
          <w:sz w:val="24"/>
          <w:szCs w:val="24"/>
        </w:rPr>
        <w:tab/>
      </w:r>
      <w:r w:rsidRPr="009D231A">
        <w:rPr>
          <w:rFonts w:ascii="Times New Roman" w:hAnsi="Times New Roman" w:cs="Times New Roman"/>
          <w:sz w:val="24"/>
          <w:szCs w:val="24"/>
        </w:rPr>
        <w:tab/>
      </w:r>
      <w:r w:rsidRPr="009D231A">
        <w:rPr>
          <w:rFonts w:ascii="Times New Roman" w:hAnsi="Times New Roman" w:cs="Times New Roman"/>
          <w:sz w:val="24"/>
          <w:szCs w:val="24"/>
        </w:rPr>
        <w:tab/>
        <w:t xml:space="preserve"> APPLICANT</w:t>
      </w:r>
    </w:p>
    <w:p w:rsidR="00C90876" w:rsidRPr="009D231A" w:rsidRDefault="00F010D0" w:rsidP="009D231A">
      <w:pPr>
        <w:pStyle w:val="Bodytext20"/>
        <w:shd w:val="clear" w:color="auto" w:fill="auto"/>
        <w:spacing w:after="0"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VERSUS</w:t>
      </w:r>
    </w:p>
    <w:p w:rsidR="00C90876" w:rsidRDefault="00F010D0" w:rsidP="009D231A">
      <w:pPr>
        <w:pStyle w:val="Bodytext20"/>
        <w:shd w:val="clear" w:color="auto" w:fill="auto"/>
        <w:tabs>
          <w:tab w:val="left" w:leader="dot" w:pos="4158"/>
          <w:tab w:val="left" w:leader="dot" w:pos="5377"/>
          <w:tab w:val="left" w:leader="dot" w:pos="5468"/>
          <w:tab w:val="left" w:leader="dot" w:pos="6126"/>
          <w:tab w:val="left" w:leader="dot" w:pos="6222"/>
          <w:tab w:val="left" w:leader="dot" w:pos="6884"/>
        </w:tabs>
        <w:spacing w:after="55" w:line="360" w:lineRule="auto"/>
        <w:ind w:left="20"/>
        <w:jc w:val="both"/>
        <w:rPr>
          <w:rFonts w:ascii="Times New Roman" w:hAnsi="Times New Roman" w:cs="Times New Roman"/>
          <w:sz w:val="24"/>
          <w:szCs w:val="24"/>
        </w:rPr>
      </w:pPr>
      <w:r w:rsidRPr="009D231A">
        <w:rPr>
          <w:rFonts w:ascii="Times New Roman" w:hAnsi="Times New Roman" w:cs="Times New Roman"/>
          <w:sz w:val="24"/>
          <w:szCs w:val="24"/>
        </w:rPr>
        <w:t xml:space="preserve">UMEME (U) LIMITED </w:t>
      </w:r>
      <w:r w:rsidR="00073BCB" w:rsidRPr="009D231A">
        <w:rPr>
          <w:rFonts w:ascii="Times New Roman" w:hAnsi="Times New Roman" w:cs="Times New Roman"/>
          <w:sz w:val="24"/>
          <w:szCs w:val="24"/>
        </w:rPr>
        <w:t>……………………………………………………….</w:t>
      </w:r>
      <w:r w:rsidRPr="009D231A">
        <w:rPr>
          <w:rFonts w:ascii="Times New Roman" w:hAnsi="Times New Roman" w:cs="Times New Roman"/>
          <w:sz w:val="24"/>
          <w:szCs w:val="24"/>
        </w:rPr>
        <w:t xml:space="preserve"> </w:t>
      </w:r>
      <w:r w:rsidRPr="009D231A">
        <w:rPr>
          <w:rFonts w:ascii="Times New Roman" w:hAnsi="Times New Roman" w:cs="Times New Roman"/>
          <w:sz w:val="24"/>
          <w:szCs w:val="24"/>
        </w:rPr>
        <w:t>RESPONDENT</w:t>
      </w:r>
    </w:p>
    <w:p w:rsidR="009D231A" w:rsidRPr="009D231A" w:rsidRDefault="009D231A" w:rsidP="009D231A">
      <w:pPr>
        <w:pStyle w:val="Bodytext20"/>
        <w:shd w:val="clear" w:color="auto" w:fill="auto"/>
        <w:tabs>
          <w:tab w:val="left" w:leader="dot" w:pos="4158"/>
          <w:tab w:val="left" w:leader="dot" w:pos="5377"/>
          <w:tab w:val="left" w:leader="dot" w:pos="5468"/>
          <w:tab w:val="left" w:leader="dot" w:pos="6126"/>
          <w:tab w:val="left" w:leader="dot" w:pos="6222"/>
          <w:tab w:val="left" w:leader="dot" w:pos="6884"/>
        </w:tabs>
        <w:spacing w:after="55" w:line="360" w:lineRule="auto"/>
        <w:ind w:left="20"/>
        <w:jc w:val="both"/>
        <w:rPr>
          <w:rFonts w:ascii="Times New Roman" w:hAnsi="Times New Roman" w:cs="Times New Roman"/>
          <w:sz w:val="24"/>
          <w:szCs w:val="24"/>
        </w:rPr>
      </w:pPr>
    </w:p>
    <w:p w:rsidR="00C90876" w:rsidRDefault="00F010D0" w:rsidP="009D231A">
      <w:pPr>
        <w:pStyle w:val="Bodytext20"/>
        <w:shd w:val="clear" w:color="auto" w:fill="auto"/>
        <w:spacing w:after="0"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BEFORE HONOURABLE MR. JUSTICE HENRY PETER ADONYO</w:t>
      </w:r>
    </w:p>
    <w:p w:rsidR="009D231A" w:rsidRPr="009D231A" w:rsidRDefault="009D231A" w:rsidP="009D231A">
      <w:pPr>
        <w:pStyle w:val="Bodytext20"/>
        <w:shd w:val="clear" w:color="auto" w:fill="auto"/>
        <w:spacing w:after="0" w:line="360" w:lineRule="auto"/>
        <w:ind w:left="300"/>
        <w:jc w:val="both"/>
        <w:rPr>
          <w:rFonts w:ascii="Times New Roman" w:hAnsi="Times New Roman" w:cs="Times New Roman"/>
          <w:sz w:val="24"/>
          <w:szCs w:val="24"/>
        </w:rPr>
      </w:pPr>
    </w:p>
    <w:p w:rsidR="00C90876" w:rsidRDefault="00F010D0" w:rsidP="009D231A">
      <w:pPr>
        <w:pStyle w:val="Bodytext20"/>
        <w:shd w:val="clear" w:color="auto" w:fill="auto"/>
        <w:spacing w:after="0" w:line="360" w:lineRule="auto"/>
        <w:ind w:left="300"/>
        <w:jc w:val="both"/>
        <w:rPr>
          <w:rFonts w:ascii="Times New Roman" w:hAnsi="Times New Roman" w:cs="Times New Roman"/>
          <w:sz w:val="24"/>
          <w:szCs w:val="24"/>
        </w:rPr>
      </w:pPr>
      <w:r w:rsidRPr="009D231A">
        <w:rPr>
          <w:rFonts w:ascii="Times New Roman" w:hAnsi="Times New Roman" w:cs="Times New Roman"/>
          <w:sz w:val="24"/>
          <w:szCs w:val="24"/>
        </w:rPr>
        <w:t>RULING ON PRELIMINARY OBJECTION</w:t>
      </w:r>
    </w:p>
    <w:p w:rsidR="009D231A" w:rsidRPr="009D231A" w:rsidRDefault="009D231A" w:rsidP="009D231A">
      <w:pPr>
        <w:pStyle w:val="Bodytext20"/>
        <w:shd w:val="clear" w:color="auto" w:fill="auto"/>
        <w:spacing w:after="0" w:line="360" w:lineRule="auto"/>
        <w:ind w:left="300"/>
        <w:jc w:val="both"/>
        <w:rPr>
          <w:rFonts w:ascii="Times New Roman" w:hAnsi="Times New Roman" w:cs="Times New Roman"/>
          <w:sz w:val="24"/>
          <w:szCs w:val="24"/>
        </w:rPr>
      </w:pPr>
      <w:bookmarkStart w:id="0" w:name="_GoBack"/>
      <w:bookmarkEnd w:id="0"/>
    </w:p>
    <w:p w:rsidR="00C90876" w:rsidRPr="009D231A" w:rsidRDefault="00F010D0" w:rsidP="009D231A">
      <w:pPr>
        <w:pStyle w:val="Bodytext30"/>
        <w:shd w:val="clear" w:color="auto" w:fill="auto"/>
        <w:spacing w:line="360" w:lineRule="auto"/>
        <w:ind w:left="20"/>
        <w:rPr>
          <w:rFonts w:ascii="Times New Roman" w:hAnsi="Times New Roman" w:cs="Times New Roman"/>
          <w:sz w:val="24"/>
          <w:szCs w:val="24"/>
        </w:rPr>
      </w:pPr>
      <w:r w:rsidRPr="009D231A">
        <w:rPr>
          <w:rFonts w:ascii="Times New Roman" w:hAnsi="Times New Roman" w:cs="Times New Roman"/>
          <w:sz w:val="24"/>
          <w:szCs w:val="24"/>
        </w:rPr>
        <w:t>BACKGROUND</w:t>
      </w:r>
    </w:p>
    <w:p w:rsidR="00C90876" w:rsidRPr="009D231A" w:rsidRDefault="00F010D0" w:rsidP="009D231A">
      <w:pPr>
        <w:pStyle w:val="BodyText1"/>
        <w:shd w:val="clear" w:color="auto" w:fill="auto"/>
        <w:spacing w:after="0" w:line="360" w:lineRule="auto"/>
        <w:ind w:left="20" w:right="320"/>
        <w:rPr>
          <w:rFonts w:ascii="Times New Roman" w:hAnsi="Times New Roman" w:cs="Times New Roman"/>
          <w:sz w:val="24"/>
          <w:szCs w:val="24"/>
        </w:rPr>
      </w:pPr>
      <w:r w:rsidRPr="009D231A">
        <w:rPr>
          <w:rFonts w:ascii="Times New Roman" w:hAnsi="Times New Roman" w:cs="Times New Roman"/>
          <w:sz w:val="24"/>
          <w:szCs w:val="24"/>
        </w:rPr>
        <w:t>The plaintiffs sued UMEME (U) ltd for damages for breach of contract, refund of security deposit illegally obtained from each of the plaintiffs, compensa</w:t>
      </w:r>
      <w:r w:rsidRPr="009D231A">
        <w:rPr>
          <w:rFonts w:ascii="Times New Roman" w:hAnsi="Times New Roman" w:cs="Times New Roman"/>
          <w:sz w:val="24"/>
          <w:szCs w:val="24"/>
        </w:rPr>
        <w:t>tion for destroyed maize, lost of income for each plaintiff for five (5) months, when electricity was disconnected, compensation for rent for five (5) months and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determination of a memorandum of understanding between the themselves and the defendant.</w:t>
      </w:r>
    </w:p>
    <w:p w:rsidR="00C90876" w:rsidRPr="009D231A" w:rsidRDefault="00F010D0" w:rsidP="009D231A">
      <w:pPr>
        <w:pStyle w:val="BodyText1"/>
        <w:shd w:val="clear" w:color="auto" w:fill="auto"/>
        <w:spacing w:after="174"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 xml:space="preserve">It is stated that the plaintiffs did enter into an agreement with the defendant for the supply of electricity to the </w:t>
      </w:r>
      <w:r w:rsidRPr="009D231A">
        <w:rPr>
          <w:rFonts w:ascii="Times New Roman" w:hAnsi="Times New Roman" w:cs="Times New Roman"/>
          <w:sz w:val="24"/>
          <w:szCs w:val="24"/>
        </w:rPr>
        <w:t>plaintiffs grinding mills situated at Jinja Industrial Area. That the plaintiffs did utilize electricity supplied and duly paid all their electricity bills. That, however, sometime in September 2009, some employees of the defendant in their ordinary course</w:t>
      </w:r>
      <w:r w:rsidRPr="009D231A">
        <w:rPr>
          <w:rFonts w:ascii="Times New Roman" w:hAnsi="Times New Roman" w:cs="Times New Roman"/>
          <w:sz w:val="24"/>
          <w:szCs w:val="24"/>
        </w:rPr>
        <w:t xml:space="preserve"> of duty called the plaintiffs for a meeting where in the plaintiffs were directed to abide by some conditions. Details are contained in the Amended plaint. That following the meeting the defendant through irregular methods disconnected electricity to the </w:t>
      </w:r>
      <w:r w:rsidRPr="009D231A">
        <w:rPr>
          <w:rFonts w:ascii="Times New Roman" w:hAnsi="Times New Roman" w:cs="Times New Roman"/>
          <w:sz w:val="24"/>
          <w:szCs w:val="24"/>
        </w:rPr>
        <w:t xml:space="preserve">plaintiffs in order to compel the plaintiffs to comply with new conditions introduced in the aforementioned meeting. That the plaintiffs were forced to form companies by the defendant with the attendant legal fees and new security deposits contrary to the </w:t>
      </w:r>
      <w:r w:rsidRPr="009D231A">
        <w:rPr>
          <w:rFonts w:ascii="Times New Roman" w:hAnsi="Times New Roman" w:cs="Times New Roman"/>
          <w:sz w:val="24"/>
          <w:szCs w:val="24"/>
        </w:rPr>
        <w:t>individual agreements signed between the plaintiffs and the defendant. The plaintiffs were therefore aggrieved and hence this suit.</w:t>
      </w:r>
    </w:p>
    <w:p w:rsidR="00C90876" w:rsidRPr="009D231A" w:rsidRDefault="00F010D0" w:rsidP="009D231A">
      <w:pPr>
        <w:pStyle w:val="BodyText1"/>
        <w:shd w:val="clear" w:color="auto" w:fill="auto"/>
        <w:spacing w:after="381"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This matter was therefore set for hearing. When it was set for hearing counsel for the defendants raised preliminary objecti</w:t>
      </w:r>
      <w:r w:rsidRPr="009D231A">
        <w:rPr>
          <w:rFonts w:ascii="Times New Roman" w:hAnsi="Times New Roman" w:cs="Times New Roman"/>
          <w:sz w:val="24"/>
          <w:szCs w:val="24"/>
        </w:rPr>
        <w:t>on thus.</w:t>
      </w:r>
    </w:p>
    <w:p w:rsidR="00C90876" w:rsidRPr="009D231A" w:rsidRDefault="00F010D0" w:rsidP="009D231A">
      <w:pPr>
        <w:pStyle w:val="Bodytext30"/>
        <w:shd w:val="clear" w:color="auto" w:fill="auto"/>
        <w:spacing w:after="161" w:line="360" w:lineRule="auto"/>
        <w:ind w:left="20"/>
        <w:rPr>
          <w:rFonts w:ascii="Times New Roman" w:hAnsi="Times New Roman" w:cs="Times New Roman"/>
          <w:sz w:val="24"/>
          <w:szCs w:val="24"/>
        </w:rPr>
      </w:pPr>
      <w:bookmarkStart w:id="1" w:name="bookmark0"/>
      <w:r w:rsidRPr="009D231A">
        <w:rPr>
          <w:rFonts w:ascii="Times New Roman" w:hAnsi="Times New Roman" w:cs="Times New Roman"/>
          <w:sz w:val="24"/>
          <w:szCs w:val="24"/>
        </w:rPr>
        <w:t>PRELIMINARY OBJECTION</w:t>
      </w:r>
      <w:bookmarkEnd w:id="1"/>
    </w:p>
    <w:p w:rsidR="00073BCB" w:rsidRPr="009D231A" w:rsidRDefault="00F010D0" w:rsidP="009D231A">
      <w:pPr>
        <w:pStyle w:val="BodyText1"/>
        <w:shd w:val="clear" w:color="auto" w:fill="auto"/>
        <w:tabs>
          <w:tab w:val="left" w:pos="8862"/>
        </w:tabs>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 xml:space="preserve">Mr. Noah Mwesigwa, counsel for the defendant, raised this preliminary objection. He pointed out that this preliminary objection </w:t>
      </w:r>
      <w:r w:rsidRPr="009D231A">
        <w:rPr>
          <w:rFonts w:ascii="Times New Roman" w:hAnsi="Times New Roman" w:cs="Times New Roman"/>
          <w:sz w:val="24"/>
          <w:szCs w:val="24"/>
        </w:rPr>
        <w:lastRenderedPageBreak/>
        <w:t>was arising from paragraph 6 of the Written Statement of Defence and that it is raised on a point</w:t>
      </w:r>
      <w:r w:rsidRPr="009D231A">
        <w:rPr>
          <w:rFonts w:ascii="Times New Roman" w:hAnsi="Times New Roman" w:cs="Times New Roman"/>
          <w:sz w:val="24"/>
          <w:szCs w:val="24"/>
        </w:rPr>
        <w:t xml:space="preserve"> of law on the competency of the suit which he submitted was improperly instituted, premature and bad in law.</w:t>
      </w:r>
    </w:p>
    <w:p w:rsidR="00C90876" w:rsidRPr="009D231A" w:rsidRDefault="00F010D0" w:rsidP="009D231A">
      <w:pPr>
        <w:pStyle w:val="BodyText1"/>
        <w:shd w:val="clear" w:color="auto" w:fill="auto"/>
        <w:tabs>
          <w:tab w:val="left" w:pos="8862"/>
        </w:tabs>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Paragraph 5(v) ii of the amended plaint is stated to provide the basis of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determination of disputes arising between the </w:t>
      </w:r>
      <w:r w:rsidRPr="009D231A">
        <w:rPr>
          <w:rFonts w:ascii="Times New Roman" w:hAnsi="Times New Roman" w:cs="Times New Roman"/>
          <w:sz w:val="24"/>
          <w:szCs w:val="24"/>
        </w:rPr>
        <w:t>parties as per memorandum of</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understanding. That paragraphs 6, 9, 11, 12, 13, 14, 15, 16 and 17 similarly</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provided for mechanism of settling issues arising in implementing disputes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between the parties.</w:t>
      </w:r>
    </w:p>
    <w:p w:rsidR="00C90876" w:rsidRPr="009D231A" w:rsidRDefault="00F010D0" w:rsidP="009D231A">
      <w:pPr>
        <w:pStyle w:val="BodyText1"/>
        <w:shd w:val="clear" w:color="auto" w:fill="auto"/>
        <w:spacing w:after="178" w:line="360" w:lineRule="auto"/>
        <w:ind w:left="20" w:right="160"/>
        <w:rPr>
          <w:rFonts w:ascii="Times New Roman" w:hAnsi="Times New Roman" w:cs="Times New Roman"/>
          <w:sz w:val="24"/>
          <w:szCs w:val="24"/>
        </w:rPr>
      </w:pPr>
      <w:r w:rsidRPr="009D231A">
        <w:rPr>
          <w:rFonts w:ascii="Times New Roman" w:hAnsi="Times New Roman" w:cs="Times New Roman"/>
          <w:sz w:val="24"/>
          <w:szCs w:val="24"/>
        </w:rPr>
        <w:t>It was the submission of counsel for the defendant tha</w:t>
      </w:r>
      <w:r w:rsidRPr="009D231A">
        <w:rPr>
          <w:rFonts w:ascii="Times New Roman" w:hAnsi="Times New Roman" w:cs="Times New Roman"/>
          <w:sz w:val="24"/>
          <w:szCs w:val="24"/>
        </w:rPr>
        <w:t>t the plaintiffs had signed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Memoranda of Understandings (MOUs) with the defendant and that those MOUs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provided for, first and foremost for arbitration under the Uganda Arbitration and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Conciliation Act. That it was important that the suit be referred to arb</w:t>
      </w:r>
      <w:r w:rsidRPr="009D231A">
        <w:rPr>
          <w:rFonts w:ascii="Times New Roman" w:hAnsi="Times New Roman" w:cs="Times New Roman"/>
          <w:sz w:val="24"/>
          <w:szCs w:val="24"/>
        </w:rPr>
        <w:t>itration in</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accordance with the contract freely acceded to by the parties who were bound 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free agents to follow what they agreed under such contract.</w:t>
      </w:r>
    </w:p>
    <w:p w:rsidR="00C90876" w:rsidRPr="009D231A" w:rsidRDefault="00F010D0" w:rsidP="009D231A">
      <w:pPr>
        <w:pStyle w:val="BodyText1"/>
        <w:shd w:val="clear" w:color="auto" w:fill="auto"/>
        <w:spacing w:after="188" w:line="360" w:lineRule="auto"/>
        <w:ind w:left="20" w:right="160"/>
        <w:rPr>
          <w:rFonts w:ascii="Times New Roman" w:hAnsi="Times New Roman" w:cs="Times New Roman"/>
          <w:sz w:val="24"/>
          <w:szCs w:val="24"/>
        </w:rPr>
      </w:pPr>
      <w:r w:rsidRPr="009D231A">
        <w:rPr>
          <w:rFonts w:ascii="Times New Roman" w:hAnsi="Times New Roman" w:cs="Times New Roman"/>
          <w:sz w:val="24"/>
          <w:szCs w:val="24"/>
        </w:rPr>
        <w:t>Counsel further went on to state what the provision of the Arbitration and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Conciliation Act provided and</w:t>
      </w:r>
      <w:r w:rsidRPr="009D231A">
        <w:rPr>
          <w:rFonts w:ascii="Times New Roman" w:hAnsi="Times New Roman" w:cs="Times New Roman"/>
          <w:sz w:val="24"/>
          <w:szCs w:val="24"/>
        </w:rPr>
        <w:t xml:space="preserve"> the steps to be taken when a dispute arose. That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indeed there is a dispute between the parties as seen from the amended plaint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and the written statement of defence and hence the provision of the law ought to</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be followed by the parties. This would then req</w:t>
      </w:r>
      <w:r w:rsidRPr="009D231A">
        <w:rPr>
          <w:rFonts w:ascii="Times New Roman" w:hAnsi="Times New Roman" w:cs="Times New Roman"/>
          <w:sz w:val="24"/>
          <w:szCs w:val="24"/>
        </w:rPr>
        <w:t>uire that these proceedings be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stayed till the parties had followed what they had freely agreed to in the case of a</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dispute arising from their contract.</w:t>
      </w:r>
    </w:p>
    <w:p w:rsidR="00073BCB" w:rsidRPr="009D231A" w:rsidRDefault="00F010D0" w:rsidP="009D231A">
      <w:pPr>
        <w:pStyle w:val="Bodytext30"/>
        <w:shd w:val="clear" w:color="auto" w:fill="auto"/>
        <w:spacing w:line="360" w:lineRule="auto"/>
        <w:ind w:left="20" w:right="160"/>
        <w:rPr>
          <w:rStyle w:val="BodytextBold"/>
          <w:rFonts w:ascii="Times New Roman" w:hAnsi="Times New Roman" w:cs="Times New Roman"/>
          <w:sz w:val="24"/>
          <w:szCs w:val="24"/>
        </w:rPr>
      </w:pPr>
      <w:r w:rsidRPr="009D231A">
        <w:rPr>
          <w:rStyle w:val="Bodytext3NotBold"/>
          <w:rFonts w:ascii="Times New Roman" w:hAnsi="Times New Roman" w:cs="Times New Roman"/>
          <w:sz w:val="24"/>
          <w:szCs w:val="24"/>
        </w:rPr>
        <w:t xml:space="preserve">To reinforce this position, the decision of this court in the case of </w:t>
      </w:r>
      <w:r w:rsidRPr="009D231A">
        <w:rPr>
          <w:rFonts w:ascii="Times New Roman" w:hAnsi="Times New Roman" w:cs="Times New Roman"/>
          <w:sz w:val="24"/>
          <w:szCs w:val="24"/>
        </w:rPr>
        <w:t>DANIEL</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DELESTRI AND OTHERS V KIPS</w:t>
      </w:r>
      <w:r w:rsidRPr="009D231A">
        <w:rPr>
          <w:rFonts w:ascii="Times New Roman" w:hAnsi="Times New Roman" w:cs="Times New Roman"/>
          <w:sz w:val="24"/>
          <w:szCs w:val="24"/>
        </w:rPr>
        <w:t xml:space="preserve"> TELECOMS (U) LTD. HCCCS NO. 207 OF 2013 </w:t>
      </w:r>
      <w:r w:rsidRPr="009D231A">
        <w:rPr>
          <w:rStyle w:val="Bodytext3NotBold"/>
          <w:rFonts w:ascii="Times New Roman" w:hAnsi="Times New Roman" w:cs="Times New Roman"/>
          <w:sz w:val="24"/>
          <w:szCs w:val="24"/>
        </w:rPr>
        <w:t>was</w:t>
      </w:r>
      <w:r w:rsidR="00073BCB" w:rsidRPr="009D231A">
        <w:rPr>
          <w:rStyle w:val="Bodytext3NotBold"/>
          <w:rFonts w:ascii="Times New Roman" w:hAnsi="Times New Roman" w:cs="Times New Roman"/>
          <w:sz w:val="24"/>
          <w:szCs w:val="24"/>
        </w:rPr>
        <w:t xml:space="preserve"> </w:t>
      </w:r>
      <w:r w:rsidRPr="009D231A">
        <w:rPr>
          <w:rFonts w:ascii="Times New Roman" w:hAnsi="Times New Roman" w:cs="Times New Roman"/>
          <w:sz w:val="24"/>
          <w:szCs w:val="24"/>
        </w:rPr>
        <w:t xml:space="preserve">brought in. That my learned brother Justice Christopher </w:t>
      </w:r>
      <w:proofErr w:type="spellStart"/>
      <w:r w:rsidRPr="009D231A">
        <w:rPr>
          <w:rFonts w:ascii="Times New Roman" w:hAnsi="Times New Roman" w:cs="Times New Roman"/>
          <w:sz w:val="24"/>
          <w:szCs w:val="24"/>
        </w:rPr>
        <w:t>Madrama</w:t>
      </w:r>
      <w:proofErr w:type="spellEnd"/>
      <w:r w:rsidRPr="009D231A">
        <w:rPr>
          <w:rFonts w:ascii="Times New Roman" w:hAnsi="Times New Roman" w:cs="Times New Roman"/>
          <w:sz w:val="24"/>
          <w:szCs w:val="24"/>
        </w:rPr>
        <w:t xml:space="preserve"> held that it was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mandatory for the provisions of the Arbitration and Conciliation Act to be</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followed and that particularly section 5 of the said Ac</w:t>
      </w:r>
      <w:r w:rsidRPr="009D231A">
        <w:rPr>
          <w:rFonts w:ascii="Times New Roman" w:hAnsi="Times New Roman" w:cs="Times New Roman"/>
          <w:sz w:val="24"/>
          <w:szCs w:val="24"/>
        </w:rPr>
        <w:t>t was couched in such</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wording that did not grant any discretionary powers as it used the word </w:t>
      </w:r>
      <w:r w:rsidRPr="009D231A">
        <w:rPr>
          <w:rStyle w:val="BodytextBold"/>
          <w:rFonts w:ascii="Times New Roman" w:hAnsi="Times New Roman" w:cs="Times New Roman"/>
          <w:sz w:val="24"/>
          <w:szCs w:val="24"/>
        </w:rPr>
        <w:t>"sh</w:t>
      </w:r>
      <w:r w:rsidR="00073BCB" w:rsidRPr="009D231A">
        <w:rPr>
          <w:rStyle w:val="BodytextBold"/>
          <w:rFonts w:ascii="Times New Roman" w:hAnsi="Times New Roman" w:cs="Times New Roman"/>
          <w:sz w:val="24"/>
          <w:szCs w:val="24"/>
        </w:rPr>
        <w:t>all”</w:t>
      </w:r>
    </w:p>
    <w:p w:rsidR="00C90876" w:rsidRPr="009D231A" w:rsidRDefault="00F010D0" w:rsidP="009D231A">
      <w:pPr>
        <w:pStyle w:val="Bodytext30"/>
        <w:shd w:val="clear" w:color="auto" w:fill="auto"/>
        <w:spacing w:line="360" w:lineRule="auto"/>
        <w:ind w:left="20" w:right="160"/>
        <w:rPr>
          <w:rFonts w:ascii="Times New Roman" w:hAnsi="Times New Roman" w:cs="Times New Roman"/>
          <w:sz w:val="24"/>
          <w:szCs w:val="24"/>
        </w:rPr>
      </w:pPr>
      <w:r w:rsidRPr="009D231A">
        <w:rPr>
          <w:rFonts w:ascii="Times New Roman" w:hAnsi="Times New Roman" w:cs="Times New Roman"/>
          <w:sz w:val="24"/>
          <w:szCs w:val="24"/>
        </w:rPr>
        <w:t xml:space="preserve">That once it has </w:t>
      </w:r>
      <w:r w:rsidRPr="009D231A">
        <w:rPr>
          <w:rFonts w:ascii="Times New Roman" w:hAnsi="Times New Roman" w:cs="Times New Roman"/>
          <w:sz w:val="24"/>
          <w:szCs w:val="24"/>
        </w:rPr>
        <w:t>been brought to the attention of court and the court was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satisfied that there was an arbitration clause in an agreement, then it was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duty of court to refer such matter for arbitration and stay any proceedings before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it.</w:t>
      </w:r>
    </w:p>
    <w:p w:rsidR="00C90876" w:rsidRPr="009D231A" w:rsidRDefault="00F010D0" w:rsidP="009D231A">
      <w:pPr>
        <w:pStyle w:val="BodyText1"/>
        <w:shd w:val="clear" w:color="auto" w:fill="auto"/>
        <w:spacing w:after="178" w:line="360" w:lineRule="auto"/>
        <w:ind w:left="20" w:right="240"/>
        <w:rPr>
          <w:rFonts w:ascii="Times New Roman" w:hAnsi="Times New Roman" w:cs="Times New Roman"/>
          <w:sz w:val="24"/>
          <w:szCs w:val="24"/>
        </w:rPr>
      </w:pPr>
      <w:r w:rsidRPr="009D231A">
        <w:rPr>
          <w:rFonts w:ascii="Times New Roman" w:hAnsi="Times New Roman" w:cs="Times New Roman"/>
          <w:sz w:val="24"/>
          <w:szCs w:val="24"/>
        </w:rPr>
        <w:t xml:space="preserve">It was the contention of the </w:t>
      </w:r>
      <w:r w:rsidRPr="009D231A">
        <w:rPr>
          <w:rFonts w:ascii="Times New Roman" w:hAnsi="Times New Roman" w:cs="Times New Roman"/>
          <w:sz w:val="24"/>
          <w:szCs w:val="24"/>
        </w:rPr>
        <w:t>counsel for the defendant that this was the situation</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in the instant case since in all the MOUs signed by the plaintiffs and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defendant, there was an arbitration clause and these were part and parcel of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documents filed by the plaintiffs in their own</w:t>
      </w:r>
      <w:r w:rsidRPr="009D231A">
        <w:rPr>
          <w:rFonts w:ascii="Times New Roman" w:hAnsi="Times New Roman" w:cs="Times New Roman"/>
          <w:sz w:val="24"/>
          <w:szCs w:val="24"/>
        </w:rPr>
        <w:t xml:space="preserve"> trial bundle. Therefore, it was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submitted that this being so, the instant suit be stayed and the dispute between</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parties referred for arbitration which in any case was the parties first choice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of forum for resolving any dispute between themselves when</w:t>
      </w:r>
      <w:r w:rsidRPr="009D231A">
        <w:rPr>
          <w:rFonts w:ascii="Times New Roman" w:hAnsi="Times New Roman" w:cs="Times New Roman"/>
          <w:sz w:val="24"/>
          <w:szCs w:val="24"/>
        </w:rPr>
        <w:t xml:space="preserve"> they entered into</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mentioned MOUs.</w:t>
      </w:r>
    </w:p>
    <w:p w:rsidR="00C90876" w:rsidRPr="009D231A" w:rsidRDefault="00F010D0" w:rsidP="009D231A">
      <w:pPr>
        <w:pStyle w:val="BodyText1"/>
        <w:shd w:val="clear" w:color="auto" w:fill="auto"/>
        <w:spacing w:after="184" w:line="360" w:lineRule="auto"/>
        <w:ind w:left="20" w:right="240"/>
        <w:rPr>
          <w:rFonts w:ascii="Times New Roman" w:hAnsi="Times New Roman" w:cs="Times New Roman"/>
          <w:sz w:val="24"/>
          <w:szCs w:val="24"/>
        </w:rPr>
      </w:pPr>
      <w:r w:rsidRPr="009D231A">
        <w:rPr>
          <w:rFonts w:ascii="Times New Roman" w:hAnsi="Times New Roman" w:cs="Times New Roman"/>
          <w:sz w:val="24"/>
          <w:szCs w:val="24"/>
        </w:rPr>
        <w:t xml:space="preserve">In response to the preliminary Objection, Mr. </w:t>
      </w:r>
      <w:proofErr w:type="spellStart"/>
      <w:r w:rsidRPr="009D231A">
        <w:rPr>
          <w:rFonts w:ascii="Times New Roman" w:hAnsi="Times New Roman" w:cs="Times New Roman"/>
          <w:sz w:val="24"/>
          <w:szCs w:val="24"/>
        </w:rPr>
        <w:t>Omongole</w:t>
      </w:r>
      <w:proofErr w:type="spellEnd"/>
      <w:r w:rsidRPr="009D231A">
        <w:rPr>
          <w:rFonts w:ascii="Times New Roman" w:hAnsi="Times New Roman" w:cs="Times New Roman"/>
          <w:sz w:val="24"/>
          <w:szCs w:val="24"/>
        </w:rPr>
        <w:t xml:space="preserve"> counsel for the plaintiffs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delved into the background of this matter. He gave the background of it by stating</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that it previously had been raised and refereed by t</w:t>
      </w:r>
      <w:r w:rsidRPr="009D231A">
        <w:rPr>
          <w:rFonts w:ascii="Times New Roman" w:hAnsi="Times New Roman" w:cs="Times New Roman"/>
          <w:sz w:val="24"/>
          <w:szCs w:val="24"/>
        </w:rPr>
        <w:t>he arbitrator to the then trial</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judge and the same was overruled. That even thereafter, proposals for settlement</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out of court were made to the defendant who never responded and in the end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mediation failed.</w:t>
      </w:r>
    </w:p>
    <w:p w:rsidR="00C90876" w:rsidRPr="009D231A" w:rsidRDefault="00F010D0" w:rsidP="009D231A">
      <w:pPr>
        <w:pStyle w:val="BodyText1"/>
        <w:shd w:val="clear" w:color="auto" w:fill="auto"/>
        <w:spacing w:after="0" w:line="360" w:lineRule="auto"/>
        <w:ind w:left="20" w:right="240"/>
        <w:rPr>
          <w:rFonts w:ascii="Times New Roman" w:hAnsi="Times New Roman" w:cs="Times New Roman"/>
          <w:sz w:val="24"/>
          <w:szCs w:val="24"/>
        </w:rPr>
      </w:pPr>
      <w:r w:rsidRPr="009D231A">
        <w:rPr>
          <w:rFonts w:ascii="Times New Roman" w:hAnsi="Times New Roman" w:cs="Times New Roman"/>
          <w:sz w:val="24"/>
          <w:szCs w:val="24"/>
        </w:rPr>
        <w:t>That this matter was even handled by the Electrici</w:t>
      </w:r>
      <w:r w:rsidRPr="009D231A">
        <w:rPr>
          <w:rFonts w:ascii="Times New Roman" w:hAnsi="Times New Roman" w:cs="Times New Roman"/>
          <w:sz w:val="24"/>
          <w:szCs w:val="24"/>
        </w:rPr>
        <w:t>ty Regulatory Authority (ERA) 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 complaint but the defendant never positively responded as could be seen from</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various communications to that effect including a letter from ERA dated 21</w:t>
      </w:r>
      <w:r w:rsidRPr="009D231A">
        <w:rPr>
          <w:rFonts w:ascii="Times New Roman" w:hAnsi="Times New Roman" w:cs="Times New Roman"/>
          <w:sz w:val="24"/>
          <w:szCs w:val="24"/>
          <w:vertAlign w:val="superscript"/>
        </w:rPr>
        <w:t>st</w:t>
      </w:r>
      <w:r w:rsidR="00073BCB" w:rsidRPr="009D231A">
        <w:rPr>
          <w:rFonts w:ascii="Times New Roman" w:hAnsi="Times New Roman" w:cs="Times New Roman"/>
          <w:sz w:val="24"/>
          <w:szCs w:val="24"/>
          <w:vertAlign w:val="superscript"/>
        </w:rPr>
        <w:t xml:space="preserve"> </w:t>
      </w:r>
      <w:r w:rsidRPr="009D231A">
        <w:rPr>
          <w:rFonts w:ascii="Times New Roman" w:hAnsi="Times New Roman" w:cs="Times New Roman"/>
          <w:sz w:val="24"/>
          <w:szCs w:val="24"/>
        </w:rPr>
        <w:t>January 2011 inviting the defendant for arbitration which the defen</w:t>
      </w:r>
      <w:r w:rsidRPr="009D231A">
        <w:rPr>
          <w:rFonts w:ascii="Times New Roman" w:hAnsi="Times New Roman" w:cs="Times New Roman"/>
          <w:sz w:val="24"/>
          <w:szCs w:val="24"/>
        </w:rPr>
        <w:t>dant did not</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object to but only offered a lengthy response in a letter dated 10</w:t>
      </w:r>
      <w:r w:rsidRPr="009D231A">
        <w:rPr>
          <w:rFonts w:ascii="Times New Roman" w:hAnsi="Times New Roman" w:cs="Times New Roman"/>
          <w:sz w:val="24"/>
          <w:szCs w:val="24"/>
          <w:vertAlign w:val="superscript"/>
        </w:rPr>
        <w:t>th</w:t>
      </w:r>
      <w:r w:rsidRPr="009D231A">
        <w:rPr>
          <w:rFonts w:ascii="Times New Roman" w:hAnsi="Times New Roman" w:cs="Times New Roman"/>
          <w:sz w:val="24"/>
          <w:szCs w:val="24"/>
        </w:rPr>
        <w:t xml:space="preserve"> March 2011 a</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copy of which unfortunately was not given to the plaintiffs. That ERA continue</w:t>
      </w:r>
      <w:r w:rsidR="00073BCB" w:rsidRPr="009D231A">
        <w:rPr>
          <w:rFonts w:ascii="Times New Roman" w:hAnsi="Times New Roman" w:cs="Times New Roman"/>
          <w:sz w:val="24"/>
          <w:szCs w:val="24"/>
        </w:rPr>
        <w:t xml:space="preserve">d to </w:t>
      </w:r>
      <w:r w:rsidRPr="009D231A">
        <w:rPr>
          <w:rFonts w:ascii="Times New Roman" w:hAnsi="Times New Roman" w:cs="Times New Roman"/>
          <w:sz w:val="24"/>
          <w:szCs w:val="24"/>
        </w:rPr>
        <w:t>invite the defendant for arbitration but the defendant never appeared before it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and even ignored the proceedings complet</w:t>
      </w:r>
      <w:r w:rsidRPr="009D231A">
        <w:rPr>
          <w:rFonts w:ascii="Times New Roman" w:hAnsi="Times New Roman" w:cs="Times New Roman"/>
          <w:sz w:val="24"/>
          <w:szCs w:val="24"/>
        </w:rPr>
        <w:t>ely by stopping further communication</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leaving ERA with no alternative but to advise the plaintiffs to proceed with court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action.</w:t>
      </w:r>
    </w:p>
    <w:p w:rsidR="00C90876" w:rsidRPr="009D231A" w:rsidRDefault="00F010D0" w:rsidP="009D231A">
      <w:pPr>
        <w:pStyle w:val="BodyText1"/>
        <w:shd w:val="clear" w:color="auto" w:fill="auto"/>
        <w:spacing w:after="186"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lastRenderedPageBreak/>
        <w:t>That due to the failure by the defendant to appear before ERA, the Chairperson of</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ERA, referred the matter to this Honourable C</w:t>
      </w:r>
      <w:r w:rsidRPr="009D231A">
        <w:rPr>
          <w:rFonts w:ascii="Times New Roman" w:hAnsi="Times New Roman" w:cs="Times New Roman"/>
          <w:sz w:val="24"/>
          <w:szCs w:val="24"/>
        </w:rPr>
        <w:t>ourt for settlement. The contention</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of the plaintiff was that the defendant was merely interested in forum shopping</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but not in the solving of the dispute between it and the plaintiffs as evidenced by</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various documents attached to the amended plaint and to </w:t>
      </w:r>
      <w:r w:rsidRPr="009D231A">
        <w:rPr>
          <w:rFonts w:ascii="Times New Roman" w:hAnsi="Times New Roman" w:cs="Times New Roman"/>
          <w:sz w:val="24"/>
          <w:szCs w:val="24"/>
        </w:rPr>
        <w:t>the trial bundles in this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respect. It was the plaintiffs contention that they would be aggrieved if this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Honourable Court were to refer again this matter for arbitration after a period of</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three years yet during the said time their businesses have suffered </w:t>
      </w:r>
      <w:r w:rsidRPr="009D231A">
        <w:rPr>
          <w:rFonts w:ascii="Times New Roman" w:hAnsi="Times New Roman" w:cs="Times New Roman"/>
          <w:sz w:val="24"/>
          <w:szCs w:val="24"/>
        </w:rPr>
        <w:t>as a result of</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defendant delaying the conclusion of this matter. The plaintiff conceded that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defendant's action of failing to participate in arbitration was covered by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law and even that the defendant did not object to ERA as the arbitrator. Tha</w:t>
      </w:r>
      <w:r w:rsidRPr="009D231A">
        <w:rPr>
          <w:rFonts w:ascii="Times New Roman" w:hAnsi="Times New Roman" w:cs="Times New Roman"/>
          <w:sz w:val="24"/>
          <w:szCs w:val="24"/>
        </w:rPr>
        <w:t>t,</w:t>
      </w:r>
      <w:r w:rsidR="009D231A">
        <w:rPr>
          <w:rFonts w:ascii="Times New Roman" w:hAnsi="Times New Roman" w:cs="Times New Roman"/>
          <w:sz w:val="24"/>
          <w:szCs w:val="24"/>
        </w:rPr>
        <w:t xml:space="preserve"> </w:t>
      </w:r>
      <w:r w:rsidRPr="009D231A">
        <w:rPr>
          <w:rFonts w:ascii="Times New Roman" w:hAnsi="Times New Roman" w:cs="Times New Roman"/>
          <w:sz w:val="24"/>
          <w:szCs w:val="24"/>
        </w:rPr>
        <w:t>under section 11 of the Arbitration and Conciliation Act; the defendants; were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stopped from denying any decision of the arbitrator. Further that section 25(c) of</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said Act provided that a defaulting party must show cause why it did not do</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so. That it</w:t>
      </w:r>
      <w:r w:rsidRPr="009D231A">
        <w:rPr>
          <w:rFonts w:ascii="Times New Roman" w:hAnsi="Times New Roman" w:cs="Times New Roman"/>
          <w:sz w:val="24"/>
          <w:szCs w:val="24"/>
        </w:rPr>
        <w:t xml:space="preserve"> was for this reason that the defendant could not wake up after three</w:t>
      </w:r>
      <w:r w:rsidRPr="009D231A">
        <w:rPr>
          <w:rFonts w:ascii="Times New Roman" w:hAnsi="Times New Roman" w:cs="Times New Roman"/>
          <w:sz w:val="24"/>
          <w:szCs w:val="24"/>
        </w:rPr>
        <w:br/>
        <w:t>(3) years later to request again for the matter to be referred to arbitration yet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they had been given the opportunity before but ignored.</w:t>
      </w:r>
    </w:p>
    <w:p w:rsidR="00C90876" w:rsidRPr="009D231A" w:rsidRDefault="00F010D0"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Mention was had on Rule 6 of the International A</w:t>
      </w:r>
      <w:r w:rsidRPr="009D231A">
        <w:rPr>
          <w:rFonts w:ascii="Times New Roman" w:hAnsi="Times New Roman" w:cs="Times New Roman"/>
          <w:sz w:val="24"/>
          <w:szCs w:val="24"/>
        </w:rPr>
        <w:t>rbitration Rules which provides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for arbitrative matters to proceed even if one party did not accede and that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because the defendant did not raise anything, this matter was referred to </w:t>
      </w:r>
      <w:r w:rsidR="009D231A">
        <w:rPr>
          <w:rFonts w:ascii="Times New Roman" w:hAnsi="Times New Roman" w:cs="Times New Roman"/>
          <w:sz w:val="24"/>
          <w:szCs w:val="24"/>
        </w:rPr>
        <w:t>this Honourable</w:t>
      </w:r>
    </w:p>
    <w:p w:rsidR="00C90876" w:rsidRPr="009D231A" w:rsidRDefault="00C90876" w:rsidP="009D231A">
      <w:pPr>
        <w:pStyle w:val="Headerorfooter30"/>
        <w:framePr w:wrap="none" w:vAnchor="page" w:hAnchor="page" w:x="5780" w:y="14524"/>
        <w:shd w:val="clear" w:color="auto" w:fill="auto"/>
        <w:spacing w:line="360" w:lineRule="auto"/>
        <w:ind w:left="40"/>
        <w:jc w:val="both"/>
        <w:rPr>
          <w:rFonts w:ascii="Times New Roman" w:hAnsi="Times New Roman" w:cs="Times New Roman"/>
          <w:sz w:val="24"/>
          <w:szCs w:val="24"/>
        </w:rPr>
      </w:pPr>
    </w:p>
    <w:p w:rsidR="00C90876" w:rsidRPr="009D231A" w:rsidRDefault="00F010D0" w:rsidP="009D231A">
      <w:pPr>
        <w:pStyle w:val="BodyText1"/>
        <w:shd w:val="clear" w:color="auto" w:fill="auto"/>
        <w:spacing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court for settlement. The case of UGANDA TELECOM V HITECH</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TELECOM was cited as an authority to this effect </w:t>
      </w:r>
      <w:r w:rsidRPr="009D231A">
        <w:rPr>
          <w:rFonts w:ascii="Times New Roman" w:hAnsi="Times New Roman" w:cs="Times New Roman"/>
          <w:sz w:val="24"/>
          <w:szCs w:val="24"/>
        </w:rPr>
        <w:t>where the parties had entered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into a contract and in the said contract included an arbitration clause and HITECH</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failed to submit to it and an arbitration order was made against it in its absence,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HITECH rejected the decision but that the High Court of Aus</w:t>
      </w:r>
      <w:r w:rsidRPr="009D231A">
        <w:rPr>
          <w:rFonts w:ascii="Times New Roman" w:hAnsi="Times New Roman" w:cs="Times New Roman"/>
          <w:sz w:val="24"/>
          <w:szCs w:val="24"/>
        </w:rPr>
        <w:t>tralia rejected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argument of HITECH that it never participated in the arbitration process on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basis of the clear provision of the Rules. So that that being case, it was submitted</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that this situation was at fours with the instant matter as the instant</w:t>
      </w:r>
      <w:r w:rsidRPr="009D231A">
        <w:rPr>
          <w:rFonts w:ascii="Times New Roman" w:hAnsi="Times New Roman" w:cs="Times New Roman"/>
          <w:sz w:val="24"/>
          <w:szCs w:val="24"/>
        </w:rPr>
        <w:t xml:space="preserve"> defendant</w:t>
      </w:r>
      <w:r w:rsidRPr="009D231A">
        <w:rPr>
          <w:rFonts w:ascii="Times New Roman" w:hAnsi="Times New Roman" w:cs="Times New Roman"/>
          <w:sz w:val="24"/>
          <w:szCs w:val="24"/>
        </w:rPr>
        <w:br/>
        <w:t>never attended the arbitration proceedings before ERA and the matter was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resolved by referring it to this court for settlement.</w:t>
      </w:r>
    </w:p>
    <w:p w:rsidR="00C90876" w:rsidRPr="009D231A" w:rsidRDefault="00F010D0" w:rsidP="009D231A">
      <w:pPr>
        <w:pStyle w:val="BodyText1"/>
        <w:shd w:val="clear" w:color="auto" w:fill="auto"/>
        <w:spacing w:after="122"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However, counsel for the plaintiff while objecting to the PO submitted in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alternative that while the plaintiffs w</w:t>
      </w:r>
      <w:r w:rsidRPr="009D231A">
        <w:rPr>
          <w:rFonts w:ascii="Times New Roman" w:hAnsi="Times New Roman" w:cs="Times New Roman"/>
          <w:sz w:val="24"/>
          <w:szCs w:val="24"/>
        </w:rPr>
        <w:t>ere not against the referral of the matter</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again for arbitration since several other avenues had been utilized to try to</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resolve this matter, he opined that that the PO was only brought to further delay</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hearing of the suit matter. However he hinted tha</w:t>
      </w:r>
      <w:r w:rsidRPr="009D231A">
        <w:rPr>
          <w:rFonts w:ascii="Times New Roman" w:hAnsi="Times New Roman" w:cs="Times New Roman"/>
          <w:sz w:val="24"/>
          <w:szCs w:val="24"/>
        </w:rPr>
        <w:t>t in the event this</w:t>
      </w:r>
      <w:r w:rsidR="00073BCB" w:rsidRPr="009D231A">
        <w:rPr>
          <w:rFonts w:ascii="Times New Roman" w:hAnsi="Times New Roman" w:cs="Times New Roman"/>
          <w:sz w:val="24"/>
          <w:szCs w:val="24"/>
        </w:rPr>
        <w:t xml:space="preserve"> </w:t>
      </w:r>
      <w:proofErr w:type="spellStart"/>
      <w:r w:rsidRPr="009D231A">
        <w:rPr>
          <w:rFonts w:ascii="Times New Roman" w:hAnsi="Times New Roman" w:cs="Times New Roman"/>
          <w:sz w:val="24"/>
          <w:szCs w:val="24"/>
        </w:rPr>
        <w:t>honourable</w:t>
      </w:r>
      <w:proofErr w:type="spellEnd"/>
      <w:r w:rsidRPr="009D231A">
        <w:rPr>
          <w:rFonts w:ascii="Times New Roman" w:hAnsi="Times New Roman" w:cs="Times New Roman"/>
          <w:sz w:val="24"/>
          <w:szCs w:val="24"/>
        </w:rPr>
        <w:t xml:space="preserve"> Court was inclined to order for Arbitration, a time limit should be set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so that this matter was sorted out as soon as possible.</w:t>
      </w:r>
    </w:p>
    <w:p w:rsidR="00C90876" w:rsidRPr="009D231A" w:rsidRDefault="00F010D0"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In rejoinder, counsel for the defendant informed court that indeed the matter</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went for mediation </w:t>
      </w:r>
      <w:r w:rsidRPr="009D231A">
        <w:rPr>
          <w:rFonts w:ascii="Times New Roman" w:hAnsi="Times New Roman" w:cs="Times New Roman"/>
          <w:sz w:val="24"/>
          <w:szCs w:val="24"/>
        </w:rPr>
        <w:t>but then it was discovered that there were certain legal issues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which could not be resolved by a mediator such that all the parties agreed that</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court handle those legal issues which when raised was for striking out the</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suit, the court declined to do so</w:t>
      </w:r>
      <w:r w:rsidRPr="009D231A">
        <w:rPr>
          <w:rFonts w:ascii="Times New Roman" w:hAnsi="Times New Roman" w:cs="Times New Roman"/>
          <w:sz w:val="24"/>
          <w:szCs w:val="24"/>
        </w:rPr>
        <w:t xml:space="preserve"> but ordered the plaintiffs to amend the plaint.</w:t>
      </w:r>
      <w:r w:rsidRPr="009D231A">
        <w:rPr>
          <w:rFonts w:ascii="Times New Roman" w:hAnsi="Times New Roman" w:cs="Times New Roman"/>
          <w:sz w:val="24"/>
          <w:szCs w:val="24"/>
        </w:rPr>
        <w:br/>
        <w:t>The plaintiff the followed the guidance of the court and an amended plaint was</w:t>
      </w:r>
      <w:r w:rsidR="00073BCB" w:rsidRPr="009D231A">
        <w:rPr>
          <w:rFonts w:ascii="Times New Roman" w:hAnsi="Times New Roman" w:cs="Times New Roman"/>
          <w:sz w:val="24"/>
          <w:szCs w:val="24"/>
        </w:rPr>
        <w:t xml:space="preserve"> </w:t>
      </w:r>
      <w:r w:rsidRPr="009D231A">
        <w:rPr>
          <w:rFonts w:ascii="Times New Roman" w:hAnsi="Times New Roman" w:cs="Times New Roman"/>
          <w:sz w:val="24"/>
          <w:szCs w:val="24"/>
        </w:rPr>
        <w:t>filed in 2012.</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p>
    <w:p w:rsidR="00C90876" w:rsidRPr="009D231A" w:rsidRDefault="00F010D0" w:rsidP="009D231A">
      <w:pPr>
        <w:pStyle w:val="Bodytext30"/>
        <w:shd w:val="clear" w:color="auto" w:fill="auto"/>
        <w:spacing w:after="231" w:line="360" w:lineRule="auto"/>
        <w:ind w:left="20"/>
        <w:rPr>
          <w:rFonts w:ascii="Times New Roman" w:hAnsi="Times New Roman" w:cs="Times New Roman"/>
          <w:sz w:val="24"/>
          <w:szCs w:val="24"/>
        </w:rPr>
      </w:pPr>
      <w:r w:rsidRPr="009D231A">
        <w:rPr>
          <w:rFonts w:ascii="Times New Roman" w:hAnsi="Times New Roman" w:cs="Times New Roman"/>
          <w:sz w:val="24"/>
          <w:szCs w:val="24"/>
        </w:rPr>
        <w:t>RESOLUTION OF THE PRELIMINARY OBJECTION</w:t>
      </w:r>
    </w:p>
    <w:p w:rsidR="00C90876" w:rsidRPr="009D231A" w:rsidRDefault="00F010D0" w:rsidP="009D231A">
      <w:pPr>
        <w:pStyle w:val="BodyText1"/>
        <w:shd w:val="clear" w:color="auto" w:fill="auto"/>
        <w:spacing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 have had a look at pleadings and the trial bundle in this suit. I have found that there are MOUs entered into by the parties in this suit which require that the first point of settlement o</w:t>
      </w:r>
      <w:r w:rsidRPr="009D231A">
        <w:rPr>
          <w:rFonts w:ascii="Times New Roman" w:hAnsi="Times New Roman" w:cs="Times New Roman"/>
          <w:sz w:val="24"/>
          <w:szCs w:val="24"/>
        </w:rPr>
        <w:t xml:space="preserve">f any dispute arising between these very parties before me was arbitration. This situation has been brought to my attention then in compliance with </w:t>
      </w:r>
      <w:r w:rsidRPr="009D231A">
        <w:rPr>
          <w:rStyle w:val="BodytextBold"/>
          <w:rFonts w:ascii="Times New Roman" w:hAnsi="Times New Roman" w:cs="Times New Roman"/>
          <w:sz w:val="24"/>
          <w:szCs w:val="24"/>
        </w:rPr>
        <w:t xml:space="preserve">section 5 of Arbitration and Conciliation Act </w:t>
      </w:r>
      <w:r w:rsidRPr="009D231A">
        <w:rPr>
          <w:rFonts w:ascii="Times New Roman" w:hAnsi="Times New Roman" w:cs="Times New Roman"/>
          <w:sz w:val="24"/>
          <w:szCs w:val="24"/>
        </w:rPr>
        <w:t>which provides;</w:t>
      </w:r>
    </w:p>
    <w:p w:rsidR="00C90876" w:rsidRPr="009D231A" w:rsidRDefault="00F010D0" w:rsidP="009D231A">
      <w:pPr>
        <w:pStyle w:val="Bodytext30"/>
        <w:shd w:val="clear" w:color="auto" w:fill="auto"/>
        <w:spacing w:after="124" w:line="360" w:lineRule="auto"/>
        <w:ind w:left="720" w:right="20"/>
        <w:rPr>
          <w:rFonts w:ascii="Times New Roman" w:hAnsi="Times New Roman" w:cs="Times New Roman"/>
          <w:sz w:val="24"/>
          <w:szCs w:val="24"/>
        </w:rPr>
      </w:pPr>
      <w:r w:rsidRPr="009D231A">
        <w:rPr>
          <w:rFonts w:ascii="Times New Roman" w:hAnsi="Times New Roman" w:cs="Times New Roman"/>
          <w:sz w:val="24"/>
          <w:szCs w:val="24"/>
        </w:rPr>
        <w:lastRenderedPageBreak/>
        <w:t>" A judge or magistrate before whom proceeding</w:t>
      </w:r>
      <w:r w:rsidRPr="009D231A">
        <w:rPr>
          <w:rFonts w:ascii="Times New Roman" w:hAnsi="Times New Roman" w:cs="Times New Roman"/>
          <w:sz w:val="24"/>
          <w:szCs w:val="24"/>
        </w:rPr>
        <w:t xml:space="preserve">s are being brought in a matter which is the subject of an arbitration agreement shall, if a party so applies after the filing of a statement of </w:t>
      </w:r>
      <w:proofErr w:type="spellStart"/>
      <w:r w:rsidR="00893E73" w:rsidRPr="009D231A">
        <w:rPr>
          <w:rFonts w:ascii="Times New Roman" w:hAnsi="Times New Roman" w:cs="Times New Roman"/>
          <w:sz w:val="24"/>
          <w:szCs w:val="24"/>
        </w:rPr>
        <w:t>defence</w:t>
      </w:r>
      <w:proofErr w:type="spellEnd"/>
      <w:r w:rsidRPr="009D231A">
        <w:rPr>
          <w:rFonts w:ascii="Times New Roman" w:hAnsi="Times New Roman" w:cs="Times New Roman"/>
          <w:sz w:val="24"/>
          <w:szCs w:val="24"/>
        </w:rPr>
        <w:t xml:space="preserve"> and both parties have been given a hearing , refer the matter back to arbitration unless he or she find</w:t>
      </w:r>
      <w:r w:rsidRPr="009D231A">
        <w:rPr>
          <w:rFonts w:ascii="Times New Roman" w:hAnsi="Times New Roman" w:cs="Times New Roman"/>
          <w:sz w:val="24"/>
          <w:szCs w:val="24"/>
        </w:rPr>
        <w:t>s the arbitration agreement null and void, inoperative or incapable of being performed; or that there is not in fact a dispute between the parties with regard to the matters agreed to be referred to arbitration."</w:t>
      </w:r>
    </w:p>
    <w:p w:rsidR="00C90876" w:rsidRPr="009D231A" w:rsidRDefault="00F010D0"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The pleadings in the instant matter including the trial bundles show that the parties made clear reference to arbitration from the contract which they signed Looking at those MOUs, I have not found any issue in them which would render them null and void or</w:t>
      </w:r>
      <w:r w:rsidRPr="009D231A">
        <w:rPr>
          <w:rFonts w:ascii="Times New Roman" w:hAnsi="Times New Roman" w:cs="Times New Roman"/>
          <w:sz w:val="24"/>
          <w:szCs w:val="24"/>
        </w:rPr>
        <w:t xml:space="preserve"> inoperative. They indeed fulfill those prior conditions which were enumerated by Honourable Justice </w:t>
      </w:r>
      <w:proofErr w:type="spellStart"/>
      <w:r w:rsidRPr="009D231A">
        <w:rPr>
          <w:rFonts w:ascii="Times New Roman" w:hAnsi="Times New Roman" w:cs="Times New Roman"/>
          <w:sz w:val="24"/>
          <w:szCs w:val="24"/>
        </w:rPr>
        <w:t>Tsekooko</w:t>
      </w:r>
      <w:proofErr w:type="spellEnd"/>
      <w:r w:rsidRPr="009D231A">
        <w:rPr>
          <w:rFonts w:ascii="Times New Roman" w:hAnsi="Times New Roman" w:cs="Times New Roman"/>
          <w:sz w:val="24"/>
          <w:szCs w:val="24"/>
        </w:rPr>
        <w:t xml:space="preserve">, as he then was, in the case of </w:t>
      </w:r>
      <w:r w:rsidRPr="009D231A">
        <w:rPr>
          <w:rStyle w:val="BodytextBold"/>
          <w:rFonts w:ascii="Times New Roman" w:hAnsi="Times New Roman" w:cs="Times New Roman"/>
          <w:sz w:val="24"/>
          <w:szCs w:val="24"/>
        </w:rPr>
        <w:t xml:space="preserve">Shell Uganda Ltd V Agip (U) Ltd, Civil Appeal No 49 of 1995, </w:t>
      </w:r>
      <w:r w:rsidRPr="009D231A">
        <w:rPr>
          <w:rFonts w:ascii="Times New Roman" w:hAnsi="Times New Roman" w:cs="Times New Roman"/>
          <w:sz w:val="24"/>
          <w:szCs w:val="24"/>
        </w:rPr>
        <w:t>where he laid out conditions for the exercise of disc</w:t>
      </w:r>
      <w:r w:rsidRPr="009D231A">
        <w:rPr>
          <w:rFonts w:ascii="Times New Roman" w:hAnsi="Times New Roman" w:cs="Times New Roman"/>
          <w:sz w:val="24"/>
          <w:szCs w:val="24"/>
        </w:rPr>
        <w:t>retion to stay proceedings pending arbitration must obtain. Those conditions included that there was a valid agreement to have the dispute settled by arbitration, that proceedings in court having commenced,</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proceedings having been </w:t>
      </w:r>
      <w:r w:rsidRPr="009D231A">
        <w:rPr>
          <w:rFonts w:ascii="Times New Roman" w:hAnsi="Times New Roman" w:cs="Times New Roman"/>
          <w:sz w:val="24"/>
          <w:szCs w:val="24"/>
        </w:rPr>
        <w:t>commenced by a party to the agreement against</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another party to the agreement, the proceedings being in respect of the dispute</w:t>
      </w:r>
      <w:r w:rsidRPr="009D231A">
        <w:rPr>
          <w:rFonts w:ascii="Times New Roman" w:hAnsi="Times New Roman" w:cs="Times New Roman"/>
          <w:sz w:val="24"/>
          <w:szCs w:val="24"/>
        </w:rPr>
        <w:br/>
        <w:t>so agreed to be referred, that the application was made after appearance by the</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party to the proceedings, that the application was</w:t>
      </w:r>
      <w:r w:rsidRPr="009D231A">
        <w:rPr>
          <w:rFonts w:ascii="Times New Roman" w:hAnsi="Times New Roman" w:cs="Times New Roman"/>
          <w:sz w:val="24"/>
          <w:szCs w:val="24"/>
        </w:rPr>
        <w:t xml:space="preserve"> made after appearance by that</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party, and before he has delivered in the pleadings or taken in the other steps in</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the proceedings and that the party applying for stay was ready and willing to do</w:t>
      </w:r>
      <w:r w:rsidRPr="009D231A">
        <w:rPr>
          <w:rFonts w:ascii="Times New Roman" w:hAnsi="Times New Roman" w:cs="Times New Roman"/>
          <w:sz w:val="24"/>
          <w:szCs w:val="24"/>
        </w:rPr>
        <w:br/>
        <w:t>all things necessary to the proper conduct of the arbitration</w:t>
      </w:r>
      <w:r w:rsidRPr="009D231A">
        <w:rPr>
          <w:rFonts w:ascii="Times New Roman" w:hAnsi="Times New Roman" w:cs="Times New Roman"/>
          <w:sz w:val="24"/>
          <w:szCs w:val="24"/>
        </w:rPr>
        <w:t>.</w:t>
      </w:r>
    </w:p>
    <w:p w:rsidR="00C90876" w:rsidRPr="009D231A" w:rsidRDefault="00F010D0" w:rsidP="009D231A">
      <w:pPr>
        <w:pStyle w:val="BodyText1"/>
        <w:shd w:val="clear" w:color="auto" w:fill="auto"/>
        <w:spacing w:after="118"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 xml:space="preserve">The instant case has all the above cited conditions. Furthermore, </w:t>
      </w:r>
      <w:r w:rsidRPr="009D231A">
        <w:rPr>
          <w:rStyle w:val="BodytextBold"/>
          <w:rFonts w:ascii="Times New Roman" w:hAnsi="Times New Roman" w:cs="Times New Roman"/>
          <w:sz w:val="24"/>
          <w:szCs w:val="24"/>
        </w:rPr>
        <w:t>Section 40 of</w:t>
      </w:r>
      <w:r w:rsidR="00893E73" w:rsidRPr="009D231A">
        <w:rPr>
          <w:rStyle w:val="BodytextBold"/>
          <w:rFonts w:ascii="Times New Roman" w:hAnsi="Times New Roman" w:cs="Times New Roman"/>
          <w:sz w:val="24"/>
          <w:szCs w:val="24"/>
        </w:rPr>
        <w:t xml:space="preserve"> </w:t>
      </w:r>
      <w:r w:rsidRPr="009D231A">
        <w:rPr>
          <w:rStyle w:val="BodytextBold"/>
          <w:rFonts w:ascii="Times New Roman" w:hAnsi="Times New Roman" w:cs="Times New Roman"/>
          <w:sz w:val="24"/>
          <w:szCs w:val="24"/>
        </w:rPr>
        <w:t xml:space="preserve">the Arbitration and Conciliation Act </w:t>
      </w:r>
      <w:r w:rsidRPr="009D231A">
        <w:rPr>
          <w:rFonts w:ascii="Times New Roman" w:hAnsi="Times New Roman" w:cs="Times New Roman"/>
          <w:sz w:val="24"/>
          <w:szCs w:val="24"/>
        </w:rPr>
        <w:t>provides that:</w:t>
      </w:r>
    </w:p>
    <w:p w:rsidR="00C90876" w:rsidRPr="009D231A" w:rsidRDefault="00F010D0" w:rsidP="009D231A">
      <w:pPr>
        <w:pStyle w:val="BodyText1"/>
        <w:shd w:val="clear" w:color="auto" w:fill="auto"/>
        <w:spacing w:after="114" w:line="360" w:lineRule="auto"/>
        <w:ind w:left="720" w:right="20"/>
        <w:rPr>
          <w:rFonts w:ascii="Times New Roman" w:hAnsi="Times New Roman" w:cs="Times New Roman"/>
          <w:sz w:val="24"/>
          <w:szCs w:val="24"/>
        </w:rPr>
      </w:pPr>
      <w:r w:rsidRPr="009D231A">
        <w:rPr>
          <w:rFonts w:ascii="Times New Roman" w:hAnsi="Times New Roman" w:cs="Times New Roman"/>
          <w:sz w:val="24"/>
          <w:szCs w:val="24"/>
        </w:rPr>
        <w:t>"When seized of an action in a matter in respect of which parties have</w:t>
      </w:r>
      <w:r w:rsidRPr="009D231A">
        <w:rPr>
          <w:rFonts w:ascii="Times New Roman" w:hAnsi="Times New Roman" w:cs="Times New Roman"/>
          <w:sz w:val="24"/>
          <w:szCs w:val="24"/>
        </w:rPr>
        <w:br/>
        <w:t>made an arbitration agreement referred to in sectio</w:t>
      </w:r>
      <w:r w:rsidRPr="009D231A">
        <w:rPr>
          <w:rFonts w:ascii="Times New Roman" w:hAnsi="Times New Roman" w:cs="Times New Roman"/>
          <w:sz w:val="24"/>
          <w:szCs w:val="24"/>
        </w:rPr>
        <w:t>n 39, the court shall, at</w:t>
      </w:r>
      <w:r w:rsidRPr="009D231A">
        <w:rPr>
          <w:rFonts w:ascii="Times New Roman" w:hAnsi="Times New Roman" w:cs="Times New Roman"/>
          <w:sz w:val="24"/>
          <w:szCs w:val="24"/>
        </w:rPr>
        <w:br/>
        <w:t>the request of one of the parties, refer the parties to arbitration, and unless</w:t>
      </w:r>
      <w:r w:rsidRPr="009D231A">
        <w:rPr>
          <w:rFonts w:ascii="Times New Roman" w:hAnsi="Times New Roman" w:cs="Times New Roman"/>
          <w:sz w:val="24"/>
          <w:szCs w:val="24"/>
        </w:rPr>
        <w:br/>
        <w:t>it finds that the agreement is null and void, inoperative or incapable of</w:t>
      </w:r>
      <w:r w:rsidRPr="009D231A">
        <w:rPr>
          <w:rFonts w:ascii="Times New Roman" w:hAnsi="Times New Roman" w:cs="Times New Roman"/>
          <w:sz w:val="24"/>
          <w:szCs w:val="24"/>
        </w:rPr>
        <w:br/>
        <w:t>being performed."</w:t>
      </w:r>
    </w:p>
    <w:p w:rsidR="00C90876" w:rsidRPr="009D231A" w:rsidRDefault="00F010D0" w:rsidP="009D231A">
      <w:pPr>
        <w:pStyle w:val="BodyText1"/>
        <w:shd w:val="clear" w:color="auto" w:fill="auto"/>
        <w:spacing w:after="114"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 xml:space="preserve">This is a clear provision of the law which needs no </w:t>
      </w:r>
      <w:r w:rsidRPr="009D231A">
        <w:rPr>
          <w:rFonts w:ascii="Times New Roman" w:hAnsi="Times New Roman" w:cs="Times New Roman"/>
          <w:sz w:val="24"/>
          <w:szCs w:val="24"/>
        </w:rPr>
        <w:t>further delving into. While I do</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take note that delays have occurred for over three (3) years and substantial costs</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have been incurred I seem to think that the proper direction of this matter would</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ease the pain of costs and resolve amicably matters in dis</w:t>
      </w:r>
      <w:r w:rsidRPr="009D231A">
        <w:rPr>
          <w:rFonts w:ascii="Times New Roman" w:hAnsi="Times New Roman" w:cs="Times New Roman"/>
          <w:sz w:val="24"/>
          <w:szCs w:val="24"/>
        </w:rPr>
        <w:t>pute between the</w:t>
      </w:r>
      <w:r w:rsidRPr="009D231A">
        <w:rPr>
          <w:rFonts w:ascii="Times New Roman" w:hAnsi="Times New Roman" w:cs="Times New Roman"/>
          <w:sz w:val="24"/>
          <w:szCs w:val="24"/>
        </w:rPr>
        <w:br/>
        <w:t>parties.</w:t>
      </w:r>
    </w:p>
    <w:p w:rsidR="00C90876" w:rsidRPr="009D231A" w:rsidRDefault="00F010D0"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The fairer thing to do here would be to ensure that the arbitration process is</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given a time limit to prevent and cut further the losses by the aggrieved parties.</w:t>
      </w:r>
    </w:p>
    <w:p w:rsidR="00C90876" w:rsidRPr="009D231A" w:rsidRDefault="00F010D0" w:rsidP="009D231A">
      <w:pPr>
        <w:pStyle w:val="BodyText1"/>
        <w:shd w:val="clear" w:color="auto" w:fill="auto"/>
        <w:spacing w:after="0" w:line="360" w:lineRule="auto"/>
        <w:ind w:left="20" w:right="279"/>
        <w:rPr>
          <w:rFonts w:ascii="Times New Roman" w:hAnsi="Times New Roman" w:cs="Times New Roman"/>
          <w:sz w:val="24"/>
          <w:szCs w:val="24"/>
        </w:rPr>
      </w:pPr>
      <w:r w:rsidRPr="009D231A">
        <w:rPr>
          <w:rFonts w:ascii="Times New Roman" w:hAnsi="Times New Roman" w:cs="Times New Roman"/>
          <w:sz w:val="24"/>
          <w:szCs w:val="24"/>
        </w:rPr>
        <w:t>For the above reasons, I would find this a fit and proper case where</w:t>
      </w:r>
      <w:r w:rsidRPr="009D231A">
        <w:rPr>
          <w:rFonts w:ascii="Times New Roman" w:hAnsi="Times New Roman" w:cs="Times New Roman"/>
          <w:sz w:val="24"/>
          <w:szCs w:val="24"/>
        </w:rPr>
        <w:t>in an order</w:t>
      </w:r>
      <w:r w:rsidR="00893E73" w:rsidRPr="009D231A">
        <w:rPr>
          <w:rFonts w:ascii="Times New Roman" w:hAnsi="Times New Roman" w:cs="Times New Roman"/>
          <w:sz w:val="24"/>
          <w:szCs w:val="24"/>
        </w:rPr>
        <w:t xml:space="preserve"> </w:t>
      </w:r>
      <w:r w:rsidRPr="009D231A">
        <w:rPr>
          <w:rFonts w:ascii="Times New Roman" w:hAnsi="Times New Roman" w:cs="Times New Roman"/>
          <w:sz w:val="24"/>
          <w:szCs w:val="24"/>
        </w:rPr>
        <w:t xml:space="preserve">stay these proceedings would be in the interest of the justice of the case and </w:t>
      </w:r>
      <w:r w:rsidR="00893E73" w:rsidRPr="009D231A">
        <w:rPr>
          <w:rFonts w:ascii="Times New Roman" w:hAnsi="Times New Roman" w:cs="Times New Roman"/>
          <w:sz w:val="24"/>
          <w:szCs w:val="24"/>
        </w:rPr>
        <w:t xml:space="preserve">for </w:t>
      </w:r>
      <w:r w:rsidRPr="009D231A">
        <w:rPr>
          <w:rFonts w:ascii="Times New Roman" w:hAnsi="Times New Roman" w:cs="Times New Roman"/>
          <w:sz w:val="24"/>
          <w:szCs w:val="24"/>
        </w:rPr>
        <w:t xml:space="preserve">the good relationship </w:t>
      </w:r>
      <w:r w:rsidRPr="009D231A">
        <w:rPr>
          <w:rFonts w:ascii="Times New Roman" w:hAnsi="Times New Roman" w:cs="Times New Roman"/>
          <w:sz w:val="24"/>
          <w:szCs w:val="24"/>
        </w:rPr>
        <w:t>between the two parties. In the premises therefore I would allow the preliminary objection with conditions that the defendant must effectively participate in the arbitration process at all times and that the process should take no more than sixty days from</w:t>
      </w:r>
      <w:r w:rsidRPr="009D231A">
        <w:rPr>
          <w:rFonts w:ascii="Times New Roman" w:hAnsi="Times New Roman" w:cs="Times New Roman"/>
          <w:sz w:val="24"/>
          <w:szCs w:val="24"/>
        </w:rPr>
        <w:t xml:space="preserve"> the date of this order.</w:t>
      </w:r>
    </w:p>
    <w:p w:rsidR="00C90876" w:rsidRPr="009D231A" w:rsidRDefault="00F010D0" w:rsidP="009D231A">
      <w:pPr>
        <w:pStyle w:val="Heading10"/>
        <w:shd w:val="clear" w:color="auto" w:fill="auto"/>
        <w:spacing w:before="0" w:after="227" w:line="360" w:lineRule="auto"/>
        <w:ind w:left="20"/>
        <w:rPr>
          <w:rFonts w:ascii="Times New Roman" w:hAnsi="Times New Roman" w:cs="Times New Roman"/>
          <w:sz w:val="24"/>
          <w:szCs w:val="24"/>
        </w:rPr>
      </w:pPr>
      <w:bookmarkStart w:id="2" w:name="bookmark1"/>
      <w:r w:rsidRPr="009D231A">
        <w:rPr>
          <w:rFonts w:ascii="Times New Roman" w:hAnsi="Times New Roman" w:cs="Times New Roman"/>
          <w:sz w:val="24"/>
          <w:szCs w:val="24"/>
        </w:rPr>
        <w:t>ORDERS</w:t>
      </w:r>
      <w:bookmarkEnd w:id="2"/>
    </w:p>
    <w:p w:rsidR="00C90876" w:rsidRPr="009D231A" w:rsidRDefault="00F010D0" w:rsidP="009D231A">
      <w:pPr>
        <w:pStyle w:val="BodyText1"/>
        <w:shd w:val="clear" w:color="auto" w:fill="auto"/>
        <w:spacing w:after="114"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 would therefore stay these proceedings and order that this matter be referred to arbitration as provided for in the MOUs of the parties to this suit. Taking that this matter has unnecessarily delayed I would order that the</w:t>
      </w:r>
      <w:r w:rsidRPr="009D231A">
        <w:rPr>
          <w:rFonts w:ascii="Times New Roman" w:hAnsi="Times New Roman" w:cs="Times New Roman"/>
          <w:sz w:val="24"/>
          <w:szCs w:val="24"/>
        </w:rPr>
        <w:t xml:space="preserve"> Arbitration process be commenced </w:t>
      </w:r>
      <w:r w:rsidRPr="009D231A">
        <w:rPr>
          <w:rFonts w:ascii="Times New Roman" w:hAnsi="Times New Roman" w:cs="Times New Roman"/>
          <w:sz w:val="24"/>
          <w:szCs w:val="24"/>
        </w:rPr>
        <w:lastRenderedPageBreak/>
        <w:t>and concluded within sixty days. It should be brought to the attention of the arbitrator in this matter that the provisions of the law relating to arbitration and conciliation be strictly followed especially those relating</w:t>
      </w:r>
      <w:r w:rsidRPr="009D231A">
        <w:rPr>
          <w:rFonts w:ascii="Times New Roman" w:hAnsi="Times New Roman" w:cs="Times New Roman"/>
          <w:sz w:val="24"/>
          <w:szCs w:val="24"/>
        </w:rPr>
        <w:t xml:space="preserve"> to attendance and making of a decision on the issues between the parties.</w:t>
      </w:r>
    </w:p>
    <w:p w:rsidR="00C90876" w:rsidRPr="009D231A" w:rsidRDefault="00F010D0"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 make no order as to costs at this stage but to direct that it abides the consequences of the arbitration and or orders of this court.</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 do so order accordingly.</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Henry Peter Adonyo</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Judge</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11</w:t>
      </w:r>
      <w:r w:rsidRPr="009D231A">
        <w:rPr>
          <w:rFonts w:ascii="Times New Roman" w:hAnsi="Times New Roman" w:cs="Times New Roman"/>
          <w:sz w:val="24"/>
          <w:szCs w:val="24"/>
          <w:vertAlign w:val="superscript"/>
        </w:rPr>
        <w:t>th</w:t>
      </w:r>
      <w:r w:rsidRPr="009D231A">
        <w:rPr>
          <w:rFonts w:ascii="Times New Roman" w:hAnsi="Times New Roman" w:cs="Times New Roman"/>
          <w:sz w:val="24"/>
          <w:szCs w:val="24"/>
        </w:rPr>
        <w:t xml:space="preserve"> February 2014</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Court: It is ordered that this matter doth come before this honourable court for mention and further directions sixty days from the date of this order.</w:t>
      </w:r>
    </w:p>
    <w:p w:rsidR="00893E73" w:rsidRPr="009D231A" w:rsidRDefault="00893E73"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I do so order accordingly.</w:t>
      </w:r>
    </w:p>
    <w:p w:rsidR="00893E73" w:rsidRPr="009D231A" w:rsidRDefault="009D231A"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Henry Peter Adonyo</w:t>
      </w:r>
    </w:p>
    <w:p w:rsidR="009D231A" w:rsidRPr="009D231A" w:rsidRDefault="009D231A"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Judge</w:t>
      </w:r>
    </w:p>
    <w:p w:rsidR="009D231A" w:rsidRPr="009D231A" w:rsidRDefault="009D231A" w:rsidP="009D231A">
      <w:pPr>
        <w:pStyle w:val="BodyText1"/>
        <w:shd w:val="clear" w:color="auto" w:fill="auto"/>
        <w:spacing w:after="0" w:line="360" w:lineRule="auto"/>
        <w:ind w:left="20" w:right="20"/>
        <w:rPr>
          <w:rFonts w:ascii="Times New Roman" w:hAnsi="Times New Roman" w:cs="Times New Roman"/>
          <w:sz w:val="24"/>
          <w:szCs w:val="24"/>
        </w:rPr>
      </w:pPr>
      <w:r w:rsidRPr="009D231A">
        <w:rPr>
          <w:rFonts w:ascii="Times New Roman" w:hAnsi="Times New Roman" w:cs="Times New Roman"/>
          <w:sz w:val="24"/>
          <w:szCs w:val="24"/>
        </w:rPr>
        <w:t>11</w:t>
      </w:r>
      <w:r w:rsidRPr="009D231A">
        <w:rPr>
          <w:rFonts w:ascii="Times New Roman" w:hAnsi="Times New Roman" w:cs="Times New Roman"/>
          <w:sz w:val="24"/>
          <w:szCs w:val="24"/>
          <w:vertAlign w:val="superscript"/>
        </w:rPr>
        <w:t>th</w:t>
      </w:r>
      <w:r w:rsidRPr="009D231A">
        <w:rPr>
          <w:rFonts w:ascii="Times New Roman" w:hAnsi="Times New Roman" w:cs="Times New Roman"/>
          <w:sz w:val="24"/>
          <w:szCs w:val="24"/>
        </w:rPr>
        <w:t xml:space="preserve"> February 2014</w:t>
      </w:r>
    </w:p>
    <w:p w:rsidR="00C90876" w:rsidRPr="009D231A" w:rsidRDefault="00C90876" w:rsidP="009D231A">
      <w:pPr>
        <w:spacing w:line="360" w:lineRule="auto"/>
        <w:jc w:val="both"/>
        <w:rPr>
          <w:rFonts w:ascii="Times New Roman" w:hAnsi="Times New Roman" w:cs="Times New Roman"/>
        </w:rPr>
      </w:pPr>
    </w:p>
    <w:p w:rsidR="00893E73" w:rsidRPr="009D231A" w:rsidRDefault="00893E73" w:rsidP="009D231A">
      <w:pPr>
        <w:spacing w:line="360" w:lineRule="auto"/>
        <w:jc w:val="both"/>
        <w:rPr>
          <w:rFonts w:ascii="Times New Roman" w:hAnsi="Times New Roman" w:cs="Times New Roman"/>
        </w:rPr>
      </w:pPr>
    </w:p>
    <w:p w:rsidR="00893E73" w:rsidRPr="009D231A" w:rsidRDefault="00893E73" w:rsidP="009D231A">
      <w:pPr>
        <w:spacing w:line="360" w:lineRule="auto"/>
        <w:jc w:val="both"/>
        <w:rPr>
          <w:rFonts w:ascii="Times New Roman" w:hAnsi="Times New Roman" w:cs="Times New Roman"/>
        </w:rPr>
      </w:pPr>
    </w:p>
    <w:p w:rsidR="00893E73" w:rsidRPr="009D231A" w:rsidRDefault="00893E73" w:rsidP="009D231A">
      <w:pPr>
        <w:spacing w:line="360" w:lineRule="auto"/>
        <w:jc w:val="both"/>
        <w:rPr>
          <w:rFonts w:ascii="Times New Roman" w:hAnsi="Times New Roman" w:cs="Times New Roman"/>
        </w:rPr>
        <w:sectPr w:rsidR="00893E73" w:rsidRPr="009D231A">
          <w:pgSz w:w="12240" w:h="15840"/>
          <w:pgMar w:top="0" w:right="0" w:bottom="0" w:left="0" w:header="0" w:footer="3" w:gutter="0"/>
          <w:cols w:space="720"/>
          <w:noEndnote/>
          <w:docGrid w:linePitch="360"/>
        </w:sectPr>
      </w:pPr>
    </w:p>
    <w:p w:rsidR="00C90876" w:rsidRPr="009D231A" w:rsidRDefault="00C90876" w:rsidP="009D231A">
      <w:pPr>
        <w:spacing w:line="360" w:lineRule="auto"/>
        <w:jc w:val="both"/>
        <w:rPr>
          <w:rFonts w:ascii="Times New Roman" w:hAnsi="Times New Roman" w:cs="Times New Roman"/>
        </w:rPr>
      </w:pPr>
    </w:p>
    <w:sectPr w:rsidR="00C90876" w:rsidRPr="009D231A">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CB" w:rsidRDefault="00073BCB">
      <w:r>
        <w:separator/>
      </w:r>
    </w:p>
  </w:endnote>
  <w:endnote w:type="continuationSeparator" w:id="0">
    <w:p w:rsidR="00073BCB" w:rsidRDefault="0007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CB" w:rsidRDefault="00073BCB"/>
  </w:footnote>
  <w:footnote w:type="continuationSeparator" w:id="0">
    <w:p w:rsidR="00073BCB" w:rsidRDefault="00073B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76"/>
    <w:rsid w:val="00073BCB"/>
    <w:rsid w:val="00893E73"/>
    <w:rsid w:val="009D231A"/>
    <w:rsid w:val="00C9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val="0"/>
      <w:bCs w:val="0"/>
      <w:i w:val="0"/>
      <w:iCs w:val="0"/>
      <w:smallCaps w:val="0"/>
      <w:strike w:val="0"/>
      <w:spacing w:val="6"/>
      <w:sz w:val="27"/>
      <w:szCs w:val="27"/>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pacing w:val="-2"/>
      <w:sz w:val="25"/>
      <w:szCs w:val="25"/>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3"/>
      <w:sz w:val="27"/>
      <w:szCs w:val="27"/>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pacing w:val="-2"/>
      <w:sz w:val="27"/>
      <w:szCs w:val="27"/>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1"/>
      <w:szCs w:val="21"/>
      <w:u w:val="none"/>
    </w:rPr>
  </w:style>
  <w:style w:type="character" w:customStyle="1" w:styleId="BodytextFranklinGothicHeavy">
    <w:name w:val="Body text + Franklin Gothic Heavy"/>
    <w:aliases w:val="33.5 pt,Italic,Spacing 0 pt"/>
    <w:basedOn w:val="Bodytext"/>
    <w:rPr>
      <w:rFonts w:ascii="Franklin Gothic Heavy" w:eastAsia="Franklin Gothic Heavy" w:hAnsi="Franklin Gothic Heavy" w:cs="Franklin Gothic Heavy"/>
      <w:b w:val="0"/>
      <w:bCs w:val="0"/>
      <w:i/>
      <w:iCs/>
      <w:smallCaps w:val="0"/>
      <w:strike w:val="0"/>
      <w:color w:val="000000"/>
      <w:spacing w:val="0"/>
      <w:w w:val="100"/>
      <w:position w:val="0"/>
      <w:sz w:val="67"/>
      <w:szCs w:val="67"/>
      <w:u w:val="none"/>
    </w:rPr>
  </w:style>
  <w:style w:type="character" w:customStyle="1" w:styleId="Headerorfooter2">
    <w:name w:val="Header or footer (2)_"/>
    <w:basedOn w:val="DefaultParagraphFont"/>
    <w:link w:val="Headerorfooter20"/>
    <w:rPr>
      <w:rFonts w:ascii="Tahoma" w:eastAsia="Tahoma" w:hAnsi="Tahoma" w:cs="Tahoma"/>
      <w:b w:val="0"/>
      <w:bCs w:val="0"/>
      <w:i/>
      <w:iCs/>
      <w:smallCaps w:val="0"/>
      <w:strike w:val="0"/>
      <w:sz w:val="19"/>
      <w:szCs w:val="19"/>
      <w:u w:val="none"/>
    </w:rPr>
  </w:style>
  <w:style w:type="character" w:customStyle="1" w:styleId="Bodytext3NotBold">
    <w:name w:val="Body text (3) + Not Bold"/>
    <w:aliases w:val="Spacing 0 pt"/>
    <w:basedOn w:val="Bodytext3"/>
    <w:rPr>
      <w:rFonts w:ascii="Calibri" w:eastAsia="Calibri" w:hAnsi="Calibri" w:cs="Calibri"/>
      <w:b/>
      <w:bCs/>
      <w:i w:val="0"/>
      <w:iCs w:val="0"/>
      <w:smallCaps w:val="0"/>
      <w:strike w:val="0"/>
      <w:color w:val="000000"/>
      <w:spacing w:val="-2"/>
      <w:w w:val="100"/>
      <w:position w:val="0"/>
      <w:sz w:val="27"/>
      <w:szCs w:val="27"/>
      <w:u w:val="none"/>
      <w:lang w:val="en-US"/>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3"/>
      <w:w w:val="100"/>
      <w:position w:val="0"/>
      <w:sz w:val="27"/>
      <w:szCs w:val="27"/>
      <w:u w:val="none"/>
      <w:lang w:val="en-US"/>
    </w:rPr>
  </w:style>
  <w:style w:type="character" w:customStyle="1" w:styleId="Headerorfooter3">
    <w:name w:val="Header or footer (3)_"/>
    <w:basedOn w:val="DefaultParagraphFont"/>
    <w:link w:val="Headerorfooter30"/>
    <w:rPr>
      <w:rFonts w:ascii="Calibri" w:eastAsia="Calibri" w:hAnsi="Calibri" w:cs="Calibri"/>
      <w:b w:val="0"/>
      <w:bCs w:val="0"/>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3"/>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pacing w:val="-2"/>
      <w:sz w:val="27"/>
      <w:szCs w:val="27"/>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pacing w:val="-3"/>
      <w:sz w:val="27"/>
      <w:szCs w:val="27"/>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3"/>
      <w:w w:val="100"/>
      <w:position w:val="0"/>
      <w:sz w:val="27"/>
      <w:szCs w:val="27"/>
      <w:u w:val="none"/>
      <w:lang w:val="en-US"/>
    </w:rPr>
  </w:style>
  <w:style w:type="character" w:customStyle="1" w:styleId="Bodytext31">
    <w:name w:val="Body text (3)"/>
    <w:basedOn w:val="Bodytext3"/>
    <w:rPr>
      <w:rFonts w:ascii="Calibri" w:eastAsia="Calibri" w:hAnsi="Calibri" w:cs="Calibri"/>
      <w:b/>
      <w:bCs/>
      <w:i w:val="0"/>
      <w:iCs w:val="0"/>
      <w:smallCaps w:val="0"/>
      <w:strike w:val="0"/>
      <w:color w:val="000000"/>
      <w:spacing w:val="-3"/>
      <w:w w:val="100"/>
      <w:position w:val="0"/>
      <w:sz w:val="27"/>
      <w:szCs w:val="27"/>
      <w:u w:val="none"/>
      <w:lang w:val="en-US"/>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spacing w:val="6"/>
      <w:sz w:val="27"/>
      <w:szCs w:val="27"/>
    </w:rPr>
  </w:style>
  <w:style w:type="paragraph" w:customStyle="1" w:styleId="Bodytext20">
    <w:name w:val="Body text (2)"/>
    <w:basedOn w:val="Normal"/>
    <w:link w:val="Bodytext2"/>
    <w:pPr>
      <w:shd w:val="clear" w:color="auto" w:fill="FFFFFF"/>
      <w:spacing w:after="480" w:line="518" w:lineRule="exact"/>
      <w:jc w:val="center"/>
    </w:pPr>
    <w:rPr>
      <w:rFonts w:ascii="Tahoma" w:eastAsia="Tahoma" w:hAnsi="Tahoma" w:cs="Tahoma"/>
      <w:b/>
      <w:bCs/>
      <w:spacing w:val="-2"/>
      <w:sz w:val="25"/>
      <w:szCs w:val="25"/>
    </w:rPr>
  </w:style>
  <w:style w:type="paragraph" w:customStyle="1" w:styleId="Bodytext30">
    <w:name w:val="Body text (3)"/>
    <w:basedOn w:val="Normal"/>
    <w:link w:val="Bodytext3"/>
    <w:pPr>
      <w:shd w:val="clear" w:color="auto" w:fill="FFFFFF"/>
      <w:spacing w:line="1428" w:lineRule="exact"/>
      <w:jc w:val="both"/>
    </w:pPr>
    <w:rPr>
      <w:rFonts w:ascii="Calibri" w:eastAsia="Calibri" w:hAnsi="Calibri" w:cs="Calibri"/>
      <w:b/>
      <w:bCs/>
      <w:spacing w:val="-3"/>
      <w:sz w:val="27"/>
      <w:szCs w:val="27"/>
    </w:rPr>
  </w:style>
  <w:style w:type="paragraph" w:customStyle="1" w:styleId="BodyText1">
    <w:name w:val="Body Text1"/>
    <w:basedOn w:val="Normal"/>
    <w:link w:val="Bodytext"/>
    <w:pPr>
      <w:shd w:val="clear" w:color="auto" w:fill="FFFFFF"/>
      <w:spacing w:after="120" w:line="516" w:lineRule="exact"/>
      <w:jc w:val="both"/>
    </w:pPr>
    <w:rPr>
      <w:rFonts w:ascii="Calibri" w:eastAsia="Calibri" w:hAnsi="Calibri" w:cs="Calibri"/>
      <w:spacing w:val="-2"/>
      <w:sz w:val="27"/>
      <w:szCs w:val="27"/>
    </w:rPr>
  </w:style>
  <w:style w:type="paragraph" w:customStyle="1" w:styleId="Bodytext40">
    <w:name w:val="Body text (4)"/>
    <w:basedOn w:val="Normal"/>
    <w:link w:val="Bodytext4"/>
    <w:pPr>
      <w:shd w:val="clear" w:color="auto" w:fill="FFFFFF"/>
      <w:spacing w:before="240" w:line="0" w:lineRule="atLeast"/>
      <w:jc w:val="center"/>
    </w:pPr>
    <w:rPr>
      <w:rFonts w:ascii="Consolas" w:eastAsia="Consolas" w:hAnsi="Consolas" w:cs="Consolas"/>
      <w:sz w:val="21"/>
      <w:szCs w:val="21"/>
    </w:rPr>
  </w:style>
  <w:style w:type="paragraph" w:customStyle="1" w:styleId="Headerorfooter20">
    <w:name w:val="Header or footer (2)"/>
    <w:basedOn w:val="Normal"/>
    <w:link w:val="Headerorfooter2"/>
    <w:pPr>
      <w:shd w:val="clear" w:color="auto" w:fill="FFFFFF"/>
      <w:spacing w:line="0" w:lineRule="atLeast"/>
    </w:pPr>
    <w:rPr>
      <w:rFonts w:ascii="Tahoma" w:eastAsia="Tahoma" w:hAnsi="Tahoma" w:cs="Tahoma"/>
      <w:i/>
      <w:iCs/>
      <w:sz w:val="19"/>
      <w:szCs w:val="19"/>
    </w:rPr>
  </w:style>
  <w:style w:type="paragraph" w:customStyle="1" w:styleId="Headerorfooter30">
    <w:name w:val="Header or footer (3)"/>
    <w:basedOn w:val="Normal"/>
    <w:link w:val="Headerorfooter3"/>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120" w:after="480" w:line="0" w:lineRule="atLeast"/>
      <w:jc w:val="both"/>
      <w:outlineLvl w:val="0"/>
    </w:pPr>
    <w:rPr>
      <w:rFonts w:ascii="Calibri" w:eastAsia="Calibri" w:hAnsi="Calibri" w:cs="Calibri"/>
      <w:b/>
      <w:bCs/>
      <w:spacing w:val="-3"/>
      <w:sz w:val="27"/>
      <w:szCs w:val="27"/>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pacing w:val="-2"/>
      <w:sz w:val="27"/>
      <w:szCs w:val="27"/>
    </w:rPr>
  </w:style>
  <w:style w:type="paragraph" w:customStyle="1" w:styleId="Picturecaption20">
    <w:name w:val="Picture caption (2)"/>
    <w:basedOn w:val="Normal"/>
    <w:link w:val="Picturecaption2"/>
    <w:pPr>
      <w:shd w:val="clear" w:color="auto" w:fill="FFFFFF"/>
      <w:spacing w:line="725" w:lineRule="exact"/>
      <w:jc w:val="both"/>
    </w:pPr>
    <w:rPr>
      <w:rFonts w:ascii="Calibri" w:eastAsia="Calibri" w:hAnsi="Calibri" w:cs="Calibri"/>
      <w:b/>
      <w:bCs/>
      <w:spacing w:val="-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val="0"/>
      <w:bCs w:val="0"/>
      <w:i w:val="0"/>
      <w:iCs w:val="0"/>
      <w:smallCaps w:val="0"/>
      <w:strike w:val="0"/>
      <w:spacing w:val="6"/>
      <w:sz w:val="27"/>
      <w:szCs w:val="27"/>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pacing w:val="-2"/>
      <w:sz w:val="25"/>
      <w:szCs w:val="25"/>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3"/>
      <w:sz w:val="27"/>
      <w:szCs w:val="27"/>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pacing w:val="-2"/>
      <w:sz w:val="27"/>
      <w:szCs w:val="27"/>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1"/>
      <w:szCs w:val="21"/>
      <w:u w:val="none"/>
    </w:rPr>
  </w:style>
  <w:style w:type="character" w:customStyle="1" w:styleId="BodytextFranklinGothicHeavy">
    <w:name w:val="Body text + Franklin Gothic Heavy"/>
    <w:aliases w:val="33.5 pt,Italic,Spacing 0 pt"/>
    <w:basedOn w:val="Bodytext"/>
    <w:rPr>
      <w:rFonts w:ascii="Franklin Gothic Heavy" w:eastAsia="Franklin Gothic Heavy" w:hAnsi="Franklin Gothic Heavy" w:cs="Franklin Gothic Heavy"/>
      <w:b w:val="0"/>
      <w:bCs w:val="0"/>
      <w:i/>
      <w:iCs/>
      <w:smallCaps w:val="0"/>
      <w:strike w:val="0"/>
      <w:color w:val="000000"/>
      <w:spacing w:val="0"/>
      <w:w w:val="100"/>
      <w:position w:val="0"/>
      <w:sz w:val="67"/>
      <w:szCs w:val="67"/>
      <w:u w:val="none"/>
    </w:rPr>
  </w:style>
  <w:style w:type="character" w:customStyle="1" w:styleId="Headerorfooter2">
    <w:name w:val="Header or footer (2)_"/>
    <w:basedOn w:val="DefaultParagraphFont"/>
    <w:link w:val="Headerorfooter20"/>
    <w:rPr>
      <w:rFonts w:ascii="Tahoma" w:eastAsia="Tahoma" w:hAnsi="Tahoma" w:cs="Tahoma"/>
      <w:b w:val="0"/>
      <w:bCs w:val="0"/>
      <w:i/>
      <w:iCs/>
      <w:smallCaps w:val="0"/>
      <w:strike w:val="0"/>
      <w:sz w:val="19"/>
      <w:szCs w:val="19"/>
      <w:u w:val="none"/>
    </w:rPr>
  </w:style>
  <w:style w:type="character" w:customStyle="1" w:styleId="Bodytext3NotBold">
    <w:name w:val="Body text (3) + Not Bold"/>
    <w:aliases w:val="Spacing 0 pt"/>
    <w:basedOn w:val="Bodytext3"/>
    <w:rPr>
      <w:rFonts w:ascii="Calibri" w:eastAsia="Calibri" w:hAnsi="Calibri" w:cs="Calibri"/>
      <w:b/>
      <w:bCs/>
      <w:i w:val="0"/>
      <w:iCs w:val="0"/>
      <w:smallCaps w:val="0"/>
      <w:strike w:val="0"/>
      <w:color w:val="000000"/>
      <w:spacing w:val="-2"/>
      <w:w w:val="100"/>
      <w:position w:val="0"/>
      <w:sz w:val="27"/>
      <w:szCs w:val="27"/>
      <w:u w:val="none"/>
      <w:lang w:val="en-US"/>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3"/>
      <w:w w:val="100"/>
      <w:position w:val="0"/>
      <w:sz w:val="27"/>
      <w:szCs w:val="27"/>
      <w:u w:val="none"/>
      <w:lang w:val="en-US"/>
    </w:rPr>
  </w:style>
  <w:style w:type="character" w:customStyle="1" w:styleId="Headerorfooter3">
    <w:name w:val="Header or footer (3)_"/>
    <w:basedOn w:val="DefaultParagraphFont"/>
    <w:link w:val="Headerorfooter30"/>
    <w:rPr>
      <w:rFonts w:ascii="Calibri" w:eastAsia="Calibri" w:hAnsi="Calibri" w:cs="Calibri"/>
      <w:b w:val="0"/>
      <w:bCs w:val="0"/>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3"/>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pacing w:val="-2"/>
      <w:sz w:val="27"/>
      <w:szCs w:val="27"/>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pacing w:val="-3"/>
      <w:sz w:val="27"/>
      <w:szCs w:val="27"/>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3"/>
      <w:w w:val="100"/>
      <w:position w:val="0"/>
      <w:sz w:val="27"/>
      <w:szCs w:val="27"/>
      <w:u w:val="none"/>
      <w:lang w:val="en-US"/>
    </w:rPr>
  </w:style>
  <w:style w:type="character" w:customStyle="1" w:styleId="Bodytext31">
    <w:name w:val="Body text (3)"/>
    <w:basedOn w:val="Bodytext3"/>
    <w:rPr>
      <w:rFonts w:ascii="Calibri" w:eastAsia="Calibri" w:hAnsi="Calibri" w:cs="Calibri"/>
      <w:b/>
      <w:bCs/>
      <w:i w:val="0"/>
      <w:iCs w:val="0"/>
      <w:smallCaps w:val="0"/>
      <w:strike w:val="0"/>
      <w:color w:val="000000"/>
      <w:spacing w:val="-3"/>
      <w:w w:val="100"/>
      <w:position w:val="0"/>
      <w:sz w:val="27"/>
      <w:szCs w:val="27"/>
      <w:u w:val="none"/>
      <w:lang w:val="en-US"/>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spacing w:val="6"/>
      <w:sz w:val="27"/>
      <w:szCs w:val="27"/>
    </w:rPr>
  </w:style>
  <w:style w:type="paragraph" w:customStyle="1" w:styleId="Bodytext20">
    <w:name w:val="Body text (2)"/>
    <w:basedOn w:val="Normal"/>
    <w:link w:val="Bodytext2"/>
    <w:pPr>
      <w:shd w:val="clear" w:color="auto" w:fill="FFFFFF"/>
      <w:spacing w:after="480" w:line="518" w:lineRule="exact"/>
      <w:jc w:val="center"/>
    </w:pPr>
    <w:rPr>
      <w:rFonts w:ascii="Tahoma" w:eastAsia="Tahoma" w:hAnsi="Tahoma" w:cs="Tahoma"/>
      <w:b/>
      <w:bCs/>
      <w:spacing w:val="-2"/>
      <w:sz w:val="25"/>
      <w:szCs w:val="25"/>
    </w:rPr>
  </w:style>
  <w:style w:type="paragraph" w:customStyle="1" w:styleId="Bodytext30">
    <w:name w:val="Body text (3)"/>
    <w:basedOn w:val="Normal"/>
    <w:link w:val="Bodytext3"/>
    <w:pPr>
      <w:shd w:val="clear" w:color="auto" w:fill="FFFFFF"/>
      <w:spacing w:line="1428" w:lineRule="exact"/>
      <w:jc w:val="both"/>
    </w:pPr>
    <w:rPr>
      <w:rFonts w:ascii="Calibri" w:eastAsia="Calibri" w:hAnsi="Calibri" w:cs="Calibri"/>
      <w:b/>
      <w:bCs/>
      <w:spacing w:val="-3"/>
      <w:sz w:val="27"/>
      <w:szCs w:val="27"/>
    </w:rPr>
  </w:style>
  <w:style w:type="paragraph" w:customStyle="1" w:styleId="BodyText1">
    <w:name w:val="Body Text1"/>
    <w:basedOn w:val="Normal"/>
    <w:link w:val="Bodytext"/>
    <w:pPr>
      <w:shd w:val="clear" w:color="auto" w:fill="FFFFFF"/>
      <w:spacing w:after="120" w:line="516" w:lineRule="exact"/>
      <w:jc w:val="both"/>
    </w:pPr>
    <w:rPr>
      <w:rFonts w:ascii="Calibri" w:eastAsia="Calibri" w:hAnsi="Calibri" w:cs="Calibri"/>
      <w:spacing w:val="-2"/>
      <w:sz w:val="27"/>
      <w:szCs w:val="27"/>
    </w:rPr>
  </w:style>
  <w:style w:type="paragraph" w:customStyle="1" w:styleId="Bodytext40">
    <w:name w:val="Body text (4)"/>
    <w:basedOn w:val="Normal"/>
    <w:link w:val="Bodytext4"/>
    <w:pPr>
      <w:shd w:val="clear" w:color="auto" w:fill="FFFFFF"/>
      <w:spacing w:before="240" w:line="0" w:lineRule="atLeast"/>
      <w:jc w:val="center"/>
    </w:pPr>
    <w:rPr>
      <w:rFonts w:ascii="Consolas" w:eastAsia="Consolas" w:hAnsi="Consolas" w:cs="Consolas"/>
      <w:sz w:val="21"/>
      <w:szCs w:val="21"/>
    </w:rPr>
  </w:style>
  <w:style w:type="paragraph" w:customStyle="1" w:styleId="Headerorfooter20">
    <w:name w:val="Header or footer (2)"/>
    <w:basedOn w:val="Normal"/>
    <w:link w:val="Headerorfooter2"/>
    <w:pPr>
      <w:shd w:val="clear" w:color="auto" w:fill="FFFFFF"/>
      <w:spacing w:line="0" w:lineRule="atLeast"/>
    </w:pPr>
    <w:rPr>
      <w:rFonts w:ascii="Tahoma" w:eastAsia="Tahoma" w:hAnsi="Tahoma" w:cs="Tahoma"/>
      <w:i/>
      <w:iCs/>
      <w:sz w:val="19"/>
      <w:szCs w:val="19"/>
    </w:rPr>
  </w:style>
  <w:style w:type="paragraph" w:customStyle="1" w:styleId="Headerorfooter30">
    <w:name w:val="Header or footer (3)"/>
    <w:basedOn w:val="Normal"/>
    <w:link w:val="Headerorfooter3"/>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120" w:after="480" w:line="0" w:lineRule="atLeast"/>
      <w:jc w:val="both"/>
      <w:outlineLvl w:val="0"/>
    </w:pPr>
    <w:rPr>
      <w:rFonts w:ascii="Calibri" w:eastAsia="Calibri" w:hAnsi="Calibri" w:cs="Calibri"/>
      <w:b/>
      <w:bCs/>
      <w:spacing w:val="-3"/>
      <w:sz w:val="27"/>
      <w:szCs w:val="27"/>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pacing w:val="-2"/>
      <w:sz w:val="27"/>
      <w:szCs w:val="27"/>
    </w:rPr>
  </w:style>
  <w:style w:type="paragraph" w:customStyle="1" w:styleId="Picturecaption20">
    <w:name w:val="Picture caption (2)"/>
    <w:basedOn w:val="Normal"/>
    <w:link w:val="Picturecaption2"/>
    <w:pPr>
      <w:shd w:val="clear" w:color="auto" w:fill="FFFFFF"/>
      <w:spacing w:line="725" w:lineRule="exact"/>
      <w:jc w:val="both"/>
    </w:pPr>
    <w:rPr>
      <w:rFonts w:ascii="Calibri" w:eastAsia="Calibri" w:hAnsi="Calibri" w:cs="Calibri"/>
      <w:b/>
      <w:bCs/>
      <w:spacing w:val="-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95F7-4DB1-41F5-9FDB-8CA1490C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2017-01-18T06:39:00Z</dcterms:created>
  <dcterms:modified xsi:type="dcterms:W3CDTF">2017-01-18T07:14:00Z</dcterms:modified>
</cp:coreProperties>
</file>