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9" w:rsidRPr="00FE5C11" w:rsidRDefault="00FB6AB9" w:rsidP="00FB6AB9">
      <w:pPr>
        <w:spacing w:line="480" w:lineRule="auto"/>
        <w:ind w:firstLine="720"/>
        <w:jc w:val="center"/>
        <w:rPr>
          <w:rFonts w:ascii="Bookman Old Style" w:hAnsi="Bookman Old Style"/>
          <w:b/>
          <w:sz w:val="28"/>
          <w:szCs w:val="28"/>
        </w:rPr>
      </w:pPr>
      <w:bookmarkStart w:id="0" w:name="_GoBack"/>
      <w:bookmarkEnd w:id="0"/>
      <w:r w:rsidRPr="00FE5C11">
        <w:rPr>
          <w:rFonts w:ascii="Bookman Old Style" w:hAnsi="Bookman Old Style"/>
          <w:b/>
          <w:sz w:val="28"/>
          <w:szCs w:val="28"/>
        </w:rPr>
        <w:t>THE REPUBLIC OF UGANDA</w:t>
      </w:r>
    </w:p>
    <w:p w:rsidR="00FB6AB9" w:rsidRPr="00FE5C11" w:rsidRDefault="00FB6AB9" w:rsidP="00FB6AB9">
      <w:pPr>
        <w:spacing w:line="480" w:lineRule="auto"/>
        <w:jc w:val="center"/>
        <w:rPr>
          <w:rFonts w:ascii="Bookman Old Style" w:hAnsi="Bookman Old Style"/>
          <w:b/>
          <w:sz w:val="28"/>
          <w:szCs w:val="28"/>
        </w:rPr>
      </w:pPr>
      <w:r w:rsidRPr="00FE5C11">
        <w:rPr>
          <w:rFonts w:ascii="Bookman Old Style" w:hAnsi="Bookman Old Style"/>
          <w:b/>
          <w:sz w:val="28"/>
          <w:szCs w:val="28"/>
        </w:rPr>
        <w:t>IN THE HIGH COURT OF UGANDA AT KAMPALA</w:t>
      </w:r>
    </w:p>
    <w:p w:rsidR="00FB6AB9" w:rsidRDefault="00FB6AB9" w:rsidP="00FB6AB9">
      <w:pPr>
        <w:spacing w:line="480" w:lineRule="auto"/>
        <w:jc w:val="center"/>
        <w:rPr>
          <w:rFonts w:ascii="Bookman Old Style" w:hAnsi="Bookman Old Style"/>
          <w:b/>
          <w:sz w:val="28"/>
          <w:szCs w:val="28"/>
        </w:rPr>
      </w:pPr>
      <w:r>
        <w:rPr>
          <w:rFonts w:ascii="Bookman Old Style" w:hAnsi="Bookman Old Style"/>
          <w:b/>
          <w:sz w:val="28"/>
          <w:szCs w:val="28"/>
        </w:rPr>
        <w:t>COMMERCIAL DIVISION</w:t>
      </w:r>
    </w:p>
    <w:p w:rsidR="00FB6AB9" w:rsidRPr="00FE5C11" w:rsidRDefault="00FB6AB9" w:rsidP="00FB6AB9">
      <w:pPr>
        <w:spacing w:line="480" w:lineRule="auto"/>
        <w:jc w:val="center"/>
        <w:rPr>
          <w:rFonts w:ascii="Bookman Old Style" w:hAnsi="Bookman Old Style"/>
          <w:b/>
          <w:sz w:val="28"/>
          <w:szCs w:val="28"/>
        </w:rPr>
      </w:pPr>
      <w:r>
        <w:rPr>
          <w:rFonts w:ascii="Bookman Old Style" w:hAnsi="Bookman Old Style"/>
          <w:b/>
          <w:sz w:val="28"/>
          <w:szCs w:val="28"/>
        </w:rPr>
        <w:t xml:space="preserve"> </w:t>
      </w:r>
      <w:proofErr w:type="gramStart"/>
      <w:r>
        <w:rPr>
          <w:rFonts w:ascii="Bookman Old Style" w:hAnsi="Bookman Old Style"/>
          <w:b/>
          <w:sz w:val="28"/>
          <w:szCs w:val="28"/>
        </w:rPr>
        <w:t>HIGH COURT CIVIL</w:t>
      </w:r>
      <w:r w:rsidRPr="00FE5C11">
        <w:rPr>
          <w:rFonts w:ascii="Bookman Old Style" w:hAnsi="Bookman Old Style"/>
          <w:b/>
          <w:sz w:val="28"/>
          <w:szCs w:val="28"/>
        </w:rPr>
        <w:t xml:space="preserve"> SUIT </w:t>
      </w:r>
      <w:r>
        <w:rPr>
          <w:rFonts w:ascii="Bookman Old Style" w:hAnsi="Bookman Old Style"/>
          <w:b/>
          <w:sz w:val="28"/>
          <w:szCs w:val="28"/>
        </w:rPr>
        <w:t xml:space="preserve">ORIGINATING SUMMONS </w:t>
      </w:r>
      <w:r w:rsidRPr="00FE5C11">
        <w:rPr>
          <w:rFonts w:ascii="Bookman Old Style" w:hAnsi="Bookman Old Style"/>
          <w:b/>
          <w:sz w:val="28"/>
          <w:szCs w:val="28"/>
        </w:rPr>
        <w:t>NO.</w:t>
      </w:r>
      <w:proofErr w:type="gramEnd"/>
      <w:r w:rsidRPr="00FE5C11">
        <w:rPr>
          <w:rFonts w:ascii="Bookman Old Style" w:hAnsi="Bookman Old Style"/>
          <w:b/>
          <w:sz w:val="28"/>
          <w:szCs w:val="28"/>
        </w:rPr>
        <w:t xml:space="preserve"> 0</w:t>
      </w:r>
      <w:r>
        <w:rPr>
          <w:rFonts w:ascii="Bookman Old Style" w:hAnsi="Bookman Old Style"/>
          <w:b/>
          <w:sz w:val="28"/>
          <w:szCs w:val="28"/>
        </w:rPr>
        <w:t>03</w:t>
      </w:r>
      <w:r w:rsidRPr="00FE5C11">
        <w:rPr>
          <w:rFonts w:ascii="Bookman Old Style" w:hAnsi="Bookman Old Style"/>
          <w:b/>
          <w:sz w:val="28"/>
          <w:szCs w:val="28"/>
        </w:rPr>
        <w:t xml:space="preserve"> OF 20</w:t>
      </w:r>
      <w:r>
        <w:rPr>
          <w:rFonts w:ascii="Bookman Old Style" w:hAnsi="Bookman Old Style"/>
          <w:b/>
          <w:sz w:val="28"/>
          <w:szCs w:val="28"/>
        </w:rPr>
        <w:t>14</w:t>
      </w:r>
    </w:p>
    <w:p w:rsidR="00FB6AB9" w:rsidRPr="00FE5C11" w:rsidRDefault="00FB6AB9" w:rsidP="00FB6AB9">
      <w:pPr>
        <w:spacing w:line="480" w:lineRule="auto"/>
        <w:rPr>
          <w:rFonts w:ascii="Bookman Old Style" w:hAnsi="Bookman Old Style"/>
          <w:b/>
          <w:sz w:val="28"/>
          <w:szCs w:val="28"/>
        </w:rPr>
      </w:pPr>
      <w:r w:rsidRPr="00FB6AB9">
        <w:rPr>
          <w:rFonts w:ascii="Bookman Old Style" w:eastAsia="Times New Roman" w:hAnsi="Bookman Old Style" w:cs="Times New Roman"/>
          <w:b/>
          <w:sz w:val="28"/>
          <w:szCs w:val="28"/>
        </w:rPr>
        <w:t>SESAM ENERGETICS 1 LTD</w:t>
      </w:r>
      <w:proofErr w:type="gramStart"/>
      <w:r w:rsidRPr="00FE5C11">
        <w:rPr>
          <w:rFonts w:ascii="Bookman Old Style" w:hAnsi="Bookman Old Style"/>
          <w:b/>
          <w:sz w:val="28"/>
          <w:szCs w:val="28"/>
        </w:rPr>
        <w:t>::::::::::</w:t>
      </w:r>
      <w:r>
        <w:rPr>
          <w:rFonts w:ascii="Bookman Old Style" w:hAnsi="Bookman Old Style"/>
          <w:b/>
          <w:sz w:val="28"/>
          <w:szCs w:val="28"/>
        </w:rPr>
        <w:t>:::::::::::::::::::::::::::</w:t>
      </w:r>
      <w:proofErr w:type="gramEnd"/>
      <w:r>
        <w:rPr>
          <w:rFonts w:ascii="Bookman Old Style" w:hAnsi="Bookman Old Style"/>
          <w:b/>
          <w:sz w:val="28"/>
          <w:szCs w:val="28"/>
        </w:rPr>
        <w:t xml:space="preserve"> APPLICANT</w:t>
      </w:r>
    </w:p>
    <w:p w:rsidR="00FB6AB9" w:rsidRPr="00FE5C11" w:rsidRDefault="00FB6AB9" w:rsidP="00FB6AB9">
      <w:pPr>
        <w:spacing w:line="480" w:lineRule="auto"/>
        <w:jc w:val="center"/>
        <w:rPr>
          <w:rFonts w:ascii="Bookman Old Style" w:hAnsi="Bookman Old Style"/>
          <w:b/>
          <w:sz w:val="28"/>
          <w:szCs w:val="28"/>
        </w:rPr>
      </w:pPr>
      <w:r w:rsidRPr="00FE5C11">
        <w:rPr>
          <w:rFonts w:ascii="Bookman Old Style" w:hAnsi="Bookman Old Style"/>
          <w:b/>
          <w:sz w:val="28"/>
          <w:szCs w:val="28"/>
        </w:rPr>
        <w:t>VERSUS</w:t>
      </w:r>
    </w:p>
    <w:p w:rsidR="00FB6AB9" w:rsidRPr="00FB6AB9" w:rsidRDefault="00FB6AB9" w:rsidP="00FB6AB9">
      <w:pPr>
        <w:spacing w:before="100" w:beforeAutospacing="1" w:after="100" w:afterAutospacing="1" w:line="360" w:lineRule="auto"/>
        <w:jc w:val="both"/>
        <w:rPr>
          <w:rFonts w:ascii="Times New Roman" w:eastAsia="Times New Roman" w:hAnsi="Times New Roman" w:cs="Times New Roman"/>
          <w:b/>
          <w:sz w:val="24"/>
          <w:szCs w:val="24"/>
        </w:rPr>
      </w:pPr>
      <w:r w:rsidRPr="00FB6AB9">
        <w:rPr>
          <w:rFonts w:ascii="Bookman Old Style" w:eastAsia="Times New Roman" w:hAnsi="Bookman Old Style" w:cs="Times New Roman"/>
          <w:b/>
          <w:sz w:val="28"/>
          <w:szCs w:val="28"/>
        </w:rPr>
        <w:t>ELECTRICITY REGULATORY AUTHORITY</w:t>
      </w:r>
      <w:r>
        <w:rPr>
          <w:rFonts w:ascii="Bookman Old Style" w:hAnsi="Bookman Old Style"/>
          <w:b/>
          <w:sz w:val="28"/>
          <w:szCs w:val="28"/>
        </w:rPr>
        <w:t>::</w:t>
      </w:r>
      <w:r w:rsidRPr="00FE5C11">
        <w:rPr>
          <w:rFonts w:ascii="Bookman Old Style" w:hAnsi="Bookman Old Style"/>
          <w:b/>
          <w:sz w:val="28"/>
          <w:szCs w:val="28"/>
        </w:rPr>
        <w:t>::::::::::</w:t>
      </w:r>
      <w:proofErr w:type="gramStart"/>
      <w:r w:rsidRPr="00FE5C11">
        <w:rPr>
          <w:rFonts w:ascii="Bookman Old Style" w:hAnsi="Bookman Old Style"/>
          <w:b/>
          <w:sz w:val="28"/>
          <w:szCs w:val="28"/>
        </w:rPr>
        <w:t>:</w:t>
      </w:r>
      <w:r>
        <w:rPr>
          <w:rFonts w:ascii="Bookman Old Style" w:hAnsi="Bookman Old Style"/>
          <w:b/>
          <w:sz w:val="28"/>
          <w:szCs w:val="28"/>
        </w:rPr>
        <w:t>RESPONDE</w:t>
      </w:r>
      <w:r w:rsidRPr="00FE5C11">
        <w:rPr>
          <w:rFonts w:ascii="Bookman Old Style" w:hAnsi="Bookman Old Style"/>
          <w:b/>
          <w:sz w:val="28"/>
          <w:szCs w:val="28"/>
        </w:rPr>
        <w:t>NT</w:t>
      </w:r>
      <w:proofErr w:type="gramEnd"/>
    </w:p>
    <w:p w:rsidR="00FB6AB9" w:rsidRPr="00FE5C11" w:rsidRDefault="00FB6AB9" w:rsidP="00FB6AB9">
      <w:pPr>
        <w:jc w:val="center"/>
        <w:rPr>
          <w:rFonts w:ascii="Bookman Old Style" w:hAnsi="Bookman Old Style"/>
          <w:b/>
          <w:sz w:val="28"/>
          <w:szCs w:val="28"/>
        </w:rPr>
      </w:pPr>
    </w:p>
    <w:p w:rsidR="00FB6AB9" w:rsidRPr="00FE5C11" w:rsidRDefault="00FB6AB9" w:rsidP="00FB6AB9">
      <w:pPr>
        <w:jc w:val="center"/>
        <w:rPr>
          <w:rFonts w:ascii="Bookman Old Style" w:hAnsi="Bookman Old Style"/>
          <w:b/>
          <w:sz w:val="28"/>
          <w:szCs w:val="28"/>
        </w:rPr>
      </w:pPr>
      <w:r w:rsidRPr="00FE5C11">
        <w:rPr>
          <w:rFonts w:ascii="Bookman Old Style" w:hAnsi="Bookman Old Style"/>
          <w:b/>
          <w:sz w:val="28"/>
          <w:szCs w:val="28"/>
        </w:rPr>
        <w:t>BEFORE THE HON. MR. JUSTICE HENRY PETER ADONYO</w:t>
      </w:r>
    </w:p>
    <w:p w:rsidR="00FB6AB9" w:rsidRPr="00FC1F5F" w:rsidRDefault="00FB6AB9" w:rsidP="00FB6AB9">
      <w:pPr>
        <w:spacing w:after="0" w:line="360" w:lineRule="auto"/>
        <w:jc w:val="both"/>
        <w:rPr>
          <w:rFonts w:ascii="Bookman Old Style" w:eastAsia="Times New Roman" w:hAnsi="Bookman Old Style"/>
          <w:b/>
          <w:sz w:val="26"/>
          <w:szCs w:val="26"/>
        </w:rPr>
      </w:pPr>
      <w:r w:rsidRPr="00FC1F5F">
        <w:rPr>
          <w:rFonts w:ascii="Bookman Old Style" w:eastAsia="Times New Roman" w:hAnsi="Bookman Old Style"/>
          <w:b/>
          <w:sz w:val="26"/>
          <w:szCs w:val="26"/>
        </w:rPr>
        <w:tab/>
      </w:r>
      <w:r w:rsidRPr="00FC1F5F">
        <w:rPr>
          <w:rFonts w:ascii="Bookman Old Style" w:eastAsia="Times New Roman" w:hAnsi="Bookman Old Style"/>
          <w:b/>
          <w:sz w:val="26"/>
          <w:szCs w:val="26"/>
        </w:rPr>
        <w:tab/>
      </w:r>
      <w:r w:rsidRPr="00FC1F5F">
        <w:rPr>
          <w:rFonts w:ascii="Bookman Old Style" w:eastAsia="Times New Roman" w:hAnsi="Bookman Old Style"/>
          <w:b/>
          <w:sz w:val="26"/>
          <w:szCs w:val="26"/>
        </w:rPr>
        <w:tab/>
      </w:r>
      <w:r w:rsidRPr="00FC1F5F">
        <w:rPr>
          <w:rFonts w:ascii="Bookman Old Style" w:eastAsia="Times New Roman" w:hAnsi="Bookman Old Style"/>
          <w:b/>
          <w:sz w:val="26"/>
          <w:szCs w:val="26"/>
        </w:rPr>
        <w:tab/>
      </w:r>
      <w:r w:rsidRPr="00FC1F5F">
        <w:rPr>
          <w:rFonts w:ascii="Bookman Old Style" w:eastAsia="Times New Roman" w:hAnsi="Bookman Old Style"/>
          <w:b/>
          <w:sz w:val="26"/>
          <w:szCs w:val="26"/>
        </w:rPr>
        <w:tab/>
      </w:r>
    </w:p>
    <w:p w:rsidR="00FB6AB9" w:rsidRDefault="00FB6AB9" w:rsidP="00FB6AB9">
      <w:pPr>
        <w:spacing w:after="0" w:line="360" w:lineRule="auto"/>
        <w:ind w:left="3600" w:firstLine="720"/>
        <w:jc w:val="both"/>
        <w:rPr>
          <w:rFonts w:ascii="Bookman Old Style" w:eastAsia="Times New Roman" w:hAnsi="Bookman Old Style"/>
          <w:b/>
          <w:sz w:val="28"/>
          <w:szCs w:val="28"/>
        </w:rPr>
      </w:pPr>
      <w:r w:rsidRPr="00FB6AB9">
        <w:rPr>
          <w:rFonts w:ascii="Bookman Old Style" w:eastAsia="Times New Roman" w:hAnsi="Bookman Old Style"/>
          <w:b/>
          <w:sz w:val="28"/>
          <w:szCs w:val="28"/>
        </w:rPr>
        <w:t>RULING</w:t>
      </w:r>
    </w:p>
    <w:p w:rsidR="002A048D" w:rsidRPr="00FB6AB9" w:rsidRDefault="002A048D" w:rsidP="002A048D">
      <w:pPr>
        <w:spacing w:after="0" w:line="360" w:lineRule="auto"/>
        <w:rPr>
          <w:rFonts w:ascii="Bookman Old Style" w:eastAsia="Times New Roman" w:hAnsi="Bookman Old Style"/>
          <w:b/>
          <w:sz w:val="28"/>
          <w:szCs w:val="28"/>
        </w:rPr>
      </w:pPr>
      <w:r>
        <w:rPr>
          <w:rFonts w:ascii="Bookman Old Style" w:eastAsia="Times New Roman" w:hAnsi="Bookman Old Style"/>
          <w:b/>
          <w:sz w:val="28"/>
          <w:szCs w:val="28"/>
        </w:rPr>
        <w:t>1: BACKGROUND</w:t>
      </w:r>
    </w:p>
    <w:p w:rsidR="007D7FA7" w:rsidRPr="002A048D" w:rsidRDefault="007D7FA7" w:rsidP="00C929FC">
      <w:pPr>
        <w:spacing w:before="100" w:beforeAutospacing="1" w:after="100" w:afterAutospacing="1" w:line="360" w:lineRule="auto"/>
        <w:jc w:val="both"/>
        <w:rPr>
          <w:rFonts w:ascii="Bookman Old Style" w:eastAsia="Times New Roman" w:hAnsi="Bookman Old Style" w:cs="Times New Roman"/>
          <w:sz w:val="28"/>
          <w:szCs w:val="28"/>
        </w:rPr>
      </w:pPr>
      <w:r w:rsidRPr="002A048D">
        <w:rPr>
          <w:rFonts w:ascii="Bookman Old Style" w:eastAsia="Times New Roman" w:hAnsi="Bookman Old Style" w:cs="Times New Roman"/>
          <w:sz w:val="28"/>
          <w:szCs w:val="28"/>
        </w:rPr>
        <w:t>This ruling arises from a preliminary objection to the originating summons taken out by the Pla</w:t>
      </w:r>
      <w:r w:rsidR="00DD6853" w:rsidRPr="002A048D">
        <w:rPr>
          <w:rFonts w:ascii="Bookman Old Style" w:eastAsia="Times New Roman" w:hAnsi="Bookman Old Style" w:cs="Times New Roman"/>
          <w:sz w:val="28"/>
          <w:szCs w:val="28"/>
        </w:rPr>
        <w:t xml:space="preserve">intiffs against the Defendant. </w:t>
      </w:r>
      <w:r w:rsidR="004E2461" w:rsidRPr="002A048D">
        <w:rPr>
          <w:rFonts w:ascii="Bookman Old Style" w:eastAsia="Times New Roman" w:hAnsi="Bookman Old Style" w:cs="Times New Roman"/>
          <w:sz w:val="28"/>
          <w:szCs w:val="28"/>
        </w:rPr>
        <w:t>The</w:t>
      </w:r>
      <w:r w:rsidR="00C929FC" w:rsidRPr="002A048D">
        <w:rPr>
          <w:rFonts w:ascii="Bookman Old Style" w:eastAsia="Times New Roman" w:hAnsi="Bookman Old Style" w:cs="Times New Roman"/>
          <w:sz w:val="28"/>
          <w:szCs w:val="28"/>
        </w:rPr>
        <w:t xml:space="preserve"> Defendant submitted that the suit was incompetent because it was brought by originating summons instead of being brought under the ordinary procedure of the suit. Both </w:t>
      </w:r>
      <w:r w:rsidR="004E2461" w:rsidRPr="002A048D">
        <w:rPr>
          <w:rFonts w:ascii="Bookman Old Style" w:eastAsia="Times New Roman" w:hAnsi="Bookman Old Style" w:cs="Times New Roman"/>
          <w:sz w:val="28"/>
          <w:szCs w:val="28"/>
        </w:rPr>
        <w:t>parties filed</w:t>
      </w:r>
      <w:r w:rsidR="00C929FC" w:rsidRPr="002A048D">
        <w:rPr>
          <w:rFonts w:ascii="Bookman Old Style" w:eastAsia="Times New Roman" w:hAnsi="Bookman Old Style" w:cs="Times New Roman"/>
          <w:sz w:val="28"/>
          <w:szCs w:val="28"/>
        </w:rPr>
        <w:t xml:space="preserve"> written submissions which are on record and have been duly considered. </w:t>
      </w:r>
      <w:r w:rsidR="004E2461" w:rsidRPr="002A048D">
        <w:rPr>
          <w:rFonts w:ascii="Bookman Old Style" w:eastAsia="Times New Roman" w:hAnsi="Bookman Old Style" w:cs="Times New Roman"/>
          <w:sz w:val="28"/>
          <w:szCs w:val="28"/>
        </w:rPr>
        <w:t xml:space="preserve"> </w:t>
      </w:r>
    </w:p>
    <w:p w:rsidR="00E363A7" w:rsidRPr="00E363A7" w:rsidRDefault="00E363A7" w:rsidP="00224FC4">
      <w:pPr>
        <w:spacing w:before="100" w:beforeAutospacing="1" w:after="100" w:afterAutospacing="1" w:line="360" w:lineRule="auto"/>
        <w:jc w:val="both"/>
        <w:rPr>
          <w:rFonts w:ascii="Bookman Old Style" w:eastAsia="Times New Roman" w:hAnsi="Bookman Old Style" w:cs="Times New Roman"/>
          <w:b/>
          <w:sz w:val="28"/>
          <w:szCs w:val="28"/>
        </w:rPr>
      </w:pPr>
      <w:r w:rsidRPr="00E363A7">
        <w:rPr>
          <w:rFonts w:ascii="Bookman Old Style" w:eastAsia="Times New Roman" w:hAnsi="Bookman Old Style" w:cs="Times New Roman"/>
          <w:b/>
          <w:sz w:val="28"/>
          <w:szCs w:val="28"/>
        </w:rPr>
        <w:lastRenderedPageBreak/>
        <w:t xml:space="preserve">2. </w:t>
      </w:r>
      <w:r>
        <w:rPr>
          <w:rFonts w:ascii="Bookman Old Style" w:eastAsia="Times New Roman" w:hAnsi="Bookman Old Style" w:cs="Times New Roman"/>
          <w:b/>
          <w:sz w:val="28"/>
          <w:szCs w:val="28"/>
        </w:rPr>
        <w:t>ISSUE FOR DETERMINATION</w:t>
      </w:r>
    </w:p>
    <w:p w:rsidR="00F3062E" w:rsidRPr="002A048D" w:rsidRDefault="004E2461" w:rsidP="00F3062E">
      <w:pPr>
        <w:spacing w:before="100" w:beforeAutospacing="1" w:after="100" w:afterAutospacing="1" w:line="360" w:lineRule="auto"/>
        <w:jc w:val="both"/>
        <w:rPr>
          <w:rFonts w:ascii="Bookman Old Style" w:eastAsia="Times New Roman" w:hAnsi="Bookman Old Style" w:cs="Times New Roman"/>
          <w:sz w:val="28"/>
          <w:szCs w:val="28"/>
        </w:rPr>
      </w:pPr>
      <w:r w:rsidRPr="002A048D">
        <w:rPr>
          <w:rFonts w:ascii="Bookman Old Style" w:eastAsia="Times New Roman" w:hAnsi="Bookman Old Style" w:cs="Times New Roman"/>
          <w:sz w:val="28"/>
          <w:szCs w:val="28"/>
        </w:rPr>
        <w:t xml:space="preserve">The issue for determination </w:t>
      </w:r>
      <w:r w:rsidR="00E363A7">
        <w:rPr>
          <w:rFonts w:ascii="Bookman Old Style" w:eastAsia="Times New Roman" w:hAnsi="Bookman Old Style" w:cs="Times New Roman"/>
          <w:sz w:val="28"/>
          <w:szCs w:val="28"/>
        </w:rPr>
        <w:t xml:space="preserve">before this honourable court </w:t>
      </w:r>
      <w:r w:rsidRPr="002A048D">
        <w:rPr>
          <w:rFonts w:ascii="Bookman Old Style" w:eastAsia="Times New Roman" w:hAnsi="Bookman Old Style" w:cs="Times New Roman"/>
          <w:sz w:val="28"/>
          <w:szCs w:val="28"/>
        </w:rPr>
        <w:t xml:space="preserve">at this stage is </w:t>
      </w:r>
      <w:r w:rsidRPr="002A048D">
        <w:rPr>
          <w:rFonts w:ascii="Bookman Old Style" w:eastAsia="Times New Roman" w:hAnsi="Bookman Old Style" w:cs="Times New Roman"/>
          <w:bCs/>
          <w:sz w:val="28"/>
          <w:szCs w:val="28"/>
        </w:rPr>
        <w:t>w</w:t>
      </w:r>
      <w:r w:rsidR="007D7FA7" w:rsidRPr="002A048D">
        <w:rPr>
          <w:rFonts w:ascii="Bookman Old Style" w:eastAsia="Times New Roman" w:hAnsi="Bookman Old Style" w:cs="Times New Roman"/>
          <w:bCs/>
          <w:sz w:val="28"/>
          <w:szCs w:val="28"/>
        </w:rPr>
        <w:t xml:space="preserve">hether the dispute is properly brought </w:t>
      </w:r>
      <w:r w:rsidR="00E363A7">
        <w:rPr>
          <w:rFonts w:ascii="Bookman Old Style" w:eastAsia="Times New Roman" w:hAnsi="Bookman Old Style" w:cs="Times New Roman"/>
          <w:bCs/>
          <w:sz w:val="28"/>
          <w:szCs w:val="28"/>
        </w:rPr>
        <w:t xml:space="preserve">to court </w:t>
      </w:r>
      <w:r w:rsidR="007D7FA7" w:rsidRPr="002A048D">
        <w:rPr>
          <w:rFonts w:ascii="Bookman Old Style" w:eastAsia="Times New Roman" w:hAnsi="Bookman Old Style" w:cs="Times New Roman"/>
          <w:bCs/>
          <w:sz w:val="28"/>
          <w:szCs w:val="28"/>
        </w:rPr>
        <w:t xml:space="preserve">by way of </w:t>
      </w:r>
      <w:r w:rsidR="00E363A7">
        <w:rPr>
          <w:rFonts w:ascii="Bookman Old Style" w:eastAsia="Times New Roman" w:hAnsi="Bookman Old Style" w:cs="Times New Roman"/>
          <w:bCs/>
          <w:sz w:val="28"/>
          <w:szCs w:val="28"/>
        </w:rPr>
        <w:t xml:space="preserve">an </w:t>
      </w:r>
      <w:r w:rsidR="007D7FA7" w:rsidRPr="002A048D">
        <w:rPr>
          <w:rFonts w:ascii="Bookman Old Style" w:eastAsia="Times New Roman" w:hAnsi="Bookman Old Style" w:cs="Times New Roman"/>
          <w:bCs/>
          <w:sz w:val="28"/>
          <w:szCs w:val="28"/>
        </w:rPr>
        <w:t>originating summons</w:t>
      </w:r>
      <w:r w:rsidRPr="002A048D">
        <w:rPr>
          <w:rFonts w:ascii="Bookman Old Style" w:eastAsia="Times New Roman" w:hAnsi="Bookman Old Style" w:cs="Times New Roman"/>
          <w:bCs/>
          <w:sz w:val="28"/>
          <w:szCs w:val="28"/>
        </w:rPr>
        <w:t>.</w:t>
      </w:r>
      <w:r w:rsidR="00F3062E" w:rsidRPr="00F3062E">
        <w:rPr>
          <w:rFonts w:ascii="Bookman Old Style" w:eastAsia="Times New Roman" w:hAnsi="Bookman Old Style" w:cs="Times New Roman"/>
          <w:sz w:val="28"/>
          <w:szCs w:val="28"/>
        </w:rPr>
        <w:t xml:space="preserve"> </w:t>
      </w:r>
      <w:r w:rsidR="00F3062E">
        <w:rPr>
          <w:rFonts w:ascii="Bookman Old Style" w:eastAsia="Times New Roman" w:hAnsi="Bookman Old Style" w:cs="Times New Roman"/>
          <w:sz w:val="28"/>
          <w:szCs w:val="28"/>
        </w:rPr>
        <w:t xml:space="preserve">My reading of pleadings in the instant matter is that the </w:t>
      </w:r>
      <w:r w:rsidR="00F3062E" w:rsidRPr="002A048D">
        <w:rPr>
          <w:rFonts w:ascii="Bookman Old Style" w:eastAsia="Times New Roman" w:hAnsi="Bookman Old Style" w:cs="Times New Roman"/>
          <w:sz w:val="28"/>
          <w:szCs w:val="28"/>
        </w:rPr>
        <w:t xml:space="preserve">Plaintiff </w:t>
      </w:r>
      <w:r w:rsidR="00F3062E">
        <w:rPr>
          <w:rFonts w:ascii="Bookman Old Style" w:eastAsia="Times New Roman" w:hAnsi="Bookman Old Style" w:cs="Times New Roman"/>
          <w:sz w:val="28"/>
          <w:szCs w:val="28"/>
        </w:rPr>
        <w:t>is bringing</w:t>
      </w:r>
      <w:r w:rsidR="00F3062E" w:rsidRPr="002A048D">
        <w:rPr>
          <w:rFonts w:ascii="Bookman Old Style" w:eastAsia="Times New Roman" w:hAnsi="Bookman Old Style" w:cs="Times New Roman"/>
          <w:sz w:val="28"/>
          <w:szCs w:val="28"/>
        </w:rPr>
        <w:t xml:space="preserve"> for the interpretation of </w:t>
      </w:r>
      <w:r w:rsidR="00F3062E" w:rsidRPr="002A048D">
        <w:rPr>
          <w:rFonts w:ascii="Bookman Old Style" w:eastAsia="Times New Roman" w:hAnsi="Bookman Old Style" w:cs="Times New Roman"/>
          <w:b/>
          <w:sz w:val="28"/>
          <w:szCs w:val="28"/>
        </w:rPr>
        <w:t>The Electricity (License Fees) Regulations, 2003 SI 20//2003</w:t>
      </w:r>
      <w:r w:rsidR="00F3062E" w:rsidRPr="002A048D">
        <w:rPr>
          <w:rFonts w:ascii="Bookman Old Style" w:eastAsia="Times New Roman" w:hAnsi="Bookman Old Style" w:cs="Times New Roman"/>
          <w:sz w:val="28"/>
          <w:szCs w:val="28"/>
        </w:rPr>
        <w:t xml:space="preserve"> and </w:t>
      </w:r>
      <w:r w:rsidR="00F3062E" w:rsidRPr="002A048D">
        <w:rPr>
          <w:rFonts w:ascii="Bookman Old Style" w:eastAsia="Times New Roman" w:hAnsi="Bookman Old Style" w:cs="Times New Roman"/>
          <w:b/>
          <w:sz w:val="28"/>
          <w:szCs w:val="28"/>
        </w:rPr>
        <w:t>The Electricity (License Fees) (Amendment of Schedule) Instrument 2011 SI 24/2011</w:t>
      </w:r>
      <w:r w:rsidR="00F3062E" w:rsidRPr="002A048D">
        <w:rPr>
          <w:rFonts w:ascii="Bookman Old Style" w:eastAsia="Times New Roman" w:hAnsi="Bookman Old Style" w:cs="Times New Roman"/>
          <w:sz w:val="28"/>
          <w:szCs w:val="28"/>
        </w:rPr>
        <w:t xml:space="preserve"> to determine their legality. </w:t>
      </w:r>
    </w:p>
    <w:p w:rsidR="00D7227C" w:rsidRPr="002A048D" w:rsidRDefault="00224FC4" w:rsidP="00224FC4">
      <w:pPr>
        <w:spacing w:before="100" w:beforeAutospacing="1" w:after="100" w:afterAutospacing="1" w:line="360" w:lineRule="auto"/>
        <w:jc w:val="both"/>
        <w:rPr>
          <w:rFonts w:ascii="Bookman Old Style" w:eastAsia="Times New Roman" w:hAnsi="Bookman Old Style" w:cs="Times New Roman"/>
          <w:sz w:val="28"/>
          <w:szCs w:val="28"/>
        </w:rPr>
      </w:pPr>
      <w:r w:rsidRPr="002A048D">
        <w:rPr>
          <w:rFonts w:ascii="Bookman Old Style" w:eastAsia="Times New Roman" w:hAnsi="Bookman Old Style" w:cs="Times New Roman"/>
          <w:sz w:val="28"/>
          <w:szCs w:val="28"/>
        </w:rPr>
        <w:t xml:space="preserve"> </w:t>
      </w:r>
      <w:r w:rsidR="00E363A7">
        <w:rPr>
          <w:rFonts w:ascii="Bookman Old Style" w:eastAsia="Times New Roman" w:hAnsi="Bookman Old Style" w:cs="Times New Roman"/>
          <w:sz w:val="28"/>
          <w:szCs w:val="28"/>
        </w:rPr>
        <w:t xml:space="preserve">In law, </w:t>
      </w:r>
      <w:r w:rsidRPr="002A048D">
        <w:rPr>
          <w:rFonts w:ascii="Bookman Old Style" w:eastAsia="Times New Roman" w:hAnsi="Bookman Old Style" w:cs="Times New Roman"/>
          <w:sz w:val="28"/>
          <w:szCs w:val="28"/>
        </w:rPr>
        <w:t>O</w:t>
      </w:r>
      <w:r w:rsidR="007D7FA7" w:rsidRPr="002A048D">
        <w:rPr>
          <w:rFonts w:ascii="Bookman Old Style" w:eastAsia="Times New Roman" w:hAnsi="Bookman Old Style" w:cs="Times New Roman"/>
          <w:sz w:val="28"/>
          <w:szCs w:val="28"/>
        </w:rPr>
        <w:t>rigin</w:t>
      </w:r>
      <w:r w:rsidR="00E363A7">
        <w:rPr>
          <w:rFonts w:ascii="Bookman Old Style" w:eastAsia="Times New Roman" w:hAnsi="Bookman Old Style" w:cs="Times New Roman"/>
          <w:sz w:val="28"/>
          <w:szCs w:val="28"/>
        </w:rPr>
        <w:t>ating S</w:t>
      </w:r>
      <w:r w:rsidRPr="002A048D">
        <w:rPr>
          <w:rFonts w:ascii="Bookman Old Style" w:eastAsia="Times New Roman" w:hAnsi="Bookman Old Style" w:cs="Times New Roman"/>
          <w:sz w:val="28"/>
          <w:szCs w:val="28"/>
        </w:rPr>
        <w:t>ummons</w:t>
      </w:r>
      <w:r w:rsidR="00E363A7">
        <w:rPr>
          <w:rFonts w:ascii="Bookman Old Style" w:eastAsia="Times New Roman" w:hAnsi="Bookman Old Style" w:cs="Times New Roman"/>
          <w:sz w:val="28"/>
          <w:szCs w:val="28"/>
        </w:rPr>
        <w:t xml:space="preserve"> is provided for by Order 37 of the Civil Procedure Rules. For avoidance of doubt, I will cite here;</w:t>
      </w:r>
    </w:p>
    <w:p w:rsidR="00D7227C" w:rsidRPr="002A048D" w:rsidRDefault="00E363A7" w:rsidP="00D7227C">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b/>
          <w:sz w:val="28"/>
          <w:szCs w:val="28"/>
        </w:rPr>
        <w:t>Order 37 R</w:t>
      </w:r>
      <w:r w:rsidR="00D7227C" w:rsidRPr="00E363A7">
        <w:rPr>
          <w:rFonts w:ascii="Bookman Old Style" w:eastAsia="Times New Roman" w:hAnsi="Bookman Old Style" w:cs="Times New Roman"/>
          <w:b/>
          <w:sz w:val="28"/>
          <w:szCs w:val="28"/>
        </w:rPr>
        <w:t>ule 6 of</w:t>
      </w:r>
      <w:r w:rsidR="006353EC" w:rsidRPr="00E363A7">
        <w:rPr>
          <w:rFonts w:ascii="Bookman Old Style" w:eastAsia="Times New Roman" w:hAnsi="Bookman Old Style" w:cs="Times New Roman"/>
          <w:b/>
          <w:sz w:val="28"/>
          <w:szCs w:val="28"/>
        </w:rPr>
        <w:t xml:space="preserve"> the Civil Procedure </w:t>
      </w:r>
      <w:r w:rsidR="002A048D" w:rsidRPr="00E363A7">
        <w:rPr>
          <w:rFonts w:ascii="Bookman Old Style" w:eastAsia="Times New Roman" w:hAnsi="Bookman Old Style" w:cs="Times New Roman"/>
          <w:b/>
          <w:sz w:val="28"/>
          <w:szCs w:val="28"/>
        </w:rPr>
        <w:t>Rules</w:t>
      </w:r>
      <w:r w:rsidR="002A048D" w:rsidRPr="002A048D">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 xml:space="preserve">provides </w:t>
      </w:r>
      <w:r w:rsidRPr="002A048D">
        <w:rPr>
          <w:rFonts w:ascii="Bookman Old Style" w:eastAsia="Times New Roman" w:hAnsi="Bookman Old Style" w:cs="Times New Roman"/>
          <w:sz w:val="28"/>
          <w:szCs w:val="28"/>
        </w:rPr>
        <w:t>as</w:t>
      </w:r>
      <w:r w:rsidR="00D7227C" w:rsidRPr="002A048D">
        <w:rPr>
          <w:rFonts w:ascii="Bookman Old Style" w:eastAsia="Times New Roman" w:hAnsi="Bookman Old Style" w:cs="Times New Roman"/>
          <w:sz w:val="28"/>
          <w:szCs w:val="28"/>
        </w:rPr>
        <w:t xml:space="preserve"> follows:</w:t>
      </w:r>
    </w:p>
    <w:p w:rsidR="00E363A7" w:rsidRDefault="00D7227C" w:rsidP="00E363A7">
      <w:pPr>
        <w:spacing w:before="100" w:beforeAutospacing="1" w:after="100" w:afterAutospacing="1" w:line="360" w:lineRule="auto"/>
        <w:jc w:val="both"/>
        <w:rPr>
          <w:rFonts w:ascii="Bookman Old Style" w:eastAsia="Times New Roman" w:hAnsi="Bookman Old Style" w:cs="Times New Roman"/>
          <w:i/>
          <w:sz w:val="28"/>
          <w:szCs w:val="28"/>
        </w:rPr>
      </w:pPr>
      <w:r w:rsidRPr="00E363A7">
        <w:rPr>
          <w:rFonts w:ascii="Bookman Old Style" w:eastAsia="Times New Roman" w:hAnsi="Bookman Old Style" w:cs="Times New Roman"/>
          <w:i/>
          <w:sz w:val="28"/>
          <w:szCs w:val="28"/>
        </w:rPr>
        <w:t>“Any person claiming to be interested under a deed, will or other written instrument may apply in chambers by originating summons for determination of any question of construction arising under the instrument and for a declaration of the rights of the persons interested.”</w:t>
      </w:r>
    </w:p>
    <w:p w:rsidR="00E363A7" w:rsidRDefault="00E363A7" w:rsidP="00224FC4">
      <w:pPr>
        <w:spacing w:before="100" w:beforeAutospacing="1" w:after="100" w:afterAutospacing="1" w:line="360" w:lineRule="auto"/>
        <w:jc w:val="both"/>
        <w:rPr>
          <w:rFonts w:ascii="Bookman Old Style" w:eastAsia="Times New Roman" w:hAnsi="Bookman Old Style" w:cs="Times New Roman"/>
          <w:sz w:val="28"/>
          <w:szCs w:val="28"/>
        </w:rPr>
      </w:pPr>
      <w:r w:rsidRPr="00E363A7">
        <w:rPr>
          <w:rFonts w:ascii="Bookman Old Style" w:eastAsia="Times New Roman" w:hAnsi="Bookman Old Style" w:cs="Times New Roman"/>
          <w:sz w:val="28"/>
          <w:szCs w:val="28"/>
        </w:rPr>
        <w:t>My</w:t>
      </w:r>
      <w:r>
        <w:rPr>
          <w:rFonts w:ascii="Bookman Old Style" w:eastAsia="Times New Roman" w:hAnsi="Bookman Old Style" w:cs="Times New Roman"/>
          <w:sz w:val="28"/>
          <w:szCs w:val="28"/>
        </w:rPr>
        <w:t xml:space="preserve"> reading of the said rules show that it </w:t>
      </w:r>
      <w:r w:rsidRPr="002A048D">
        <w:rPr>
          <w:rFonts w:ascii="Bookman Old Style" w:eastAsia="Times New Roman" w:hAnsi="Bookman Old Style" w:cs="Times New Roman"/>
          <w:sz w:val="28"/>
          <w:szCs w:val="28"/>
        </w:rPr>
        <w:t xml:space="preserve">lists </w:t>
      </w:r>
      <w:r>
        <w:rPr>
          <w:rFonts w:ascii="Bookman Old Style" w:eastAsia="Times New Roman" w:hAnsi="Bookman Old Style" w:cs="Times New Roman"/>
          <w:sz w:val="28"/>
          <w:szCs w:val="28"/>
        </w:rPr>
        <w:t xml:space="preserve">out </w:t>
      </w:r>
      <w:r w:rsidRPr="002A048D">
        <w:rPr>
          <w:rFonts w:ascii="Bookman Old Style" w:eastAsia="Times New Roman" w:hAnsi="Bookman Old Style" w:cs="Times New Roman"/>
          <w:sz w:val="28"/>
          <w:szCs w:val="28"/>
        </w:rPr>
        <w:t xml:space="preserve">the instances when originating summons may be </w:t>
      </w:r>
      <w:r w:rsidR="00F3062E">
        <w:rPr>
          <w:rFonts w:ascii="Bookman Old Style" w:eastAsia="Times New Roman" w:hAnsi="Bookman Old Style" w:cs="Times New Roman"/>
          <w:sz w:val="28"/>
          <w:szCs w:val="28"/>
        </w:rPr>
        <w:t>utilized and</w:t>
      </w:r>
      <w:r w:rsidRPr="002A048D">
        <w:rPr>
          <w:rFonts w:ascii="Bookman Old Style" w:eastAsia="Times New Roman" w:hAnsi="Bookman Old Style" w:cs="Times New Roman"/>
          <w:sz w:val="28"/>
          <w:szCs w:val="28"/>
        </w:rPr>
        <w:t xml:space="preserve"> </w:t>
      </w:r>
      <w:r w:rsidR="00F3062E">
        <w:rPr>
          <w:rFonts w:ascii="Bookman Old Style" w:eastAsia="Times New Roman" w:hAnsi="Bookman Old Style" w:cs="Times New Roman"/>
          <w:sz w:val="28"/>
          <w:szCs w:val="28"/>
        </w:rPr>
        <w:t>these appear to be limited.</w:t>
      </w:r>
      <w:r>
        <w:rPr>
          <w:rFonts w:ascii="Bookman Old Style" w:eastAsia="Times New Roman" w:hAnsi="Bookman Old Style" w:cs="Times New Roman"/>
          <w:sz w:val="28"/>
          <w:szCs w:val="28"/>
        </w:rPr>
        <w:t xml:space="preserve"> </w:t>
      </w:r>
      <w:r w:rsidRPr="002A048D">
        <w:rPr>
          <w:rFonts w:ascii="Bookman Old Style" w:eastAsia="Times New Roman" w:hAnsi="Bookman Old Style" w:cs="Times New Roman"/>
          <w:sz w:val="28"/>
          <w:szCs w:val="28"/>
        </w:rPr>
        <w:t>B</w:t>
      </w:r>
      <w:r w:rsidR="007D7FA7" w:rsidRPr="002A048D">
        <w:rPr>
          <w:rFonts w:ascii="Bookman Old Style" w:eastAsia="Times New Roman" w:hAnsi="Bookman Old Style" w:cs="Times New Roman"/>
          <w:sz w:val="28"/>
          <w:szCs w:val="28"/>
        </w:rPr>
        <w:t>rief</w:t>
      </w:r>
      <w:r>
        <w:rPr>
          <w:rFonts w:ascii="Bookman Old Style" w:eastAsia="Times New Roman" w:hAnsi="Bookman Old Style" w:cs="Times New Roman"/>
          <w:sz w:val="28"/>
          <w:szCs w:val="28"/>
        </w:rPr>
        <w:t xml:space="preserve">ly said therefore, it can be safely stated that </w:t>
      </w:r>
      <w:r w:rsidR="007D7FA7" w:rsidRPr="002A048D">
        <w:rPr>
          <w:rFonts w:ascii="Bookman Old Style" w:eastAsia="Times New Roman" w:hAnsi="Bookman Old Style" w:cs="Times New Roman"/>
          <w:sz w:val="28"/>
          <w:szCs w:val="28"/>
        </w:rPr>
        <w:t>originating summons are envisaged in matters to do with determination of issues of trust, administration of estates, sale and purchase of land, mortgage, dissolution of partnerships</w:t>
      </w:r>
      <w:r>
        <w:rPr>
          <w:rFonts w:ascii="Bookman Old Style" w:eastAsia="Times New Roman" w:hAnsi="Bookman Old Style" w:cs="Times New Roman"/>
          <w:sz w:val="28"/>
          <w:szCs w:val="28"/>
        </w:rPr>
        <w:t xml:space="preserve"> which I do believe limits its </w:t>
      </w:r>
      <w:r w:rsidR="007D7FA7" w:rsidRPr="002A048D">
        <w:rPr>
          <w:rFonts w:ascii="Bookman Old Style" w:eastAsia="Times New Roman" w:hAnsi="Bookman Old Style" w:cs="Times New Roman"/>
          <w:sz w:val="28"/>
          <w:szCs w:val="28"/>
        </w:rPr>
        <w:t>scope</w:t>
      </w:r>
      <w:r>
        <w:rPr>
          <w:rFonts w:ascii="Bookman Old Style" w:eastAsia="Times New Roman" w:hAnsi="Bookman Old Style" w:cs="Times New Roman"/>
          <w:sz w:val="28"/>
          <w:szCs w:val="28"/>
        </w:rPr>
        <w:t xml:space="preserve"> </w:t>
      </w:r>
      <w:r w:rsidR="005F6B76">
        <w:rPr>
          <w:rFonts w:ascii="Bookman Old Style" w:eastAsia="Times New Roman" w:hAnsi="Bookman Old Style" w:cs="Times New Roman"/>
          <w:sz w:val="28"/>
          <w:szCs w:val="28"/>
        </w:rPr>
        <w:t>since the</w:t>
      </w:r>
      <w:r w:rsidR="007D7FA7" w:rsidRPr="002A048D">
        <w:rPr>
          <w:rFonts w:ascii="Bookman Old Style" w:eastAsia="Times New Roman" w:hAnsi="Bookman Old Style" w:cs="Times New Roman"/>
          <w:sz w:val="28"/>
          <w:szCs w:val="28"/>
        </w:rPr>
        <w:t xml:space="preserve"> laid out categories cannot be </w:t>
      </w:r>
      <w:r>
        <w:rPr>
          <w:rFonts w:ascii="Bookman Old Style" w:eastAsia="Times New Roman" w:hAnsi="Bookman Old Style" w:cs="Times New Roman"/>
          <w:sz w:val="28"/>
          <w:szCs w:val="28"/>
        </w:rPr>
        <w:t xml:space="preserve">by any imagination </w:t>
      </w:r>
      <w:r w:rsidR="007D7FA7" w:rsidRPr="002A048D">
        <w:rPr>
          <w:rFonts w:ascii="Bookman Old Style" w:eastAsia="Times New Roman" w:hAnsi="Bookman Old Style" w:cs="Times New Roman"/>
          <w:sz w:val="28"/>
          <w:szCs w:val="28"/>
        </w:rPr>
        <w:lastRenderedPageBreak/>
        <w:t xml:space="preserve">stretched and </w:t>
      </w:r>
      <w:r>
        <w:rPr>
          <w:rFonts w:ascii="Bookman Old Style" w:eastAsia="Times New Roman" w:hAnsi="Bookman Old Style" w:cs="Times New Roman"/>
          <w:sz w:val="28"/>
          <w:szCs w:val="28"/>
        </w:rPr>
        <w:t xml:space="preserve">hence no </w:t>
      </w:r>
      <w:r w:rsidR="007D7FA7" w:rsidRPr="002A048D">
        <w:rPr>
          <w:rFonts w:ascii="Bookman Old Style" w:eastAsia="Times New Roman" w:hAnsi="Bookman Old Style" w:cs="Times New Roman"/>
          <w:sz w:val="28"/>
          <w:szCs w:val="28"/>
        </w:rPr>
        <w:t xml:space="preserve">room </w:t>
      </w:r>
      <w:r>
        <w:rPr>
          <w:rFonts w:ascii="Bookman Old Style" w:eastAsia="Times New Roman" w:hAnsi="Bookman Old Style" w:cs="Times New Roman"/>
          <w:sz w:val="28"/>
          <w:szCs w:val="28"/>
        </w:rPr>
        <w:t>by the rules themselves is given for other matters to utilize it</w:t>
      </w:r>
      <w:r w:rsidR="007D7FA7" w:rsidRPr="002A048D">
        <w:rPr>
          <w:rFonts w:ascii="Bookman Old Style" w:eastAsia="Times New Roman" w:hAnsi="Bookman Old Style" w:cs="Times New Roman"/>
          <w:sz w:val="28"/>
          <w:szCs w:val="28"/>
        </w:rPr>
        <w:t>.</w:t>
      </w:r>
    </w:p>
    <w:p w:rsidR="005F6B76" w:rsidRPr="002A048D" w:rsidRDefault="00E350ED" w:rsidP="005F6B76">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Arising from the definition above, it  necessary to try to unpackage those specific used in the rule and these include t</w:t>
      </w:r>
      <w:r w:rsidR="005F6B76">
        <w:rPr>
          <w:rFonts w:ascii="Bookman Old Style" w:eastAsia="Times New Roman" w:hAnsi="Bookman Old Style" w:cs="Times New Roman"/>
          <w:sz w:val="28"/>
          <w:szCs w:val="28"/>
        </w:rPr>
        <w:t>he use of the word ‘</w:t>
      </w:r>
      <w:r w:rsidR="005F6B76" w:rsidRPr="005F6B76">
        <w:rPr>
          <w:rFonts w:ascii="Bookman Old Style" w:eastAsia="Times New Roman" w:hAnsi="Bookman Old Style" w:cs="Times New Roman"/>
          <w:b/>
          <w:sz w:val="28"/>
          <w:szCs w:val="28"/>
        </w:rPr>
        <w:t>“construction”,</w:t>
      </w:r>
      <w:r>
        <w:rPr>
          <w:rFonts w:ascii="Bookman Old Style" w:eastAsia="Times New Roman" w:hAnsi="Bookman Old Style" w:cs="Times New Roman"/>
          <w:sz w:val="28"/>
          <w:szCs w:val="28"/>
        </w:rPr>
        <w:t xml:space="preserve"> which </w:t>
      </w:r>
      <w:r w:rsidR="005F6B76" w:rsidRPr="002A048D">
        <w:rPr>
          <w:rFonts w:ascii="Bookman Old Style" w:eastAsia="Times New Roman" w:hAnsi="Bookman Old Style" w:cs="Times New Roman"/>
          <w:sz w:val="28"/>
          <w:szCs w:val="28"/>
        </w:rPr>
        <w:t>is the act or process of discovering and expounding the meaning and intention of the authors of the law with respect to its application to a given case, where the intention is rendered doubtful either by reason of apparently conflicting provisions or directions, or by reason of the fact that the given case is not explicitly provided for in the law."</w:t>
      </w:r>
      <w:r>
        <w:rPr>
          <w:rFonts w:ascii="Bookman Old Style" w:eastAsia="Times New Roman" w:hAnsi="Bookman Old Style" w:cs="Times New Roman"/>
          <w:sz w:val="28"/>
          <w:szCs w:val="28"/>
        </w:rPr>
        <w:t xml:space="preserve"> </w:t>
      </w:r>
      <w:r w:rsidR="005F6B76" w:rsidRPr="002A048D">
        <w:rPr>
          <w:rFonts w:ascii="Bookman Old Style" w:eastAsia="Times New Roman" w:hAnsi="Bookman Old Style" w:cs="Times New Roman"/>
          <w:sz w:val="28"/>
          <w:szCs w:val="28"/>
        </w:rPr>
        <w:t xml:space="preserve"> </w:t>
      </w:r>
      <w:r w:rsidR="005F6B76" w:rsidRPr="005F6B76">
        <w:rPr>
          <w:rFonts w:ascii="Bookman Old Style" w:eastAsia="Times New Roman" w:hAnsi="Bookman Old Style" w:cs="Times New Roman"/>
          <w:b/>
          <w:sz w:val="28"/>
          <w:szCs w:val="28"/>
        </w:rPr>
        <w:t xml:space="preserve">See: Henry Campbell Black, </w:t>
      </w:r>
      <w:r w:rsidR="005F6B76" w:rsidRPr="005F6B76">
        <w:rPr>
          <w:rFonts w:ascii="Bookman Old Style" w:eastAsia="Times New Roman" w:hAnsi="Bookman Old Style" w:cs="Times New Roman"/>
          <w:b/>
          <w:i/>
          <w:iCs/>
          <w:sz w:val="28"/>
          <w:szCs w:val="28"/>
        </w:rPr>
        <w:t xml:space="preserve">Handbook on the Construction and Interpretation of Laws </w:t>
      </w:r>
      <w:r w:rsidR="005F6B76" w:rsidRPr="005F6B76">
        <w:rPr>
          <w:rFonts w:ascii="Bookman Old Style" w:eastAsia="Times New Roman" w:hAnsi="Bookman Old Style" w:cs="Times New Roman"/>
          <w:b/>
          <w:sz w:val="28"/>
          <w:szCs w:val="28"/>
        </w:rPr>
        <w:t>1 (1896)</w:t>
      </w:r>
    </w:p>
    <w:p w:rsidR="00D7227C" w:rsidRPr="00536C2E" w:rsidRDefault="00E350ED" w:rsidP="00224FC4">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Then there is</w:t>
      </w:r>
      <w:r w:rsidR="00224FC4" w:rsidRPr="002A048D">
        <w:rPr>
          <w:rFonts w:ascii="Bookman Old Style" w:eastAsia="Times New Roman" w:hAnsi="Bookman Old Style" w:cs="Times New Roman"/>
          <w:sz w:val="28"/>
          <w:szCs w:val="28"/>
        </w:rPr>
        <w:t xml:space="preserve"> </w:t>
      </w:r>
      <w:r w:rsidR="007D7FA7" w:rsidRPr="002A048D">
        <w:rPr>
          <w:rFonts w:ascii="Bookman Old Style" w:eastAsia="Times New Roman" w:hAnsi="Bookman Old Style" w:cs="Times New Roman"/>
          <w:sz w:val="28"/>
          <w:szCs w:val="28"/>
        </w:rPr>
        <w:t xml:space="preserve">term </w:t>
      </w:r>
      <w:r w:rsidR="007D7FA7" w:rsidRPr="00E350ED">
        <w:rPr>
          <w:rFonts w:ascii="Bookman Old Style" w:eastAsia="Times New Roman" w:hAnsi="Bookman Old Style" w:cs="Times New Roman"/>
          <w:b/>
          <w:sz w:val="28"/>
          <w:szCs w:val="28"/>
        </w:rPr>
        <w:t>“written instrument”</w:t>
      </w:r>
      <w:r w:rsidR="007D7FA7" w:rsidRPr="002A048D">
        <w:rPr>
          <w:rFonts w:ascii="Bookman Old Style" w:eastAsia="Times New Roman" w:hAnsi="Bookman Old Style" w:cs="Times New Roman"/>
          <w:sz w:val="28"/>
          <w:szCs w:val="28"/>
        </w:rPr>
        <w:t xml:space="preserve"> </w:t>
      </w:r>
      <w:r w:rsidR="00536C2E">
        <w:rPr>
          <w:rFonts w:ascii="Bookman Old Style" w:eastAsia="Times New Roman" w:hAnsi="Bookman Old Style" w:cs="Times New Roman"/>
          <w:sz w:val="28"/>
          <w:szCs w:val="28"/>
        </w:rPr>
        <w:t xml:space="preserve">which I believe when </w:t>
      </w:r>
      <w:r w:rsidR="007D7FA7" w:rsidRPr="002A048D">
        <w:rPr>
          <w:rFonts w:ascii="Bookman Old Style" w:eastAsia="Times New Roman" w:hAnsi="Bookman Old Style" w:cs="Times New Roman"/>
          <w:sz w:val="28"/>
          <w:szCs w:val="28"/>
        </w:rPr>
        <w:t xml:space="preserve">interpreted </w:t>
      </w:r>
      <w:r w:rsidR="007D7FA7" w:rsidRPr="002A048D">
        <w:rPr>
          <w:rFonts w:ascii="Bookman Old Style" w:eastAsia="Times New Roman" w:hAnsi="Bookman Old Style" w:cs="Times New Roman"/>
          <w:i/>
          <w:iCs/>
          <w:sz w:val="28"/>
          <w:szCs w:val="28"/>
        </w:rPr>
        <w:t>e</w:t>
      </w:r>
      <w:r w:rsidR="00844169">
        <w:rPr>
          <w:rFonts w:ascii="Bookman Old Style" w:eastAsia="Times New Roman" w:hAnsi="Bookman Old Style" w:cs="Times New Roman"/>
          <w:i/>
          <w:iCs/>
          <w:sz w:val="28"/>
          <w:szCs w:val="28"/>
        </w:rPr>
        <w:t xml:space="preserve"> </w:t>
      </w:r>
      <w:r w:rsidR="007D7FA7" w:rsidRPr="002A048D">
        <w:rPr>
          <w:rFonts w:ascii="Bookman Old Style" w:eastAsia="Times New Roman" w:hAnsi="Bookman Old Style" w:cs="Times New Roman"/>
          <w:i/>
          <w:iCs/>
          <w:sz w:val="28"/>
          <w:szCs w:val="28"/>
        </w:rPr>
        <w:t xml:space="preserve">jusdem </w:t>
      </w:r>
      <w:r w:rsidR="00844169">
        <w:rPr>
          <w:rFonts w:ascii="Bookman Old Style" w:eastAsia="Times New Roman" w:hAnsi="Bookman Old Style" w:cs="Times New Roman"/>
          <w:i/>
          <w:iCs/>
          <w:sz w:val="28"/>
          <w:szCs w:val="28"/>
        </w:rPr>
        <w:t xml:space="preserve">generis </w:t>
      </w:r>
      <w:r w:rsidR="00536C2E">
        <w:rPr>
          <w:rFonts w:ascii="Bookman Old Style" w:eastAsia="Times New Roman" w:hAnsi="Bookman Old Style" w:cs="Times New Roman"/>
          <w:sz w:val="28"/>
          <w:szCs w:val="28"/>
        </w:rPr>
        <w:t xml:space="preserve">then it </w:t>
      </w:r>
      <w:r w:rsidR="00844169">
        <w:rPr>
          <w:rFonts w:ascii="Bookman Old Style" w:eastAsia="Times New Roman" w:hAnsi="Bookman Old Style" w:cs="Times New Roman"/>
          <w:sz w:val="28"/>
          <w:szCs w:val="28"/>
        </w:rPr>
        <w:t>must be</w:t>
      </w:r>
      <w:r w:rsidR="007D7FA7" w:rsidRPr="002A048D">
        <w:rPr>
          <w:rFonts w:ascii="Bookman Old Style" w:eastAsia="Times New Roman" w:hAnsi="Bookman Old Style" w:cs="Times New Roman"/>
          <w:sz w:val="28"/>
          <w:szCs w:val="28"/>
        </w:rPr>
        <w:t xml:space="preserve"> restrictively </w:t>
      </w:r>
      <w:r w:rsidR="00844169">
        <w:rPr>
          <w:rFonts w:ascii="Bookman Old Style" w:eastAsia="Times New Roman" w:hAnsi="Bookman Old Style" w:cs="Times New Roman"/>
          <w:sz w:val="28"/>
          <w:szCs w:val="28"/>
        </w:rPr>
        <w:t xml:space="preserve">made </w:t>
      </w:r>
      <w:r w:rsidR="007D7FA7" w:rsidRPr="002A048D">
        <w:rPr>
          <w:rFonts w:ascii="Bookman Old Style" w:eastAsia="Times New Roman" w:hAnsi="Bookman Old Style" w:cs="Times New Roman"/>
          <w:sz w:val="28"/>
          <w:szCs w:val="28"/>
        </w:rPr>
        <w:t xml:space="preserve">to apply to classes of the matters </w:t>
      </w:r>
      <w:r w:rsidR="00844169">
        <w:rPr>
          <w:rFonts w:ascii="Bookman Old Style" w:eastAsia="Times New Roman" w:hAnsi="Bookman Old Style" w:cs="Times New Roman"/>
          <w:sz w:val="28"/>
          <w:szCs w:val="28"/>
        </w:rPr>
        <w:t xml:space="preserve">as stated therein i.e. wills and deeds as was </w:t>
      </w:r>
      <w:r w:rsidR="007D7FA7" w:rsidRPr="002A048D">
        <w:rPr>
          <w:rFonts w:ascii="Bookman Old Style" w:eastAsia="Times New Roman" w:hAnsi="Bookman Old Style" w:cs="Times New Roman"/>
          <w:sz w:val="28"/>
          <w:szCs w:val="28"/>
        </w:rPr>
        <w:t xml:space="preserve">held </w:t>
      </w:r>
      <w:r w:rsidR="00844169">
        <w:rPr>
          <w:rFonts w:ascii="Bookman Old Style" w:eastAsia="Times New Roman" w:hAnsi="Bookman Old Style" w:cs="Times New Roman"/>
          <w:sz w:val="28"/>
          <w:szCs w:val="28"/>
        </w:rPr>
        <w:t xml:space="preserve">in the case of </w:t>
      </w:r>
      <w:r w:rsidR="00844169">
        <w:rPr>
          <w:rFonts w:ascii="Bookman Old Style" w:eastAsia="Times New Roman" w:hAnsi="Bookman Old Style" w:cs="Times New Roman"/>
          <w:b/>
          <w:bCs/>
          <w:sz w:val="28"/>
          <w:szCs w:val="28"/>
        </w:rPr>
        <w:t>Bhari versus</w:t>
      </w:r>
      <w:r w:rsidR="00844169" w:rsidRPr="002A048D">
        <w:rPr>
          <w:rFonts w:ascii="Bookman Old Style" w:eastAsia="Times New Roman" w:hAnsi="Bookman Old Style" w:cs="Times New Roman"/>
          <w:b/>
          <w:bCs/>
          <w:sz w:val="28"/>
          <w:szCs w:val="28"/>
        </w:rPr>
        <w:t xml:space="preserve"> Khan [1965] EA 95</w:t>
      </w:r>
      <w:r w:rsidR="00536C2E">
        <w:rPr>
          <w:rFonts w:ascii="Bookman Old Style" w:eastAsia="Times New Roman" w:hAnsi="Bookman Old Style" w:cs="Times New Roman"/>
          <w:b/>
          <w:bCs/>
          <w:sz w:val="28"/>
          <w:szCs w:val="28"/>
        </w:rPr>
        <w:t xml:space="preserve">. </w:t>
      </w:r>
      <w:r w:rsidR="00536C2E" w:rsidRPr="00536C2E">
        <w:rPr>
          <w:rFonts w:ascii="Bookman Old Style" w:eastAsia="Times New Roman" w:hAnsi="Bookman Old Style" w:cs="Times New Roman"/>
          <w:bCs/>
          <w:sz w:val="28"/>
          <w:szCs w:val="28"/>
        </w:rPr>
        <w:t xml:space="preserve">This to me shows </w:t>
      </w:r>
      <w:r w:rsidR="00536C2E" w:rsidRPr="00536C2E">
        <w:rPr>
          <w:rFonts w:ascii="Bookman Old Style" w:eastAsia="Times New Roman" w:hAnsi="Bookman Old Style" w:cs="Times New Roman"/>
          <w:sz w:val="28"/>
          <w:szCs w:val="28"/>
        </w:rPr>
        <w:t>that</w:t>
      </w:r>
      <w:r w:rsidR="007D7FA7" w:rsidRPr="00536C2E">
        <w:rPr>
          <w:rFonts w:ascii="Bookman Old Style" w:eastAsia="Times New Roman" w:hAnsi="Bookman Old Style" w:cs="Times New Roman"/>
          <w:sz w:val="28"/>
          <w:szCs w:val="28"/>
        </w:rPr>
        <w:t xml:space="preserve"> the extent of inquiry to be made </w:t>
      </w:r>
      <w:r w:rsidR="00844169" w:rsidRPr="00536C2E">
        <w:rPr>
          <w:rFonts w:ascii="Bookman Old Style" w:eastAsia="Times New Roman" w:hAnsi="Bookman Old Style" w:cs="Times New Roman"/>
          <w:sz w:val="28"/>
          <w:szCs w:val="28"/>
        </w:rPr>
        <w:t xml:space="preserve">based </w:t>
      </w:r>
      <w:r w:rsidR="007D7FA7" w:rsidRPr="00536C2E">
        <w:rPr>
          <w:rFonts w:ascii="Bookman Old Style" w:eastAsia="Times New Roman" w:hAnsi="Bookman Old Style" w:cs="Times New Roman"/>
          <w:sz w:val="28"/>
          <w:szCs w:val="28"/>
        </w:rPr>
        <w:t xml:space="preserve">on an Originating Summons is very limited. </w:t>
      </w:r>
    </w:p>
    <w:p w:rsidR="007D7FA7" w:rsidRPr="002A048D" w:rsidRDefault="00844169" w:rsidP="006353EC">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On further analysis, I find that Order 37 R</w:t>
      </w:r>
      <w:r w:rsidR="007D7FA7" w:rsidRPr="002A048D">
        <w:rPr>
          <w:rFonts w:ascii="Bookman Old Style" w:eastAsia="Times New Roman" w:hAnsi="Bookman Old Style" w:cs="Times New Roman"/>
          <w:sz w:val="28"/>
          <w:szCs w:val="28"/>
        </w:rPr>
        <w:t>ules 6</w:t>
      </w:r>
      <w:r>
        <w:rPr>
          <w:rFonts w:ascii="Bookman Old Style" w:eastAsia="Times New Roman" w:hAnsi="Bookman Old Style" w:cs="Times New Roman"/>
          <w:sz w:val="28"/>
          <w:szCs w:val="28"/>
        </w:rPr>
        <w:t xml:space="preserve"> of the Civil Procedure Rules by itself </w:t>
      </w:r>
      <w:r w:rsidRPr="002A048D">
        <w:rPr>
          <w:rFonts w:ascii="Bookman Old Style" w:eastAsia="Times New Roman" w:hAnsi="Bookman Old Style" w:cs="Times New Roman"/>
          <w:sz w:val="28"/>
          <w:szCs w:val="28"/>
        </w:rPr>
        <w:t>discloses</w:t>
      </w:r>
      <w:r w:rsidR="007D7FA7" w:rsidRPr="002A048D">
        <w:rPr>
          <w:rFonts w:ascii="Bookman Old Style" w:eastAsia="Times New Roman" w:hAnsi="Bookman Old Style" w:cs="Times New Roman"/>
          <w:sz w:val="28"/>
          <w:szCs w:val="28"/>
        </w:rPr>
        <w:t xml:space="preserve"> pertinent ingredients </w:t>
      </w:r>
      <w:r>
        <w:rPr>
          <w:rFonts w:ascii="Bookman Old Style" w:eastAsia="Times New Roman" w:hAnsi="Bookman Old Style" w:cs="Times New Roman"/>
          <w:sz w:val="28"/>
          <w:szCs w:val="28"/>
        </w:rPr>
        <w:t>which must be tested. T</w:t>
      </w:r>
      <w:r w:rsidR="007D7FA7" w:rsidRPr="002A048D">
        <w:rPr>
          <w:rFonts w:ascii="Bookman Old Style" w:eastAsia="Times New Roman" w:hAnsi="Bookman Old Style" w:cs="Times New Roman"/>
          <w:sz w:val="28"/>
          <w:szCs w:val="28"/>
        </w:rPr>
        <w:t>he first of which is that there has to be a person claiming to be interested under a deed, wi</w:t>
      </w:r>
      <w:r>
        <w:rPr>
          <w:rFonts w:ascii="Bookman Old Style" w:eastAsia="Times New Roman" w:hAnsi="Bookman Old Style" w:cs="Times New Roman"/>
          <w:sz w:val="28"/>
          <w:szCs w:val="28"/>
        </w:rPr>
        <w:t>ll or other written instrument and s</w:t>
      </w:r>
      <w:r w:rsidR="007D7FA7" w:rsidRPr="002A048D">
        <w:rPr>
          <w:rFonts w:ascii="Bookman Old Style" w:eastAsia="Times New Roman" w:hAnsi="Bookman Old Style" w:cs="Times New Roman"/>
          <w:sz w:val="28"/>
          <w:szCs w:val="28"/>
        </w:rPr>
        <w:t>econdly</w:t>
      </w:r>
      <w:r>
        <w:rPr>
          <w:rFonts w:ascii="Bookman Old Style" w:eastAsia="Times New Roman" w:hAnsi="Bookman Old Style" w:cs="Times New Roman"/>
          <w:sz w:val="28"/>
          <w:szCs w:val="28"/>
        </w:rPr>
        <w:t xml:space="preserve">, that the </w:t>
      </w:r>
      <w:r w:rsidR="007D7FA7" w:rsidRPr="002A048D">
        <w:rPr>
          <w:rFonts w:ascii="Bookman Old Style" w:eastAsia="Times New Roman" w:hAnsi="Bookman Old Style" w:cs="Times New Roman"/>
          <w:sz w:val="28"/>
          <w:szCs w:val="28"/>
        </w:rPr>
        <w:t xml:space="preserve"> originating summons </w:t>
      </w:r>
      <w:r>
        <w:rPr>
          <w:rFonts w:ascii="Bookman Old Style" w:eastAsia="Times New Roman" w:hAnsi="Bookman Old Style" w:cs="Times New Roman"/>
          <w:sz w:val="28"/>
          <w:szCs w:val="28"/>
        </w:rPr>
        <w:t>is being sought to be used</w:t>
      </w:r>
      <w:r w:rsidR="007D7FA7" w:rsidRPr="002A048D">
        <w:rPr>
          <w:rFonts w:ascii="Bookman Old Style" w:eastAsia="Times New Roman" w:hAnsi="Bookman Old Style" w:cs="Times New Roman"/>
          <w:sz w:val="28"/>
          <w:szCs w:val="28"/>
        </w:rPr>
        <w:t xml:space="preserve"> for the determination of a question of </w:t>
      </w:r>
      <w:r w:rsidR="007D7FA7" w:rsidRPr="002A048D">
        <w:rPr>
          <w:rFonts w:ascii="Bookman Old Style" w:eastAsia="Times New Roman" w:hAnsi="Bookman Old Style" w:cs="Times New Roman"/>
          <w:sz w:val="28"/>
          <w:szCs w:val="28"/>
        </w:rPr>
        <w:lastRenderedPageBreak/>
        <w:t>construction arising under the instrument in issue.</w:t>
      </w:r>
      <w:r>
        <w:rPr>
          <w:rFonts w:ascii="Bookman Old Style" w:eastAsia="Times New Roman" w:hAnsi="Bookman Old Style" w:cs="Times New Roman"/>
          <w:sz w:val="28"/>
          <w:szCs w:val="28"/>
        </w:rPr>
        <w:t xml:space="preserve"> It seems to me that the </w:t>
      </w:r>
      <w:r w:rsidR="007D7FA7" w:rsidRPr="002A048D">
        <w:rPr>
          <w:rFonts w:ascii="Bookman Old Style" w:eastAsia="Times New Roman" w:hAnsi="Bookman Old Style" w:cs="Times New Roman"/>
          <w:sz w:val="28"/>
          <w:szCs w:val="28"/>
        </w:rPr>
        <w:t xml:space="preserve">term </w:t>
      </w:r>
      <w:r w:rsidR="007D7FA7" w:rsidRPr="00844169">
        <w:rPr>
          <w:rFonts w:ascii="Bookman Old Style" w:eastAsia="Times New Roman" w:hAnsi="Bookman Old Style" w:cs="Times New Roman"/>
          <w:b/>
          <w:i/>
          <w:sz w:val="28"/>
          <w:szCs w:val="28"/>
        </w:rPr>
        <w:t>"instrument"</w:t>
      </w:r>
      <w:r w:rsidR="007D7FA7" w:rsidRPr="002A048D">
        <w:rPr>
          <w:rFonts w:ascii="Bookman Old Style" w:eastAsia="Times New Roman" w:hAnsi="Bookman Old Style" w:cs="Times New Roman"/>
          <w:sz w:val="28"/>
          <w:szCs w:val="28"/>
        </w:rPr>
        <w:t xml:space="preserve"> encompasses all categories </w:t>
      </w:r>
      <w:r>
        <w:rPr>
          <w:rFonts w:ascii="Bookman Old Style" w:eastAsia="Times New Roman" w:hAnsi="Bookman Old Style" w:cs="Times New Roman"/>
          <w:sz w:val="28"/>
          <w:szCs w:val="28"/>
        </w:rPr>
        <w:t>of instruments mentioned under Order 37 Rule</w:t>
      </w:r>
      <w:r w:rsidR="007D7FA7" w:rsidRPr="002A048D">
        <w:rPr>
          <w:rFonts w:ascii="Bookman Old Style" w:eastAsia="Times New Roman" w:hAnsi="Bookman Old Style" w:cs="Times New Roman"/>
          <w:sz w:val="28"/>
          <w:szCs w:val="28"/>
        </w:rPr>
        <w:t xml:space="preserve"> 6 of the </w:t>
      </w:r>
      <w:r w:rsidR="0020730F">
        <w:rPr>
          <w:rFonts w:ascii="Bookman Old Style" w:eastAsia="Times New Roman" w:hAnsi="Bookman Old Style" w:cs="Times New Roman"/>
          <w:sz w:val="28"/>
          <w:szCs w:val="28"/>
        </w:rPr>
        <w:t xml:space="preserve">said </w:t>
      </w:r>
      <w:r w:rsidR="007D7FA7" w:rsidRPr="002A048D">
        <w:rPr>
          <w:rFonts w:ascii="Bookman Old Style" w:eastAsia="Times New Roman" w:hAnsi="Bookman Old Style" w:cs="Times New Roman"/>
          <w:sz w:val="28"/>
          <w:szCs w:val="28"/>
        </w:rPr>
        <w:t>R</w:t>
      </w:r>
      <w:r>
        <w:rPr>
          <w:rFonts w:ascii="Bookman Old Style" w:eastAsia="Times New Roman" w:hAnsi="Bookman Old Style" w:cs="Times New Roman"/>
          <w:sz w:val="28"/>
          <w:szCs w:val="28"/>
        </w:rPr>
        <w:t>ules</w:t>
      </w:r>
      <w:r w:rsidR="007D7FA7" w:rsidRPr="002A048D">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The other matter to consider as a third question</w:t>
      </w:r>
      <w:r w:rsidR="005F6B76">
        <w:rPr>
          <w:rFonts w:ascii="Bookman Old Style" w:eastAsia="Times New Roman" w:hAnsi="Bookman Old Style" w:cs="Times New Roman"/>
          <w:sz w:val="28"/>
          <w:szCs w:val="28"/>
        </w:rPr>
        <w:t xml:space="preserve"> would be the</w:t>
      </w:r>
      <w:r w:rsidR="007D7FA7" w:rsidRPr="002A048D">
        <w:rPr>
          <w:rFonts w:ascii="Bookman Old Style" w:eastAsia="Times New Roman" w:hAnsi="Bookman Old Style" w:cs="Times New Roman"/>
          <w:sz w:val="28"/>
          <w:szCs w:val="28"/>
        </w:rPr>
        <w:t xml:space="preserve"> question of </w:t>
      </w:r>
      <w:r w:rsidR="0020730F" w:rsidRPr="002A048D">
        <w:rPr>
          <w:rFonts w:ascii="Bookman Old Style" w:eastAsia="Times New Roman" w:hAnsi="Bookman Old Style" w:cs="Times New Roman"/>
          <w:sz w:val="28"/>
          <w:szCs w:val="28"/>
        </w:rPr>
        <w:t xml:space="preserve">construction </w:t>
      </w:r>
      <w:r w:rsidR="0020730F">
        <w:rPr>
          <w:rFonts w:ascii="Bookman Old Style" w:eastAsia="Times New Roman" w:hAnsi="Bookman Old Style" w:cs="Times New Roman"/>
          <w:sz w:val="28"/>
          <w:szCs w:val="28"/>
        </w:rPr>
        <w:t>which</w:t>
      </w:r>
      <w:r w:rsidR="005F6B76">
        <w:rPr>
          <w:rFonts w:ascii="Bookman Old Style" w:eastAsia="Times New Roman" w:hAnsi="Bookman Old Style" w:cs="Times New Roman"/>
          <w:sz w:val="28"/>
          <w:szCs w:val="28"/>
        </w:rPr>
        <w:t xml:space="preserve"> </w:t>
      </w:r>
      <w:r w:rsidR="007D7FA7" w:rsidRPr="002A048D">
        <w:rPr>
          <w:rFonts w:ascii="Bookman Old Style" w:eastAsia="Times New Roman" w:hAnsi="Bookman Old Style" w:cs="Times New Roman"/>
          <w:sz w:val="28"/>
          <w:szCs w:val="28"/>
        </w:rPr>
        <w:t>must result in</w:t>
      </w:r>
      <w:r w:rsidR="0020730F">
        <w:rPr>
          <w:rFonts w:ascii="Bookman Old Style" w:eastAsia="Times New Roman" w:hAnsi="Bookman Old Style" w:cs="Times New Roman"/>
          <w:sz w:val="28"/>
          <w:szCs w:val="28"/>
        </w:rPr>
        <w:t>to</w:t>
      </w:r>
      <w:r w:rsidR="007D7FA7" w:rsidRPr="002A048D">
        <w:rPr>
          <w:rFonts w:ascii="Bookman Old Style" w:eastAsia="Times New Roman" w:hAnsi="Bookman Old Style" w:cs="Times New Roman"/>
          <w:sz w:val="28"/>
          <w:szCs w:val="28"/>
        </w:rPr>
        <w:t xml:space="preserve"> a declaration of the rights of the person interested in the cons</w:t>
      </w:r>
      <w:r w:rsidR="005F6B76">
        <w:rPr>
          <w:rFonts w:ascii="Bookman Old Style" w:eastAsia="Times New Roman" w:hAnsi="Bookman Old Style" w:cs="Times New Roman"/>
          <w:sz w:val="28"/>
          <w:szCs w:val="28"/>
        </w:rPr>
        <w:t xml:space="preserve">truction of the instrument. And then </w:t>
      </w:r>
      <w:r w:rsidR="005F6B76" w:rsidRPr="002A048D">
        <w:rPr>
          <w:rFonts w:ascii="Bookman Old Style" w:eastAsia="Times New Roman" w:hAnsi="Bookman Old Style" w:cs="Times New Roman"/>
          <w:sz w:val="28"/>
          <w:szCs w:val="28"/>
        </w:rPr>
        <w:t>fourthly</w:t>
      </w:r>
      <w:r w:rsidR="007D7FA7" w:rsidRPr="002A048D">
        <w:rPr>
          <w:rFonts w:ascii="Bookman Old Style" w:eastAsia="Times New Roman" w:hAnsi="Bookman Old Style" w:cs="Times New Roman"/>
          <w:sz w:val="28"/>
          <w:szCs w:val="28"/>
        </w:rPr>
        <w:t xml:space="preserve">, the person </w:t>
      </w:r>
      <w:r w:rsidR="0020730F">
        <w:rPr>
          <w:rFonts w:ascii="Bookman Old Style" w:eastAsia="Times New Roman" w:hAnsi="Bookman Old Style" w:cs="Times New Roman"/>
          <w:sz w:val="28"/>
          <w:szCs w:val="28"/>
        </w:rPr>
        <w:t>utilizing an</w:t>
      </w:r>
      <w:r w:rsidR="007D7FA7" w:rsidRPr="002A048D">
        <w:rPr>
          <w:rFonts w:ascii="Bookman Old Style" w:eastAsia="Times New Roman" w:hAnsi="Bookman Old Style" w:cs="Times New Roman"/>
          <w:sz w:val="28"/>
          <w:szCs w:val="28"/>
        </w:rPr>
        <w:t xml:space="preserve"> originating summons for determination of questions of construction must </w:t>
      </w:r>
      <w:r w:rsidR="0020730F">
        <w:rPr>
          <w:rFonts w:ascii="Bookman Old Style" w:eastAsia="Times New Roman" w:hAnsi="Bookman Old Style" w:cs="Times New Roman"/>
          <w:sz w:val="28"/>
          <w:szCs w:val="28"/>
        </w:rPr>
        <w:t xml:space="preserve">also </w:t>
      </w:r>
      <w:r w:rsidR="007D7FA7" w:rsidRPr="002A048D">
        <w:rPr>
          <w:rFonts w:ascii="Bookman Old Style" w:eastAsia="Times New Roman" w:hAnsi="Bookman Old Style" w:cs="Times New Roman"/>
          <w:sz w:val="28"/>
          <w:szCs w:val="28"/>
        </w:rPr>
        <w:t>have an interest in the outcome of the question.</w:t>
      </w:r>
    </w:p>
    <w:p w:rsidR="005F6B76" w:rsidRDefault="0020730F"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This therefore means that </w:t>
      </w:r>
      <w:r w:rsidR="005F6B76">
        <w:rPr>
          <w:rFonts w:ascii="Bookman Old Style" w:eastAsia="Times New Roman" w:hAnsi="Bookman Old Style" w:cs="Times New Roman"/>
          <w:sz w:val="28"/>
          <w:szCs w:val="28"/>
        </w:rPr>
        <w:t xml:space="preserve">the issues as to </w:t>
      </w:r>
      <w:r w:rsidR="005F6B76" w:rsidRPr="002A048D">
        <w:rPr>
          <w:rFonts w:ascii="Bookman Old Style" w:eastAsia="Times New Roman" w:hAnsi="Bookman Old Style" w:cs="Times New Roman"/>
          <w:sz w:val="28"/>
          <w:szCs w:val="28"/>
        </w:rPr>
        <w:t>questions</w:t>
      </w:r>
      <w:r w:rsidR="007D7FA7" w:rsidRPr="002A048D">
        <w:rPr>
          <w:rFonts w:ascii="Bookman Old Style" w:eastAsia="Times New Roman" w:hAnsi="Bookman Old Style" w:cs="Times New Roman"/>
          <w:sz w:val="28"/>
          <w:szCs w:val="28"/>
        </w:rPr>
        <w:t xml:space="preserve"> of construction </w:t>
      </w:r>
      <w:r w:rsidR="005F6B76">
        <w:rPr>
          <w:rFonts w:ascii="Bookman Old Style" w:eastAsia="Times New Roman" w:hAnsi="Bookman Old Style" w:cs="Times New Roman"/>
          <w:sz w:val="28"/>
          <w:szCs w:val="28"/>
        </w:rPr>
        <w:t>for matters which are provided for under Order 37 Rule</w:t>
      </w:r>
      <w:r w:rsidR="007D7FA7" w:rsidRPr="002A048D">
        <w:rPr>
          <w:rFonts w:ascii="Bookman Old Style" w:eastAsia="Times New Roman" w:hAnsi="Bookman Old Style" w:cs="Times New Roman"/>
          <w:sz w:val="28"/>
          <w:szCs w:val="28"/>
        </w:rPr>
        <w:t xml:space="preserve"> 6 of the Civil Procedure Rules </w:t>
      </w:r>
      <w:r w:rsidR="005F6B76">
        <w:rPr>
          <w:rFonts w:ascii="Bookman Old Style" w:eastAsia="Times New Roman" w:hAnsi="Bookman Old Style" w:cs="Times New Roman"/>
          <w:sz w:val="28"/>
          <w:szCs w:val="28"/>
        </w:rPr>
        <w:t xml:space="preserve">can </w:t>
      </w:r>
      <w:r w:rsidR="007D7FA7" w:rsidRPr="002A048D">
        <w:rPr>
          <w:rFonts w:ascii="Bookman Old Style" w:eastAsia="Times New Roman" w:hAnsi="Bookman Old Style" w:cs="Times New Roman"/>
          <w:sz w:val="28"/>
          <w:szCs w:val="28"/>
        </w:rPr>
        <w:t>only arise when there is a controversy as to the meaning, scope, purpose, intention, ambit or application of the instrument or any part thereof. The purpose of construction is to have the correct meaning, purpose, scope, intention, ambit etc applied in the interest of persons having an interest in the question of construction.</w:t>
      </w:r>
      <w:r w:rsidR="005F6B76">
        <w:rPr>
          <w:rFonts w:ascii="Bookman Old Style" w:eastAsia="Times New Roman" w:hAnsi="Bookman Old Style" w:cs="Times New Roman"/>
          <w:sz w:val="28"/>
          <w:szCs w:val="28"/>
        </w:rPr>
        <w:t xml:space="preserve"> This is because, f</w:t>
      </w:r>
      <w:r w:rsidR="007D7FA7" w:rsidRPr="002A048D">
        <w:rPr>
          <w:rFonts w:ascii="Bookman Old Style" w:eastAsia="Times New Roman" w:hAnsi="Bookman Old Style" w:cs="Times New Roman"/>
          <w:sz w:val="28"/>
          <w:szCs w:val="28"/>
        </w:rPr>
        <w:t xml:space="preserve">irstly, there has to be a person claiming to be interested under a deed, will or written instrument. The operating words as far as this provision is concerned are </w:t>
      </w:r>
      <w:r w:rsidR="007D7FA7" w:rsidRPr="005F6B76">
        <w:rPr>
          <w:rFonts w:ascii="Bookman Old Style" w:eastAsia="Times New Roman" w:hAnsi="Bookman Old Style" w:cs="Times New Roman"/>
          <w:b/>
          <w:i/>
          <w:sz w:val="28"/>
          <w:szCs w:val="28"/>
        </w:rPr>
        <w:t>“written instrument”.</w:t>
      </w:r>
      <w:r w:rsidR="007D7FA7" w:rsidRPr="002A048D">
        <w:rPr>
          <w:rFonts w:ascii="Bookman Old Style" w:eastAsia="Times New Roman" w:hAnsi="Bookman Old Style" w:cs="Times New Roman"/>
          <w:sz w:val="28"/>
          <w:szCs w:val="28"/>
        </w:rPr>
        <w:t xml:space="preserve"> The person claiming must claim an interest under the written instrument. The term “written instrument” is construed </w:t>
      </w:r>
      <w:r w:rsidR="007D7FA7" w:rsidRPr="002A048D">
        <w:rPr>
          <w:rFonts w:ascii="Bookman Old Style" w:eastAsia="Times New Roman" w:hAnsi="Bookman Old Style" w:cs="Times New Roman"/>
          <w:i/>
          <w:iCs/>
          <w:sz w:val="28"/>
          <w:szCs w:val="28"/>
        </w:rPr>
        <w:t>e</w:t>
      </w:r>
      <w:r w:rsidR="005F6B76">
        <w:rPr>
          <w:rFonts w:ascii="Bookman Old Style" w:eastAsia="Times New Roman" w:hAnsi="Bookman Old Style" w:cs="Times New Roman"/>
          <w:i/>
          <w:iCs/>
          <w:sz w:val="28"/>
          <w:szCs w:val="28"/>
        </w:rPr>
        <w:t xml:space="preserve"> </w:t>
      </w:r>
      <w:r w:rsidR="007D7FA7" w:rsidRPr="002A048D">
        <w:rPr>
          <w:rFonts w:ascii="Bookman Old Style" w:eastAsia="Times New Roman" w:hAnsi="Bookman Old Style" w:cs="Times New Roman"/>
          <w:i/>
          <w:iCs/>
          <w:sz w:val="28"/>
          <w:szCs w:val="28"/>
        </w:rPr>
        <w:t>jusdem generis</w:t>
      </w:r>
      <w:r w:rsidR="007D7FA7" w:rsidRPr="002A048D">
        <w:rPr>
          <w:rFonts w:ascii="Bookman Old Style" w:eastAsia="Times New Roman" w:hAnsi="Bookman Old Style" w:cs="Times New Roman"/>
          <w:sz w:val="28"/>
          <w:szCs w:val="28"/>
        </w:rPr>
        <w:t xml:space="preserve"> as being of the nature of things such as deeds or wills, powers of attorney or other written instruments. It is hard to conceive whether legislature intended it to be applied to an application to interpret a law and have not used the terms </w:t>
      </w:r>
      <w:r w:rsidR="007D7FA7" w:rsidRPr="002A048D">
        <w:rPr>
          <w:rFonts w:ascii="Bookman Old Style" w:eastAsia="Times New Roman" w:hAnsi="Bookman Old Style" w:cs="Times New Roman"/>
          <w:i/>
          <w:iCs/>
          <w:sz w:val="28"/>
          <w:szCs w:val="28"/>
        </w:rPr>
        <w:t>Act of Parliament</w:t>
      </w:r>
      <w:r w:rsidR="007D7FA7" w:rsidRPr="002A048D">
        <w:rPr>
          <w:rFonts w:ascii="Bookman Old Style" w:eastAsia="Times New Roman" w:hAnsi="Bookman Old Style" w:cs="Times New Roman"/>
          <w:sz w:val="28"/>
          <w:szCs w:val="28"/>
        </w:rPr>
        <w:t xml:space="preserve"> or </w:t>
      </w:r>
      <w:r w:rsidR="007D7FA7" w:rsidRPr="002A048D">
        <w:rPr>
          <w:rFonts w:ascii="Bookman Old Style" w:eastAsia="Times New Roman" w:hAnsi="Bookman Old Style" w:cs="Times New Roman"/>
          <w:i/>
          <w:iCs/>
          <w:sz w:val="28"/>
          <w:szCs w:val="28"/>
        </w:rPr>
        <w:t>provision of any law</w:t>
      </w:r>
      <w:r w:rsidR="007D7FA7" w:rsidRPr="002A048D">
        <w:rPr>
          <w:rFonts w:ascii="Bookman Old Style" w:eastAsia="Times New Roman" w:hAnsi="Bookman Old Style" w:cs="Times New Roman"/>
          <w:sz w:val="28"/>
          <w:szCs w:val="28"/>
        </w:rPr>
        <w:t>”.</w:t>
      </w:r>
    </w:p>
    <w:p w:rsidR="007D7FA7" w:rsidRPr="002A048D" w:rsidRDefault="005F6B76"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lastRenderedPageBreak/>
        <w:t> </w:t>
      </w:r>
      <w:r w:rsidR="0020730F">
        <w:rPr>
          <w:rFonts w:ascii="Bookman Old Style" w:eastAsia="Times New Roman" w:hAnsi="Bookman Old Style" w:cs="Times New Roman"/>
          <w:sz w:val="28"/>
          <w:szCs w:val="28"/>
        </w:rPr>
        <w:t xml:space="preserve">It should be remembered that </w:t>
      </w:r>
      <w:r w:rsidR="0020730F" w:rsidRPr="002A048D">
        <w:rPr>
          <w:rFonts w:ascii="Bookman Old Style" w:eastAsia="Times New Roman" w:hAnsi="Bookman Old Style" w:cs="Times New Roman"/>
          <w:sz w:val="28"/>
          <w:szCs w:val="28"/>
        </w:rPr>
        <w:t>the</w:t>
      </w:r>
      <w:r w:rsidR="007D7FA7" w:rsidRPr="002A048D">
        <w:rPr>
          <w:rFonts w:ascii="Bookman Old Style" w:eastAsia="Times New Roman" w:hAnsi="Bookman Old Style" w:cs="Times New Roman"/>
          <w:sz w:val="28"/>
          <w:szCs w:val="28"/>
        </w:rPr>
        <w:t xml:space="preserve"> words </w:t>
      </w:r>
      <w:r w:rsidR="007D7FA7" w:rsidRPr="002A048D">
        <w:rPr>
          <w:rFonts w:ascii="Bookman Old Style" w:eastAsia="Times New Roman" w:hAnsi="Bookman Old Style" w:cs="Times New Roman"/>
          <w:i/>
          <w:iCs/>
          <w:sz w:val="28"/>
          <w:szCs w:val="28"/>
        </w:rPr>
        <w:t xml:space="preserve">written instrument </w:t>
      </w:r>
      <w:r w:rsidR="007D7FA7" w:rsidRPr="002A048D">
        <w:rPr>
          <w:rFonts w:ascii="Bookman Old Style" w:eastAsia="Times New Roman" w:hAnsi="Bookman Old Style" w:cs="Times New Roman"/>
          <w:sz w:val="28"/>
          <w:szCs w:val="28"/>
        </w:rPr>
        <w:t>are not defined by the Civil Procedure Act, neither is it defined by the In</w:t>
      </w:r>
      <w:r>
        <w:rPr>
          <w:rFonts w:ascii="Bookman Old Style" w:eastAsia="Times New Roman" w:hAnsi="Bookman Old Style" w:cs="Times New Roman"/>
          <w:sz w:val="28"/>
          <w:szCs w:val="28"/>
        </w:rPr>
        <w:t>terpretation Act C</w:t>
      </w:r>
      <w:r w:rsidR="007D7FA7" w:rsidRPr="002A048D">
        <w:rPr>
          <w:rFonts w:ascii="Bookman Old Style" w:eastAsia="Times New Roman" w:hAnsi="Bookman Old Style" w:cs="Times New Roman"/>
          <w:sz w:val="28"/>
          <w:szCs w:val="28"/>
        </w:rPr>
        <w:t>ap 3</w:t>
      </w:r>
      <w:r w:rsidR="0020730F">
        <w:rPr>
          <w:rFonts w:ascii="Bookman Old Style" w:eastAsia="Times New Roman" w:hAnsi="Bookman Old Style" w:cs="Times New Roman"/>
          <w:sz w:val="28"/>
          <w:szCs w:val="28"/>
        </w:rPr>
        <w:t xml:space="preserve"> of the laws of Uganda. But o</w:t>
      </w:r>
      <w:r w:rsidR="007D7FA7" w:rsidRPr="002A048D">
        <w:rPr>
          <w:rFonts w:ascii="Bookman Old Style" w:eastAsia="Times New Roman" w:hAnsi="Bookman Old Style" w:cs="Times New Roman"/>
          <w:sz w:val="28"/>
          <w:szCs w:val="28"/>
        </w:rPr>
        <w:t xml:space="preserve">n the other hand the word </w:t>
      </w:r>
      <w:r w:rsidR="007D7FA7" w:rsidRPr="0020730F">
        <w:rPr>
          <w:rFonts w:ascii="Bookman Old Style" w:eastAsia="Times New Roman" w:hAnsi="Bookman Old Style" w:cs="Times New Roman"/>
          <w:b/>
          <w:i/>
          <w:sz w:val="28"/>
          <w:szCs w:val="28"/>
        </w:rPr>
        <w:t>“statutor</w:t>
      </w:r>
      <w:r w:rsidRPr="0020730F">
        <w:rPr>
          <w:rFonts w:ascii="Bookman Old Style" w:eastAsia="Times New Roman" w:hAnsi="Bookman Old Style" w:cs="Times New Roman"/>
          <w:b/>
          <w:i/>
          <w:sz w:val="28"/>
          <w:szCs w:val="28"/>
        </w:rPr>
        <w:t>y instrument”</w:t>
      </w:r>
      <w:r>
        <w:rPr>
          <w:rFonts w:ascii="Bookman Old Style" w:eastAsia="Times New Roman" w:hAnsi="Bookman Old Style" w:cs="Times New Roman"/>
          <w:sz w:val="28"/>
          <w:szCs w:val="28"/>
        </w:rPr>
        <w:t xml:space="preserve"> is defined under S</w:t>
      </w:r>
      <w:r w:rsidR="007D7FA7" w:rsidRPr="002A048D">
        <w:rPr>
          <w:rFonts w:ascii="Bookman Old Style" w:eastAsia="Times New Roman" w:hAnsi="Bookman Old Style" w:cs="Times New Roman"/>
          <w:sz w:val="28"/>
          <w:szCs w:val="28"/>
        </w:rPr>
        <w:t xml:space="preserve">ection 14 of the </w:t>
      </w:r>
      <w:r>
        <w:rPr>
          <w:rFonts w:ascii="Bookman Old Style" w:eastAsia="Times New Roman" w:hAnsi="Bookman Old Style" w:cs="Times New Roman"/>
          <w:sz w:val="28"/>
          <w:szCs w:val="28"/>
        </w:rPr>
        <w:t xml:space="preserve">Civil Procedure </w:t>
      </w:r>
      <w:r w:rsidR="007D7FA7" w:rsidRPr="002A048D">
        <w:rPr>
          <w:rFonts w:ascii="Bookman Old Style" w:eastAsia="Times New Roman" w:hAnsi="Bookman Old Style" w:cs="Times New Roman"/>
          <w:sz w:val="28"/>
          <w:szCs w:val="28"/>
        </w:rPr>
        <w:t>Act to mean powers conferred by an act of Parliament and exercised by the President, a Minister or any other authority to make proclamations, rules, regulations, by laws, statutory orders or statutory instruments, any document by which that power is exercised is to be known as a statutory instrument. </w:t>
      </w:r>
    </w:p>
    <w:p w:rsidR="00F3062E" w:rsidRDefault="005F6B76" w:rsidP="00955910">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Secondly, rule 6 of O</w:t>
      </w:r>
      <w:r w:rsidR="007D7FA7" w:rsidRPr="002A048D">
        <w:rPr>
          <w:rFonts w:ascii="Bookman Old Style" w:eastAsia="Times New Roman" w:hAnsi="Bookman Old Style" w:cs="Times New Roman"/>
          <w:sz w:val="28"/>
          <w:szCs w:val="28"/>
        </w:rPr>
        <w:t>rder 37 envisages a tangible interest under an instrument such as a power of attorney. </w:t>
      </w:r>
    </w:p>
    <w:p w:rsidR="00955910" w:rsidRDefault="007D7FA7" w:rsidP="00955910">
      <w:pPr>
        <w:spacing w:before="100" w:beforeAutospacing="1" w:after="100" w:afterAutospacing="1" w:line="360" w:lineRule="auto"/>
        <w:jc w:val="both"/>
        <w:rPr>
          <w:rFonts w:ascii="Bookman Old Style" w:eastAsia="Times New Roman" w:hAnsi="Bookman Old Style" w:cs="Times New Roman"/>
          <w:b/>
          <w:sz w:val="28"/>
          <w:szCs w:val="28"/>
        </w:rPr>
      </w:pPr>
      <w:r w:rsidRPr="002A048D">
        <w:rPr>
          <w:rFonts w:ascii="Bookman Old Style" w:eastAsia="Times New Roman" w:hAnsi="Bookman Old Style" w:cs="Times New Roman"/>
          <w:sz w:val="28"/>
          <w:szCs w:val="28"/>
        </w:rPr>
        <w:t>It is therefore</w:t>
      </w:r>
      <w:r w:rsidR="00F3062E">
        <w:rPr>
          <w:rFonts w:ascii="Bookman Old Style" w:eastAsia="Times New Roman" w:hAnsi="Bookman Old Style" w:cs="Times New Roman"/>
          <w:sz w:val="28"/>
          <w:szCs w:val="28"/>
        </w:rPr>
        <w:t xml:space="preserve"> </w:t>
      </w:r>
      <w:r w:rsidR="0020730F">
        <w:rPr>
          <w:rFonts w:ascii="Bookman Old Style" w:eastAsia="Times New Roman" w:hAnsi="Bookman Old Style" w:cs="Times New Roman"/>
          <w:sz w:val="28"/>
          <w:szCs w:val="28"/>
        </w:rPr>
        <w:t xml:space="preserve">not </w:t>
      </w:r>
      <w:r w:rsidR="00F3062E">
        <w:rPr>
          <w:rFonts w:ascii="Bookman Old Style" w:eastAsia="Times New Roman" w:hAnsi="Bookman Old Style" w:cs="Times New Roman"/>
          <w:sz w:val="28"/>
          <w:szCs w:val="28"/>
        </w:rPr>
        <w:t>legally possible</w:t>
      </w:r>
      <w:r w:rsidRPr="002A048D">
        <w:rPr>
          <w:rFonts w:ascii="Bookman Old Style" w:eastAsia="Times New Roman" w:hAnsi="Bookman Old Style" w:cs="Times New Roman"/>
          <w:sz w:val="28"/>
          <w:szCs w:val="28"/>
        </w:rPr>
        <w:t xml:space="preserve"> to read under the words </w:t>
      </w:r>
      <w:r w:rsidRPr="0020730F">
        <w:rPr>
          <w:rFonts w:ascii="Bookman Old Style" w:eastAsia="Times New Roman" w:hAnsi="Bookman Old Style" w:cs="Times New Roman"/>
          <w:b/>
          <w:i/>
          <w:sz w:val="28"/>
          <w:szCs w:val="28"/>
        </w:rPr>
        <w:t>“any other written instrument”</w:t>
      </w:r>
      <w:r w:rsidRPr="002A048D">
        <w:rPr>
          <w:rFonts w:ascii="Bookman Old Style" w:eastAsia="Times New Roman" w:hAnsi="Bookman Old Style" w:cs="Times New Roman"/>
          <w:sz w:val="28"/>
          <w:szCs w:val="28"/>
        </w:rPr>
        <w:t xml:space="preserve"> </w:t>
      </w:r>
      <w:r w:rsidR="0020730F">
        <w:rPr>
          <w:rFonts w:ascii="Bookman Old Style" w:eastAsia="Times New Roman" w:hAnsi="Bookman Old Style" w:cs="Times New Roman"/>
          <w:sz w:val="28"/>
          <w:szCs w:val="28"/>
        </w:rPr>
        <w:t xml:space="preserve">in </w:t>
      </w:r>
      <w:r w:rsidRPr="002A048D">
        <w:rPr>
          <w:rFonts w:ascii="Bookman Old Style" w:eastAsia="Times New Roman" w:hAnsi="Bookman Old Style" w:cs="Times New Roman"/>
          <w:sz w:val="28"/>
          <w:szCs w:val="28"/>
        </w:rPr>
        <w:t>an Act of Parliament or Statutory Instrument</w:t>
      </w:r>
      <w:r w:rsidR="00F3062E">
        <w:rPr>
          <w:rFonts w:ascii="Bookman Old Style" w:eastAsia="Times New Roman" w:hAnsi="Bookman Old Style" w:cs="Times New Roman"/>
          <w:sz w:val="28"/>
          <w:szCs w:val="28"/>
        </w:rPr>
        <w:t xml:space="preserve"> to mean more than that what is provided for in the law itself</w:t>
      </w:r>
      <w:r w:rsidRPr="002A048D">
        <w:rPr>
          <w:rFonts w:ascii="Bookman Old Style" w:eastAsia="Times New Roman" w:hAnsi="Bookman Old Style" w:cs="Times New Roman"/>
          <w:sz w:val="28"/>
          <w:szCs w:val="28"/>
        </w:rPr>
        <w:t xml:space="preserve">.  </w:t>
      </w:r>
      <w:r w:rsidR="00F3062E">
        <w:rPr>
          <w:rFonts w:ascii="Bookman Old Style" w:eastAsia="Times New Roman" w:hAnsi="Bookman Old Style" w:cs="Times New Roman"/>
          <w:sz w:val="28"/>
          <w:szCs w:val="28"/>
        </w:rPr>
        <w:t>In my view, which rhymes with the holding of the court hereunder, t</w:t>
      </w:r>
      <w:r w:rsidRPr="002A048D">
        <w:rPr>
          <w:rFonts w:ascii="Bookman Old Style" w:eastAsia="Times New Roman" w:hAnsi="Bookman Old Style" w:cs="Times New Roman"/>
          <w:sz w:val="28"/>
          <w:szCs w:val="28"/>
        </w:rPr>
        <w:t>here must be a kind of right or interest conferred by the document or written instrument giving a stand</w:t>
      </w:r>
      <w:r w:rsidR="00F3062E">
        <w:rPr>
          <w:rFonts w:ascii="Bookman Old Style" w:eastAsia="Times New Roman" w:hAnsi="Bookman Old Style" w:cs="Times New Roman"/>
          <w:sz w:val="28"/>
          <w:szCs w:val="28"/>
        </w:rPr>
        <w:t>ing to the applicant to invoke O</w:t>
      </w:r>
      <w:r w:rsidRPr="002A048D">
        <w:rPr>
          <w:rFonts w:ascii="Bookman Old Style" w:eastAsia="Times New Roman" w:hAnsi="Bookman Old Style" w:cs="Times New Roman"/>
          <w:sz w:val="28"/>
          <w:szCs w:val="28"/>
        </w:rPr>
        <w:t>rder 37 rule 6</w:t>
      </w:r>
      <w:r w:rsidR="0020730F">
        <w:rPr>
          <w:rFonts w:ascii="Bookman Old Style" w:eastAsia="Times New Roman" w:hAnsi="Bookman Old Style" w:cs="Times New Roman"/>
          <w:sz w:val="28"/>
          <w:szCs w:val="28"/>
        </w:rPr>
        <w:t xml:space="preserve"> of the C</w:t>
      </w:r>
      <w:r w:rsidR="00F3062E">
        <w:rPr>
          <w:rFonts w:ascii="Bookman Old Style" w:eastAsia="Times New Roman" w:hAnsi="Bookman Old Style" w:cs="Times New Roman"/>
          <w:sz w:val="28"/>
          <w:szCs w:val="28"/>
        </w:rPr>
        <w:t>ivil Procedure Rules</w:t>
      </w:r>
      <w:r w:rsidRPr="002A048D">
        <w:rPr>
          <w:rFonts w:ascii="Bookman Old Style" w:eastAsia="Times New Roman" w:hAnsi="Bookman Old Style" w:cs="Times New Roman"/>
          <w:sz w:val="28"/>
          <w:szCs w:val="28"/>
        </w:rPr>
        <w:t>.</w:t>
      </w:r>
      <w:r w:rsidR="0020730F">
        <w:rPr>
          <w:rFonts w:ascii="Bookman Old Style" w:eastAsia="Times New Roman" w:hAnsi="Bookman Old Style" w:cs="Times New Roman"/>
          <w:sz w:val="28"/>
          <w:szCs w:val="28"/>
        </w:rPr>
        <w:t xml:space="preserve"> </w:t>
      </w:r>
      <w:r w:rsidR="00F3062E" w:rsidRPr="00F3062E">
        <w:rPr>
          <w:rFonts w:ascii="Bookman Old Style" w:eastAsia="Times New Roman" w:hAnsi="Bookman Old Style" w:cs="Times New Roman"/>
          <w:b/>
          <w:sz w:val="28"/>
          <w:szCs w:val="28"/>
        </w:rPr>
        <w:t>See:</w:t>
      </w:r>
      <w:r w:rsidRPr="002A048D">
        <w:rPr>
          <w:rFonts w:ascii="Bookman Old Style" w:eastAsia="Times New Roman" w:hAnsi="Bookman Old Style" w:cs="Times New Roman"/>
          <w:sz w:val="28"/>
          <w:szCs w:val="28"/>
        </w:rPr>
        <w:t xml:space="preserve"> </w:t>
      </w:r>
      <w:r w:rsidR="00614171" w:rsidRPr="002A048D">
        <w:rPr>
          <w:rFonts w:ascii="Bookman Old Style" w:eastAsia="Times New Roman" w:hAnsi="Bookman Old Style" w:cs="Times New Roman"/>
          <w:b/>
          <w:sz w:val="28"/>
          <w:szCs w:val="28"/>
        </w:rPr>
        <w:t xml:space="preserve">Pearl Impex Uganda Ltd versus Attorney General </w:t>
      </w:r>
      <w:r w:rsidR="0020730F">
        <w:rPr>
          <w:rFonts w:ascii="Bookman Old Style" w:eastAsia="Times New Roman" w:hAnsi="Bookman Old Style" w:cs="Times New Roman"/>
          <w:b/>
          <w:sz w:val="28"/>
          <w:szCs w:val="28"/>
        </w:rPr>
        <w:t xml:space="preserve">and Kampala City Council HCCS 3 of </w:t>
      </w:r>
      <w:r w:rsidR="00614171" w:rsidRPr="002A048D">
        <w:rPr>
          <w:rFonts w:ascii="Bookman Old Style" w:eastAsia="Times New Roman" w:hAnsi="Bookman Old Style" w:cs="Times New Roman"/>
          <w:b/>
          <w:sz w:val="28"/>
          <w:szCs w:val="28"/>
        </w:rPr>
        <w:t>2011</w:t>
      </w:r>
      <w:r w:rsidR="00F3062E">
        <w:rPr>
          <w:rFonts w:ascii="Bookman Old Style" w:eastAsia="Times New Roman" w:hAnsi="Bookman Old Style" w:cs="Times New Roman"/>
          <w:b/>
          <w:sz w:val="28"/>
          <w:szCs w:val="28"/>
        </w:rPr>
        <w:t>.</w:t>
      </w:r>
    </w:p>
    <w:p w:rsidR="00F3062E" w:rsidRPr="002A048D" w:rsidRDefault="0020730F" w:rsidP="00F3062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When all the above is related to the </w:t>
      </w:r>
      <w:r w:rsidR="00F3062E">
        <w:rPr>
          <w:rFonts w:ascii="Bookman Old Style" w:eastAsia="Times New Roman" w:hAnsi="Bookman Old Style" w:cs="Times New Roman"/>
          <w:sz w:val="28"/>
          <w:szCs w:val="28"/>
        </w:rPr>
        <w:t xml:space="preserve">instant matter, it my considered opinion that </w:t>
      </w:r>
      <w:r>
        <w:rPr>
          <w:rFonts w:ascii="Bookman Old Style" w:eastAsia="Times New Roman" w:hAnsi="Bookman Old Style" w:cs="Times New Roman"/>
          <w:sz w:val="28"/>
          <w:szCs w:val="28"/>
        </w:rPr>
        <w:t xml:space="preserve">this is a matter that fall short of what I have earlier labored to explain as </w:t>
      </w:r>
      <w:r w:rsidR="00F3062E">
        <w:rPr>
          <w:rFonts w:ascii="Bookman Old Style" w:eastAsia="Times New Roman" w:hAnsi="Bookman Old Style" w:cs="Times New Roman"/>
          <w:sz w:val="28"/>
          <w:szCs w:val="28"/>
        </w:rPr>
        <w:t xml:space="preserve">it is a </w:t>
      </w:r>
      <w:r w:rsidR="00F3062E" w:rsidRPr="002A048D">
        <w:rPr>
          <w:rFonts w:ascii="Bookman Old Style" w:eastAsia="Times New Roman" w:hAnsi="Bookman Old Style" w:cs="Times New Roman"/>
          <w:sz w:val="28"/>
          <w:szCs w:val="28"/>
        </w:rPr>
        <w:t xml:space="preserve">matter neither for interpretation of a </w:t>
      </w:r>
      <w:r w:rsidR="00F3062E" w:rsidRPr="002A048D">
        <w:rPr>
          <w:rFonts w:ascii="Bookman Old Style" w:eastAsia="Times New Roman" w:hAnsi="Bookman Old Style" w:cs="Times New Roman"/>
          <w:sz w:val="28"/>
          <w:szCs w:val="28"/>
        </w:rPr>
        <w:lastRenderedPageBreak/>
        <w:t xml:space="preserve">deed, will </w:t>
      </w:r>
      <w:r w:rsidR="00F3062E">
        <w:rPr>
          <w:rFonts w:ascii="Bookman Old Style" w:eastAsia="Times New Roman" w:hAnsi="Bookman Old Style" w:cs="Times New Roman"/>
          <w:sz w:val="28"/>
          <w:szCs w:val="28"/>
        </w:rPr>
        <w:t>n</w:t>
      </w:r>
      <w:r w:rsidR="00F3062E" w:rsidRPr="002A048D">
        <w:rPr>
          <w:rFonts w:ascii="Bookman Old Style" w:eastAsia="Times New Roman" w:hAnsi="Bookman Old Style" w:cs="Times New Roman"/>
          <w:sz w:val="28"/>
          <w:szCs w:val="28"/>
        </w:rPr>
        <w:t xml:space="preserve">or </w:t>
      </w:r>
      <w:r w:rsidR="00F3062E">
        <w:rPr>
          <w:rFonts w:ascii="Bookman Old Style" w:eastAsia="Times New Roman" w:hAnsi="Bookman Old Style" w:cs="Times New Roman"/>
          <w:sz w:val="28"/>
          <w:szCs w:val="28"/>
        </w:rPr>
        <w:t xml:space="preserve">any </w:t>
      </w:r>
      <w:r w:rsidR="00F3062E" w:rsidRPr="002A048D">
        <w:rPr>
          <w:rFonts w:ascii="Bookman Old Style" w:eastAsia="Times New Roman" w:hAnsi="Bookman Old Style" w:cs="Times New Roman"/>
          <w:sz w:val="28"/>
          <w:szCs w:val="28"/>
        </w:rPr>
        <w:t xml:space="preserve">instrument </w:t>
      </w:r>
      <w:r w:rsidR="00F3062E">
        <w:rPr>
          <w:rFonts w:ascii="Bookman Old Style" w:eastAsia="Times New Roman" w:hAnsi="Bookman Old Style" w:cs="Times New Roman"/>
          <w:sz w:val="28"/>
          <w:szCs w:val="28"/>
        </w:rPr>
        <w:t xml:space="preserve">as </w:t>
      </w:r>
      <w:r w:rsidR="00F3062E" w:rsidRPr="002A048D">
        <w:rPr>
          <w:rFonts w:ascii="Bookman Old Style" w:eastAsia="Times New Roman" w:hAnsi="Bookman Old Style" w:cs="Times New Roman"/>
          <w:sz w:val="28"/>
          <w:szCs w:val="28"/>
        </w:rPr>
        <w:t>envisaged under th</w:t>
      </w:r>
      <w:r w:rsidR="00F3062E">
        <w:rPr>
          <w:rFonts w:ascii="Bookman Old Style" w:eastAsia="Times New Roman" w:hAnsi="Bookman Old Style" w:cs="Times New Roman"/>
          <w:sz w:val="28"/>
          <w:szCs w:val="28"/>
        </w:rPr>
        <w:t xml:space="preserve">e aforementioned </w:t>
      </w:r>
      <w:r w:rsidR="00F3062E" w:rsidRPr="002A048D">
        <w:rPr>
          <w:rFonts w:ascii="Bookman Old Style" w:eastAsia="Times New Roman" w:hAnsi="Bookman Old Style" w:cs="Times New Roman"/>
          <w:sz w:val="28"/>
          <w:szCs w:val="28"/>
        </w:rPr>
        <w:t xml:space="preserve">rule. </w:t>
      </w:r>
    </w:p>
    <w:p w:rsidR="007D7FA7" w:rsidRPr="002A048D" w:rsidRDefault="007D7FA7" w:rsidP="00257FAE">
      <w:pPr>
        <w:spacing w:before="100" w:beforeAutospacing="1" w:after="100" w:afterAutospacing="1" w:line="360" w:lineRule="auto"/>
        <w:jc w:val="both"/>
        <w:rPr>
          <w:rFonts w:ascii="Bookman Old Style" w:eastAsia="Times New Roman" w:hAnsi="Bookman Old Style" w:cs="Times New Roman"/>
          <w:sz w:val="28"/>
          <w:szCs w:val="28"/>
        </w:rPr>
      </w:pPr>
      <w:r w:rsidRPr="002A048D">
        <w:rPr>
          <w:rFonts w:ascii="Bookman Old Style" w:eastAsia="Times New Roman" w:hAnsi="Bookman Old Style" w:cs="Times New Roman"/>
          <w:sz w:val="28"/>
          <w:szCs w:val="28"/>
        </w:rPr>
        <w:t xml:space="preserve">It is therefore my conclusion that the questions raised by the Plaintiffs are not questions of construction of any other instrument. </w:t>
      </w:r>
      <w:r w:rsidR="0020730F">
        <w:rPr>
          <w:rFonts w:ascii="Bookman Old Style" w:eastAsia="Times New Roman" w:hAnsi="Bookman Old Style" w:cs="Times New Roman"/>
          <w:sz w:val="28"/>
          <w:szCs w:val="28"/>
        </w:rPr>
        <w:t xml:space="preserve"> S</w:t>
      </w:r>
      <w:r w:rsidRPr="002A048D">
        <w:rPr>
          <w:rFonts w:ascii="Bookman Old Style" w:eastAsia="Times New Roman" w:hAnsi="Bookman Old Style" w:cs="Times New Roman"/>
          <w:sz w:val="28"/>
          <w:szCs w:val="28"/>
        </w:rPr>
        <w:t xml:space="preserve">econdly, I have no doubt that the words "or other instrument" under order </w:t>
      </w:r>
      <w:r w:rsidR="00614171" w:rsidRPr="002A048D">
        <w:rPr>
          <w:rFonts w:ascii="Bookman Old Style" w:eastAsia="Times New Roman" w:hAnsi="Bookman Old Style" w:cs="Times New Roman"/>
          <w:sz w:val="28"/>
          <w:szCs w:val="28"/>
        </w:rPr>
        <w:t>37 rule 6 do not include a Statutory Instrument</w:t>
      </w:r>
      <w:r w:rsidRPr="002A048D">
        <w:rPr>
          <w:rFonts w:ascii="Bookman Old Style" w:eastAsia="Times New Roman" w:hAnsi="Bookman Old Style" w:cs="Times New Roman"/>
          <w:sz w:val="28"/>
          <w:szCs w:val="28"/>
        </w:rPr>
        <w:t>. The</w:t>
      </w:r>
      <w:r w:rsidR="00614171" w:rsidRPr="002A048D">
        <w:rPr>
          <w:rFonts w:ascii="Bookman Old Style" w:eastAsia="Times New Roman" w:hAnsi="Bookman Old Style" w:cs="Times New Roman"/>
          <w:sz w:val="28"/>
          <w:szCs w:val="28"/>
        </w:rPr>
        <w:t xml:space="preserve"> words </w:t>
      </w:r>
      <w:r w:rsidR="00614171" w:rsidRPr="0020730F">
        <w:rPr>
          <w:rFonts w:ascii="Bookman Old Style" w:eastAsia="Times New Roman" w:hAnsi="Bookman Old Style" w:cs="Times New Roman"/>
          <w:b/>
          <w:i/>
          <w:sz w:val="28"/>
          <w:szCs w:val="28"/>
        </w:rPr>
        <w:t>"or other instrument"</w:t>
      </w:r>
      <w:r w:rsidR="00614171" w:rsidRPr="002A048D">
        <w:rPr>
          <w:rFonts w:ascii="Bookman Old Style" w:eastAsia="Times New Roman" w:hAnsi="Bookman Old Style" w:cs="Times New Roman"/>
          <w:sz w:val="28"/>
          <w:szCs w:val="28"/>
        </w:rPr>
        <w:t xml:space="preserve"> </w:t>
      </w:r>
      <w:r w:rsidR="0020730F">
        <w:rPr>
          <w:rFonts w:ascii="Bookman Old Style" w:eastAsia="Times New Roman" w:hAnsi="Bookman Old Style" w:cs="Times New Roman"/>
          <w:sz w:val="28"/>
          <w:szCs w:val="28"/>
        </w:rPr>
        <w:t xml:space="preserve"> purported to be called into action a here would,  in my view, have </w:t>
      </w:r>
      <w:r w:rsidRPr="002A048D">
        <w:rPr>
          <w:rFonts w:ascii="Bookman Old Style" w:eastAsia="Times New Roman" w:hAnsi="Bookman Old Style" w:cs="Times New Roman"/>
          <w:sz w:val="28"/>
          <w:szCs w:val="28"/>
        </w:rPr>
        <w:t xml:space="preserve">to be construed </w:t>
      </w:r>
      <w:r w:rsidRPr="002A048D">
        <w:rPr>
          <w:rFonts w:ascii="Bookman Old Style" w:eastAsia="Times New Roman" w:hAnsi="Bookman Old Style" w:cs="Times New Roman"/>
          <w:i/>
          <w:iCs/>
          <w:sz w:val="28"/>
          <w:szCs w:val="28"/>
        </w:rPr>
        <w:t>e</w:t>
      </w:r>
      <w:r w:rsidR="0020730F">
        <w:rPr>
          <w:rFonts w:ascii="Bookman Old Style" w:eastAsia="Times New Roman" w:hAnsi="Bookman Old Style" w:cs="Times New Roman"/>
          <w:i/>
          <w:iCs/>
          <w:sz w:val="28"/>
          <w:szCs w:val="28"/>
        </w:rPr>
        <w:t xml:space="preserve"> </w:t>
      </w:r>
      <w:r w:rsidRPr="002A048D">
        <w:rPr>
          <w:rFonts w:ascii="Bookman Old Style" w:eastAsia="Times New Roman" w:hAnsi="Bookman Old Style" w:cs="Times New Roman"/>
          <w:i/>
          <w:iCs/>
          <w:sz w:val="28"/>
          <w:szCs w:val="28"/>
        </w:rPr>
        <w:t>jusdem generis</w:t>
      </w:r>
      <w:r w:rsidRPr="002A048D">
        <w:rPr>
          <w:rFonts w:ascii="Bookman Old Style" w:eastAsia="Times New Roman" w:hAnsi="Bookman Old Style" w:cs="Times New Roman"/>
          <w:sz w:val="28"/>
          <w:szCs w:val="28"/>
        </w:rPr>
        <w:t xml:space="preserve"> as referring to things such as wills, deeds and other such private documents. It does not refer to a Statutory Ins</w:t>
      </w:r>
      <w:r w:rsidR="00614171" w:rsidRPr="002A048D">
        <w:rPr>
          <w:rFonts w:ascii="Bookman Old Style" w:eastAsia="Times New Roman" w:hAnsi="Bookman Old Style" w:cs="Times New Roman"/>
          <w:sz w:val="28"/>
          <w:szCs w:val="28"/>
        </w:rPr>
        <w:t>trument.</w:t>
      </w:r>
    </w:p>
    <w:p w:rsidR="007D7FA7" w:rsidRPr="002A048D" w:rsidRDefault="00FC0AEE"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In the instant matter, I find that</w:t>
      </w:r>
      <w:r w:rsidR="007D7FA7" w:rsidRPr="002A048D">
        <w:rPr>
          <w:rFonts w:ascii="Bookman Old Style" w:eastAsia="Times New Roman" w:hAnsi="Bookman Old Style" w:cs="Times New Roman"/>
          <w:sz w:val="28"/>
          <w:szCs w:val="28"/>
        </w:rPr>
        <w:t xml:space="preserve"> there is no question of construction of </w:t>
      </w:r>
      <w:r>
        <w:rPr>
          <w:rFonts w:ascii="Bookman Old Style" w:eastAsia="Times New Roman" w:hAnsi="Bookman Old Style" w:cs="Times New Roman"/>
          <w:sz w:val="28"/>
          <w:szCs w:val="28"/>
        </w:rPr>
        <w:t xml:space="preserve">the said </w:t>
      </w:r>
      <w:r w:rsidRPr="002A048D">
        <w:rPr>
          <w:rFonts w:ascii="Bookman Old Style" w:eastAsia="Times New Roman" w:hAnsi="Bookman Old Style" w:cs="Times New Roman"/>
          <w:sz w:val="28"/>
          <w:szCs w:val="28"/>
        </w:rPr>
        <w:t>instrument</w:t>
      </w:r>
      <w:r>
        <w:rPr>
          <w:rFonts w:ascii="Bookman Old Style" w:eastAsia="Times New Roman" w:hAnsi="Bookman Old Style" w:cs="Times New Roman"/>
          <w:sz w:val="28"/>
          <w:szCs w:val="28"/>
        </w:rPr>
        <w:t xml:space="preserve">s which require me to interpret as they do not fall under those listed in the rules above thus rendering </w:t>
      </w:r>
      <w:r w:rsidRPr="002A048D">
        <w:rPr>
          <w:rFonts w:ascii="Bookman Old Style" w:eastAsia="Times New Roman" w:hAnsi="Bookman Old Style" w:cs="Times New Roman"/>
          <w:sz w:val="28"/>
          <w:szCs w:val="28"/>
        </w:rPr>
        <w:t>the</w:t>
      </w:r>
      <w:r>
        <w:rPr>
          <w:rFonts w:ascii="Bookman Old Style" w:eastAsia="Times New Roman" w:hAnsi="Bookman Old Style" w:cs="Times New Roman"/>
          <w:sz w:val="28"/>
          <w:szCs w:val="28"/>
        </w:rPr>
        <w:t xml:space="preserve"> use </w:t>
      </w:r>
      <w:r w:rsidRPr="002A048D">
        <w:rPr>
          <w:rFonts w:ascii="Bookman Old Style" w:eastAsia="Times New Roman" w:hAnsi="Bookman Old Style" w:cs="Times New Roman"/>
          <w:sz w:val="28"/>
          <w:szCs w:val="28"/>
        </w:rPr>
        <w:t>originating</w:t>
      </w:r>
      <w:r w:rsidR="007D7FA7" w:rsidRPr="002A048D">
        <w:rPr>
          <w:rFonts w:ascii="Bookman Old Style" w:eastAsia="Times New Roman" w:hAnsi="Bookman Old Style" w:cs="Times New Roman"/>
          <w:sz w:val="28"/>
          <w:szCs w:val="28"/>
        </w:rPr>
        <w:t xml:space="preserve"> summons </w:t>
      </w:r>
      <w:r>
        <w:rPr>
          <w:rFonts w:ascii="Bookman Old Style" w:eastAsia="Times New Roman" w:hAnsi="Bookman Old Style" w:cs="Times New Roman"/>
          <w:sz w:val="28"/>
          <w:szCs w:val="28"/>
        </w:rPr>
        <w:t xml:space="preserve">as instrument to move this court to be </w:t>
      </w:r>
      <w:r w:rsidRPr="002A048D">
        <w:rPr>
          <w:rFonts w:ascii="Bookman Old Style" w:eastAsia="Times New Roman" w:hAnsi="Bookman Old Style" w:cs="Times New Roman"/>
          <w:sz w:val="28"/>
          <w:szCs w:val="28"/>
        </w:rPr>
        <w:t>inappropriate</w:t>
      </w:r>
      <w:r w:rsidR="007D7FA7" w:rsidRPr="002A048D">
        <w:rPr>
          <w:rFonts w:ascii="Bookman Old Style" w:eastAsia="Times New Roman" w:hAnsi="Bookman Old Style" w:cs="Times New Roman"/>
          <w:sz w:val="28"/>
          <w:szCs w:val="28"/>
        </w:rPr>
        <w:t xml:space="preserve"> for handling the questions framed therein. </w:t>
      </w:r>
    </w:p>
    <w:p w:rsidR="00FC0AEE" w:rsidRPr="002A048D" w:rsidRDefault="00D723F1" w:rsidP="00FC0AE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Indeed, I</w:t>
      </w:r>
      <w:r w:rsidR="00FC0AEE">
        <w:rPr>
          <w:rFonts w:ascii="Bookman Old Style" w:eastAsia="Times New Roman" w:hAnsi="Bookman Old Style" w:cs="Times New Roman"/>
          <w:sz w:val="28"/>
          <w:szCs w:val="28"/>
        </w:rPr>
        <w:t xml:space="preserve"> do acknowledge that </w:t>
      </w:r>
      <w:r w:rsidR="00FC0AEE" w:rsidRPr="002A048D">
        <w:rPr>
          <w:rFonts w:ascii="Bookman Old Style" w:eastAsia="Times New Roman" w:hAnsi="Bookman Old Style" w:cs="Times New Roman"/>
          <w:sz w:val="28"/>
          <w:szCs w:val="28"/>
        </w:rPr>
        <w:t>the</w:t>
      </w:r>
      <w:r w:rsidR="007D7FA7" w:rsidRPr="002A048D">
        <w:rPr>
          <w:rFonts w:ascii="Bookman Old Style" w:eastAsia="Times New Roman" w:hAnsi="Bookman Old Style" w:cs="Times New Roman"/>
          <w:sz w:val="28"/>
          <w:szCs w:val="28"/>
        </w:rPr>
        <w:t xml:space="preserve"> objection of the Defendants </w:t>
      </w:r>
      <w:r>
        <w:rPr>
          <w:rFonts w:ascii="Bookman Old Style" w:eastAsia="Times New Roman" w:hAnsi="Bookman Old Style" w:cs="Times New Roman"/>
          <w:sz w:val="28"/>
          <w:szCs w:val="28"/>
        </w:rPr>
        <w:t xml:space="preserve">in this matter </w:t>
      </w:r>
      <w:r w:rsidR="007D7FA7" w:rsidRPr="002A048D">
        <w:rPr>
          <w:rFonts w:ascii="Bookman Old Style" w:eastAsia="Times New Roman" w:hAnsi="Bookman Old Style" w:cs="Times New Roman"/>
          <w:sz w:val="28"/>
          <w:szCs w:val="28"/>
        </w:rPr>
        <w:t xml:space="preserve">relates </w:t>
      </w:r>
      <w:r>
        <w:rPr>
          <w:rFonts w:ascii="Bookman Old Style" w:eastAsia="Times New Roman" w:hAnsi="Bookman Old Style" w:cs="Times New Roman"/>
          <w:sz w:val="28"/>
          <w:szCs w:val="28"/>
        </w:rPr>
        <w:t>purely</w:t>
      </w:r>
      <w:r w:rsidR="007D7FA7" w:rsidRPr="002A048D">
        <w:rPr>
          <w:rFonts w:ascii="Bookman Old Style" w:eastAsia="Times New Roman" w:hAnsi="Bookman Old Style" w:cs="Times New Roman"/>
          <w:sz w:val="28"/>
          <w:szCs w:val="28"/>
        </w:rPr>
        <w:t xml:space="preserve"> to the appropriateness of the procedure</w:t>
      </w:r>
      <w:r w:rsidR="00FC0AEE">
        <w:rPr>
          <w:rFonts w:ascii="Bookman Old Style" w:eastAsia="Times New Roman" w:hAnsi="Bookman Old Style" w:cs="Times New Roman"/>
          <w:sz w:val="28"/>
          <w:szCs w:val="28"/>
        </w:rPr>
        <w:t xml:space="preserve"> used but as </w:t>
      </w:r>
      <w:r w:rsidR="00FC0AEE" w:rsidRPr="002A048D">
        <w:rPr>
          <w:rFonts w:ascii="Bookman Old Style" w:eastAsia="Times New Roman" w:hAnsi="Bookman Old Style" w:cs="Times New Roman"/>
          <w:sz w:val="28"/>
          <w:szCs w:val="28"/>
        </w:rPr>
        <w:t xml:space="preserve">far as remedies are concerned, </w:t>
      </w:r>
      <w:r>
        <w:rPr>
          <w:rFonts w:ascii="Bookman Old Style" w:eastAsia="Times New Roman" w:hAnsi="Bookman Old Style" w:cs="Times New Roman"/>
          <w:sz w:val="28"/>
          <w:szCs w:val="28"/>
        </w:rPr>
        <w:t xml:space="preserve">it is apparent that </w:t>
      </w:r>
      <w:r w:rsidR="00FC0AEE" w:rsidRPr="002A048D">
        <w:rPr>
          <w:rFonts w:ascii="Bookman Old Style" w:eastAsia="Times New Roman" w:hAnsi="Bookman Old Style" w:cs="Times New Roman"/>
          <w:sz w:val="28"/>
          <w:szCs w:val="28"/>
        </w:rPr>
        <w:t>the intended action of the Plaintiff of public interest and may affect numerous persons in Uganda.</w:t>
      </w:r>
    </w:p>
    <w:p w:rsidR="00D723F1"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All in all, I concur with the uneasiness of the defendants </w:t>
      </w:r>
      <w:r w:rsidR="00FC0AEE">
        <w:rPr>
          <w:rFonts w:ascii="Bookman Old Style" w:eastAsia="Times New Roman" w:hAnsi="Bookman Old Style" w:cs="Times New Roman"/>
          <w:sz w:val="28"/>
          <w:szCs w:val="28"/>
        </w:rPr>
        <w:t xml:space="preserve">that the choice of the use of an originating summons </w:t>
      </w:r>
      <w:r>
        <w:rPr>
          <w:rFonts w:ascii="Bookman Old Style" w:eastAsia="Times New Roman" w:hAnsi="Bookman Old Style" w:cs="Times New Roman"/>
          <w:sz w:val="28"/>
          <w:szCs w:val="28"/>
        </w:rPr>
        <w:t xml:space="preserve">is not in the public interest as </w:t>
      </w:r>
      <w:r w:rsidR="00FC0AEE">
        <w:rPr>
          <w:rFonts w:ascii="Bookman Old Style" w:eastAsia="Times New Roman" w:hAnsi="Bookman Old Style" w:cs="Times New Roman"/>
          <w:sz w:val="28"/>
          <w:szCs w:val="28"/>
        </w:rPr>
        <w:t>the technicality</w:t>
      </w:r>
      <w:r>
        <w:rPr>
          <w:rFonts w:ascii="Bookman Old Style" w:eastAsia="Times New Roman" w:hAnsi="Bookman Old Style" w:cs="Times New Roman"/>
          <w:sz w:val="28"/>
          <w:szCs w:val="28"/>
        </w:rPr>
        <w:t xml:space="preserve"> of the matter requires the use of proper procedure to ensure that the issue</w:t>
      </w:r>
      <w:r w:rsidR="00FC0AEE">
        <w:rPr>
          <w:rFonts w:ascii="Bookman Old Style" w:eastAsia="Times New Roman" w:hAnsi="Bookman Old Style" w:cs="Times New Roman"/>
          <w:sz w:val="28"/>
          <w:szCs w:val="28"/>
        </w:rPr>
        <w:t xml:space="preserve"> </w:t>
      </w:r>
      <w:r>
        <w:rPr>
          <w:rFonts w:ascii="Bookman Old Style" w:eastAsia="Times New Roman" w:hAnsi="Bookman Old Style" w:cs="Times New Roman"/>
          <w:sz w:val="28"/>
          <w:szCs w:val="28"/>
        </w:rPr>
        <w:t>is clear and properly handled.</w:t>
      </w:r>
    </w:p>
    <w:p w:rsidR="007D7FA7"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lastRenderedPageBreak/>
        <w:t>A</w:t>
      </w:r>
      <w:r w:rsidR="00FC0AEE">
        <w:rPr>
          <w:rFonts w:ascii="Bookman Old Style" w:eastAsia="Times New Roman" w:hAnsi="Bookman Old Style" w:cs="Times New Roman"/>
          <w:sz w:val="28"/>
          <w:szCs w:val="28"/>
        </w:rPr>
        <w:t xml:space="preserve">s </w:t>
      </w:r>
      <w:r>
        <w:rPr>
          <w:rFonts w:ascii="Bookman Old Style" w:eastAsia="Times New Roman" w:hAnsi="Bookman Old Style" w:cs="Times New Roman"/>
          <w:sz w:val="28"/>
          <w:szCs w:val="28"/>
        </w:rPr>
        <w:t>such I</w:t>
      </w:r>
      <w:r w:rsidR="00FC0AEE">
        <w:rPr>
          <w:rFonts w:ascii="Bookman Old Style" w:eastAsia="Times New Roman" w:hAnsi="Bookman Old Style" w:cs="Times New Roman"/>
          <w:sz w:val="28"/>
          <w:szCs w:val="28"/>
        </w:rPr>
        <w:t xml:space="preserve"> would find that the use of an </w:t>
      </w:r>
      <w:r>
        <w:rPr>
          <w:rFonts w:ascii="Bookman Old Style" w:eastAsia="Times New Roman" w:hAnsi="Bookman Old Style" w:cs="Times New Roman"/>
          <w:sz w:val="28"/>
          <w:szCs w:val="28"/>
        </w:rPr>
        <w:t>originating is</w:t>
      </w:r>
      <w:r w:rsidR="00FC0AEE">
        <w:rPr>
          <w:rFonts w:ascii="Bookman Old Style" w:eastAsia="Times New Roman" w:hAnsi="Bookman Old Style" w:cs="Times New Roman"/>
          <w:sz w:val="28"/>
          <w:szCs w:val="28"/>
        </w:rPr>
        <w:t xml:space="preserve"> not the proper one and in the premises I</w:t>
      </w:r>
      <w:r>
        <w:rPr>
          <w:rFonts w:ascii="Bookman Old Style" w:eastAsia="Times New Roman" w:hAnsi="Bookman Old Style" w:cs="Times New Roman"/>
          <w:sz w:val="28"/>
          <w:szCs w:val="28"/>
        </w:rPr>
        <w:t xml:space="preserve"> would be constrained to strike</w:t>
      </w:r>
      <w:r w:rsidR="00A64932" w:rsidRPr="002A048D">
        <w:rPr>
          <w:rFonts w:ascii="Bookman Old Style" w:eastAsia="Times New Roman" w:hAnsi="Bookman Old Style" w:cs="Times New Roman"/>
          <w:sz w:val="28"/>
          <w:szCs w:val="28"/>
        </w:rPr>
        <w:t xml:space="preserve"> </w:t>
      </w:r>
      <w:r w:rsidR="00FC0AEE">
        <w:rPr>
          <w:rFonts w:ascii="Bookman Old Style" w:eastAsia="Times New Roman" w:hAnsi="Bookman Old Style" w:cs="Times New Roman"/>
          <w:sz w:val="28"/>
          <w:szCs w:val="28"/>
        </w:rPr>
        <w:t xml:space="preserve">it </w:t>
      </w:r>
      <w:r w:rsidR="00A64932" w:rsidRPr="002A048D">
        <w:rPr>
          <w:rFonts w:ascii="Bookman Old Style" w:eastAsia="Times New Roman" w:hAnsi="Bookman Old Style" w:cs="Times New Roman"/>
          <w:sz w:val="28"/>
          <w:szCs w:val="28"/>
        </w:rPr>
        <w:t>out</w:t>
      </w:r>
      <w:r w:rsidR="007D7FA7" w:rsidRPr="002A048D">
        <w:rPr>
          <w:rFonts w:ascii="Bookman Old Style" w:eastAsia="Times New Roman" w:hAnsi="Bookman Old Style" w:cs="Times New Roman"/>
          <w:sz w:val="28"/>
          <w:szCs w:val="28"/>
        </w:rPr>
        <w:t xml:space="preserve"> with no order as to costs.</w:t>
      </w:r>
    </w:p>
    <w:p w:rsidR="00D723F1"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r>
        <w:rPr>
          <w:rFonts w:ascii="Bookman Old Style" w:eastAsia="Times New Roman" w:hAnsi="Bookman Old Style" w:cs="Times New Roman"/>
          <w:sz w:val="28"/>
          <w:szCs w:val="28"/>
        </w:rPr>
        <w:t>Before I take leave of this matter, I must note that several bodies disassociated themselves from this action by the Plaintiff clearly showing lack of cohesion in the use and choice of the current adopted procedure and consultation which in my opinion should have been carried out first before the matter was hurriedly brought to this court.</w:t>
      </w:r>
    </w:p>
    <w:p w:rsidR="00D723F1" w:rsidRDefault="00B1093A" w:rsidP="00257FAE">
      <w:pPr>
        <w:spacing w:before="100" w:beforeAutospacing="1" w:after="100" w:afterAutospacing="1" w:line="360" w:lineRule="auto"/>
        <w:jc w:val="both"/>
        <w:rPr>
          <w:rFonts w:ascii="Bookman Old Style" w:eastAsia="Times New Roman" w:hAnsi="Bookman Old Style" w:cs="Times New Roman"/>
          <w:b/>
          <w:sz w:val="28"/>
          <w:szCs w:val="28"/>
        </w:rPr>
      </w:pPr>
      <w:r>
        <w:rPr>
          <w:rFonts w:ascii="Bookman Old Style" w:eastAsia="Times New Roman" w:hAnsi="Bookman Old Style" w:cs="Times New Roman"/>
          <w:b/>
          <w:sz w:val="28"/>
          <w:szCs w:val="28"/>
        </w:rPr>
        <w:t xml:space="preserve">3. </w:t>
      </w:r>
      <w:r w:rsidR="00D723F1" w:rsidRPr="00D723F1">
        <w:rPr>
          <w:rFonts w:ascii="Bookman Old Style" w:eastAsia="Times New Roman" w:hAnsi="Bookman Old Style" w:cs="Times New Roman"/>
          <w:b/>
          <w:sz w:val="28"/>
          <w:szCs w:val="28"/>
        </w:rPr>
        <w:t>Order</w:t>
      </w:r>
    </w:p>
    <w:p w:rsidR="00D723F1"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r w:rsidRPr="00D723F1">
        <w:rPr>
          <w:rFonts w:ascii="Bookman Old Style" w:eastAsia="Times New Roman" w:hAnsi="Bookman Old Style" w:cs="Times New Roman"/>
          <w:sz w:val="28"/>
          <w:szCs w:val="28"/>
        </w:rPr>
        <w:t>This Originating Summons is striked out with no order a</w:t>
      </w:r>
      <w:r>
        <w:rPr>
          <w:rFonts w:ascii="Bookman Old Style" w:eastAsia="Times New Roman" w:hAnsi="Bookman Old Style" w:cs="Times New Roman"/>
          <w:sz w:val="28"/>
          <w:szCs w:val="28"/>
        </w:rPr>
        <w:t>s</w:t>
      </w:r>
      <w:r w:rsidRPr="00D723F1">
        <w:rPr>
          <w:rFonts w:ascii="Bookman Old Style" w:eastAsia="Times New Roman" w:hAnsi="Bookman Old Style" w:cs="Times New Roman"/>
          <w:sz w:val="28"/>
          <w:szCs w:val="28"/>
        </w:rPr>
        <w:t xml:space="preserve"> to costs.</w:t>
      </w:r>
    </w:p>
    <w:p w:rsidR="00D723F1"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p>
    <w:p w:rsidR="00D723F1" w:rsidRPr="00D723F1" w:rsidRDefault="00D723F1" w:rsidP="00257FAE">
      <w:pPr>
        <w:spacing w:before="100" w:beforeAutospacing="1" w:after="100" w:afterAutospacing="1" w:line="360" w:lineRule="auto"/>
        <w:jc w:val="both"/>
        <w:rPr>
          <w:rFonts w:ascii="Bookman Old Style" w:eastAsia="Times New Roman" w:hAnsi="Bookman Old Style" w:cs="Times New Roman"/>
          <w:sz w:val="28"/>
          <w:szCs w:val="28"/>
        </w:rPr>
      </w:pPr>
    </w:p>
    <w:p w:rsidR="00B33413" w:rsidRPr="00D723F1" w:rsidRDefault="00D723F1" w:rsidP="00D723F1">
      <w:pPr>
        <w:spacing w:line="360" w:lineRule="auto"/>
        <w:jc w:val="center"/>
        <w:rPr>
          <w:rFonts w:ascii="Bookman Old Style" w:hAnsi="Bookman Old Style"/>
          <w:b/>
          <w:sz w:val="28"/>
          <w:szCs w:val="28"/>
        </w:rPr>
      </w:pPr>
      <w:r w:rsidRPr="00D723F1">
        <w:rPr>
          <w:rFonts w:ascii="Bookman Old Style" w:hAnsi="Bookman Old Style"/>
          <w:b/>
          <w:sz w:val="28"/>
          <w:szCs w:val="28"/>
        </w:rPr>
        <w:t>Henry Peter Adonyo</w:t>
      </w:r>
    </w:p>
    <w:p w:rsidR="00D723F1" w:rsidRPr="00D723F1" w:rsidRDefault="00D723F1" w:rsidP="00D723F1">
      <w:pPr>
        <w:spacing w:line="360" w:lineRule="auto"/>
        <w:jc w:val="center"/>
        <w:rPr>
          <w:rFonts w:ascii="Bookman Old Style" w:hAnsi="Bookman Old Style"/>
          <w:b/>
          <w:sz w:val="28"/>
          <w:szCs w:val="28"/>
        </w:rPr>
      </w:pPr>
      <w:r w:rsidRPr="00D723F1">
        <w:rPr>
          <w:rFonts w:ascii="Bookman Old Style" w:hAnsi="Bookman Old Style"/>
          <w:b/>
          <w:sz w:val="28"/>
          <w:szCs w:val="28"/>
        </w:rPr>
        <w:t>Judge</w:t>
      </w:r>
    </w:p>
    <w:p w:rsidR="00D723F1" w:rsidRPr="00D723F1" w:rsidRDefault="00D723F1" w:rsidP="00D723F1">
      <w:pPr>
        <w:spacing w:line="360" w:lineRule="auto"/>
        <w:jc w:val="center"/>
        <w:rPr>
          <w:rFonts w:ascii="Bookman Old Style" w:hAnsi="Bookman Old Style"/>
          <w:b/>
          <w:sz w:val="28"/>
          <w:szCs w:val="28"/>
        </w:rPr>
      </w:pPr>
      <w:r w:rsidRPr="00D723F1">
        <w:rPr>
          <w:rFonts w:ascii="Bookman Old Style" w:hAnsi="Bookman Old Style"/>
          <w:b/>
          <w:sz w:val="28"/>
          <w:szCs w:val="28"/>
        </w:rPr>
        <w:t>7</w:t>
      </w:r>
      <w:r w:rsidRPr="00D723F1">
        <w:rPr>
          <w:rFonts w:ascii="Bookman Old Style" w:hAnsi="Bookman Old Style"/>
          <w:b/>
          <w:sz w:val="28"/>
          <w:szCs w:val="28"/>
          <w:vertAlign w:val="superscript"/>
        </w:rPr>
        <w:t>th</w:t>
      </w:r>
      <w:r w:rsidRPr="00D723F1">
        <w:rPr>
          <w:rFonts w:ascii="Bookman Old Style" w:hAnsi="Bookman Old Style"/>
          <w:b/>
          <w:sz w:val="28"/>
          <w:szCs w:val="28"/>
        </w:rPr>
        <w:t xml:space="preserve"> July 2014</w:t>
      </w:r>
    </w:p>
    <w:sectPr w:rsidR="00D723F1" w:rsidRPr="00D723F1" w:rsidSect="00B334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3A" w:rsidRDefault="00B1093A" w:rsidP="00A64932">
      <w:pPr>
        <w:spacing w:after="0" w:line="240" w:lineRule="auto"/>
      </w:pPr>
      <w:r>
        <w:separator/>
      </w:r>
    </w:p>
  </w:endnote>
  <w:endnote w:type="continuationSeparator" w:id="0">
    <w:p w:rsidR="00B1093A" w:rsidRDefault="00B1093A" w:rsidP="00A6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4934"/>
      <w:docPartObj>
        <w:docPartGallery w:val="Page Numbers (Bottom of Page)"/>
        <w:docPartUnique/>
      </w:docPartObj>
    </w:sdtPr>
    <w:sdtEndPr/>
    <w:sdtContent>
      <w:p w:rsidR="00B1093A" w:rsidRDefault="008271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093A" w:rsidRDefault="00B10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3A" w:rsidRDefault="00B1093A" w:rsidP="00A64932">
      <w:pPr>
        <w:spacing w:after="0" w:line="240" w:lineRule="auto"/>
      </w:pPr>
      <w:r>
        <w:separator/>
      </w:r>
    </w:p>
  </w:footnote>
  <w:footnote w:type="continuationSeparator" w:id="0">
    <w:p w:rsidR="00B1093A" w:rsidRDefault="00B1093A" w:rsidP="00A64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C64"/>
    <w:multiLevelType w:val="multilevel"/>
    <w:tmpl w:val="9BDA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111EB"/>
    <w:multiLevelType w:val="multilevel"/>
    <w:tmpl w:val="3C72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279B6"/>
    <w:multiLevelType w:val="multilevel"/>
    <w:tmpl w:val="06D6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F4C9B"/>
    <w:multiLevelType w:val="multilevel"/>
    <w:tmpl w:val="50F2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2D30"/>
    <w:multiLevelType w:val="multilevel"/>
    <w:tmpl w:val="7470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26E3C"/>
    <w:multiLevelType w:val="multilevel"/>
    <w:tmpl w:val="6922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DB456C"/>
    <w:multiLevelType w:val="multilevel"/>
    <w:tmpl w:val="051E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22873"/>
    <w:multiLevelType w:val="multilevel"/>
    <w:tmpl w:val="17CE8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B2D97"/>
    <w:multiLevelType w:val="multilevel"/>
    <w:tmpl w:val="6546A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863BB"/>
    <w:multiLevelType w:val="multilevel"/>
    <w:tmpl w:val="B878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C4E98"/>
    <w:multiLevelType w:val="multilevel"/>
    <w:tmpl w:val="A2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B0F6A"/>
    <w:multiLevelType w:val="multilevel"/>
    <w:tmpl w:val="FE3A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863DE3"/>
    <w:multiLevelType w:val="multilevel"/>
    <w:tmpl w:val="C3A4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80683"/>
    <w:multiLevelType w:val="multilevel"/>
    <w:tmpl w:val="F348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89671F"/>
    <w:multiLevelType w:val="multilevel"/>
    <w:tmpl w:val="9A8A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183F9C"/>
    <w:multiLevelType w:val="multilevel"/>
    <w:tmpl w:val="F3D6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DE6D21"/>
    <w:multiLevelType w:val="hybridMultilevel"/>
    <w:tmpl w:val="CABA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63351"/>
    <w:multiLevelType w:val="multilevel"/>
    <w:tmpl w:val="B904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E76A54"/>
    <w:multiLevelType w:val="multilevel"/>
    <w:tmpl w:val="DAD2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6642FE"/>
    <w:multiLevelType w:val="multilevel"/>
    <w:tmpl w:val="8E52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3"/>
  </w:num>
  <w:num w:numId="4">
    <w:abstractNumId w:val="19"/>
  </w:num>
  <w:num w:numId="5">
    <w:abstractNumId w:val="17"/>
  </w:num>
  <w:num w:numId="6">
    <w:abstractNumId w:val="0"/>
  </w:num>
  <w:num w:numId="7">
    <w:abstractNumId w:val="4"/>
  </w:num>
  <w:num w:numId="8">
    <w:abstractNumId w:val="14"/>
  </w:num>
  <w:num w:numId="9">
    <w:abstractNumId w:val="12"/>
  </w:num>
  <w:num w:numId="10">
    <w:abstractNumId w:val="15"/>
  </w:num>
  <w:num w:numId="11">
    <w:abstractNumId w:val="11"/>
  </w:num>
  <w:num w:numId="12">
    <w:abstractNumId w:val="2"/>
  </w:num>
  <w:num w:numId="13">
    <w:abstractNumId w:val="7"/>
  </w:num>
  <w:num w:numId="14">
    <w:abstractNumId w:val="5"/>
  </w:num>
  <w:num w:numId="15">
    <w:abstractNumId w:val="18"/>
  </w:num>
  <w:num w:numId="16">
    <w:abstractNumId w:val="1"/>
  </w:num>
  <w:num w:numId="17">
    <w:abstractNumId w:val="3"/>
  </w:num>
  <w:num w:numId="18">
    <w:abstractNumId w:val="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A7"/>
    <w:rsid w:val="00082254"/>
    <w:rsid w:val="0020730F"/>
    <w:rsid w:val="00224FC4"/>
    <w:rsid w:val="00257FAE"/>
    <w:rsid w:val="0028580C"/>
    <w:rsid w:val="002A048D"/>
    <w:rsid w:val="003825A7"/>
    <w:rsid w:val="004D6F86"/>
    <w:rsid w:val="004E2461"/>
    <w:rsid w:val="004F058D"/>
    <w:rsid w:val="00536C2E"/>
    <w:rsid w:val="00552D4A"/>
    <w:rsid w:val="005F6B76"/>
    <w:rsid w:val="00614171"/>
    <w:rsid w:val="006353EC"/>
    <w:rsid w:val="006C1CEA"/>
    <w:rsid w:val="007D7FA7"/>
    <w:rsid w:val="00827184"/>
    <w:rsid w:val="00844169"/>
    <w:rsid w:val="00846D56"/>
    <w:rsid w:val="008F5CF2"/>
    <w:rsid w:val="00955910"/>
    <w:rsid w:val="00A64932"/>
    <w:rsid w:val="00B1093A"/>
    <w:rsid w:val="00B33413"/>
    <w:rsid w:val="00BA682B"/>
    <w:rsid w:val="00BF45DE"/>
    <w:rsid w:val="00C929FC"/>
    <w:rsid w:val="00D7227C"/>
    <w:rsid w:val="00D723F1"/>
    <w:rsid w:val="00DD6853"/>
    <w:rsid w:val="00E350ED"/>
    <w:rsid w:val="00E363A7"/>
    <w:rsid w:val="00F3062E"/>
    <w:rsid w:val="00FB6AB9"/>
    <w:rsid w:val="00FC0AEE"/>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7q6y">
    <w:name w:val="b7q6y"/>
    <w:basedOn w:val="DefaultParagraphFont"/>
    <w:rsid w:val="007D7FA7"/>
  </w:style>
  <w:style w:type="character" w:styleId="Strong">
    <w:name w:val="Strong"/>
    <w:basedOn w:val="DefaultParagraphFont"/>
    <w:uiPriority w:val="22"/>
    <w:qFormat/>
    <w:rsid w:val="007D7FA7"/>
    <w:rPr>
      <w:b/>
      <w:bCs/>
    </w:rPr>
  </w:style>
  <w:style w:type="character" w:styleId="Emphasis">
    <w:name w:val="Emphasis"/>
    <w:basedOn w:val="DefaultParagraphFont"/>
    <w:uiPriority w:val="20"/>
    <w:qFormat/>
    <w:rsid w:val="007D7FA7"/>
    <w:rPr>
      <w:i/>
      <w:iCs/>
    </w:rPr>
  </w:style>
  <w:style w:type="character" w:styleId="Hyperlink">
    <w:name w:val="Hyperlink"/>
    <w:basedOn w:val="DefaultParagraphFont"/>
    <w:uiPriority w:val="99"/>
    <w:semiHidden/>
    <w:unhideWhenUsed/>
    <w:rsid w:val="007D7FA7"/>
    <w:rPr>
      <w:color w:val="0000FF"/>
      <w:u w:val="single"/>
    </w:rPr>
  </w:style>
  <w:style w:type="paragraph" w:styleId="ListParagraph">
    <w:name w:val="List Paragraph"/>
    <w:basedOn w:val="Normal"/>
    <w:uiPriority w:val="34"/>
    <w:qFormat/>
    <w:rsid w:val="00DD6853"/>
    <w:pPr>
      <w:ind w:left="720"/>
      <w:contextualSpacing/>
    </w:pPr>
  </w:style>
  <w:style w:type="paragraph" w:styleId="Header">
    <w:name w:val="header"/>
    <w:basedOn w:val="Normal"/>
    <w:link w:val="HeaderChar"/>
    <w:uiPriority w:val="99"/>
    <w:semiHidden/>
    <w:unhideWhenUsed/>
    <w:rsid w:val="00A64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932"/>
  </w:style>
  <w:style w:type="paragraph" w:styleId="Footer">
    <w:name w:val="footer"/>
    <w:basedOn w:val="Normal"/>
    <w:link w:val="FooterChar"/>
    <w:uiPriority w:val="99"/>
    <w:unhideWhenUsed/>
    <w:rsid w:val="00A6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7q6y">
    <w:name w:val="b7q6y"/>
    <w:basedOn w:val="DefaultParagraphFont"/>
    <w:rsid w:val="007D7FA7"/>
  </w:style>
  <w:style w:type="character" w:styleId="Strong">
    <w:name w:val="Strong"/>
    <w:basedOn w:val="DefaultParagraphFont"/>
    <w:uiPriority w:val="22"/>
    <w:qFormat/>
    <w:rsid w:val="007D7FA7"/>
    <w:rPr>
      <w:b/>
      <w:bCs/>
    </w:rPr>
  </w:style>
  <w:style w:type="character" w:styleId="Emphasis">
    <w:name w:val="Emphasis"/>
    <w:basedOn w:val="DefaultParagraphFont"/>
    <w:uiPriority w:val="20"/>
    <w:qFormat/>
    <w:rsid w:val="007D7FA7"/>
    <w:rPr>
      <w:i/>
      <w:iCs/>
    </w:rPr>
  </w:style>
  <w:style w:type="character" w:styleId="Hyperlink">
    <w:name w:val="Hyperlink"/>
    <w:basedOn w:val="DefaultParagraphFont"/>
    <w:uiPriority w:val="99"/>
    <w:semiHidden/>
    <w:unhideWhenUsed/>
    <w:rsid w:val="007D7FA7"/>
    <w:rPr>
      <w:color w:val="0000FF"/>
      <w:u w:val="single"/>
    </w:rPr>
  </w:style>
  <w:style w:type="paragraph" w:styleId="ListParagraph">
    <w:name w:val="List Paragraph"/>
    <w:basedOn w:val="Normal"/>
    <w:uiPriority w:val="34"/>
    <w:qFormat/>
    <w:rsid w:val="00DD6853"/>
    <w:pPr>
      <w:ind w:left="720"/>
      <w:contextualSpacing/>
    </w:pPr>
  </w:style>
  <w:style w:type="paragraph" w:styleId="Header">
    <w:name w:val="header"/>
    <w:basedOn w:val="Normal"/>
    <w:link w:val="HeaderChar"/>
    <w:uiPriority w:val="99"/>
    <w:semiHidden/>
    <w:unhideWhenUsed/>
    <w:rsid w:val="00A64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932"/>
  </w:style>
  <w:style w:type="paragraph" w:styleId="Footer">
    <w:name w:val="footer"/>
    <w:basedOn w:val="Normal"/>
    <w:link w:val="FooterChar"/>
    <w:uiPriority w:val="99"/>
    <w:unhideWhenUsed/>
    <w:rsid w:val="00A6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51976">
      <w:bodyDiv w:val="1"/>
      <w:marLeft w:val="0"/>
      <w:marRight w:val="0"/>
      <w:marTop w:val="0"/>
      <w:marBottom w:val="0"/>
      <w:divBdr>
        <w:top w:val="none" w:sz="0" w:space="0" w:color="auto"/>
        <w:left w:val="none" w:sz="0" w:space="0" w:color="auto"/>
        <w:bottom w:val="none" w:sz="0" w:space="0" w:color="auto"/>
        <w:right w:val="none" w:sz="0" w:space="0" w:color="auto"/>
      </w:divBdr>
      <w:divsChild>
        <w:div w:id="859705290">
          <w:marLeft w:val="0"/>
          <w:marRight w:val="0"/>
          <w:marTop w:val="0"/>
          <w:marBottom w:val="0"/>
          <w:divBdr>
            <w:top w:val="none" w:sz="0" w:space="0" w:color="auto"/>
            <w:left w:val="none" w:sz="0" w:space="0" w:color="auto"/>
            <w:bottom w:val="none" w:sz="0" w:space="0" w:color="auto"/>
            <w:right w:val="none" w:sz="0" w:space="0" w:color="auto"/>
          </w:divBdr>
          <w:divsChild>
            <w:div w:id="723286369">
              <w:marLeft w:val="0"/>
              <w:marRight w:val="0"/>
              <w:marTop w:val="0"/>
              <w:marBottom w:val="0"/>
              <w:divBdr>
                <w:top w:val="none" w:sz="0" w:space="0" w:color="auto"/>
                <w:left w:val="none" w:sz="0" w:space="0" w:color="auto"/>
                <w:bottom w:val="none" w:sz="0" w:space="0" w:color="auto"/>
                <w:right w:val="none" w:sz="0" w:space="0" w:color="auto"/>
              </w:divBdr>
              <w:divsChild>
                <w:div w:id="1926571852">
                  <w:marLeft w:val="0"/>
                  <w:marRight w:val="0"/>
                  <w:marTop w:val="0"/>
                  <w:marBottom w:val="0"/>
                  <w:divBdr>
                    <w:top w:val="none" w:sz="0" w:space="0" w:color="auto"/>
                    <w:left w:val="none" w:sz="0" w:space="0" w:color="auto"/>
                    <w:bottom w:val="none" w:sz="0" w:space="0" w:color="auto"/>
                    <w:right w:val="none" w:sz="0" w:space="0" w:color="auto"/>
                  </w:divBdr>
                  <w:divsChild>
                    <w:div w:id="2052722418">
                      <w:marLeft w:val="0"/>
                      <w:marRight w:val="0"/>
                      <w:marTop w:val="0"/>
                      <w:marBottom w:val="0"/>
                      <w:divBdr>
                        <w:top w:val="none" w:sz="0" w:space="0" w:color="auto"/>
                        <w:left w:val="none" w:sz="0" w:space="0" w:color="auto"/>
                        <w:bottom w:val="none" w:sz="0" w:space="0" w:color="auto"/>
                        <w:right w:val="none" w:sz="0" w:space="0" w:color="auto"/>
                      </w:divBdr>
                      <w:divsChild>
                        <w:div w:id="560336994">
                          <w:marLeft w:val="0"/>
                          <w:marRight w:val="0"/>
                          <w:marTop w:val="0"/>
                          <w:marBottom w:val="0"/>
                          <w:divBdr>
                            <w:top w:val="none" w:sz="0" w:space="0" w:color="auto"/>
                            <w:left w:val="none" w:sz="0" w:space="0" w:color="auto"/>
                            <w:bottom w:val="none" w:sz="0" w:space="0" w:color="auto"/>
                            <w:right w:val="none" w:sz="0" w:space="0" w:color="auto"/>
                          </w:divBdr>
                          <w:divsChild>
                            <w:div w:id="267540744">
                              <w:marLeft w:val="0"/>
                              <w:marRight w:val="0"/>
                              <w:marTop w:val="0"/>
                              <w:marBottom w:val="0"/>
                              <w:divBdr>
                                <w:top w:val="none" w:sz="0" w:space="0" w:color="auto"/>
                                <w:left w:val="none" w:sz="0" w:space="0" w:color="auto"/>
                                <w:bottom w:val="none" w:sz="0" w:space="0" w:color="auto"/>
                                <w:right w:val="none" w:sz="0" w:space="0" w:color="auto"/>
                              </w:divBdr>
                              <w:divsChild>
                                <w:div w:id="242836384">
                                  <w:marLeft w:val="0"/>
                                  <w:marRight w:val="0"/>
                                  <w:marTop w:val="0"/>
                                  <w:marBottom w:val="0"/>
                                  <w:divBdr>
                                    <w:top w:val="none" w:sz="0" w:space="0" w:color="auto"/>
                                    <w:left w:val="none" w:sz="0" w:space="0" w:color="auto"/>
                                    <w:bottom w:val="none" w:sz="0" w:space="0" w:color="auto"/>
                                    <w:right w:val="none" w:sz="0" w:space="0" w:color="auto"/>
                                  </w:divBdr>
                                  <w:divsChild>
                                    <w:div w:id="1631472525">
                                      <w:marLeft w:val="0"/>
                                      <w:marRight w:val="0"/>
                                      <w:marTop w:val="0"/>
                                      <w:marBottom w:val="0"/>
                                      <w:divBdr>
                                        <w:top w:val="none" w:sz="0" w:space="0" w:color="auto"/>
                                        <w:left w:val="none" w:sz="0" w:space="0" w:color="auto"/>
                                        <w:bottom w:val="none" w:sz="0" w:space="0" w:color="auto"/>
                                        <w:right w:val="none" w:sz="0" w:space="0" w:color="auto"/>
                                      </w:divBdr>
                                      <w:divsChild>
                                        <w:div w:id="1325939338">
                                          <w:marLeft w:val="0"/>
                                          <w:marRight w:val="0"/>
                                          <w:marTop w:val="0"/>
                                          <w:marBottom w:val="0"/>
                                          <w:divBdr>
                                            <w:top w:val="none" w:sz="0" w:space="0" w:color="auto"/>
                                            <w:left w:val="none" w:sz="0" w:space="0" w:color="auto"/>
                                            <w:bottom w:val="none" w:sz="0" w:space="0" w:color="auto"/>
                                            <w:right w:val="none" w:sz="0" w:space="0" w:color="auto"/>
                                          </w:divBdr>
                                          <w:divsChild>
                                            <w:div w:id="2057315499">
                                              <w:marLeft w:val="0"/>
                                              <w:marRight w:val="0"/>
                                              <w:marTop w:val="0"/>
                                              <w:marBottom w:val="0"/>
                                              <w:divBdr>
                                                <w:top w:val="none" w:sz="0" w:space="0" w:color="auto"/>
                                                <w:left w:val="none" w:sz="0" w:space="0" w:color="auto"/>
                                                <w:bottom w:val="none" w:sz="0" w:space="0" w:color="auto"/>
                                                <w:right w:val="none" w:sz="0" w:space="0" w:color="auto"/>
                                              </w:divBdr>
                                              <w:divsChild>
                                                <w:div w:id="149449725">
                                                  <w:marLeft w:val="0"/>
                                                  <w:marRight w:val="0"/>
                                                  <w:marTop w:val="0"/>
                                                  <w:marBottom w:val="0"/>
                                                  <w:divBdr>
                                                    <w:top w:val="none" w:sz="0" w:space="0" w:color="auto"/>
                                                    <w:left w:val="none" w:sz="0" w:space="0" w:color="auto"/>
                                                    <w:bottom w:val="none" w:sz="0" w:space="0" w:color="auto"/>
                                                    <w:right w:val="none" w:sz="0" w:space="0" w:color="auto"/>
                                                  </w:divBdr>
                                                  <w:divsChild>
                                                    <w:div w:id="1419591621">
                                                      <w:marLeft w:val="0"/>
                                                      <w:marRight w:val="0"/>
                                                      <w:marTop w:val="0"/>
                                                      <w:marBottom w:val="0"/>
                                                      <w:divBdr>
                                                        <w:top w:val="none" w:sz="0" w:space="0" w:color="auto"/>
                                                        <w:left w:val="none" w:sz="0" w:space="0" w:color="auto"/>
                                                        <w:bottom w:val="none" w:sz="0" w:space="0" w:color="auto"/>
                                                        <w:right w:val="none" w:sz="0" w:space="0" w:color="auto"/>
                                                      </w:divBdr>
                                                      <w:divsChild>
                                                        <w:div w:id="1711764233">
                                                          <w:marLeft w:val="0"/>
                                                          <w:marRight w:val="0"/>
                                                          <w:marTop w:val="0"/>
                                                          <w:marBottom w:val="0"/>
                                                          <w:divBdr>
                                                            <w:top w:val="none" w:sz="0" w:space="0" w:color="auto"/>
                                                            <w:left w:val="none" w:sz="0" w:space="0" w:color="auto"/>
                                                            <w:bottom w:val="none" w:sz="0" w:space="0" w:color="auto"/>
                                                            <w:right w:val="none" w:sz="0" w:space="0" w:color="auto"/>
                                                          </w:divBdr>
                                                          <w:divsChild>
                                                            <w:div w:id="1843155419">
                                                              <w:marLeft w:val="0"/>
                                                              <w:marRight w:val="0"/>
                                                              <w:marTop w:val="0"/>
                                                              <w:marBottom w:val="0"/>
                                                              <w:divBdr>
                                                                <w:top w:val="none" w:sz="0" w:space="0" w:color="auto"/>
                                                                <w:left w:val="none" w:sz="0" w:space="0" w:color="auto"/>
                                                                <w:bottom w:val="none" w:sz="0" w:space="0" w:color="auto"/>
                                                                <w:right w:val="none" w:sz="0" w:space="0" w:color="auto"/>
                                                              </w:divBdr>
                                                              <w:divsChild>
                                                                <w:div w:id="1635864948">
                                                                  <w:marLeft w:val="0"/>
                                                                  <w:marRight w:val="0"/>
                                                                  <w:marTop w:val="0"/>
                                                                  <w:marBottom w:val="0"/>
                                                                  <w:divBdr>
                                                                    <w:top w:val="none" w:sz="0" w:space="0" w:color="auto"/>
                                                                    <w:left w:val="none" w:sz="0" w:space="0" w:color="auto"/>
                                                                    <w:bottom w:val="none" w:sz="0" w:space="0" w:color="auto"/>
                                                                    <w:right w:val="none" w:sz="0" w:space="0" w:color="auto"/>
                                                                  </w:divBdr>
                                                                  <w:divsChild>
                                                                    <w:div w:id="734934906">
                                                                      <w:marLeft w:val="0"/>
                                                                      <w:marRight w:val="0"/>
                                                                      <w:marTop w:val="0"/>
                                                                      <w:marBottom w:val="0"/>
                                                                      <w:divBdr>
                                                                        <w:top w:val="none" w:sz="0" w:space="0" w:color="auto"/>
                                                                        <w:left w:val="none" w:sz="0" w:space="0" w:color="auto"/>
                                                                        <w:bottom w:val="none" w:sz="0" w:space="0" w:color="auto"/>
                                                                        <w:right w:val="none" w:sz="0" w:space="0" w:color="auto"/>
                                                                      </w:divBdr>
                                                                      <w:divsChild>
                                                                        <w:div w:id="2045053511">
                                                                          <w:marLeft w:val="0"/>
                                                                          <w:marRight w:val="0"/>
                                                                          <w:marTop w:val="0"/>
                                                                          <w:marBottom w:val="0"/>
                                                                          <w:divBdr>
                                                                            <w:top w:val="none" w:sz="0" w:space="0" w:color="auto"/>
                                                                            <w:left w:val="none" w:sz="0" w:space="0" w:color="auto"/>
                                                                            <w:bottom w:val="none" w:sz="0" w:space="0" w:color="auto"/>
                                                                            <w:right w:val="none" w:sz="0" w:space="0" w:color="auto"/>
                                                                          </w:divBdr>
                                                                        </w:div>
                                                                        <w:div w:id="17376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Ben Mulingoki</cp:lastModifiedBy>
  <cp:revision>2</cp:revision>
  <dcterms:created xsi:type="dcterms:W3CDTF">2015-01-06T08:38:00Z</dcterms:created>
  <dcterms:modified xsi:type="dcterms:W3CDTF">2015-01-06T08:38:00Z</dcterms:modified>
</cp:coreProperties>
</file>