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063" w:rsidRPr="00F30A6D" w:rsidRDefault="00B94063" w:rsidP="00B94063">
      <w:pPr>
        <w:spacing w:line="480" w:lineRule="auto"/>
        <w:jc w:val="center"/>
        <w:rPr>
          <w:rFonts w:ascii="Bookman Old Style" w:hAnsi="Bookman Old Style"/>
          <w:b/>
          <w:sz w:val="32"/>
          <w:szCs w:val="28"/>
        </w:rPr>
      </w:pPr>
      <w:r w:rsidRPr="00F30A6D">
        <w:rPr>
          <w:rFonts w:ascii="Bookman Old Style" w:hAnsi="Bookman Old Style"/>
          <w:b/>
          <w:sz w:val="32"/>
          <w:szCs w:val="28"/>
        </w:rPr>
        <w:t>THE REPUBLIC OF UGANDA</w:t>
      </w:r>
    </w:p>
    <w:p w:rsidR="00B94063" w:rsidRPr="00F30A6D" w:rsidRDefault="00B94063" w:rsidP="00B94063">
      <w:pPr>
        <w:spacing w:line="480" w:lineRule="auto"/>
        <w:jc w:val="center"/>
        <w:rPr>
          <w:rFonts w:ascii="Bookman Old Style" w:hAnsi="Bookman Old Style"/>
          <w:b/>
          <w:sz w:val="28"/>
        </w:rPr>
      </w:pPr>
      <w:r w:rsidRPr="00F30A6D">
        <w:rPr>
          <w:rFonts w:ascii="Bookman Old Style" w:hAnsi="Bookman Old Style"/>
          <w:b/>
          <w:sz w:val="28"/>
        </w:rPr>
        <w:t>IN THE HIGH COURT OF UGANDA AT KAMPALA</w:t>
      </w:r>
    </w:p>
    <w:p w:rsidR="00B94063" w:rsidRPr="00F30A6D" w:rsidRDefault="00B94063" w:rsidP="00B94063">
      <w:pPr>
        <w:spacing w:line="480" w:lineRule="auto"/>
        <w:jc w:val="center"/>
        <w:rPr>
          <w:rFonts w:ascii="Bookman Old Style" w:hAnsi="Bookman Old Style"/>
          <w:b/>
          <w:sz w:val="28"/>
        </w:rPr>
      </w:pPr>
      <w:r w:rsidRPr="00F30A6D">
        <w:rPr>
          <w:rFonts w:ascii="Bookman Old Style" w:hAnsi="Bookman Old Style"/>
          <w:b/>
          <w:sz w:val="28"/>
        </w:rPr>
        <w:t>(COMMERCIAL DIVISION)</w:t>
      </w:r>
    </w:p>
    <w:p w:rsidR="00B94063" w:rsidRDefault="00B94063" w:rsidP="00B94063">
      <w:pPr>
        <w:spacing w:line="480" w:lineRule="auto"/>
        <w:jc w:val="center"/>
        <w:rPr>
          <w:rFonts w:ascii="Bookman Old Style" w:hAnsi="Bookman Old Style"/>
          <w:b/>
          <w:sz w:val="28"/>
        </w:rPr>
      </w:pPr>
      <w:r>
        <w:rPr>
          <w:rFonts w:ascii="Bookman Old Style" w:hAnsi="Bookman Old Style"/>
          <w:b/>
          <w:sz w:val="28"/>
        </w:rPr>
        <w:t>HCCA NO. 0020 OF 2012</w:t>
      </w:r>
    </w:p>
    <w:p w:rsidR="00B94063" w:rsidRPr="00F30A6D" w:rsidRDefault="00B94063" w:rsidP="00B94063">
      <w:pPr>
        <w:spacing w:line="480" w:lineRule="auto"/>
        <w:jc w:val="center"/>
        <w:rPr>
          <w:rFonts w:ascii="Bookman Old Style" w:hAnsi="Bookman Old Style"/>
          <w:b/>
          <w:sz w:val="28"/>
        </w:rPr>
      </w:pPr>
    </w:p>
    <w:p w:rsidR="00B94063" w:rsidRPr="007E02CA" w:rsidRDefault="00B94063" w:rsidP="00B94063">
      <w:pPr>
        <w:spacing w:line="480" w:lineRule="auto"/>
        <w:rPr>
          <w:rFonts w:ascii="Bookman Old Style" w:hAnsi="Bookman Old Style"/>
          <w:b/>
          <w:sz w:val="24"/>
          <w:szCs w:val="24"/>
        </w:rPr>
      </w:pPr>
      <w:r w:rsidRPr="007E02CA">
        <w:rPr>
          <w:rFonts w:ascii="Bookman Old Style" w:hAnsi="Bookman Old Style"/>
          <w:b/>
          <w:sz w:val="24"/>
          <w:szCs w:val="24"/>
        </w:rPr>
        <w:t>NATIONAL SOCIAL SECURITY FUND:::::::::::::::::::::::</w:t>
      </w:r>
      <w:r>
        <w:rPr>
          <w:rFonts w:ascii="Bookman Old Style" w:hAnsi="Bookman Old Style"/>
          <w:b/>
          <w:sz w:val="24"/>
          <w:szCs w:val="24"/>
        </w:rPr>
        <w:t>:::::::::::::::::</w:t>
      </w:r>
      <w:r w:rsidRPr="007E02CA">
        <w:rPr>
          <w:rFonts w:ascii="Bookman Old Style" w:hAnsi="Bookman Old Style"/>
          <w:b/>
          <w:sz w:val="24"/>
          <w:szCs w:val="24"/>
        </w:rPr>
        <w:t xml:space="preserve">APPELLANT </w:t>
      </w:r>
    </w:p>
    <w:p w:rsidR="00B94063" w:rsidRPr="007E02CA" w:rsidRDefault="00B94063" w:rsidP="00B94063">
      <w:pPr>
        <w:spacing w:line="480" w:lineRule="auto"/>
        <w:jc w:val="center"/>
        <w:rPr>
          <w:rFonts w:ascii="Bookman Old Style" w:hAnsi="Bookman Old Style"/>
          <w:b/>
          <w:sz w:val="24"/>
          <w:szCs w:val="24"/>
        </w:rPr>
      </w:pPr>
      <w:r w:rsidRPr="007E02CA">
        <w:rPr>
          <w:rFonts w:ascii="Bookman Old Style" w:hAnsi="Bookman Old Style"/>
          <w:b/>
          <w:sz w:val="24"/>
          <w:szCs w:val="24"/>
        </w:rPr>
        <w:t>VERSUS</w:t>
      </w:r>
    </w:p>
    <w:p w:rsidR="00B94063" w:rsidRDefault="00B94063" w:rsidP="00B94063">
      <w:pPr>
        <w:spacing w:line="480" w:lineRule="auto"/>
        <w:jc w:val="both"/>
        <w:rPr>
          <w:rFonts w:ascii="Bookman Old Style" w:hAnsi="Bookman Old Style"/>
          <w:b/>
          <w:sz w:val="24"/>
          <w:szCs w:val="24"/>
        </w:rPr>
      </w:pPr>
      <w:r>
        <w:rPr>
          <w:rFonts w:ascii="Bookman Old Style" w:hAnsi="Bookman Old Style"/>
          <w:b/>
          <w:sz w:val="24"/>
          <w:szCs w:val="24"/>
        </w:rPr>
        <w:t>JOSEPH BYAMUGISHA</w:t>
      </w:r>
    </w:p>
    <w:p w:rsidR="00B94063" w:rsidRPr="007E02CA" w:rsidRDefault="00B94063" w:rsidP="00B94063">
      <w:pPr>
        <w:spacing w:line="480" w:lineRule="auto"/>
        <w:jc w:val="both"/>
        <w:rPr>
          <w:rFonts w:ascii="Bookman Old Style" w:hAnsi="Bookman Old Style"/>
          <w:b/>
          <w:sz w:val="24"/>
          <w:szCs w:val="24"/>
        </w:rPr>
      </w:pPr>
      <w:r>
        <w:rPr>
          <w:rFonts w:ascii="Bookman Old Style" w:hAnsi="Bookman Old Style"/>
          <w:b/>
          <w:i/>
          <w:sz w:val="24"/>
          <w:szCs w:val="24"/>
        </w:rPr>
        <w:t>(</w:t>
      </w:r>
      <w:r w:rsidRPr="00BF7D71">
        <w:rPr>
          <w:rFonts w:ascii="Bookman Old Style" w:hAnsi="Bookman Old Style"/>
          <w:b/>
          <w:i/>
          <w:sz w:val="24"/>
          <w:szCs w:val="24"/>
        </w:rPr>
        <w:t>T/A J.B BYAMUGISHA ADVOCATES</w:t>
      </w:r>
      <w:r>
        <w:rPr>
          <w:rFonts w:ascii="Bookman Old Style" w:hAnsi="Bookman Old Style"/>
          <w:b/>
          <w:i/>
          <w:sz w:val="24"/>
          <w:szCs w:val="24"/>
        </w:rPr>
        <w:t>)</w:t>
      </w:r>
      <w:r w:rsidRPr="00BF7D71">
        <w:rPr>
          <w:rFonts w:ascii="Bookman Old Style" w:hAnsi="Bookman Old Style"/>
          <w:b/>
          <w:i/>
          <w:sz w:val="24"/>
          <w:szCs w:val="24"/>
        </w:rPr>
        <w:t xml:space="preserve"> :</w:t>
      </w:r>
      <w:r w:rsidRPr="007E02CA">
        <w:rPr>
          <w:rFonts w:ascii="Bookman Old Style" w:hAnsi="Bookman Old Style"/>
          <w:b/>
          <w:sz w:val="24"/>
          <w:szCs w:val="24"/>
        </w:rPr>
        <w:t>::::::::::::::::::::::</w:t>
      </w:r>
      <w:r>
        <w:rPr>
          <w:rFonts w:ascii="Bookman Old Style" w:hAnsi="Bookman Old Style"/>
          <w:b/>
          <w:sz w:val="24"/>
          <w:szCs w:val="24"/>
        </w:rPr>
        <w:t>::::::::::::::</w:t>
      </w:r>
      <w:r w:rsidRPr="007E02CA">
        <w:rPr>
          <w:rFonts w:ascii="Bookman Old Style" w:hAnsi="Bookman Old Style"/>
          <w:b/>
          <w:sz w:val="24"/>
          <w:szCs w:val="24"/>
        </w:rPr>
        <w:t>RESPONDENT</w:t>
      </w:r>
    </w:p>
    <w:p w:rsidR="00B94063" w:rsidRDefault="00B94063" w:rsidP="00B94063">
      <w:pPr>
        <w:spacing w:line="480" w:lineRule="auto"/>
        <w:jc w:val="center"/>
        <w:rPr>
          <w:rFonts w:ascii="Bookman Old Style" w:hAnsi="Bookman Old Style"/>
          <w:b/>
          <w:sz w:val="28"/>
        </w:rPr>
      </w:pPr>
    </w:p>
    <w:p w:rsidR="00B94063" w:rsidRPr="001A7CC1" w:rsidRDefault="00B94063" w:rsidP="00B94063">
      <w:pPr>
        <w:spacing w:line="480" w:lineRule="auto"/>
        <w:jc w:val="center"/>
        <w:rPr>
          <w:rFonts w:ascii="Bookman Old Style" w:hAnsi="Bookman Old Style"/>
          <w:b/>
          <w:sz w:val="28"/>
          <w:szCs w:val="28"/>
          <w:u w:val="single"/>
        </w:rPr>
      </w:pPr>
      <w:r w:rsidRPr="001A7CC1">
        <w:rPr>
          <w:rFonts w:ascii="Bookman Old Style" w:hAnsi="Bookman Old Style"/>
          <w:b/>
          <w:sz w:val="28"/>
          <w:szCs w:val="28"/>
          <w:u w:val="single"/>
        </w:rPr>
        <w:t>BEFORE THE HON. MR. JUSTICE HENRY PETER ADONYO</w:t>
      </w:r>
    </w:p>
    <w:p w:rsidR="00B94063" w:rsidRPr="001A7CC1" w:rsidRDefault="00B94063" w:rsidP="00B94063">
      <w:pPr>
        <w:spacing w:line="480" w:lineRule="auto"/>
        <w:jc w:val="center"/>
        <w:rPr>
          <w:rFonts w:ascii="Bookman Old Style" w:hAnsi="Bookman Old Style"/>
          <w:b/>
          <w:sz w:val="28"/>
          <w:szCs w:val="28"/>
          <w:u w:val="single"/>
        </w:rPr>
      </w:pPr>
      <w:r w:rsidRPr="001A7CC1">
        <w:rPr>
          <w:rFonts w:ascii="Bookman Old Style" w:hAnsi="Bookman Old Style"/>
          <w:b/>
          <w:sz w:val="28"/>
          <w:szCs w:val="28"/>
          <w:u w:val="single"/>
        </w:rPr>
        <w:t>JUDGMENT</w:t>
      </w:r>
    </w:p>
    <w:p w:rsidR="00B94063" w:rsidRPr="00B94063" w:rsidRDefault="00B94063" w:rsidP="00B94063">
      <w:pPr>
        <w:pStyle w:val="ListParagraph"/>
        <w:numPr>
          <w:ilvl w:val="0"/>
          <w:numId w:val="7"/>
        </w:numPr>
        <w:spacing w:line="480" w:lineRule="auto"/>
        <w:rPr>
          <w:rFonts w:ascii="Bookman Old Style" w:hAnsi="Bookman Old Style"/>
          <w:b/>
          <w:sz w:val="28"/>
          <w:szCs w:val="28"/>
          <w:u w:val="single"/>
        </w:rPr>
      </w:pPr>
      <w:r w:rsidRPr="00B94063">
        <w:rPr>
          <w:rFonts w:ascii="Bookman Old Style" w:hAnsi="Bookman Old Style"/>
          <w:b/>
          <w:sz w:val="28"/>
          <w:szCs w:val="28"/>
          <w:u w:val="single"/>
        </w:rPr>
        <w:t>Background:</w:t>
      </w:r>
    </w:p>
    <w:p w:rsidR="004B339E" w:rsidRDefault="004B339E" w:rsidP="00B94063">
      <w:pPr>
        <w:spacing w:line="480" w:lineRule="auto"/>
        <w:jc w:val="both"/>
        <w:rPr>
          <w:rFonts w:ascii="Bookman Old Style" w:hAnsi="Bookman Old Style"/>
          <w:sz w:val="28"/>
          <w:szCs w:val="28"/>
        </w:rPr>
      </w:pPr>
      <w:r w:rsidRPr="00B94063">
        <w:rPr>
          <w:rFonts w:ascii="Bookman Old Style" w:hAnsi="Bookman Old Style"/>
          <w:sz w:val="28"/>
          <w:szCs w:val="28"/>
        </w:rPr>
        <w:t xml:space="preserve">This is an Appeal arising from a Taxation Ruling of Registrar (Her Worship Margret Tibulya) in High Court Miscellaneous Cause No. 25 of 2011 wherein she taxed the Respondent’s Advocate – Client </w:t>
      </w:r>
      <w:r w:rsidRPr="00B94063">
        <w:rPr>
          <w:rFonts w:ascii="Bookman Old Style" w:hAnsi="Bookman Old Style"/>
          <w:sz w:val="28"/>
          <w:szCs w:val="28"/>
        </w:rPr>
        <w:lastRenderedPageBreak/>
        <w:t>Bill of Costs and allowed the same at UGX 497,570,054= (Uganda Shillings Four Hundred Ninety Seventy Thousand Fifty Four).</w:t>
      </w:r>
    </w:p>
    <w:p w:rsidR="00B94063" w:rsidRPr="00B94063" w:rsidRDefault="00B94063" w:rsidP="00B94063">
      <w:pPr>
        <w:pStyle w:val="ListParagraph"/>
        <w:numPr>
          <w:ilvl w:val="0"/>
          <w:numId w:val="7"/>
        </w:numPr>
        <w:spacing w:line="480" w:lineRule="auto"/>
        <w:jc w:val="both"/>
        <w:rPr>
          <w:rFonts w:ascii="Bookman Old Style" w:hAnsi="Bookman Old Style"/>
          <w:b/>
          <w:sz w:val="28"/>
          <w:szCs w:val="28"/>
          <w:u w:val="single"/>
        </w:rPr>
      </w:pPr>
      <w:r w:rsidRPr="00B94063">
        <w:rPr>
          <w:rFonts w:ascii="Bookman Old Style" w:hAnsi="Bookman Old Style"/>
          <w:b/>
          <w:sz w:val="28"/>
          <w:szCs w:val="28"/>
          <w:u w:val="single"/>
        </w:rPr>
        <w:t>Issues for determination:</w:t>
      </w:r>
    </w:p>
    <w:p w:rsidR="004B339E" w:rsidRPr="00B94063" w:rsidRDefault="004B339E" w:rsidP="00B94063">
      <w:pPr>
        <w:spacing w:line="480" w:lineRule="auto"/>
        <w:jc w:val="both"/>
        <w:rPr>
          <w:rFonts w:ascii="Bookman Old Style" w:hAnsi="Bookman Old Style"/>
          <w:sz w:val="28"/>
          <w:szCs w:val="28"/>
        </w:rPr>
      </w:pPr>
      <w:r w:rsidRPr="00B94063">
        <w:rPr>
          <w:rFonts w:ascii="Bookman Old Style" w:hAnsi="Bookman Old Style"/>
          <w:sz w:val="28"/>
          <w:szCs w:val="28"/>
        </w:rPr>
        <w:t>The instant Appeal raises the following issues/questions for determination by this Honorable Court;</w:t>
      </w:r>
    </w:p>
    <w:p w:rsidR="004B339E" w:rsidRPr="00B94063" w:rsidRDefault="004B339E" w:rsidP="00B94063">
      <w:pPr>
        <w:numPr>
          <w:ilvl w:val="0"/>
          <w:numId w:val="1"/>
        </w:numPr>
        <w:spacing w:line="480" w:lineRule="auto"/>
        <w:jc w:val="both"/>
        <w:rPr>
          <w:rFonts w:ascii="Bookman Old Style" w:hAnsi="Bookman Old Style"/>
          <w:sz w:val="28"/>
          <w:szCs w:val="28"/>
        </w:rPr>
      </w:pPr>
      <w:r w:rsidRPr="00B94063">
        <w:rPr>
          <w:rFonts w:ascii="Bookman Old Style" w:hAnsi="Bookman Old Style"/>
          <w:sz w:val="28"/>
          <w:szCs w:val="28"/>
        </w:rPr>
        <w:t xml:space="preserve">Whether the award of </w:t>
      </w:r>
      <w:r w:rsidR="001A7CC1" w:rsidRPr="00A90EEF">
        <w:rPr>
          <w:rFonts w:ascii="Bookman Old Style" w:hAnsi="Bookman Old Style"/>
          <w:sz w:val="28"/>
          <w:szCs w:val="28"/>
        </w:rPr>
        <w:t>Uganda Shillings Four Hundred Ninety Seven Million Five Hundred Thousand Fifty Four (UGX 497,570,054=</w:t>
      </w:r>
      <w:r w:rsidRPr="00A90EEF">
        <w:rPr>
          <w:rFonts w:ascii="Bookman Old Style" w:hAnsi="Bookman Old Style"/>
          <w:sz w:val="28"/>
          <w:szCs w:val="28"/>
        </w:rPr>
        <w:t>)</w:t>
      </w:r>
      <w:r w:rsidRPr="00B94063">
        <w:rPr>
          <w:rFonts w:ascii="Bookman Old Style" w:hAnsi="Bookman Old Style"/>
          <w:sz w:val="28"/>
          <w:szCs w:val="28"/>
        </w:rPr>
        <w:t xml:space="preserve"> by the registrar was justifiable in the circumstances</w:t>
      </w:r>
    </w:p>
    <w:p w:rsidR="004B339E" w:rsidRPr="00B94063" w:rsidRDefault="004B339E" w:rsidP="00B94063">
      <w:pPr>
        <w:numPr>
          <w:ilvl w:val="0"/>
          <w:numId w:val="1"/>
        </w:numPr>
        <w:spacing w:line="480" w:lineRule="auto"/>
        <w:jc w:val="both"/>
        <w:rPr>
          <w:rFonts w:ascii="Bookman Old Style" w:hAnsi="Bookman Old Style"/>
          <w:sz w:val="28"/>
          <w:szCs w:val="28"/>
        </w:rPr>
      </w:pPr>
      <w:r w:rsidRPr="00B94063">
        <w:rPr>
          <w:rFonts w:ascii="Bookman Old Style" w:hAnsi="Bookman Old Style"/>
          <w:sz w:val="28"/>
          <w:szCs w:val="28"/>
        </w:rPr>
        <w:t>Whether an application to tax an Advocate Client Bill of Costs is a suit and if so, whether a party filing such an application against a Scheduled Corporation must first serve the Scheduled Corporation with a Statutory Notice.</w:t>
      </w:r>
    </w:p>
    <w:p w:rsidR="004B339E" w:rsidRPr="00B94063" w:rsidRDefault="004B339E" w:rsidP="00B94063">
      <w:pPr>
        <w:numPr>
          <w:ilvl w:val="0"/>
          <w:numId w:val="1"/>
        </w:numPr>
        <w:spacing w:line="480" w:lineRule="auto"/>
        <w:jc w:val="both"/>
        <w:rPr>
          <w:rFonts w:ascii="Bookman Old Style" w:hAnsi="Bookman Old Style"/>
          <w:sz w:val="28"/>
          <w:szCs w:val="28"/>
        </w:rPr>
      </w:pPr>
      <w:r w:rsidRPr="00B94063">
        <w:rPr>
          <w:rFonts w:ascii="Bookman Old Style" w:hAnsi="Bookman Old Style"/>
          <w:sz w:val="28"/>
          <w:szCs w:val="28"/>
        </w:rPr>
        <w:t>Whether an application to tax an Advocate-Client Bill of Costs in the Commercial Court must initially be referred to mediation under the Judicature(Commercial Court)(Mediation)Rules, 2007.</w:t>
      </w:r>
    </w:p>
    <w:p w:rsidR="004B339E" w:rsidRPr="00B94063" w:rsidRDefault="004B339E" w:rsidP="00B94063">
      <w:pPr>
        <w:numPr>
          <w:ilvl w:val="0"/>
          <w:numId w:val="1"/>
        </w:numPr>
        <w:spacing w:line="480" w:lineRule="auto"/>
        <w:jc w:val="both"/>
        <w:rPr>
          <w:rFonts w:ascii="Bookman Old Style" w:hAnsi="Bookman Old Style"/>
          <w:sz w:val="28"/>
          <w:szCs w:val="28"/>
        </w:rPr>
      </w:pPr>
      <w:r w:rsidRPr="00B94063">
        <w:rPr>
          <w:rFonts w:ascii="Bookman Old Style" w:hAnsi="Bookman Old Style"/>
          <w:sz w:val="28"/>
          <w:szCs w:val="28"/>
        </w:rPr>
        <w:lastRenderedPageBreak/>
        <w:t>Whether contracts for the provision of legal services entered into between advocates and Government or Statutory Corporations are conditional upon the approval of the Solicitor general/Attorney General in accordance with Article 119 of the Constitution of the Republic of Uganda.</w:t>
      </w:r>
    </w:p>
    <w:p w:rsidR="004B339E" w:rsidRPr="00B94063" w:rsidRDefault="004B339E" w:rsidP="00B94063">
      <w:pPr>
        <w:numPr>
          <w:ilvl w:val="0"/>
          <w:numId w:val="1"/>
        </w:numPr>
        <w:spacing w:line="480" w:lineRule="auto"/>
        <w:jc w:val="both"/>
        <w:rPr>
          <w:rFonts w:ascii="Bookman Old Style" w:hAnsi="Bookman Old Style"/>
          <w:sz w:val="28"/>
          <w:szCs w:val="28"/>
        </w:rPr>
      </w:pPr>
      <w:r w:rsidRPr="00B94063">
        <w:rPr>
          <w:rFonts w:ascii="Bookman Old Style" w:hAnsi="Bookman Old Style"/>
          <w:sz w:val="28"/>
          <w:szCs w:val="28"/>
        </w:rPr>
        <w:t>Whether the Registrar (Taxing Officer) is vested with jurisdiction to order that Penal Tax be paid under the value Added Tax Act Cap.349.</w:t>
      </w:r>
    </w:p>
    <w:p w:rsidR="004B339E" w:rsidRPr="00B94063" w:rsidRDefault="004B339E" w:rsidP="00B94063">
      <w:pPr>
        <w:numPr>
          <w:ilvl w:val="0"/>
          <w:numId w:val="1"/>
        </w:numPr>
        <w:spacing w:line="480" w:lineRule="auto"/>
        <w:jc w:val="both"/>
        <w:rPr>
          <w:rFonts w:ascii="Bookman Old Style" w:hAnsi="Bookman Old Style"/>
          <w:sz w:val="28"/>
          <w:szCs w:val="28"/>
        </w:rPr>
      </w:pPr>
      <w:r w:rsidRPr="00B94063">
        <w:rPr>
          <w:rFonts w:ascii="Bookman Old Style" w:hAnsi="Bookman Old Style"/>
          <w:sz w:val="28"/>
          <w:szCs w:val="28"/>
        </w:rPr>
        <w:t>Whether High Court Miscellaneous Cause No. 25 of 2011 was barred by the Law of Limitation of actions</w:t>
      </w:r>
    </w:p>
    <w:p w:rsidR="004B339E" w:rsidRPr="00B94063" w:rsidRDefault="004B339E" w:rsidP="00B94063">
      <w:pPr>
        <w:spacing w:line="480" w:lineRule="auto"/>
        <w:jc w:val="both"/>
        <w:rPr>
          <w:rFonts w:ascii="Bookman Old Style" w:hAnsi="Bookman Old Style"/>
          <w:sz w:val="28"/>
          <w:szCs w:val="28"/>
        </w:rPr>
      </w:pPr>
      <w:r w:rsidRPr="00B94063">
        <w:rPr>
          <w:rFonts w:ascii="Bookman Old Style" w:hAnsi="Bookman Old Style"/>
          <w:sz w:val="28"/>
          <w:szCs w:val="28"/>
        </w:rPr>
        <w:t>Counsel for both parties filed written submissions and the same have been duly considered.</w:t>
      </w:r>
    </w:p>
    <w:p w:rsidR="004B339E" w:rsidRPr="00B94063" w:rsidRDefault="00A90EEF" w:rsidP="00B94063">
      <w:pPr>
        <w:spacing w:line="480" w:lineRule="auto"/>
        <w:jc w:val="both"/>
        <w:rPr>
          <w:rFonts w:ascii="Bookman Old Style" w:hAnsi="Bookman Old Style"/>
          <w:sz w:val="28"/>
          <w:szCs w:val="28"/>
        </w:rPr>
      </w:pPr>
      <w:r>
        <w:rPr>
          <w:rFonts w:ascii="Bookman Old Style" w:hAnsi="Bookman Old Style"/>
          <w:sz w:val="28"/>
          <w:szCs w:val="28"/>
        </w:rPr>
        <w:t xml:space="preserve">The grounds are </w:t>
      </w:r>
      <w:r w:rsidR="00B94063" w:rsidRPr="00B94063">
        <w:rPr>
          <w:rFonts w:ascii="Bookman Old Style" w:hAnsi="Bookman Old Style"/>
          <w:sz w:val="28"/>
          <w:szCs w:val="28"/>
        </w:rPr>
        <w:t xml:space="preserve"> </w:t>
      </w:r>
      <w:r>
        <w:rPr>
          <w:rFonts w:ascii="Bookman Old Style" w:hAnsi="Bookman Old Style"/>
          <w:sz w:val="28"/>
          <w:szCs w:val="28"/>
        </w:rPr>
        <w:t xml:space="preserve">considered and </w:t>
      </w:r>
      <w:r w:rsidR="00B94063" w:rsidRPr="00B94063">
        <w:rPr>
          <w:rFonts w:ascii="Bookman Old Style" w:hAnsi="Bookman Old Style"/>
          <w:sz w:val="28"/>
          <w:szCs w:val="28"/>
        </w:rPr>
        <w:t>resolve</w:t>
      </w:r>
      <w:r>
        <w:rPr>
          <w:rFonts w:ascii="Bookman Old Style" w:hAnsi="Bookman Old Style"/>
          <w:sz w:val="28"/>
          <w:szCs w:val="28"/>
        </w:rPr>
        <w:t xml:space="preserve">d </w:t>
      </w:r>
      <w:r w:rsidR="00B94063" w:rsidRPr="00B94063">
        <w:rPr>
          <w:rFonts w:ascii="Bookman Old Style" w:hAnsi="Bookman Old Style"/>
          <w:sz w:val="28"/>
          <w:szCs w:val="28"/>
        </w:rPr>
        <w:t xml:space="preserve"> as follows</w:t>
      </w:r>
      <w:r w:rsidR="00B94063">
        <w:rPr>
          <w:rFonts w:ascii="Bookman Old Style" w:hAnsi="Bookman Old Style"/>
          <w:b/>
          <w:sz w:val="28"/>
          <w:szCs w:val="28"/>
        </w:rPr>
        <w:t>.</w:t>
      </w:r>
    </w:p>
    <w:p w:rsidR="001A7CC1" w:rsidRPr="001A7CC1" w:rsidRDefault="001A7CC1" w:rsidP="001A7CC1">
      <w:pPr>
        <w:pStyle w:val="ListParagraph"/>
        <w:numPr>
          <w:ilvl w:val="0"/>
          <w:numId w:val="8"/>
        </w:numPr>
        <w:spacing w:line="480" w:lineRule="auto"/>
        <w:jc w:val="both"/>
        <w:rPr>
          <w:rFonts w:ascii="Bookman Old Style" w:hAnsi="Bookman Old Style"/>
          <w:b/>
          <w:sz w:val="28"/>
          <w:szCs w:val="28"/>
        </w:rPr>
      </w:pPr>
      <w:r>
        <w:rPr>
          <w:rFonts w:ascii="Bookman Old Style" w:hAnsi="Bookman Old Style"/>
          <w:b/>
          <w:sz w:val="28"/>
          <w:szCs w:val="28"/>
        </w:rPr>
        <w:t>Issue 1</w:t>
      </w:r>
      <w:r w:rsidRPr="001A7CC1">
        <w:rPr>
          <w:rFonts w:ascii="Bookman Old Style" w:hAnsi="Bookman Old Style"/>
          <w:b/>
          <w:sz w:val="28"/>
          <w:szCs w:val="28"/>
        </w:rPr>
        <w:t xml:space="preserve">: Whether the award of </w:t>
      </w:r>
      <w:r w:rsidRPr="001A7CC1">
        <w:rPr>
          <w:rFonts w:ascii="Bookman Old Style" w:hAnsi="Bookman Old Style"/>
          <w:b/>
          <w:sz w:val="28"/>
          <w:szCs w:val="28"/>
          <w:u w:val="single"/>
        </w:rPr>
        <w:t>Uganda Shillings Four Hundred Ninety Seven Million Five Hundred Thousand Fifty Four (Ug. Shs.  497,570,054=) by the Registrar was justifiable in the circumstances:</w:t>
      </w:r>
    </w:p>
    <w:p w:rsidR="001A7CC1" w:rsidRPr="00B94063" w:rsidRDefault="001A7CC1" w:rsidP="001A7CC1">
      <w:pPr>
        <w:spacing w:line="480" w:lineRule="auto"/>
        <w:jc w:val="both"/>
        <w:rPr>
          <w:rFonts w:ascii="Bookman Old Style" w:hAnsi="Bookman Old Style"/>
          <w:sz w:val="28"/>
          <w:szCs w:val="28"/>
        </w:rPr>
      </w:pPr>
      <w:r w:rsidRPr="00B94063">
        <w:rPr>
          <w:rFonts w:ascii="Bookman Old Style" w:hAnsi="Bookman Old Style"/>
          <w:sz w:val="28"/>
          <w:szCs w:val="28"/>
        </w:rPr>
        <w:lastRenderedPageBreak/>
        <w:t xml:space="preserve">The principles to be applied by an appellate court while reviewing an award by a taxing master were laid out by the </w:t>
      </w:r>
      <w:r w:rsidRPr="00B94063">
        <w:rPr>
          <w:rFonts w:ascii="Bookman Old Style" w:hAnsi="Bookman Old Style"/>
          <w:b/>
          <w:bCs/>
          <w:sz w:val="28"/>
          <w:szCs w:val="28"/>
        </w:rPr>
        <w:t xml:space="preserve">Hon. Justice S.T Manyindo </w:t>
      </w:r>
      <w:r w:rsidRPr="00B94063">
        <w:rPr>
          <w:rFonts w:ascii="Bookman Old Style" w:hAnsi="Bookman Old Style"/>
          <w:sz w:val="28"/>
          <w:szCs w:val="28"/>
        </w:rPr>
        <w:t xml:space="preserve">(DCJ as he then was) in the case of </w:t>
      </w:r>
      <w:r w:rsidRPr="00B94063">
        <w:rPr>
          <w:rFonts w:ascii="Bookman Old Style" w:hAnsi="Bookman Old Style"/>
          <w:sz w:val="28"/>
          <w:szCs w:val="28"/>
        </w:rPr>
        <w:br/>
      </w:r>
      <w:r>
        <w:rPr>
          <w:rFonts w:ascii="Bookman Old Style" w:hAnsi="Bookman Old Style"/>
          <w:b/>
          <w:bCs/>
          <w:sz w:val="28"/>
          <w:szCs w:val="28"/>
        </w:rPr>
        <w:t>Nicholas Roussos versus</w:t>
      </w:r>
      <w:r w:rsidRPr="00B94063">
        <w:rPr>
          <w:rFonts w:ascii="Bookman Old Style" w:hAnsi="Bookman Old Style"/>
          <w:b/>
          <w:bCs/>
          <w:sz w:val="28"/>
          <w:szCs w:val="28"/>
        </w:rPr>
        <w:t xml:space="preserve"> Gulam Hussein Habib Virani and Nasmudin Habib Virani in Civil Appeal No.6 of 1995.</w:t>
      </w:r>
    </w:p>
    <w:p w:rsidR="001A7CC1" w:rsidRPr="00B94063" w:rsidRDefault="001A7CC1" w:rsidP="001A7CC1">
      <w:pPr>
        <w:spacing w:line="480" w:lineRule="auto"/>
        <w:jc w:val="both"/>
        <w:rPr>
          <w:rFonts w:ascii="Bookman Old Style" w:hAnsi="Bookman Old Style"/>
          <w:sz w:val="28"/>
          <w:szCs w:val="28"/>
        </w:rPr>
      </w:pPr>
      <w:r w:rsidRPr="00B94063">
        <w:rPr>
          <w:rFonts w:ascii="Bookman Old Style" w:hAnsi="Bookman Old Style"/>
          <w:sz w:val="28"/>
          <w:szCs w:val="28"/>
        </w:rPr>
        <w:t>In that case he held;</w:t>
      </w:r>
    </w:p>
    <w:p w:rsidR="001A7CC1" w:rsidRPr="00B94063" w:rsidRDefault="001A7CC1" w:rsidP="001A7CC1">
      <w:pPr>
        <w:spacing w:line="480" w:lineRule="auto"/>
        <w:jc w:val="both"/>
        <w:rPr>
          <w:rFonts w:ascii="Bookman Old Style" w:hAnsi="Bookman Old Style"/>
          <w:sz w:val="28"/>
          <w:szCs w:val="28"/>
        </w:rPr>
      </w:pPr>
      <w:r w:rsidRPr="00B94063">
        <w:rPr>
          <w:rFonts w:ascii="Bookman Old Style" w:hAnsi="Bookman Old Style"/>
          <w:i/>
          <w:iCs/>
          <w:sz w:val="28"/>
          <w:szCs w:val="28"/>
        </w:rPr>
        <w:t>“…that court should interfere where there has been an error in principle but should not do so in question’s solely of quantum as that is an area where the taxing officer is more experienced and therefore more apt to the job. The court will intervene only in exceptional cases…”</w:t>
      </w:r>
    </w:p>
    <w:p w:rsidR="001A7CC1" w:rsidRPr="00B94063" w:rsidRDefault="001A7CC1" w:rsidP="001A7CC1">
      <w:pPr>
        <w:spacing w:line="480" w:lineRule="auto"/>
        <w:jc w:val="both"/>
        <w:rPr>
          <w:rFonts w:ascii="Bookman Old Style" w:hAnsi="Bookman Old Style"/>
          <w:sz w:val="28"/>
          <w:szCs w:val="28"/>
        </w:rPr>
      </w:pPr>
      <w:r w:rsidRPr="00B94063">
        <w:rPr>
          <w:rFonts w:ascii="Bookman Old Style" w:hAnsi="Bookman Old Style"/>
          <w:sz w:val="28"/>
          <w:szCs w:val="28"/>
        </w:rPr>
        <w:t xml:space="preserve">The principles of taxation of advocates of bills on a reference were stated in the case of </w:t>
      </w:r>
      <w:r w:rsidRPr="00B94063">
        <w:rPr>
          <w:rFonts w:ascii="Bookman Old Style" w:hAnsi="Bookman Old Style"/>
          <w:b/>
          <w:sz w:val="28"/>
          <w:szCs w:val="28"/>
        </w:rPr>
        <w:t>Akisoferi Ogola v. Akika Othieno &amp; Another, C/A Civil Appeal No. 18 of 1999</w:t>
      </w:r>
      <w:r w:rsidRPr="00B94063">
        <w:rPr>
          <w:rFonts w:ascii="Bookman Old Style" w:hAnsi="Bookman Old Style"/>
          <w:sz w:val="28"/>
          <w:szCs w:val="28"/>
        </w:rPr>
        <w:t xml:space="preserve"> as follows: -</w:t>
      </w:r>
    </w:p>
    <w:p w:rsidR="001A7CC1" w:rsidRPr="00B94063" w:rsidRDefault="001A7CC1" w:rsidP="001A7CC1">
      <w:pPr>
        <w:spacing w:line="480" w:lineRule="auto"/>
        <w:jc w:val="both"/>
        <w:rPr>
          <w:rFonts w:ascii="Bookman Old Style" w:hAnsi="Bookman Old Style"/>
          <w:sz w:val="28"/>
          <w:szCs w:val="28"/>
        </w:rPr>
      </w:pPr>
      <w:r w:rsidRPr="00B94063">
        <w:rPr>
          <w:rFonts w:ascii="Bookman Old Style" w:hAnsi="Bookman Old Style"/>
          <w:sz w:val="28"/>
          <w:szCs w:val="28"/>
        </w:rPr>
        <w:t xml:space="preserve"> i)            The court will only interfere with an award of costs by the taxing officer it such costs are so low or so high that they amount to an injustice to one of the parties.</w:t>
      </w:r>
    </w:p>
    <w:p w:rsidR="001A7CC1" w:rsidRPr="00B94063" w:rsidRDefault="001A7CC1" w:rsidP="001A7CC1">
      <w:pPr>
        <w:spacing w:line="480" w:lineRule="auto"/>
        <w:jc w:val="both"/>
        <w:rPr>
          <w:rFonts w:ascii="Bookman Old Style" w:hAnsi="Bookman Old Style"/>
          <w:sz w:val="28"/>
          <w:szCs w:val="28"/>
        </w:rPr>
      </w:pPr>
      <w:r w:rsidRPr="00B94063">
        <w:rPr>
          <w:rFonts w:ascii="Bookman Old Style" w:hAnsi="Bookman Old Style"/>
          <w:sz w:val="28"/>
          <w:szCs w:val="28"/>
        </w:rPr>
        <w:lastRenderedPageBreak/>
        <w:t>ii)            Costs must not be allowed to rise to such a level so as to confine access to the courts only to the rich.</w:t>
      </w:r>
    </w:p>
    <w:p w:rsidR="001A7CC1" w:rsidRPr="00B94063" w:rsidRDefault="001A7CC1" w:rsidP="001A7CC1">
      <w:pPr>
        <w:spacing w:line="480" w:lineRule="auto"/>
        <w:jc w:val="both"/>
        <w:rPr>
          <w:rFonts w:ascii="Bookman Old Style" w:hAnsi="Bookman Old Style"/>
          <w:sz w:val="28"/>
          <w:szCs w:val="28"/>
        </w:rPr>
      </w:pPr>
      <w:r w:rsidRPr="00B94063">
        <w:rPr>
          <w:rFonts w:ascii="Bookman Old Style" w:hAnsi="Bookman Old Style"/>
          <w:sz w:val="28"/>
          <w:szCs w:val="28"/>
        </w:rPr>
        <w:t>iii)            That a successful litigant ought to be fairly reimbursed for costs he or she has to incur.</w:t>
      </w:r>
    </w:p>
    <w:p w:rsidR="001A7CC1" w:rsidRPr="00B94063" w:rsidRDefault="001A7CC1" w:rsidP="001A7CC1">
      <w:pPr>
        <w:spacing w:line="480" w:lineRule="auto"/>
        <w:jc w:val="both"/>
        <w:rPr>
          <w:rFonts w:ascii="Bookman Old Style" w:hAnsi="Bookman Old Style"/>
          <w:sz w:val="28"/>
          <w:szCs w:val="28"/>
        </w:rPr>
      </w:pPr>
      <w:r w:rsidRPr="00B94063">
        <w:rPr>
          <w:rFonts w:ascii="Bookman Old Style" w:hAnsi="Bookman Old Style"/>
          <w:sz w:val="28"/>
          <w:szCs w:val="28"/>
        </w:rPr>
        <w:t>iv)           That the general level of remuneration of advocates must be such as to attract recruits to the profession, and finally,</w:t>
      </w:r>
    </w:p>
    <w:p w:rsidR="001A7CC1" w:rsidRPr="00B94063" w:rsidRDefault="001A7CC1" w:rsidP="001A7CC1">
      <w:pPr>
        <w:spacing w:line="480" w:lineRule="auto"/>
        <w:jc w:val="both"/>
        <w:rPr>
          <w:rFonts w:ascii="Bookman Old Style" w:hAnsi="Bookman Old Style"/>
          <w:sz w:val="28"/>
          <w:szCs w:val="28"/>
        </w:rPr>
      </w:pPr>
      <w:r w:rsidRPr="00B94063">
        <w:rPr>
          <w:rFonts w:ascii="Bookman Old Style" w:hAnsi="Bookman Old Style"/>
          <w:sz w:val="28"/>
          <w:szCs w:val="28"/>
        </w:rPr>
        <w:t xml:space="preserve"> v)            That as far as possible there should be some consistency in the award of costs.</w:t>
      </w:r>
    </w:p>
    <w:p w:rsidR="001A7CC1" w:rsidRPr="00B94063" w:rsidRDefault="001A7CC1" w:rsidP="001A7CC1">
      <w:pPr>
        <w:spacing w:line="480" w:lineRule="auto"/>
        <w:jc w:val="both"/>
        <w:rPr>
          <w:rFonts w:ascii="Bookman Old Style" w:hAnsi="Bookman Old Style"/>
          <w:sz w:val="28"/>
          <w:szCs w:val="28"/>
        </w:rPr>
      </w:pPr>
      <w:r w:rsidRPr="00B94063">
        <w:rPr>
          <w:rFonts w:ascii="Bookman Old Style" w:hAnsi="Bookman Old Style"/>
          <w:sz w:val="28"/>
          <w:szCs w:val="28"/>
        </w:rPr>
        <w:t xml:space="preserve"> Justice S.T Manyindo in the case of</w:t>
      </w:r>
      <w:r w:rsidRPr="00B94063">
        <w:rPr>
          <w:rFonts w:ascii="Bookman Old Style" w:hAnsi="Bookman Old Style"/>
          <w:b/>
          <w:bCs/>
          <w:sz w:val="28"/>
          <w:szCs w:val="28"/>
        </w:rPr>
        <w:t xml:space="preserve"> Nicholas Roussos case (supra) </w:t>
      </w:r>
      <w:r w:rsidRPr="00B94063">
        <w:rPr>
          <w:rFonts w:ascii="Bookman Old Style" w:hAnsi="Bookman Old Style"/>
          <w:sz w:val="28"/>
          <w:szCs w:val="28"/>
        </w:rPr>
        <w:t>went further to find thus;</w:t>
      </w:r>
    </w:p>
    <w:p w:rsidR="001A7CC1" w:rsidRPr="00B94063" w:rsidRDefault="001A7CC1" w:rsidP="001A7CC1">
      <w:pPr>
        <w:spacing w:line="480" w:lineRule="auto"/>
        <w:jc w:val="both"/>
        <w:rPr>
          <w:rFonts w:ascii="Bookman Old Style" w:hAnsi="Bookman Old Style"/>
          <w:b/>
          <w:sz w:val="28"/>
          <w:szCs w:val="28"/>
        </w:rPr>
      </w:pPr>
      <w:r w:rsidRPr="00B94063">
        <w:rPr>
          <w:rFonts w:ascii="Bookman Old Style" w:hAnsi="Bookman Old Style"/>
          <w:b/>
          <w:i/>
          <w:iCs/>
          <w:sz w:val="28"/>
          <w:szCs w:val="28"/>
        </w:rPr>
        <w:t>“…it is important that advocates should be well motivated but it is also in the public interest that cost be kept to a reasonable level so that justice is not put beyond the reach of poor litigants...”</w:t>
      </w:r>
    </w:p>
    <w:p w:rsidR="001A7CC1" w:rsidRPr="00B94063" w:rsidRDefault="001A7CC1" w:rsidP="001A7CC1">
      <w:pPr>
        <w:spacing w:line="480" w:lineRule="auto"/>
        <w:jc w:val="both"/>
        <w:rPr>
          <w:rFonts w:ascii="Bookman Old Style" w:hAnsi="Bookman Old Style"/>
          <w:b/>
          <w:bCs/>
          <w:sz w:val="28"/>
          <w:szCs w:val="28"/>
        </w:rPr>
      </w:pPr>
      <w:r w:rsidRPr="00B94063">
        <w:rPr>
          <w:rFonts w:ascii="Bookman Old Style" w:hAnsi="Bookman Old Style"/>
          <w:sz w:val="28"/>
          <w:szCs w:val="28"/>
        </w:rPr>
        <w:t xml:space="preserve"> What is important is that a taxing officer exercises the correct thought process and once the thought process has been exercised the award will be upheld on appeal. </w:t>
      </w:r>
      <w:r w:rsidRPr="00B94063">
        <w:rPr>
          <w:rFonts w:ascii="Bookman Old Style" w:hAnsi="Bookman Old Style"/>
          <w:b/>
          <w:bCs/>
          <w:sz w:val="28"/>
          <w:szCs w:val="28"/>
        </w:rPr>
        <w:t>Alexander Okello .v. M/s Kayondo and Co. Advocates Civil Appeal NO. 1 OF 1997</w:t>
      </w:r>
    </w:p>
    <w:p w:rsidR="001A7CC1" w:rsidRPr="00B94063" w:rsidRDefault="001A7CC1" w:rsidP="001A7CC1">
      <w:pPr>
        <w:spacing w:line="480" w:lineRule="auto"/>
        <w:jc w:val="both"/>
        <w:rPr>
          <w:rFonts w:ascii="Bookman Old Style" w:hAnsi="Bookman Old Style"/>
          <w:sz w:val="28"/>
          <w:szCs w:val="28"/>
        </w:rPr>
      </w:pPr>
      <w:r w:rsidRPr="00B94063">
        <w:rPr>
          <w:rFonts w:ascii="Bookman Old Style" w:hAnsi="Bookman Old Style"/>
          <w:sz w:val="28"/>
          <w:szCs w:val="28"/>
        </w:rPr>
        <w:lastRenderedPageBreak/>
        <w:t>In the instant case, the Registrar taxed the Respondent’s Advocate – Client Bill of Costs and allowed the same at U</w:t>
      </w:r>
      <w:r>
        <w:rPr>
          <w:rFonts w:ascii="Bookman Old Style" w:hAnsi="Bookman Old Style"/>
          <w:sz w:val="28"/>
          <w:szCs w:val="28"/>
        </w:rPr>
        <w:t>g. Shs.</w:t>
      </w:r>
      <w:r w:rsidRPr="00B94063">
        <w:rPr>
          <w:rFonts w:ascii="Bookman Old Style" w:hAnsi="Bookman Old Style"/>
          <w:sz w:val="28"/>
          <w:szCs w:val="28"/>
        </w:rPr>
        <w:t xml:space="preserve"> 497,570,054=. It was submitted for the Appellant that the true value of the subject matter should have been derived from the Arbitral Award (judgment) of US$ 8,858,469.97 and not as the Respondent proposed and the Registrar concurred, the sum of US$ 28,851,209.75, which was the amount claimed in the Arbitration.</w:t>
      </w:r>
    </w:p>
    <w:p w:rsidR="001A7CC1" w:rsidRPr="00B94063" w:rsidRDefault="001A7CC1" w:rsidP="001A7CC1">
      <w:pPr>
        <w:spacing w:line="480" w:lineRule="auto"/>
        <w:jc w:val="both"/>
        <w:rPr>
          <w:rFonts w:ascii="Bookman Old Style" w:hAnsi="Bookman Old Style"/>
          <w:sz w:val="28"/>
          <w:szCs w:val="28"/>
        </w:rPr>
      </w:pPr>
      <w:r w:rsidRPr="00B94063">
        <w:rPr>
          <w:rFonts w:ascii="Bookman Old Style" w:hAnsi="Bookman Old Style"/>
          <w:sz w:val="28"/>
          <w:szCs w:val="28"/>
        </w:rPr>
        <w:t>The taxing officer in paragraph 4 on page 3 of her ruling she stated that:</w:t>
      </w:r>
    </w:p>
    <w:p w:rsidR="001A7CC1" w:rsidRPr="00B94063" w:rsidRDefault="001A7CC1" w:rsidP="001A7CC1">
      <w:pPr>
        <w:spacing w:line="480" w:lineRule="auto"/>
        <w:jc w:val="both"/>
        <w:rPr>
          <w:rFonts w:ascii="Bookman Old Style" w:hAnsi="Bookman Old Style"/>
          <w:b/>
          <w:sz w:val="28"/>
          <w:szCs w:val="28"/>
        </w:rPr>
      </w:pPr>
      <w:r w:rsidRPr="00B94063">
        <w:rPr>
          <w:rFonts w:ascii="Bookman Old Style" w:hAnsi="Bookman Old Style"/>
          <w:b/>
          <w:sz w:val="28"/>
          <w:szCs w:val="28"/>
        </w:rPr>
        <w:t xml:space="preserve">“For those reasons I will use the </w:t>
      </w:r>
      <w:r w:rsidRPr="00B94063">
        <w:rPr>
          <w:rFonts w:ascii="Bookman Old Style" w:hAnsi="Bookman Old Style"/>
          <w:b/>
          <w:sz w:val="28"/>
          <w:szCs w:val="28"/>
          <w:u w:val="single"/>
        </w:rPr>
        <w:t>US$8,497,429.38</w:t>
      </w:r>
      <w:r w:rsidRPr="00B94063">
        <w:rPr>
          <w:rFonts w:ascii="Bookman Old Style" w:hAnsi="Bookman Old Style"/>
          <w:b/>
          <w:sz w:val="28"/>
          <w:szCs w:val="28"/>
        </w:rPr>
        <w:t xml:space="preserve"> as the factor for purposes of determining the quantum of instruction fees.”</w:t>
      </w:r>
    </w:p>
    <w:p w:rsidR="001A7CC1" w:rsidRPr="00B94063" w:rsidRDefault="001A7CC1" w:rsidP="001A7CC1">
      <w:pPr>
        <w:spacing w:line="480" w:lineRule="auto"/>
        <w:jc w:val="both"/>
        <w:rPr>
          <w:rFonts w:ascii="Bookman Old Style" w:hAnsi="Bookman Old Style"/>
          <w:sz w:val="28"/>
          <w:szCs w:val="28"/>
        </w:rPr>
      </w:pPr>
      <w:r w:rsidRPr="00B94063">
        <w:rPr>
          <w:rFonts w:ascii="Bookman Old Style" w:hAnsi="Bookman Old Style"/>
          <w:sz w:val="28"/>
          <w:szCs w:val="28"/>
        </w:rPr>
        <w:t>On page 4 of the ruling paragraph 2, the taxing officer proceeded to apply the rate of USD 1 to UGX 2,821.18, which was ruling rate as at the date the fee note was rendered, to the sum of USD 8,858,469.97 to arrive at UGX 24,991,338,309=.</w:t>
      </w:r>
    </w:p>
    <w:p w:rsidR="001A7CC1" w:rsidRPr="00B94063" w:rsidRDefault="001A7CC1" w:rsidP="001A7CC1">
      <w:pPr>
        <w:spacing w:line="480" w:lineRule="auto"/>
        <w:jc w:val="both"/>
        <w:rPr>
          <w:rFonts w:ascii="Bookman Old Style" w:hAnsi="Bookman Old Style"/>
          <w:sz w:val="28"/>
          <w:szCs w:val="28"/>
        </w:rPr>
      </w:pPr>
      <w:r w:rsidRPr="00B94063">
        <w:rPr>
          <w:rFonts w:ascii="Bookman Old Style" w:hAnsi="Bookman Old Style"/>
          <w:sz w:val="28"/>
          <w:szCs w:val="28"/>
        </w:rPr>
        <w:t>Therefore the Taxing Master did adopt the Arbitral award as the basis of the computation of the basic fee due to the Respondent:</w:t>
      </w:r>
    </w:p>
    <w:p w:rsidR="001A7CC1" w:rsidRPr="00B94063" w:rsidRDefault="001A7CC1" w:rsidP="001A7CC1">
      <w:pPr>
        <w:spacing w:line="480" w:lineRule="auto"/>
        <w:jc w:val="both"/>
        <w:rPr>
          <w:rFonts w:ascii="Bookman Old Style" w:hAnsi="Bookman Old Style"/>
          <w:i/>
          <w:sz w:val="28"/>
          <w:szCs w:val="28"/>
          <w:u w:val="single"/>
        </w:rPr>
      </w:pPr>
      <w:r w:rsidRPr="00B94063">
        <w:rPr>
          <w:rFonts w:ascii="Bookman Old Style" w:hAnsi="Bookman Old Style"/>
          <w:i/>
          <w:sz w:val="28"/>
          <w:szCs w:val="28"/>
          <w:u w:val="single"/>
        </w:rPr>
        <w:t>Computation of the basic fee being guided by the Arbitral Award:</w:t>
      </w:r>
    </w:p>
    <w:p w:rsidR="001A7CC1" w:rsidRPr="00B94063" w:rsidRDefault="001A7CC1" w:rsidP="001A7CC1">
      <w:pPr>
        <w:spacing w:line="480" w:lineRule="auto"/>
        <w:jc w:val="both"/>
        <w:rPr>
          <w:rFonts w:ascii="Bookman Old Style" w:hAnsi="Bookman Old Style"/>
          <w:sz w:val="28"/>
          <w:szCs w:val="28"/>
        </w:rPr>
      </w:pPr>
      <w:r w:rsidRPr="00B94063">
        <w:rPr>
          <w:rFonts w:ascii="Bookman Old Style" w:hAnsi="Bookman Old Style"/>
          <w:sz w:val="28"/>
          <w:szCs w:val="28"/>
        </w:rPr>
        <w:lastRenderedPageBreak/>
        <w:t>Following the Sixth Schedule of SI 267-4 Rule 1(a) (iv)(E);</w:t>
      </w:r>
    </w:p>
    <w:p w:rsidR="001A7CC1" w:rsidRPr="00B94063" w:rsidRDefault="001A7CC1" w:rsidP="001A7CC1">
      <w:pPr>
        <w:spacing w:line="480" w:lineRule="auto"/>
        <w:jc w:val="both"/>
        <w:rPr>
          <w:rFonts w:ascii="Bookman Old Style" w:hAnsi="Bookman Old Style"/>
          <w:i/>
          <w:sz w:val="28"/>
          <w:szCs w:val="28"/>
        </w:rPr>
      </w:pPr>
      <w:r w:rsidRPr="00B94063">
        <w:rPr>
          <w:rFonts w:ascii="Bookman Old Style" w:hAnsi="Bookman Old Style"/>
          <w:i/>
          <w:sz w:val="28"/>
          <w:szCs w:val="28"/>
        </w:rPr>
        <w:t>Value of the subject matter</w:t>
      </w:r>
      <w:r w:rsidRPr="00B94063">
        <w:rPr>
          <w:rFonts w:ascii="Bookman Old Style" w:hAnsi="Bookman Old Style"/>
          <w:i/>
          <w:sz w:val="28"/>
          <w:szCs w:val="28"/>
        </w:rPr>
        <w:tab/>
      </w:r>
      <w:r w:rsidRPr="00B94063">
        <w:rPr>
          <w:rFonts w:ascii="Bookman Old Style" w:hAnsi="Bookman Old Style"/>
          <w:i/>
          <w:sz w:val="28"/>
          <w:szCs w:val="28"/>
        </w:rPr>
        <w:tab/>
        <w:t>=</w:t>
      </w:r>
      <w:r w:rsidRPr="00B94063">
        <w:rPr>
          <w:rFonts w:ascii="Bookman Old Style" w:hAnsi="Bookman Old Style"/>
          <w:i/>
          <w:sz w:val="28"/>
          <w:szCs w:val="28"/>
        </w:rPr>
        <w:tab/>
        <w:t>US$8,858,469.97</w:t>
      </w:r>
    </w:p>
    <w:p w:rsidR="001A7CC1" w:rsidRPr="00B94063" w:rsidRDefault="001A7CC1" w:rsidP="001A7CC1">
      <w:pPr>
        <w:spacing w:line="480" w:lineRule="auto"/>
        <w:jc w:val="both"/>
        <w:rPr>
          <w:rFonts w:ascii="Bookman Old Style" w:hAnsi="Bookman Old Style"/>
          <w:i/>
          <w:sz w:val="28"/>
          <w:szCs w:val="28"/>
        </w:rPr>
      </w:pPr>
      <w:r w:rsidRPr="00B94063">
        <w:rPr>
          <w:rFonts w:ascii="Bookman Old Style" w:hAnsi="Bookman Old Style"/>
          <w:i/>
          <w:sz w:val="28"/>
          <w:szCs w:val="28"/>
        </w:rPr>
        <w:t>Exchange rate</w:t>
      </w:r>
      <w:r w:rsidRPr="00B94063">
        <w:rPr>
          <w:rFonts w:ascii="Bookman Old Style" w:hAnsi="Bookman Old Style"/>
          <w:i/>
          <w:sz w:val="28"/>
          <w:szCs w:val="28"/>
        </w:rPr>
        <w:tab/>
      </w:r>
      <w:r w:rsidRPr="00B94063">
        <w:rPr>
          <w:rFonts w:ascii="Bookman Old Style" w:hAnsi="Bookman Old Style"/>
          <w:i/>
          <w:sz w:val="28"/>
          <w:szCs w:val="28"/>
        </w:rPr>
        <w:tab/>
      </w:r>
      <w:r w:rsidRPr="00B94063">
        <w:rPr>
          <w:rFonts w:ascii="Bookman Old Style" w:hAnsi="Bookman Old Style"/>
          <w:i/>
          <w:sz w:val="28"/>
          <w:szCs w:val="28"/>
        </w:rPr>
        <w:tab/>
      </w:r>
      <w:r w:rsidRPr="00B94063">
        <w:rPr>
          <w:rFonts w:ascii="Bookman Old Style" w:hAnsi="Bookman Old Style"/>
          <w:i/>
          <w:sz w:val="28"/>
          <w:szCs w:val="28"/>
        </w:rPr>
        <w:tab/>
        <w:t>=</w:t>
      </w:r>
      <w:r w:rsidRPr="00B94063">
        <w:rPr>
          <w:rFonts w:ascii="Bookman Old Style" w:hAnsi="Bookman Old Style"/>
          <w:i/>
          <w:sz w:val="28"/>
          <w:szCs w:val="28"/>
        </w:rPr>
        <w:tab/>
        <w:t>2821.18</w:t>
      </w:r>
    </w:p>
    <w:p w:rsidR="001A7CC1" w:rsidRPr="00B94063" w:rsidRDefault="001A7CC1" w:rsidP="001A7CC1">
      <w:pPr>
        <w:spacing w:line="480" w:lineRule="auto"/>
        <w:jc w:val="both"/>
        <w:rPr>
          <w:rFonts w:ascii="Bookman Old Style" w:hAnsi="Bookman Old Style"/>
          <w:i/>
          <w:sz w:val="28"/>
          <w:szCs w:val="28"/>
        </w:rPr>
      </w:pPr>
      <w:r w:rsidRPr="00B94063">
        <w:rPr>
          <w:rFonts w:ascii="Bookman Old Style" w:hAnsi="Bookman Old Style"/>
          <w:i/>
          <w:sz w:val="28"/>
          <w:szCs w:val="28"/>
        </w:rPr>
        <w:t>Equivalent in UGX</w:t>
      </w:r>
      <w:r w:rsidRPr="00B94063">
        <w:rPr>
          <w:rFonts w:ascii="Bookman Old Style" w:hAnsi="Bookman Old Style"/>
          <w:i/>
          <w:sz w:val="28"/>
          <w:szCs w:val="28"/>
        </w:rPr>
        <w:tab/>
      </w:r>
      <w:r w:rsidRPr="00B94063">
        <w:rPr>
          <w:rFonts w:ascii="Bookman Old Style" w:hAnsi="Bookman Old Style"/>
          <w:i/>
          <w:sz w:val="28"/>
          <w:szCs w:val="28"/>
        </w:rPr>
        <w:tab/>
      </w:r>
      <w:r w:rsidRPr="00B94063">
        <w:rPr>
          <w:rFonts w:ascii="Bookman Old Style" w:hAnsi="Bookman Old Style"/>
          <w:i/>
          <w:sz w:val="28"/>
          <w:szCs w:val="28"/>
        </w:rPr>
        <w:tab/>
        <w:t>=</w:t>
      </w:r>
      <w:r w:rsidRPr="00B94063">
        <w:rPr>
          <w:rFonts w:ascii="Bookman Old Style" w:hAnsi="Bookman Old Style"/>
          <w:i/>
          <w:sz w:val="28"/>
          <w:szCs w:val="28"/>
        </w:rPr>
        <w:tab/>
        <w:t>24.991.338.309.964</w:t>
      </w:r>
    </w:p>
    <w:p w:rsidR="001A7CC1" w:rsidRPr="00B94063" w:rsidRDefault="001A7CC1" w:rsidP="001A7CC1">
      <w:pPr>
        <w:spacing w:line="480" w:lineRule="auto"/>
        <w:jc w:val="both"/>
        <w:rPr>
          <w:rFonts w:ascii="Bookman Old Style" w:hAnsi="Bookman Old Style"/>
          <w:i/>
          <w:sz w:val="28"/>
          <w:szCs w:val="28"/>
        </w:rPr>
      </w:pPr>
      <w:r w:rsidRPr="00B94063">
        <w:rPr>
          <w:rFonts w:ascii="Bookman Old Style" w:hAnsi="Bookman Old Style"/>
          <w:i/>
          <w:sz w:val="28"/>
          <w:szCs w:val="28"/>
        </w:rPr>
        <w:t>For the first UGX20, 000,000:</w:t>
      </w:r>
      <w:r w:rsidRPr="00B94063">
        <w:rPr>
          <w:rFonts w:ascii="Bookman Old Style" w:hAnsi="Bookman Old Style"/>
          <w:i/>
          <w:sz w:val="28"/>
          <w:szCs w:val="28"/>
        </w:rPr>
        <w:tab/>
        <w:t>=</w:t>
      </w:r>
      <w:r w:rsidRPr="00B94063">
        <w:rPr>
          <w:rFonts w:ascii="Bookman Old Style" w:hAnsi="Bookman Old Style"/>
          <w:i/>
          <w:sz w:val="28"/>
          <w:szCs w:val="28"/>
        </w:rPr>
        <w:tab/>
        <w:t>1,387,500=</w:t>
      </w:r>
    </w:p>
    <w:p w:rsidR="001A7CC1" w:rsidRPr="00B94063" w:rsidRDefault="001A7CC1" w:rsidP="001A7CC1">
      <w:pPr>
        <w:spacing w:line="480" w:lineRule="auto"/>
        <w:jc w:val="both"/>
        <w:rPr>
          <w:rFonts w:ascii="Bookman Old Style" w:hAnsi="Bookman Old Style"/>
          <w:i/>
          <w:sz w:val="28"/>
          <w:szCs w:val="28"/>
        </w:rPr>
      </w:pPr>
      <w:r w:rsidRPr="00B94063">
        <w:rPr>
          <w:rFonts w:ascii="Bookman Old Style" w:hAnsi="Bookman Old Style"/>
          <w:i/>
          <w:sz w:val="28"/>
          <w:szCs w:val="28"/>
        </w:rPr>
        <w:t>1% of the excess of UGX20, 000,000:</w:t>
      </w:r>
    </w:p>
    <w:p w:rsidR="001A7CC1" w:rsidRPr="00B94063" w:rsidRDefault="001A7CC1" w:rsidP="001A7CC1">
      <w:pPr>
        <w:spacing w:line="480" w:lineRule="auto"/>
        <w:jc w:val="both"/>
        <w:rPr>
          <w:rFonts w:ascii="Bookman Old Style" w:hAnsi="Bookman Old Style"/>
          <w:i/>
          <w:sz w:val="28"/>
          <w:szCs w:val="28"/>
        </w:rPr>
      </w:pPr>
      <w:r w:rsidRPr="00B94063">
        <w:rPr>
          <w:rFonts w:ascii="Bookman Old Style" w:hAnsi="Bookman Old Style"/>
          <w:i/>
          <w:sz w:val="28"/>
          <w:szCs w:val="28"/>
        </w:rPr>
        <w:t>24.991.338.309.964 – 20,000,000</w:t>
      </w:r>
    </w:p>
    <w:p w:rsidR="001A7CC1" w:rsidRPr="00B94063" w:rsidRDefault="001A7CC1" w:rsidP="001A7CC1">
      <w:pPr>
        <w:spacing w:line="480" w:lineRule="auto"/>
        <w:jc w:val="both"/>
        <w:rPr>
          <w:rFonts w:ascii="Bookman Old Style" w:hAnsi="Bookman Old Style"/>
          <w:i/>
          <w:sz w:val="28"/>
          <w:szCs w:val="28"/>
        </w:rPr>
      </w:pPr>
      <w:r w:rsidRPr="00B94063">
        <w:rPr>
          <w:rFonts w:ascii="Bookman Old Style" w:hAnsi="Bookman Old Style"/>
          <w:i/>
          <w:sz w:val="28"/>
          <w:szCs w:val="28"/>
        </w:rPr>
        <w:t>24.971.338.309.964 X 1% =249.713.383.09964=</w:t>
      </w:r>
    </w:p>
    <w:p w:rsidR="001A7CC1" w:rsidRPr="00B94063" w:rsidRDefault="001A7CC1" w:rsidP="001A7CC1">
      <w:pPr>
        <w:spacing w:line="480" w:lineRule="auto"/>
        <w:jc w:val="both"/>
        <w:rPr>
          <w:rFonts w:ascii="Bookman Old Style" w:hAnsi="Bookman Old Style"/>
          <w:i/>
          <w:sz w:val="28"/>
          <w:szCs w:val="28"/>
        </w:rPr>
      </w:pPr>
      <w:r w:rsidRPr="00B94063">
        <w:rPr>
          <w:rFonts w:ascii="Bookman Old Style" w:hAnsi="Bookman Old Style"/>
          <w:i/>
          <w:sz w:val="28"/>
          <w:szCs w:val="28"/>
        </w:rPr>
        <w:t>Basic fee = 249.713.383.09964 + 1,387,500</w:t>
      </w:r>
    </w:p>
    <w:p w:rsidR="001A7CC1" w:rsidRPr="00B94063" w:rsidRDefault="001A7CC1" w:rsidP="001A7CC1">
      <w:pPr>
        <w:spacing w:line="480" w:lineRule="auto"/>
        <w:jc w:val="both"/>
        <w:rPr>
          <w:rFonts w:ascii="Bookman Old Style" w:hAnsi="Bookman Old Style"/>
          <w:i/>
          <w:sz w:val="28"/>
          <w:szCs w:val="28"/>
        </w:rPr>
      </w:pPr>
      <w:r w:rsidRPr="00B94063">
        <w:rPr>
          <w:rFonts w:ascii="Bookman Old Style" w:hAnsi="Bookman Old Style"/>
          <w:i/>
          <w:sz w:val="28"/>
          <w:szCs w:val="28"/>
        </w:rPr>
        <w:tab/>
        <w:t xml:space="preserve">      = 251.100.883.9964 =</w:t>
      </w:r>
    </w:p>
    <w:p w:rsidR="001A7CC1" w:rsidRPr="00B94063" w:rsidRDefault="001A7CC1" w:rsidP="001A7CC1">
      <w:pPr>
        <w:spacing w:line="480" w:lineRule="auto"/>
        <w:jc w:val="both"/>
        <w:rPr>
          <w:rFonts w:ascii="Bookman Old Style" w:hAnsi="Bookman Old Style"/>
          <w:sz w:val="28"/>
          <w:szCs w:val="28"/>
        </w:rPr>
      </w:pPr>
      <w:r w:rsidRPr="00B94063">
        <w:rPr>
          <w:rFonts w:ascii="Bookman Old Style" w:hAnsi="Bookman Old Style"/>
          <w:sz w:val="28"/>
          <w:szCs w:val="28"/>
        </w:rPr>
        <w:t>Having found that the Registrar based her computation on the arbitral award and followed the principles set out in SI 267-4, this ground accordingly fails.</w:t>
      </w:r>
    </w:p>
    <w:p w:rsidR="004B339E" w:rsidRPr="001A7CC1" w:rsidRDefault="006672A8" w:rsidP="001A7CC1">
      <w:pPr>
        <w:pStyle w:val="ListParagraph"/>
        <w:numPr>
          <w:ilvl w:val="0"/>
          <w:numId w:val="8"/>
        </w:numPr>
        <w:spacing w:line="480" w:lineRule="auto"/>
        <w:jc w:val="both"/>
        <w:rPr>
          <w:rFonts w:ascii="Bookman Old Style" w:hAnsi="Bookman Old Style"/>
          <w:b/>
          <w:sz w:val="28"/>
          <w:szCs w:val="28"/>
          <w:u w:val="single"/>
        </w:rPr>
      </w:pPr>
      <w:r>
        <w:rPr>
          <w:rFonts w:ascii="Bookman Old Style" w:hAnsi="Bookman Old Style"/>
          <w:b/>
          <w:sz w:val="28"/>
          <w:szCs w:val="28"/>
          <w:u w:val="single"/>
        </w:rPr>
        <w:t>Ground</w:t>
      </w:r>
      <w:r w:rsidR="004B339E" w:rsidRPr="001A7CC1">
        <w:rPr>
          <w:rFonts w:ascii="Bookman Old Style" w:hAnsi="Bookman Old Style"/>
          <w:b/>
          <w:sz w:val="28"/>
          <w:szCs w:val="28"/>
          <w:u w:val="single"/>
        </w:rPr>
        <w:t xml:space="preserve"> 2:</w:t>
      </w:r>
      <w:r w:rsidR="001A7CC1" w:rsidRPr="001A7CC1">
        <w:rPr>
          <w:rFonts w:ascii="Bookman Old Style" w:hAnsi="Bookman Old Style"/>
          <w:b/>
          <w:sz w:val="28"/>
          <w:szCs w:val="28"/>
          <w:u w:val="single"/>
        </w:rPr>
        <w:t xml:space="preserve"> </w:t>
      </w:r>
      <w:r w:rsidR="004B339E" w:rsidRPr="001A7CC1">
        <w:rPr>
          <w:rFonts w:ascii="Bookman Old Style" w:hAnsi="Bookman Old Style"/>
          <w:b/>
          <w:sz w:val="28"/>
          <w:szCs w:val="28"/>
          <w:u w:val="single"/>
        </w:rPr>
        <w:t xml:space="preserve">Whether an application to tax an Advocate Client Bill of Costs is a suit and if so, whether a party filing such an application against a Scheduled Corporation </w:t>
      </w:r>
      <w:r w:rsidR="004B339E" w:rsidRPr="001A7CC1">
        <w:rPr>
          <w:rFonts w:ascii="Bookman Old Style" w:hAnsi="Bookman Old Style"/>
          <w:b/>
          <w:sz w:val="28"/>
          <w:szCs w:val="28"/>
          <w:u w:val="single"/>
        </w:rPr>
        <w:lastRenderedPageBreak/>
        <w:t>must first serve the Scheduled Corporation with a Statutory Notice.</w:t>
      </w:r>
      <w:r w:rsidR="001A7CC1">
        <w:rPr>
          <w:rFonts w:ascii="Bookman Old Style" w:hAnsi="Bookman Old Style"/>
          <w:b/>
          <w:sz w:val="28"/>
          <w:szCs w:val="28"/>
          <w:u w:val="single"/>
        </w:rPr>
        <w:t>:</w:t>
      </w:r>
    </w:p>
    <w:p w:rsidR="00A96381" w:rsidRPr="00A90EEF" w:rsidRDefault="00A96381" w:rsidP="00A90EEF">
      <w:pPr>
        <w:spacing w:line="480" w:lineRule="auto"/>
        <w:ind w:left="360"/>
        <w:jc w:val="both"/>
        <w:rPr>
          <w:rFonts w:ascii="Bookman Old Style" w:hAnsi="Bookman Old Style"/>
          <w:sz w:val="28"/>
          <w:szCs w:val="28"/>
        </w:rPr>
      </w:pPr>
      <w:r w:rsidRPr="00A90EEF">
        <w:rPr>
          <w:rFonts w:ascii="Bookman Old Style" w:hAnsi="Bookman Old Style"/>
          <w:sz w:val="28"/>
          <w:szCs w:val="28"/>
        </w:rPr>
        <w:t xml:space="preserve">In her taxation ruling, the Learned Registrar of this Court overruled the Applicant’s objection as to competence of the suit for lack of Statutory Notice on the ground that the matter was not a suit. This was on the basis that Appellant now had submitted before the Learned Registrar that the Respondent now ought to have served the Appellant with a Statutory Notice prior to filing Miscellaneous Cause No. 25 of 2011 for leave to tax the respondent’s Advocate Client Bill of Costs. </w:t>
      </w:r>
    </w:p>
    <w:p w:rsidR="00A96381" w:rsidRPr="00A90EEF" w:rsidRDefault="00A96381" w:rsidP="00A90EEF">
      <w:pPr>
        <w:spacing w:line="480" w:lineRule="auto"/>
        <w:jc w:val="both"/>
        <w:rPr>
          <w:rFonts w:ascii="Bookman Old Style" w:hAnsi="Bookman Old Style"/>
          <w:sz w:val="28"/>
          <w:szCs w:val="28"/>
        </w:rPr>
      </w:pPr>
      <w:r w:rsidRPr="00A90EEF">
        <w:rPr>
          <w:rFonts w:ascii="Bookman Old Style" w:hAnsi="Bookman Old Style"/>
          <w:sz w:val="28"/>
          <w:szCs w:val="28"/>
        </w:rPr>
        <w:t xml:space="preserve">This position is similarly reflected in this appeal the gist of which is that it is the Appellant’s submission  that as a matter of procedure, an Application for leave to tax an Advocate-Client Bill of Costs is brought before court by way of a Notice of Motion and as was held in the case of  </w:t>
      </w:r>
      <w:r w:rsidRPr="00A90EEF">
        <w:rPr>
          <w:rFonts w:ascii="Bookman Old Style" w:hAnsi="Bookman Old Style"/>
          <w:b/>
          <w:sz w:val="28"/>
          <w:szCs w:val="28"/>
        </w:rPr>
        <w:t>S. Investments Ltd versus Mukabura Foundation Investments Ltd HCMA No. 105 of 2004</w:t>
      </w:r>
      <w:r w:rsidRPr="00A90EEF">
        <w:rPr>
          <w:rFonts w:ascii="Bookman Old Style" w:hAnsi="Bookman Old Style"/>
          <w:b/>
          <w:i/>
          <w:sz w:val="28"/>
          <w:szCs w:val="28"/>
        </w:rPr>
        <w:t xml:space="preserve"> </w:t>
      </w:r>
      <w:r w:rsidRPr="00A90EEF">
        <w:rPr>
          <w:rFonts w:ascii="Bookman Old Style" w:hAnsi="Bookman Old Style"/>
          <w:sz w:val="28"/>
          <w:szCs w:val="28"/>
        </w:rPr>
        <w:t xml:space="preserve">a notice of motion is a suit and that further that it is also a legal requirement that no suit can lie against a Scheduled Corporation unless and until such Corporation has been served with the mandatory forty five (45) </w:t>
      </w:r>
      <w:r w:rsidRPr="00A90EEF">
        <w:rPr>
          <w:rFonts w:ascii="Bookman Old Style" w:hAnsi="Bookman Old Style"/>
          <w:sz w:val="28"/>
          <w:szCs w:val="28"/>
        </w:rPr>
        <w:lastRenderedPageBreak/>
        <w:t xml:space="preserve">days’ notice as per </w:t>
      </w:r>
      <w:r w:rsidRPr="00A90EEF">
        <w:rPr>
          <w:rFonts w:ascii="Bookman Old Style" w:hAnsi="Bookman Old Style"/>
          <w:b/>
          <w:sz w:val="28"/>
          <w:szCs w:val="28"/>
        </w:rPr>
        <w:t>Section 2 of the Civil Procedure and Limitation (Miscellaneous provisions) Act Cap 72</w:t>
      </w:r>
      <w:r w:rsidRPr="00A90EEF">
        <w:rPr>
          <w:rFonts w:ascii="Bookman Old Style" w:hAnsi="Bookman Old Style"/>
          <w:sz w:val="28"/>
          <w:szCs w:val="28"/>
        </w:rPr>
        <w:t xml:space="preserve"> and that that an Application to tax an Advocate-Client Bill of Costs falls within the ambit of civil Proceedings contemplated by that section.</w:t>
      </w:r>
    </w:p>
    <w:p w:rsidR="00A96381" w:rsidRPr="00A90EEF" w:rsidRDefault="00A96381" w:rsidP="00A90EEF">
      <w:pPr>
        <w:spacing w:line="480" w:lineRule="auto"/>
        <w:jc w:val="both"/>
        <w:rPr>
          <w:rFonts w:ascii="Bookman Old Style" w:hAnsi="Bookman Old Style"/>
          <w:sz w:val="28"/>
          <w:szCs w:val="28"/>
        </w:rPr>
      </w:pPr>
      <w:r w:rsidRPr="00A90EEF">
        <w:rPr>
          <w:rFonts w:ascii="Bookman Old Style" w:hAnsi="Bookman Old Style"/>
          <w:sz w:val="28"/>
          <w:szCs w:val="28"/>
        </w:rPr>
        <w:t>In re</w:t>
      </w:r>
      <w:r w:rsidR="002B075A">
        <w:rPr>
          <w:rFonts w:ascii="Bookman Old Style" w:hAnsi="Bookman Old Style"/>
          <w:sz w:val="28"/>
          <w:szCs w:val="28"/>
        </w:rPr>
        <w:t>sponse, the R</w:t>
      </w:r>
      <w:r w:rsidRPr="00A90EEF">
        <w:rPr>
          <w:rFonts w:ascii="Bookman Old Style" w:hAnsi="Bookman Old Style"/>
          <w:sz w:val="28"/>
          <w:szCs w:val="28"/>
        </w:rPr>
        <w:t>espondent through its counsel differed from the position offered by the Appellant in that it argued that firstly the Appellant had on the 4</w:t>
      </w:r>
      <w:r w:rsidRPr="00A90EEF">
        <w:rPr>
          <w:rFonts w:ascii="Bookman Old Style" w:hAnsi="Bookman Old Style"/>
          <w:sz w:val="28"/>
          <w:szCs w:val="28"/>
          <w:vertAlign w:val="superscript"/>
        </w:rPr>
        <w:t>th</w:t>
      </w:r>
      <w:r w:rsidRPr="00A90EEF">
        <w:rPr>
          <w:rFonts w:ascii="Bookman Old Style" w:hAnsi="Bookman Old Style"/>
          <w:sz w:val="28"/>
          <w:szCs w:val="28"/>
        </w:rPr>
        <w:t xml:space="preserve"> November 2011 consented to the taxation of the bill of costs and in fact conceded to all items in the bill save for item 2 being the instruction fee and item 3 being the one third increment so the appellant could not </w:t>
      </w:r>
      <w:r w:rsidR="002B075A" w:rsidRPr="00A90EEF">
        <w:rPr>
          <w:rFonts w:ascii="Bookman Old Style" w:hAnsi="Bookman Old Style"/>
          <w:sz w:val="28"/>
          <w:szCs w:val="28"/>
        </w:rPr>
        <w:t>without first</w:t>
      </w:r>
      <w:r w:rsidRPr="00A90EEF">
        <w:rPr>
          <w:rFonts w:ascii="Bookman Old Style" w:hAnsi="Bookman Old Style"/>
          <w:sz w:val="28"/>
          <w:szCs w:val="28"/>
        </w:rPr>
        <w:t xml:space="preserve"> setting aside the said Consent Order now take issue with Statutory Notice. Secondly, the Respondent submitted that an application for taxation of a bill of costs by the taxing officer is not a suit for recovery of costs and is in fact an application arising out of an existing matter in court and hence distinguishing it from the facts in </w:t>
      </w:r>
      <w:r w:rsidRPr="00A90EEF">
        <w:rPr>
          <w:rFonts w:ascii="Bookman Old Style" w:hAnsi="Bookman Old Style"/>
          <w:b/>
          <w:i/>
          <w:sz w:val="28"/>
          <w:szCs w:val="28"/>
        </w:rPr>
        <w:t xml:space="preserve">S. Investments Ltd v Mukabura Foundation Investments Ltd HCMA No. 105 of 2004 </w:t>
      </w:r>
      <w:r w:rsidRPr="00A90EEF">
        <w:rPr>
          <w:rFonts w:ascii="Bookman Old Style" w:hAnsi="Bookman Old Style"/>
          <w:sz w:val="28"/>
          <w:szCs w:val="28"/>
        </w:rPr>
        <w:t>which counsel for the Appellant seeks to rely on since in the instant matter, the taxation was arising from already an existing suit and so it could not be said to be an independent suit.</w:t>
      </w:r>
    </w:p>
    <w:p w:rsidR="00A96381" w:rsidRPr="00A90EEF" w:rsidRDefault="00A96381" w:rsidP="00A90EEF">
      <w:pPr>
        <w:spacing w:line="480" w:lineRule="auto"/>
        <w:jc w:val="both"/>
        <w:rPr>
          <w:rFonts w:ascii="Bookman Old Style" w:hAnsi="Bookman Old Style"/>
          <w:sz w:val="28"/>
          <w:szCs w:val="28"/>
        </w:rPr>
      </w:pPr>
      <w:r w:rsidRPr="00A90EEF">
        <w:rPr>
          <w:rFonts w:ascii="Bookman Old Style" w:hAnsi="Bookman Old Style"/>
          <w:sz w:val="28"/>
          <w:szCs w:val="28"/>
        </w:rPr>
        <w:lastRenderedPageBreak/>
        <w:t>This was generally the submissions in this matter.</w:t>
      </w:r>
    </w:p>
    <w:p w:rsidR="00A96381" w:rsidRPr="00A90EEF" w:rsidRDefault="00A96381" w:rsidP="00A90EEF">
      <w:pPr>
        <w:spacing w:line="480" w:lineRule="auto"/>
        <w:jc w:val="both"/>
        <w:rPr>
          <w:rFonts w:ascii="Bookman Old Style" w:hAnsi="Bookman Old Style"/>
          <w:sz w:val="28"/>
          <w:szCs w:val="28"/>
        </w:rPr>
      </w:pPr>
      <w:r w:rsidRPr="00A90EEF">
        <w:rPr>
          <w:rFonts w:ascii="Bookman Old Style" w:hAnsi="Bookman Old Style"/>
          <w:sz w:val="28"/>
          <w:szCs w:val="28"/>
        </w:rPr>
        <w:t>The gist of this appeal is on the issue of the nexus between a scheduled corporation and a statutory notice. Thus it would be suitable to first reflect on what the purpose of a statutory notice is.</w:t>
      </w:r>
    </w:p>
    <w:p w:rsidR="00A96381" w:rsidRPr="00A90EEF" w:rsidRDefault="00A96381" w:rsidP="00A90EEF">
      <w:pPr>
        <w:spacing w:line="480" w:lineRule="auto"/>
        <w:jc w:val="both"/>
        <w:rPr>
          <w:rFonts w:ascii="Bookman Old Style" w:hAnsi="Bookman Old Style"/>
          <w:sz w:val="28"/>
          <w:szCs w:val="28"/>
        </w:rPr>
      </w:pPr>
      <w:r w:rsidRPr="00A90EEF">
        <w:rPr>
          <w:rFonts w:ascii="Bookman Old Style" w:hAnsi="Bookman Old Style"/>
          <w:sz w:val="28"/>
          <w:szCs w:val="28"/>
        </w:rPr>
        <w:t>In my reading of the intention of the law makers, it would appear to me that the purpose of issuing a  statutory notice to a scheduled corporation is to notify the corporation of an intended suit such that the corporation may investigate the claim and where possible settle it out of court. If this was the intention then, in the instant case, the Appellant can be said to have already been aware of the taxation of the bill of costs between itself and the Respondent as it was correctly identified by the learned registrar of this court that the Application to have the bill taxed was not a suit per se between the parties but a matter which was known between the parties and therefore did not require a statutory notice.</w:t>
      </w:r>
    </w:p>
    <w:p w:rsidR="00A96381" w:rsidRPr="00A90EEF" w:rsidRDefault="00A96381" w:rsidP="00A90EEF">
      <w:pPr>
        <w:spacing w:line="480" w:lineRule="auto"/>
        <w:jc w:val="both"/>
        <w:rPr>
          <w:rFonts w:ascii="Bookman Old Style" w:hAnsi="Bookman Old Style"/>
          <w:sz w:val="28"/>
          <w:szCs w:val="28"/>
        </w:rPr>
      </w:pPr>
      <w:r w:rsidRPr="00A90EEF">
        <w:rPr>
          <w:rFonts w:ascii="Bookman Old Style" w:hAnsi="Bookman Old Style"/>
          <w:sz w:val="28"/>
          <w:szCs w:val="28"/>
        </w:rPr>
        <w:t xml:space="preserve">I </w:t>
      </w:r>
      <w:r w:rsidR="002B075A">
        <w:rPr>
          <w:rFonts w:ascii="Bookman Old Style" w:hAnsi="Bookman Old Style"/>
          <w:sz w:val="28"/>
          <w:szCs w:val="28"/>
        </w:rPr>
        <w:t xml:space="preserve">would therefore </w:t>
      </w:r>
      <w:r w:rsidRPr="00A90EEF">
        <w:rPr>
          <w:rFonts w:ascii="Bookman Old Style" w:hAnsi="Bookman Old Style"/>
          <w:sz w:val="28"/>
          <w:szCs w:val="28"/>
        </w:rPr>
        <w:t xml:space="preserve">agree with the findings of the learned registrar and would find that there was no requirement for a statutory notice to issue since the matters being disputed were already known between the parties who were well aware of and matters of taxation </w:t>
      </w:r>
      <w:r w:rsidRPr="00A90EEF">
        <w:rPr>
          <w:rFonts w:ascii="Bookman Old Style" w:hAnsi="Bookman Old Style"/>
          <w:sz w:val="28"/>
          <w:szCs w:val="28"/>
        </w:rPr>
        <w:lastRenderedPageBreak/>
        <w:t xml:space="preserve">of costs cannot be stated to be suits on their own since they result from already an existing suit. This ground of appeal would accordingly fail for seeking to overstretch the legal requirement for a statutory notice. </w:t>
      </w:r>
    </w:p>
    <w:p w:rsidR="004B339E" w:rsidRDefault="004B339E" w:rsidP="00B94063">
      <w:pPr>
        <w:spacing w:line="480" w:lineRule="auto"/>
        <w:jc w:val="both"/>
        <w:rPr>
          <w:rFonts w:ascii="Bookman Old Style" w:hAnsi="Bookman Old Style"/>
          <w:sz w:val="28"/>
          <w:szCs w:val="28"/>
        </w:rPr>
      </w:pPr>
      <w:r w:rsidRPr="00B94063">
        <w:rPr>
          <w:rFonts w:ascii="Bookman Old Style" w:hAnsi="Bookman Old Style"/>
          <w:sz w:val="28"/>
          <w:szCs w:val="28"/>
        </w:rPr>
        <w:t>Having found that the Application to have the bill taxed was not a suit and therefore did not require a statutory notice, this ground of appeal accordingly fails.</w:t>
      </w:r>
    </w:p>
    <w:p w:rsidR="004B339E" w:rsidRPr="001A7CC1" w:rsidRDefault="006672A8" w:rsidP="001A7CC1">
      <w:pPr>
        <w:pStyle w:val="ListParagraph"/>
        <w:numPr>
          <w:ilvl w:val="0"/>
          <w:numId w:val="8"/>
        </w:numPr>
        <w:spacing w:line="480" w:lineRule="auto"/>
        <w:jc w:val="both"/>
        <w:rPr>
          <w:rFonts w:ascii="Bookman Old Style" w:hAnsi="Bookman Old Style"/>
          <w:b/>
          <w:sz w:val="28"/>
          <w:szCs w:val="28"/>
          <w:u w:val="single"/>
        </w:rPr>
      </w:pPr>
      <w:r>
        <w:rPr>
          <w:rFonts w:ascii="Bookman Old Style" w:hAnsi="Bookman Old Style"/>
          <w:b/>
          <w:sz w:val="28"/>
          <w:szCs w:val="28"/>
          <w:u w:val="single"/>
        </w:rPr>
        <w:t>Ground</w:t>
      </w:r>
      <w:r w:rsidR="004B339E" w:rsidRPr="001A7CC1">
        <w:rPr>
          <w:rFonts w:ascii="Bookman Old Style" w:hAnsi="Bookman Old Style"/>
          <w:b/>
          <w:sz w:val="28"/>
          <w:szCs w:val="28"/>
          <w:u w:val="single"/>
        </w:rPr>
        <w:t xml:space="preserve"> 3:</w:t>
      </w:r>
      <w:r w:rsidR="001A7CC1" w:rsidRPr="001A7CC1">
        <w:rPr>
          <w:rFonts w:ascii="Bookman Old Style" w:hAnsi="Bookman Old Style"/>
          <w:b/>
          <w:sz w:val="28"/>
          <w:szCs w:val="28"/>
          <w:u w:val="single"/>
        </w:rPr>
        <w:t xml:space="preserve"> </w:t>
      </w:r>
      <w:r w:rsidR="004B339E" w:rsidRPr="001A7CC1">
        <w:rPr>
          <w:rFonts w:ascii="Bookman Old Style" w:hAnsi="Bookman Old Style"/>
          <w:b/>
          <w:sz w:val="28"/>
          <w:szCs w:val="28"/>
          <w:u w:val="single"/>
        </w:rPr>
        <w:t>Whether an application to tax an Advocate-Client Bill of Costs in the Commercial Court must initially be referred to mediation under the Judicature(Commerci</w:t>
      </w:r>
      <w:r w:rsidR="001A7CC1">
        <w:rPr>
          <w:rFonts w:ascii="Bookman Old Style" w:hAnsi="Bookman Old Style"/>
          <w:b/>
          <w:sz w:val="28"/>
          <w:szCs w:val="28"/>
          <w:u w:val="single"/>
        </w:rPr>
        <w:t>al Court)(Mediation)Rules, 2007:</w:t>
      </w:r>
    </w:p>
    <w:p w:rsidR="006672A8" w:rsidRPr="00400F13" w:rsidRDefault="006672A8" w:rsidP="006672A8">
      <w:pPr>
        <w:pStyle w:val="ListParagraph"/>
        <w:numPr>
          <w:ilvl w:val="0"/>
          <w:numId w:val="8"/>
        </w:numPr>
        <w:spacing w:after="0" w:line="480" w:lineRule="auto"/>
        <w:jc w:val="both"/>
        <w:rPr>
          <w:rFonts w:ascii="Bookman Old Style" w:hAnsi="Bookman Old Style"/>
          <w:b/>
          <w:sz w:val="28"/>
          <w:szCs w:val="28"/>
          <w:u w:val="single"/>
        </w:rPr>
      </w:pPr>
      <w:r w:rsidRPr="00400F13">
        <w:rPr>
          <w:rFonts w:ascii="Bookman Old Style" w:hAnsi="Bookman Old Style"/>
          <w:b/>
          <w:sz w:val="28"/>
          <w:szCs w:val="28"/>
          <w:u w:val="single"/>
        </w:rPr>
        <w:t>Whether an application to tax an Advocate-Client Bill of Costs in the Commercial Court must initially be referred to mediation under the Judicature(Commercial Court)(Mediation)Rules, 2007:</w:t>
      </w:r>
    </w:p>
    <w:p w:rsidR="006672A8" w:rsidRPr="007B7BD9" w:rsidRDefault="006672A8" w:rsidP="006672A8">
      <w:pPr>
        <w:spacing w:line="480" w:lineRule="auto"/>
        <w:jc w:val="both"/>
        <w:rPr>
          <w:rFonts w:ascii="Bookman Old Style" w:hAnsi="Bookman Old Style"/>
          <w:sz w:val="28"/>
          <w:szCs w:val="28"/>
        </w:rPr>
      </w:pPr>
      <w:r w:rsidRPr="007B7BD9">
        <w:rPr>
          <w:rFonts w:ascii="Bookman Old Style" w:hAnsi="Bookman Old Style"/>
          <w:sz w:val="28"/>
          <w:szCs w:val="28"/>
        </w:rPr>
        <w:t>As deponed to in paragraph 11 of Isaac Ogwang’s Affidavit in support of the Appeal, the Registrar ought to have initially referred the dispute to mediation under.</w:t>
      </w:r>
    </w:p>
    <w:p w:rsidR="006672A8" w:rsidRPr="007B7BD9" w:rsidRDefault="006672A8" w:rsidP="006672A8">
      <w:pPr>
        <w:spacing w:line="480" w:lineRule="auto"/>
        <w:jc w:val="both"/>
        <w:rPr>
          <w:rFonts w:ascii="Bookman Old Style" w:hAnsi="Bookman Old Style"/>
          <w:sz w:val="28"/>
          <w:szCs w:val="28"/>
        </w:rPr>
      </w:pPr>
      <w:r w:rsidRPr="007B7BD9">
        <w:rPr>
          <w:rFonts w:ascii="Bookman Old Style" w:hAnsi="Bookman Old Style"/>
          <w:b/>
          <w:sz w:val="28"/>
          <w:szCs w:val="28"/>
        </w:rPr>
        <w:lastRenderedPageBreak/>
        <w:t>Rule 2 of the Judicature (Commercial Court) (Mediation) Rules SI No.55 of 2007</w:t>
      </w:r>
      <w:r w:rsidRPr="007B7BD9">
        <w:rPr>
          <w:rFonts w:ascii="Bookman Old Style" w:hAnsi="Bookman Old Style"/>
          <w:sz w:val="28"/>
          <w:szCs w:val="28"/>
        </w:rPr>
        <w:t xml:space="preserve"> which provides;</w:t>
      </w:r>
    </w:p>
    <w:p w:rsidR="006672A8" w:rsidRPr="007B7BD9" w:rsidRDefault="006672A8" w:rsidP="006672A8">
      <w:pPr>
        <w:spacing w:line="480" w:lineRule="auto"/>
        <w:jc w:val="both"/>
        <w:rPr>
          <w:rFonts w:ascii="Bookman Old Style" w:hAnsi="Bookman Old Style"/>
          <w:b/>
          <w:sz w:val="28"/>
          <w:szCs w:val="28"/>
        </w:rPr>
      </w:pPr>
      <w:r w:rsidRPr="007B7BD9">
        <w:rPr>
          <w:rFonts w:ascii="Bookman Old Style" w:hAnsi="Bookman Old Style"/>
          <w:b/>
          <w:sz w:val="28"/>
          <w:szCs w:val="28"/>
        </w:rPr>
        <w:t>“2. Application</w:t>
      </w:r>
    </w:p>
    <w:p w:rsidR="006672A8" w:rsidRPr="007B7BD9" w:rsidRDefault="006672A8" w:rsidP="006672A8">
      <w:pPr>
        <w:spacing w:line="480" w:lineRule="auto"/>
        <w:jc w:val="both"/>
        <w:rPr>
          <w:rFonts w:ascii="Bookman Old Style" w:hAnsi="Bookman Old Style"/>
          <w:b/>
          <w:sz w:val="28"/>
          <w:szCs w:val="28"/>
        </w:rPr>
      </w:pPr>
      <w:r w:rsidRPr="007B7BD9">
        <w:rPr>
          <w:rFonts w:ascii="Bookman Old Style" w:hAnsi="Bookman Old Style"/>
          <w:b/>
          <w:sz w:val="28"/>
          <w:szCs w:val="28"/>
        </w:rPr>
        <w:t>These Rules apply to all civil actions filed in or referred to the court.”</w:t>
      </w:r>
    </w:p>
    <w:p w:rsidR="006672A8" w:rsidRDefault="006672A8" w:rsidP="006672A8">
      <w:pPr>
        <w:spacing w:line="480" w:lineRule="auto"/>
        <w:jc w:val="both"/>
        <w:rPr>
          <w:rFonts w:ascii="Bookman Old Style" w:hAnsi="Bookman Old Style"/>
          <w:b/>
          <w:sz w:val="28"/>
          <w:szCs w:val="28"/>
        </w:rPr>
      </w:pPr>
      <w:r w:rsidRPr="008D4A1A">
        <w:rPr>
          <w:rFonts w:ascii="Bookman Old Style" w:hAnsi="Bookman Old Style"/>
          <w:sz w:val="28"/>
          <w:szCs w:val="28"/>
        </w:rPr>
        <w:t xml:space="preserve">The mediation rules contemplate a dispute before it </w:t>
      </w:r>
      <w:r>
        <w:rPr>
          <w:rFonts w:ascii="Bookman Old Style" w:hAnsi="Bookman Old Style"/>
          <w:sz w:val="28"/>
          <w:szCs w:val="28"/>
        </w:rPr>
        <w:t xml:space="preserve">that has to be </w:t>
      </w:r>
      <w:r w:rsidRPr="008D4A1A">
        <w:rPr>
          <w:rFonts w:ascii="Bookman Old Style" w:hAnsi="Bookman Old Style"/>
          <w:sz w:val="28"/>
          <w:szCs w:val="28"/>
        </w:rPr>
        <w:t xml:space="preserve">adjudicated by court. They envisage an alternative resolution of the dispute besides litigation. A bill of costs is the aftermath of litigation. It arises after the court has pronounced itself on the dispute and after the parties have failed to resolve the dispute through mediation. </w:t>
      </w:r>
      <w:r>
        <w:rPr>
          <w:rFonts w:ascii="Bookman Old Style" w:hAnsi="Bookman Old Style"/>
          <w:sz w:val="28"/>
          <w:szCs w:val="28"/>
        </w:rPr>
        <w:t xml:space="preserve">This bill of costs was not a subject of litigation but arising from instructions to advocate by client which was drawn in accordance with the relevant rules regarding retention of advocates. As a result I would find that this </w:t>
      </w:r>
      <w:r w:rsidRPr="008D4A1A">
        <w:rPr>
          <w:rFonts w:ascii="Bookman Old Style" w:hAnsi="Bookman Old Style"/>
          <w:sz w:val="28"/>
          <w:szCs w:val="28"/>
        </w:rPr>
        <w:t xml:space="preserve">Bills of costs </w:t>
      </w:r>
      <w:r>
        <w:rPr>
          <w:rFonts w:ascii="Bookman Old Style" w:hAnsi="Bookman Old Style"/>
          <w:sz w:val="28"/>
          <w:szCs w:val="28"/>
        </w:rPr>
        <w:t xml:space="preserve">would not </w:t>
      </w:r>
      <w:r w:rsidRPr="008D4A1A">
        <w:rPr>
          <w:rFonts w:ascii="Bookman Old Style" w:hAnsi="Bookman Old Style"/>
          <w:sz w:val="28"/>
          <w:szCs w:val="28"/>
        </w:rPr>
        <w:t xml:space="preserve">fall within the confines of the </w:t>
      </w:r>
      <w:r w:rsidRPr="007B7BD9">
        <w:rPr>
          <w:rFonts w:ascii="Bookman Old Style" w:hAnsi="Bookman Old Style"/>
          <w:b/>
          <w:sz w:val="28"/>
          <w:szCs w:val="28"/>
        </w:rPr>
        <w:t>Judicature (Commercial Court) (Mediation) Rules SI No. 55 of 2007</w:t>
      </w:r>
      <w:r>
        <w:rPr>
          <w:rFonts w:ascii="Bookman Old Style" w:hAnsi="Bookman Old Style"/>
          <w:b/>
          <w:sz w:val="28"/>
          <w:szCs w:val="28"/>
        </w:rPr>
        <w:t xml:space="preserve"> </w:t>
      </w:r>
    </w:p>
    <w:p w:rsidR="006672A8" w:rsidRPr="008D4A1A" w:rsidRDefault="006672A8" w:rsidP="006672A8">
      <w:pPr>
        <w:spacing w:line="480" w:lineRule="auto"/>
        <w:jc w:val="both"/>
        <w:rPr>
          <w:rFonts w:ascii="Bookman Old Style" w:hAnsi="Bookman Old Style"/>
          <w:sz w:val="28"/>
          <w:szCs w:val="28"/>
        </w:rPr>
      </w:pPr>
      <w:r w:rsidRPr="008D4A1A">
        <w:rPr>
          <w:rFonts w:ascii="Bookman Old Style" w:hAnsi="Bookman Old Style"/>
          <w:sz w:val="28"/>
          <w:szCs w:val="28"/>
        </w:rPr>
        <w:lastRenderedPageBreak/>
        <w:t>Also, in S</w:t>
      </w:r>
      <w:r w:rsidRPr="008D4A1A">
        <w:rPr>
          <w:rFonts w:ascii="Bookman Old Style" w:hAnsi="Bookman Old Style"/>
          <w:b/>
          <w:sz w:val="28"/>
          <w:szCs w:val="28"/>
        </w:rPr>
        <w:t>.C.C.A. No.09 of 2010, Kituuma Magala &amp; Co. Advocates v Celtel (U) Ltd</w:t>
      </w:r>
      <w:r w:rsidRPr="008D4A1A">
        <w:rPr>
          <w:rFonts w:ascii="Bookman Old Style" w:hAnsi="Bookman Old Style"/>
          <w:sz w:val="28"/>
          <w:szCs w:val="28"/>
          <w:vertAlign w:val="superscript"/>
        </w:rPr>
        <w:t xml:space="preserve">10 </w:t>
      </w:r>
      <w:r>
        <w:rPr>
          <w:rFonts w:ascii="Bookman Old Style" w:hAnsi="Bookman Old Style"/>
          <w:sz w:val="28"/>
          <w:szCs w:val="28"/>
        </w:rPr>
        <w:t>(Unreported), Katureebe</w:t>
      </w:r>
      <w:r w:rsidRPr="008D4A1A">
        <w:rPr>
          <w:rFonts w:ascii="Bookman Old Style" w:hAnsi="Bookman Old Style"/>
          <w:sz w:val="28"/>
          <w:szCs w:val="28"/>
        </w:rPr>
        <w:t>, JSC held on page 5 as follows:</w:t>
      </w:r>
    </w:p>
    <w:p w:rsidR="006672A8" w:rsidRPr="008D4A1A" w:rsidRDefault="006672A8" w:rsidP="006672A8">
      <w:pPr>
        <w:spacing w:line="480" w:lineRule="auto"/>
        <w:jc w:val="both"/>
        <w:rPr>
          <w:rFonts w:ascii="Bookman Old Style" w:hAnsi="Bookman Old Style"/>
          <w:sz w:val="28"/>
          <w:szCs w:val="28"/>
        </w:rPr>
      </w:pPr>
      <w:r w:rsidRPr="008D4A1A">
        <w:rPr>
          <w:rFonts w:ascii="Bookman Old Style" w:hAnsi="Bookman Old Style"/>
          <w:sz w:val="28"/>
          <w:szCs w:val="28"/>
        </w:rPr>
        <w:t xml:space="preserve">“In my view, </w:t>
      </w:r>
      <w:r w:rsidRPr="004E26D6">
        <w:rPr>
          <w:rFonts w:ascii="Bookman Old Style" w:hAnsi="Bookman Old Style"/>
          <w:b/>
          <w:sz w:val="28"/>
          <w:szCs w:val="28"/>
        </w:rPr>
        <w:t>taxation of costs is one of the special duties in connection with the business of the High Court, as in the case, that a Registrar is required to perform as a taxing officer. The taxing officer is not a chief magistrate or magistrate grade one</w:t>
      </w:r>
      <w:r w:rsidRPr="008D4A1A">
        <w:rPr>
          <w:rFonts w:ascii="Bookman Old Style" w:hAnsi="Bookman Old Style"/>
          <w:sz w:val="28"/>
          <w:szCs w:val="28"/>
        </w:rPr>
        <w:t xml:space="preserve"> so as to be brought under the ambit of section 6(2) of the judicature Act.”</w:t>
      </w:r>
    </w:p>
    <w:p w:rsidR="006672A8" w:rsidRPr="008D4A1A" w:rsidRDefault="006672A8" w:rsidP="006672A8">
      <w:pPr>
        <w:spacing w:line="480" w:lineRule="auto"/>
        <w:jc w:val="both"/>
        <w:rPr>
          <w:rFonts w:ascii="Bookman Old Style" w:hAnsi="Bookman Old Style"/>
          <w:sz w:val="28"/>
          <w:szCs w:val="28"/>
        </w:rPr>
      </w:pPr>
      <w:r w:rsidRPr="008D4A1A">
        <w:rPr>
          <w:rFonts w:ascii="Bookman Old Style" w:hAnsi="Bookman Old Style"/>
          <w:sz w:val="28"/>
          <w:szCs w:val="28"/>
        </w:rPr>
        <w:t>and finally on page 7 as follows:</w:t>
      </w:r>
    </w:p>
    <w:p w:rsidR="006672A8" w:rsidRPr="008D4A1A" w:rsidRDefault="006672A8" w:rsidP="006672A8">
      <w:pPr>
        <w:spacing w:line="480" w:lineRule="auto"/>
        <w:jc w:val="both"/>
        <w:rPr>
          <w:rFonts w:ascii="Bookman Old Style" w:hAnsi="Bookman Old Style"/>
          <w:b/>
          <w:sz w:val="28"/>
          <w:szCs w:val="28"/>
        </w:rPr>
      </w:pPr>
      <w:r w:rsidRPr="008D4A1A">
        <w:rPr>
          <w:rFonts w:ascii="Bookman Old Style" w:hAnsi="Bookman Old Style"/>
          <w:b/>
          <w:sz w:val="28"/>
          <w:szCs w:val="28"/>
        </w:rPr>
        <w:t>“These meanings tend to support the view that a judicial appeal is not the one intended in section 15 because of the expression” appeal to the High Court”… I think it would be a misnomer to describe a suit instituted under section 15 to challenge the Minister’s rejection of an application for repossession as an ordinary judicial appeal.”</w:t>
      </w:r>
    </w:p>
    <w:p w:rsidR="006672A8" w:rsidRDefault="006672A8" w:rsidP="006672A8">
      <w:pPr>
        <w:spacing w:line="480" w:lineRule="auto"/>
        <w:jc w:val="both"/>
        <w:rPr>
          <w:rFonts w:ascii="Bookman Old Style" w:hAnsi="Bookman Old Style"/>
          <w:b/>
          <w:sz w:val="28"/>
          <w:szCs w:val="28"/>
        </w:rPr>
      </w:pPr>
      <w:r w:rsidRPr="008D4A1A">
        <w:rPr>
          <w:rFonts w:ascii="Bookman Old Style" w:hAnsi="Bookman Old Style"/>
          <w:b/>
          <w:sz w:val="28"/>
          <w:szCs w:val="28"/>
        </w:rPr>
        <w:t xml:space="preserve">Likewise, I think it would be a misnomer to regard an appeal against the decision of a taxing officer of the High Court to a </w:t>
      </w:r>
      <w:r w:rsidRPr="008D4A1A">
        <w:rPr>
          <w:rFonts w:ascii="Bookman Old Style" w:hAnsi="Bookman Old Style"/>
          <w:b/>
          <w:sz w:val="28"/>
          <w:szCs w:val="28"/>
        </w:rPr>
        <w:lastRenderedPageBreak/>
        <w:t xml:space="preserve">judge of the High Court as an appeal envisaged under section 6(2) of the Judicature Act. In my view, the High Court would be exercising “other jurisdiction” conferred by the Advocates Act, but not appellate jurisdiction over a decision of a lower court as envisaged by Article 139 of the Constitution and section 6(2) of the Judicature Act. </w:t>
      </w:r>
    </w:p>
    <w:p w:rsidR="006672A8" w:rsidRPr="004E26D6" w:rsidRDefault="006672A8" w:rsidP="006672A8">
      <w:pPr>
        <w:spacing w:line="480" w:lineRule="auto"/>
        <w:jc w:val="both"/>
        <w:rPr>
          <w:rFonts w:ascii="Bookman Old Style" w:hAnsi="Bookman Old Style"/>
          <w:b/>
          <w:sz w:val="28"/>
          <w:szCs w:val="28"/>
        </w:rPr>
      </w:pPr>
      <w:r w:rsidRPr="004E26D6">
        <w:rPr>
          <w:rFonts w:ascii="Bookman Old Style" w:hAnsi="Bookman Old Style"/>
          <w:b/>
          <w:sz w:val="28"/>
          <w:szCs w:val="28"/>
        </w:rPr>
        <w:t>The decision of the judge of the High Court in this matter was therefore the first judicially appealable decision, and the matter is properly before this court as a second appeal.”</w:t>
      </w:r>
    </w:p>
    <w:p w:rsidR="006672A8" w:rsidRPr="008D4A1A" w:rsidRDefault="006672A8" w:rsidP="006672A8">
      <w:pPr>
        <w:spacing w:line="480" w:lineRule="auto"/>
        <w:jc w:val="both"/>
        <w:rPr>
          <w:rFonts w:ascii="Bookman Old Style" w:hAnsi="Bookman Old Style"/>
          <w:sz w:val="28"/>
          <w:szCs w:val="28"/>
        </w:rPr>
      </w:pPr>
      <w:r w:rsidRPr="008D4A1A">
        <w:rPr>
          <w:rFonts w:ascii="Bookman Old Style" w:hAnsi="Bookman Old Style"/>
          <w:sz w:val="28"/>
          <w:szCs w:val="28"/>
        </w:rPr>
        <w:t>The two cases cited above are authority for the proposition that a decision order of a taxing master is analogous to decisions of administrative or quasi judicial authorities. The taxing officer exercises other jurisdiction conferred by the Advocates Act. He or she does not sit as a court. It follows that an application for taxation of an advocated-client bill of costs is not a suit.</w:t>
      </w:r>
    </w:p>
    <w:p w:rsidR="006672A8" w:rsidRPr="008D4A1A" w:rsidRDefault="006672A8" w:rsidP="006672A8">
      <w:pPr>
        <w:spacing w:line="480" w:lineRule="auto"/>
        <w:jc w:val="both"/>
        <w:rPr>
          <w:rFonts w:ascii="Bookman Old Style" w:hAnsi="Bookman Old Style"/>
          <w:sz w:val="28"/>
          <w:szCs w:val="28"/>
        </w:rPr>
      </w:pPr>
      <w:r w:rsidRPr="008D4A1A">
        <w:rPr>
          <w:rFonts w:ascii="Bookman Old Style" w:hAnsi="Bookman Old Style"/>
          <w:sz w:val="28"/>
          <w:szCs w:val="28"/>
        </w:rPr>
        <w:t>Further, the Appellant did not challenge the contents of paragraph 11 of Joseph Byamugisha supplementary affidavit dated 21</w:t>
      </w:r>
      <w:r w:rsidRPr="008D4A1A">
        <w:rPr>
          <w:rFonts w:ascii="Bookman Old Style" w:hAnsi="Bookman Old Style"/>
          <w:sz w:val="28"/>
          <w:szCs w:val="28"/>
          <w:vertAlign w:val="superscript"/>
        </w:rPr>
        <w:t>st</w:t>
      </w:r>
      <w:r w:rsidRPr="008D4A1A">
        <w:rPr>
          <w:rFonts w:ascii="Bookman Old Style" w:hAnsi="Bookman Old Style"/>
          <w:sz w:val="28"/>
          <w:szCs w:val="28"/>
        </w:rPr>
        <w:t xml:space="preserve"> December 2011 wherein he stated:</w:t>
      </w:r>
    </w:p>
    <w:p w:rsidR="006672A8" w:rsidRPr="008D4A1A" w:rsidRDefault="006672A8" w:rsidP="006672A8">
      <w:pPr>
        <w:spacing w:line="480" w:lineRule="auto"/>
        <w:ind w:left="720"/>
        <w:jc w:val="both"/>
        <w:rPr>
          <w:rFonts w:ascii="Bookman Old Style" w:hAnsi="Bookman Old Style"/>
          <w:i/>
          <w:sz w:val="28"/>
          <w:szCs w:val="28"/>
        </w:rPr>
      </w:pPr>
      <w:r w:rsidRPr="008D4A1A">
        <w:rPr>
          <w:rFonts w:ascii="Bookman Old Style" w:hAnsi="Bookman Old Style"/>
          <w:i/>
          <w:sz w:val="28"/>
          <w:szCs w:val="28"/>
        </w:rPr>
        <w:lastRenderedPageBreak/>
        <w:t>“Taxation of bill of costs by the taxing officer is not a suit being require only after such taxation, but even if the filing of a bill in accordance with the Advocates Act were a suit: the notice which was given by me to the respondent (now appellant) before filing the bill, was sufficient for statutory notice.”</w:t>
      </w:r>
    </w:p>
    <w:p w:rsidR="006672A8" w:rsidRPr="008D4A1A" w:rsidRDefault="006672A8" w:rsidP="006672A8">
      <w:pPr>
        <w:spacing w:line="480" w:lineRule="auto"/>
        <w:jc w:val="both"/>
        <w:rPr>
          <w:rFonts w:ascii="Bookman Old Style" w:hAnsi="Bookman Old Style"/>
          <w:sz w:val="28"/>
          <w:szCs w:val="28"/>
        </w:rPr>
      </w:pPr>
      <w:r w:rsidRPr="008D4A1A">
        <w:rPr>
          <w:rFonts w:ascii="Bookman Old Style" w:hAnsi="Bookman Old Style"/>
          <w:sz w:val="28"/>
          <w:szCs w:val="28"/>
        </w:rPr>
        <w:t>Not having challenged this affidavit evidence, the Appellant cannot be permitted on appeal to put forward a contrary position not advanced by it in the affidavit evidence before the Registrar.</w:t>
      </w:r>
    </w:p>
    <w:p w:rsidR="006672A8" w:rsidRPr="008D4A1A" w:rsidRDefault="006672A8" w:rsidP="006672A8">
      <w:pPr>
        <w:spacing w:line="480" w:lineRule="auto"/>
        <w:jc w:val="both"/>
        <w:rPr>
          <w:rFonts w:ascii="Bookman Old Style" w:hAnsi="Bookman Old Style"/>
          <w:sz w:val="28"/>
          <w:szCs w:val="28"/>
        </w:rPr>
      </w:pPr>
      <w:r w:rsidRPr="004E26D6">
        <w:rPr>
          <w:rFonts w:ascii="Bookman Old Style" w:hAnsi="Bookman Old Style"/>
          <w:sz w:val="28"/>
          <w:szCs w:val="28"/>
        </w:rPr>
        <w:t>And so this</w:t>
      </w:r>
      <w:r w:rsidRPr="008D4A1A">
        <w:rPr>
          <w:rFonts w:ascii="Bookman Old Style" w:hAnsi="Bookman Old Style"/>
          <w:sz w:val="28"/>
          <w:szCs w:val="28"/>
        </w:rPr>
        <w:t xml:space="preserve"> </w:t>
      </w:r>
      <w:r>
        <w:rPr>
          <w:rFonts w:ascii="Bookman Old Style" w:hAnsi="Bookman Old Style"/>
          <w:sz w:val="28"/>
          <w:szCs w:val="28"/>
        </w:rPr>
        <w:t xml:space="preserve">ground also </w:t>
      </w:r>
      <w:r w:rsidRPr="008D4A1A">
        <w:rPr>
          <w:rFonts w:ascii="Bookman Old Style" w:hAnsi="Bookman Old Style"/>
          <w:sz w:val="28"/>
          <w:szCs w:val="28"/>
        </w:rPr>
        <w:t>accordingly fails.</w:t>
      </w:r>
    </w:p>
    <w:p w:rsidR="006672A8" w:rsidRPr="00A90EEF" w:rsidRDefault="006672A8" w:rsidP="006672A8">
      <w:pPr>
        <w:pStyle w:val="ListParagraph"/>
        <w:numPr>
          <w:ilvl w:val="0"/>
          <w:numId w:val="8"/>
        </w:numPr>
        <w:spacing w:line="480" w:lineRule="auto"/>
        <w:jc w:val="both"/>
        <w:rPr>
          <w:rFonts w:ascii="Bookman Old Style" w:hAnsi="Bookman Old Style"/>
          <w:b/>
          <w:sz w:val="28"/>
          <w:szCs w:val="28"/>
        </w:rPr>
      </w:pPr>
      <w:r w:rsidRPr="00A90EEF">
        <w:rPr>
          <w:rFonts w:ascii="Bookman Old Style" w:hAnsi="Bookman Old Style"/>
          <w:b/>
          <w:sz w:val="28"/>
          <w:szCs w:val="28"/>
        </w:rPr>
        <w:t>Issue No. 5: Whether the Registrar (Taxing Officer) is vested with Jurisdiction to order that Penal Tax be paid under the Value Added Tax Act Cap.349;</w:t>
      </w:r>
    </w:p>
    <w:p w:rsidR="006672A8" w:rsidRPr="00BF7D71" w:rsidRDefault="006672A8" w:rsidP="006672A8">
      <w:pPr>
        <w:tabs>
          <w:tab w:val="right" w:pos="9360"/>
        </w:tabs>
        <w:spacing w:line="480" w:lineRule="auto"/>
        <w:jc w:val="both"/>
        <w:rPr>
          <w:rFonts w:ascii="Bookman Old Style" w:hAnsi="Bookman Old Style"/>
          <w:sz w:val="28"/>
          <w:szCs w:val="28"/>
        </w:rPr>
      </w:pPr>
      <w:r w:rsidRPr="00BF7D71">
        <w:rPr>
          <w:rFonts w:ascii="Bookman Old Style" w:hAnsi="Bookman Old Style"/>
          <w:sz w:val="28"/>
          <w:szCs w:val="28"/>
        </w:rPr>
        <w:t>It was the Appellant’s submission that the learned Registrar erred in Law when she granted the prayer for penal Tax.</w:t>
      </w:r>
    </w:p>
    <w:p w:rsidR="006672A8" w:rsidRPr="00BF7D71" w:rsidRDefault="006672A8" w:rsidP="006672A8">
      <w:pPr>
        <w:tabs>
          <w:tab w:val="right" w:pos="9360"/>
        </w:tabs>
        <w:spacing w:line="480" w:lineRule="auto"/>
        <w:jc w:val="both"/>
        <w:rPr>
          <w:rFonts w:ascii="Bookman Old Style" w:hAnsi="Bookman Old Style"/>
          <w:sz w:val="28"/>
          <w:szCs w:val="28"/>
        </w:rPr>
      </w:pPr>
      <w:r>
        <w:rPr>
          <w:rFonts w:ascii="Bookman Old Style" w:hAnsi="Bookman Old Style"/>
          <w:sz w:val="28"/>
          <w:szCs w:val="28"/>
        </w:rPr>
        <w:t xml:space="preserve">Learned </w:t>
      </w:r>
      <w:r w:rsidRPr="00BF7D71">
        <w:rPr>
          <w:rFonts w:ascii="Bookman Old Style" w:hAnsi="Bookman Old Style"/>
          <w:sz w:val="28"/>
          <w:szCs w:val="28"/>
        </w:rPr>
        <w:t xml:space="preserve">Counsel </w:t>
      </w:r>
      <w:r>
        <w:rPr>
          <w:rFonts w:ascii="Bookman Old Style" w:hAnsi="Bookman Old Style"/>
          <w:sz w:val="28"/>
          <w:szCs w:val="28"/>
        </w:rPr>
        <w:t xml:space="preserve">for the Appellant </w:t>
      </w:r>
      <w:r w:rsidRPr="00BF7D71">
        <w:rPr>
          <w:rFonts w:ascii="Bookman Old Style" w:hAnsi="Bookman Old Style"/>
          <w:sz w:val="28"/>
          <w:szCs w:val="28"/>
        </w:rPr>
        <w:t xml:space="preserve">relied on </w:t>
      </w:r>
      <w:r w:rsidRPr="00E0608D">
        <w:rPr>
          <w:rFonts w:ascii="Bookman Old Style" w:hAnsi="Bookman Old Style"/>
          <w:b/>
          <w:sz w:val="28"/>
          <w:szCs w:val="28"/>
        </w:rPr>
        <w:t>Article 152(1) of the Constitution of the Republic of Uganda 1995</w:t>
      </w:r>
      <w:r>
        <w:rPr>
          <w:rFonts w:ascii="Bookman Old Style" w:hAnsi="Bookman Old Style"/>
          <w:sz w:val="28"/>
          <w:szCs w:val="28"/>
        </w:rPr>
        <w:t xml:space="preserve"> which is to the effect that </w:t>
      </w:r>
      <w:r w:rsidRPr="00BF7D71">
        <w:rPr>
          <w:rFonts w:ascii="Bookman Old Style" w:hAnsi="Bookman Old Style"/>
          <w:sz w:val="28"/>
          <w:szCs w:val="28"/>
        </w:rPr>
        <w:t xml:space="preserve">no tax shall be imposed except under the authority of an Act of Parliament. </w:t>
      </w:r>
      <w:r>
        <w:rPr>
          <w:rFonts w:ascii="Bookman Old Style" w:hAnsi="Bookman Old Style"/>
          <w:sz w:val="28"/>
          <w:szCs w:val="28"/>
        </w:rPr>
        <w:t xml:space="preserve">To this effort,  learned counsel </w:t>
      </w:r>
      <w:r w:rsidRPr="00BF7D71">
        <w:rPr>
          <w:rFonts w:ascii="Bookman Old Style" w:hAnsi="Bookman Old Style"/>
          <w:sz w:val="28"/>
          <w:szCs w:val="28"/>
        </w:rPr>
        <w:t xml:space="preserve"> </w:t>
      </w:r>
      <w:r>
        <w:rPr>
          <w:rFonts w:ascii="Bookman Old Style" w:hAnsi="Bookman Old Style"/>
          <w:sz w:val="28"/>
          <w:szCs w:val="28"/>
        </w:rPr>
        <w:t xml:space="preserve">submitted </w:t>
      </w:r>
      <w:r w:rsidRPr="00BF7D71">
        <w:rPr>
          <w:rFonts w:ascii="Bookman Old Style" w:hAnsi="Bookman Old Style"/>
          <w:sz w:val="28"/>
          <w:szCs w:val="28"/>
        </w:rPr>
        <w:t xml:space="preserve">that </w:t>
      </w:r>
      <w:r w:rsidRPr="00BF7D71">
        <w:rPr>
          <w:rFonts w:ascii="Bookman Old Style" w:hAnsi="Bookman Old Style"/>
          <w:sz w:val="28"/>
          <w:szCs w:val="28"/>
        </w:rPr>
        <w:lastRenderedPageBreak/>
        <w:t xml:space="preserve">under </w:t>
      </w:r>
      <w:r w:rsidRPr="00E0608D">
        <w:rPr>
          <w:rFonts w:ascii="Bookman Old Style" w:hAnsi="Bookman Old Style"/>
          <w:b/>
          <w:sz w:val="28"/>
          <w:szCs w:val="28"/>
        </w:rPr>
        <w:t>section 66(6) of the Value Added Tax Act Cap.349</w:t>
      </w:r>
      <w:r w:rsidRPr="00BF7D71">
        <w:rPr>
          <w:rFonts w:ascii="Bookman Old Style" w:hAnsi="Bookman Old Style"/>
          <w:sz w:val="28"/>
          <w:szCs w:val="28"/>
        </w:rPr>
        <w:t xml:space="preserve">, Parliament </w:t>
      </w:r>
      <w:r>
        <w:rPr>
          <w:rFonts w:ascii="Bookman Old Style" w:hAnsi="Bookman Old Style"/>
          <w:sz w:val="28"/>
          <w:szCs w:val="28"/>
        </w:rPr>
        <w:t>did enact</w:t>
      </w:r>
      <w:r w:rsidRPr="00BF7D71">
        <w:rPr>
          <w:rFonts w:ascii="Bookman Old Style" w:hAnsi="Bookman Old Style"/>
          <w:sz w:val="28"/>
          <w:szCs w:val="28"/>
        </w:rPr>
        <w:t xml:space="preserve"> </w:t>
      </w:r>
      <w:r>
        <w:rPr>
          <w:rFonts w:ascii="Bookman Old Style" w:hAnsi="Bookman Old Style"/>
          <w:sz w:val="28"/>
          <w:szCs w:val="28"/>
        </w:rPr>
        <w:t>the law relating to</w:t>
      </w:r>
      <w:r w:rsidRPr="00BF7D71">
        <w:rPr>
          <w:rFonts w:ascii="Bookman Old Style" w:hAnsi="Bookman Old Style"/>
          <w:sz w:val="28"/>
          <w:szCs w:val="28"/>
        </w:rPr>
        <w:t xml:space="preserve"> the power to levy Penal Tax </w:t>
      </w:r>
      <w:r>
        <w:rPr>
          <w:rFonts w:ascii="Bookman Old Style" w:hAnsi="Bookman Old Style"/>
          <w:sz w:val="28"/>
          <w:szCs w:val="28"/>
        </w:rPr>
        <w:t xml:space="preserve">to be </w:t>
      </w:r>
      <w:r w:rsidRPr="00BF7D71">
        <w:rPr>
          <w:rFonts w:ascii="Bookman Old Style" w:hAnsi="Bookman Old Style"/>
          <w:sz w:val="28"/>
          <w:szCs w:val="28"/>
        </w:rPr>
        <w:t>a preserve of the</w:t>
      </w:r>
      <w:r>
        <w:rPr>
          <w:rFonts w:ascii="Bookman Old Style" w:hAnsi="Bookman Old Style"/>
          <w:sz w:val="28"/>
          <w:szCs w:val="28"/>
        </w:rPr>
        <w:t xml:space="preserve">  C</w:t>
      </w:r>
      <w:r w:rsidRPr="00BF7D71">
        <w:rPr>
          <w:rFonts w:ascii="Bookman Old Style" w:hAnsi="Bookman Old Style"/>
          <w:sz w:val="28"/>
          <w:szCs w:val="28"/>
        </w:rPr>
        <w:t>ommissioner General of the Uganda Revenue Authority</w:t>
      </w:r>
      <w:r w:rsidRPr="003A5F59">
        <w:rPr>
          <w:rFonts w:ascii="Bookman Old Style" w:hAnsi="Bookman Old Style"/>
          <w:sz w:val="28"/>
          <w:szCs w:val="28"/>
        </w:rPr>
        <w:t xml:space="preserve"> </w:t>
      </w:r>
      <w:r w:rsidRPr="00BF7D71">
        <w:rPr>
          <w:rFonts w:ascii="Bookman Old Style" w:hAnsi="Bookman Old Style"/>
          <w:sz w:val="28"/>
          <w:szCs w:val="28"/>
        </w:rPr>
        <w:t xml:space="preserve">under </w:t>
      </w:r>
      <w:r w:rsidRPr="00E0608D">
        <w:rPr>
          <w:rFonts w:ascii="Bookman Old Style" w:hAnsi="Bookman Old Style"/>
          <w:b/>
          <w:sz w:val="28"/>
          <w:szCs w:val="28"/>
        </w:rPr>
        <w:t>section 65(3) of the Value Added Tax Act Cap.349</w:t>
      </w:r>
      <w:r>
        <w:rPr>
          <w:rFonts w:ascii="Bookman Old Style" w:hAnsi="Bookman Old Style"/>
          <w:b/>
          <w:sz w:val="28"/>
          <w:szCs w:val="28"/>
        </w:rPr>
        <w:t xml:space="preserve">. </w:t>
      </w:r>
      <w:r w:rsidRPr="003A5F59">
        <w:rPr>
          <w:rFonts w:ascii="Bookman Old Style" w:hAnsi="Bookman Old Style"/>
          <w:sz w:val="28"/>
          <w:szCs w:val="28"/>
        </w:rPr>
        <w:t>The said section</w:t>
      </w:r>
      <w:r>
        <w:rPr>
          <w:rFonts w:ascii="Bookman Old Style" w:hAnsi="Bookman Old Style"/>
          <w:b/>
          <w:sz w:val="28"/>
          <w:szCs w:val="28"/>
        </w:rPr>
        <w:t xml:space="preserve"> </w:t>
      </w:r>
      <w:r w:rsidRPr="00BF7D71">
        <w:rPr>
          <w:rFonts w:ascii="Bookman Old Style" w:hAnsi="Bookman Old Style"/>
          <w:sz w:val="28"/>
          <w:szCs w:val="28"/>
        </w:rPr>
        <w:t>provides</w:t>
      </w:r>
      <w:r>
        <w:rPr>
          <w:rFonts w:ascii="Bookman Old Style" w:hAnsi="Bookman Old Style"/>
          <w:sz w:val="28"/>
          <w:szCs w:val="28"/>
        </w:rPr>
        <w:t xml:space="preserve"> thus</w:t>
      </w:r>
      <w:r w:rsidRPr="00BF7D71">
        <w:rPr>
          <w:rFonts w:ascii="Bookman Old Style" w:hAnsi="Bookman Old Style"/>
          <w:sz w:val="28"/>
          <w:szCs w:val="28"/>
        </w:rPr>
        <w:t>;</w:t>
      </w:r>
    </w:p>
    <w:p w:rsidR="006672A8" w:rsidRPr="00BF7D71" w:rsidRDefault="006672A8" w:rsidP="006672A8">
      <w:pPr>
        <w:tabs>
          <w:tab w:val="right" w:pos="9360"/>
        </w:tabs>
        <w:spacing w:line="480" w:lineRule="auto"/>
        <w:jc w:val="both"/>
        <w:rPr>
          <w:rFonts w:ascii="Bookman Old Style" w:hAnsi="Bookman Old Style"/>
          <w:b/>
          <w:i/>
          <w:sz w:val="28"/>
          <w:szCs w:val="28"/>
        </w:rPr>
      </w:pPr>
      <w:r w:rsidRPr="00BF7D71">
        <w:rPr>
          <w:rFonts w:ascii="Bookman Old Style" w:hAnsi="Bookman Old Style"/>
          <w:b/>
          <w:i/>
          <w:sz w:val="28"/>
          <w:szCs w:val="28"/>
        </w:rPr>
        <w:t xml:space="preserve">“Penal Tax </w:t>
      </w:r>
      <w:r w:rsidRPr="00BF7D71">
        <w:rPr>
          <w:rFonts w:ascii="Bookman Old Style" w:hAnsi="Bookman Old Style"/>
          <w:b/>
          <w:i/>
          <w:sz w:val="28"/>
          <w:szCs w:val="28"/>
          <w:u w:val="single"/>
        </w:rPr>
        <w:t>shall be assessed by the Commissioner General</w:t>
      </w:r>
      <w:r w:rsidRPr="00BF7D71">
        <w:rPr>
          <w:rFonts w:ascii="Bookman Old Style" w:hAnsi="Bookman Old Style"/>
          <w:b/>
          <w:i/>
          <w:sz w:val="28"/>
          <w:szCs w:val="28"/>
        </w:rPr>
        <w:t xml:space="preserve"> in the manner as the output tax to which it relates and an assessment of Penal Tax shall be treated for all purposes as an assessment of tax under this Act”.</w:t>
      </w:r>
    </w:p>
    <w:p w:rsidR="006672A8" w:rsidRPr="00BF7D71" w:rsidRDefault="006672A8" w:rsidP="006672A8">
      <w:pPr>
        <w:spacing w:line="480" w:lineRule="auto"/>
        <w:jc w:val="both"/>
        <w:rPr>
          <w:rFonts w:ascii="Bookman Old Style" w:hAnsi="Bookman Old Style"/>
          <w:sz w:val="28"/>
          <w:szCs w:val="28"/>
        </w:rPr>
      </w:pPr>
      <w:r>
        <w:rPr>
          <w:rFonts w:ascii="Bookman Old Style" w:hAnsi="Bookman Old Style"/>
          <w:sz w:val="28"/>
          <w:szCs w:val="28"/>
        </w:rPr>
        <w:t>In reply to this contention, learned c</w:t>
      </w:r>
      <w:r w:rsidRPr="00BF7D71">
        <w:rPr>
          <w:rFonts w:ascii="Bookman Old Style" w:hAnsi="Bookman Old Style"/>
          <w:sz w:val="28"/>
          <w:szCs w:val="28"/>
        </w:rPr>
        <w:t xml:space="preserve">ounsel for the Respondent submitted that the </w:t>
      </w:r>
      <w:r>
        <w:rPr>
          <w:rFonts w:ascii="Bookman Old Style" w:hAnsi="Bookman Old Style"/>
          <w:sz w:val="28"/>
          <w:szCs w:val="28"/>
        </w:rPr>
        <w:t xml:space="preserve">his counterpart on behalf of the appellant  had </w:t>
      </w:r>
      <w:r w:rsidRPr="00BF7D71">
        <w:rPr>
          <w:rFonts w:ascii="Bookman Old Style" w:hAnsi="Bookman Old Style"/>
          <w:sz w:val="28"/>
          <w:szCs w:val="28"/>
        </w:rPr>
        <w:t xml:space="preserve">misconstrued the taxing officer’s ruling and misinterpreted section </w:t>
      </w:r>
      <w:r w:rsidRPr="003A5F59">
        <w:rPr>
          <w:rFonts w:ascii="Bookman Old Style" w:hAnsi="Bookman Old Style"/>
          <w:b/>
          <w:sz w:val="28"/>
          <w:szCs w:val="28"/>
        </w:rPr>
        <w:t>65(3) of the Value Added Tax Act</w:t>
      </w:r>
      <w:r w:rsidRPr="00BF7D71">
        <w:rPr>
          <w:rFonts w:ascii="Bookman Old Style" w:hAnsi="Bookman Old Style"/>
          <w:sz w:val="28"/>
          <w:szCs w:val="28"/>
        </w:rPr>
        <w:t xml:space="preserve"> which provides:</w:t>
      </w:r>
    </w:p>
    <w:p w:rsidR="006672A8" w:rsidRPr="00BF7D71" w:rsidRDefault="006672A8" w:rsidP="006672A8">
      <w:pPr>
        <w:spacing w:line="480" w:lineRule="auto"/>
        <w:jc w:val="both"/>
        <w:rPr>
          <w:rFonts w:ascii="Bookman Old Style" w:hAnsi="Bookman Old Style"/>
          <w:sz w:val="28"/>
          <w:szCs w:val="28"/>
        </w:rPr>
      </w:pPr>
      <w:r w:rsidRPr="003A5F59">
        <w:rPr>
          <w:rFonts w:ascii="Bookman Old Style" w:hAnsi="Bookman Old Style"/>
          <w:b/>
          <w:sz w:val="28"/>
          <w:szCs w:val="28"/>
        </w:rPr>
        <w:t>“Penal Tax</w:t>
      </w:r>
      <w:r w:rsidRPr="00BF7D71">
        <w:rPr>
          <w:rFonts w:ascii="Bookman Old Style" w:hAnsi="Bookman Old Style"/>
          <w:sz w:val="28"/>
          <w:szCs w:val="28"/>
        </w:rPr>
        <w:t xml:space="preserve"> </w:t>
      </w:r>
      <w:r w:rsidRPr="00BF7D71">
        <w:rPr>
          <w:rFonts w:ascii="Bookman Old Style" w:hAnsi="Bookman Old Style"/>
          <w:b/>
          <w:sz w:val="28"/>
          <w:szCs w:val="28"/>
        </w:rPr>
        <w:t>shall be assessed by the Commissioner General in the manner as the output tax to which it related…</w:t>
      </w:r>
      <w:r w:rsidRPr="00BF7D71">
        <w:rPr>
          <w:rFonts w:ascii="Bookman Old Style" w:hAnsi="Bookman Old Style"/>
          <w:b/>
          <w:sz w:val="28"/>
          <w:szCs w:val="28"/>
          <w:vertAlign w:val="superscript"/>
        </w:rPr>
        <w:t>4</w:t>
      </w:r>
      <w:r w:rsidRPr="00BF7D71">
        <w:rPr>
          <w:rFonts w:ascii="Bookman Old Style" w:hAnsi="Bookman Old Style"/>
          <w:b/>
          <w:sz w:val="28"/>
          <w:szCs w:val="28"/>
        </w:rPr>
        <w:t>”</w:t>
      </w:r>
      <w:r>
        <w:rPr>
          <w:rFonts w:ascii="Bookman Old Style" w:hAnsi="Bookman Old Style"/>
          <w:b/>
          <w:sz w:val="28"/>
          <w:szCs w:val="28"/>
        </w:rPr>
        <w:t xml:space="preserve">. </w:t>
      </w:r>
      <w:r w:rsidRPr="00BF7D71">
        <w:rPr>
          <w:rFonts w:ascii="Bookman Old Style" w:hAnsi="Bookman Old Style"/>
          <w:sz w:val="28"/>
          <w:szCs w:val="28"/>
        </w:rPr>
        <w:t xml:space="preserve">That </w:t>
      </w:r>
      <w:r>
        <w:rPr>
          <w:rFonts w:ascii="Bookman Old Style" w:hAnsi="Bookman Old Style"/>
          <w:sz w:val="28"/>
          <w:szCs w:val="28"/>
        </w:rPr>
        <w:t xml:space="preserve">this </w:t>
      </w:r>
      <w:r w:rsidRPr="00BF7D71">
        <w:rPr>
          <w:rFonts w:ascii="Bookman Old Style" w:hAnsi="Bookman Old Style"/>
          <w:sz w:val="28"/>
          <w:szCs w:val="28"/>
        </w:rPr>
        <w:t>sub-section deal</w:t>
      </w:r>
      <w:r>
        <w:rPr>
          <w:rFonts w:ascii="Bookman Old Style" w:hAnsi="Bookman Old Style"/>
          <w:sz w:val="28"/>
          <w:szCs w:val="28"/>
        </w:rPr>
        <w:t>t with assessment and that t</w:t>
      </w:r>
      <w:r w:rsidRPr="00BF7D71">
        <w:rPr>
          <w:rFonts w:ascii="Bookman Old Style" w:hAnsi="Bookman Old Style"/>
          <w:sz w:val="28"/>
          <w:szCs w:val="28"/>
        </w:rPr>
        <w:t xml:space="preserve">he taxing </w:t>
      </w:r>
      <w:r>
        <w:rPr>
          <w:rFonts w:ascii="Bookman Old Style" w:hAnsi="Bookman Old Style"/>
          <w:sz w:val="28"/>
          <w:szCs w:val="28"/>
        </w:rPr>
        <w:t xml:space="preserve">master </w:t>
      </w:r>
      <w:r w:rsidRPr="00BF7D71">
        <w:rPr>
          <w:rFonts w:ascii="Bookman Old Style" w:hAnsi="Bookman Old Style"/>
          <w:sz w:val="28"/>
          <w:szCs w:val="28"/>
        </w:rPr>
        <w:t xml:space="preserve">did not assess any penal tax. </w:t>
      </w:r>
      <w:r>
        <w:rPr>
          <w:rFonts w:ascii="Bookman Old Style" w:hAnsi="Bookman Old Style"/>
          <w:sz w:val="28"/>
          <w:szCs w:val="28"/>
        </w:rPr>
        <w:t xml:space="preserve">He quoted the taxing master’s ruling at </w:t>
      </w:r>
      <w:r w:rsidRPr="00BF7D71">
        <w:rPr>
          <w:rFonts w:ascii="Bookman Old Style" w:hAnsi="Bookman Old Style"/>
          <w:sz w:val="28"/>
          <w:szCs w:val="28"/>
        </w:rPr>
        <w:t xml:space="preserve">page 3 from line 10 </w:t>
      </w:r>
      <w:r>
        <w:rPr>
          <w:rFonts w:ascii="Bookman Old Style" w:hAnsi="Bookman Old Style"/>
          <w:sz w:val="28"/>
          <w:szCs w:val="28"/>
        </w:rPr>
        <w:t xml:space="preserve">which provided thus; </w:t>
      </w:r>
    </w:p>
    <w:p w:rsidR="006672A8" w:rsidRPr="00A52846" w:rsidRDefault="006672A8" w:rsidP="006672A8">
      <w:pPr>
        <w:spacing w:line="480" w:lineRule="auto"/>
        <w:jc w:val="both"/>
        <w:rPr>
          <w:rFonts w:ascii="Bookman Old Style" w:hAnsi="Bookman Old Style"/>
          <w:b/>
          <w:i/>
          <w:sz w:val="28"/>
          <w:szCs w:val="28"/>
        </w:rPr>
      </w:pPr>
      <w:r w:rsidRPr="00A52846">
        <w:rPr>
          <w:rFonts w:ascii="Bookman Old Style" w:hAnsi="Bookman Old Style"/>
          <w:b/>
          <w:i/>
          <w:sz w:val="28"/>
          <w:szCs w:val="28"/>
        </w:rPr>
        <w:lastRenderedPageBreak/>
        <w:t>“…the respondent pays the penal interest on VAT…”</w:t>
      </w:r>
    </w:p>
    <w:p w:rsidR="006672A8" w:rsidRDefault="006672A8" w:rsidP="006672A8">
      <w:pPr>
        <w:spacing w:line="480" w:lineRule="auto"/>
        <w:jc w:val="both"/>
        <w:rPr>
          <w:rFonts w:ascii="Bookman Old Style" w:hAnsi="Bookman Old Style"/>
          <w:sz w:val="28"/>
          <w:szCs w:val="28"/>
        </w:rPr>
      </w:pPr>
      <w:r>
        <w:rPr>
          <w:rFonts w:ascii="Bookman Old Style" w:hAnsi="Bookman Old Style"/>
          <w:sz w:val="28"/>
          <w:szCs w:val="28"/>
        </w:rPr>
        <w:t>With this meaning that the taxing master</w:t>
      </w:r>
      <w:r w:rsidRPr="00BF7D71">
        <w:rPr>
          <w:rFonts w:ascii="Bookman Old Style" w:hAnsi="Bookman Old Style"/>
          <w:sz w:val="28"/>
          <w:szCs w:val="28"/>
        </w:rPr>
        <w:t xml:space="preserve"> only determined the appellant’s liability to pay the penal interest, but </w:t>
      </w:r>
      <w:r>
        <w:rPr>
          <w:rFonts w:ascii="Bookman Old Style" w:hAnsi="Bookman Old Style"/>
          <w:sz w:val="28"/>
          <w:szCs w:val="28"/>
        </w:rPr>
        <w:t xml:space="preserve">not making any assessment which </w:t>
      </w:r>
      <w:r w:rsidRPr="00BF7D71">
        <w:rPr>
          <w:rFonts w:ascii="Bookman Old Style" w:hAnsi="Bookman Old Style"/>
          <w:sz w:val="28"/>
          <w:szCs w:val="28"/>
        </w:rPr>
        <w:t xml:space="preserve">assessment </w:t>
      </w:r>
      <w:r>
        <w:rPr>
          <w:rFonts w:ascii="Bookman Old Style" w:hAnsi="Bookman Old Style"/>
          <w:sz w:val="28"/>
          <w:szCs w:val="28"/>
        </w:rPr>
        <w:t xml:space="preserve">should be </w:t>
      </w:r>
      <w:r w:rsidRPr="00BF7D71">
        <w:rPr>
          <w:rFonts w:ascii="Bookman Old Style" w:hAnsi="Bookman Old Style"/>
          <w:sz w:val="28"/>
          <w:szCs w:val="28"/>
        </w:rPr>
        <w:t>related to a specific amount which a taxpayer is liable to pay</w:t>
      </w:r>
      <w:r>
        <w:rPr>
          <w:rFonts w:ascii="Bookman Old Style" w:hAnsi="Bookman Old Style"/>
          <w:sz w:val="28"/>
          <w:szCs w:val="28"/>
        </w:rPr>
        <w:t xml:space="preserve"> and yet here there was none. Looking at the words composed in that part of the ruling ,  I would tend to </w:t>
      </w:r>
      <w:r w:rsidRPr="00BF7D71">
        <w:rPr>
          <w:rFonts w:ascii="Bookman Old Style" w:hAnsi="Bookman Old Style"/>
          <w:sz w:val="28"/>
          <w:szCs w:val="28"/>
        </w:rPr>
        <w:t xml:space="preserve"> agree with Counsel for the Respondent in this </w:t>
      </w:r>
      <w:r>
        <w:rPr>
          <w:rFonts w:ascii="Bookman Old Style" w:hAnsi="Bookman Old Style"/>
          <w:sz w:val="28"/>
          <w:szCs w:val="28"/>
        </w:rPr>
        <w:t>regard as my reading of it shows that t</w:t>
      </w:r>
      <w:r w:rsidRPr="00BF7D71">
        <w:rPr>
          <w:rFonts w:ascii="Bookman Old Style" w:hAnsi="Bookman Old Style"/>
          <w:sz w:val="28"/>
          <w:szCs w:val="28"/>
        </w:rPr>
        <w:t xml:space="preserve">he Learned Registrar </w:t>
      </w:r>
      <w:r>
        <w:rPr>
          <w:rFonts w:ascii="Bookman Old Style" w:hAnsi="Bookman Old Style"/>
          <w:sz w:val="28"/>
          <w:szCs w:val="28"/>
        </w:rPr>
        <w:t xml:space="preserve">made no </w:t>
      </w:r>
      <w:r w:rsidRPr="00BF7D71">
        <w:rPr>
          <w:rFonts w:ascii="Bookman Old Style" w:hAnsi="Bookman Old Style"/>
          <w:sz w:val="28"/>
          <w:szCs w:val="28"/>
        </w:rPr>
        <w:t xml:space="preserve"> assessment of </w:t>
      </w:r>
      <w:r>
        <w:rPr>
          <w:rFonts w:ascii="Bookman Old Style" w:hAnsi="Bookman Old Style"/>
          <w:sz w:val="28"/>
          <w:szCs w:val="28"/>
        </w:rPr>
        <w:t xml:space="preserve">the </w:t>
      </w:r>
      <w:r w:rsidRPr="00BF7D71">
        <w:rPr>
          <w:rFonts w:ascii="Bookman Old Style" w:hAnsi="Bookman Old Style"/>
          <w:sz w:val="28"/>
          <w:szCs w:val="28"/>
        </w:rPr>
        <w:t xml:space="preserve">penal interest </w:t>
      </w:r>
      <w:r>
        <w:rPr>
          <w:rFonts w:ascii="Bookman Old Style" w:hAnsi="Bookman Old Style"/>
          <w:sz w:val="28"/>
          <w:szCs w:val="28"/>
        </w:rPr>
        <w:t xml:space="preserve">but clearly indicated that such obligation existed </w:t>
      </w:r>
      <w:r w:rsidRPr="00BF7D71">
        <w:rPr>
          <w:rFonts w:ascii="Bookman Old Style" w:hAnsi="Bookman Old Style"/>
          <w:sz w:val="28"/>
          <w:szCs w:val="28"/>
        </w:rPr>
        <w:t xml:space="preserve">which is a preserve of the Commissioner General of the Uganda Revenue Authority. </w:t>
      </w:r>
      <w:r>
        <w:rPr>
          <w:rFonts w:ascii="Bookman Old Style" w:hAnsi="Bookman Old Style"/>
          <w:sz w:val="28"/>
          <w:szCs w:val="28"/>
        </w:rPr>
        <w:t xml:space="preserve">This was </w:t>
      </w:r>
      <w:r w:rsidRPr="00BF7D71">
        <w:rPr>
          <w:rFonts w:ascii="Bookman Old Style" w:hAnsi="Bookman Old Style"/>
          <w:sz w:val="28"/>
          <w:szCs w:val="28"/>
        </w:rPr>
        <w:t>merely determin</w:t>
      </w:r>
      <w:r>
        <w:rPr>
          <w:rFonts w:ascii="Bookman Old Style" w:hAnsi="Bookman Old Style"/>
          <w:sz w:val="28"/>
          <w:szCs w:val="28"/>
        </w:rPr>
        <w:t>ing</w:t>
      </w:r>
      <w:r w:rsidRPr="00BF7D71">
        <w:rPr>
          <w:rFonts w:ascii="Bookman Old Style" w:hAnsi="Bookman Old Style"/>
          <w:sz w:val="28"/>
          <w:szCs w:val="28"/>
        </w:rPr>
        <w:t xml:space="preserve"> the Appellant’s liability. </w:t>
      </w:r>
      <w:r>
        <w:rPr>
          <w:rFonts w:ascii="Bookman Old Style" w:hAnsi="Bookman Old Style"/>
          <w:sz w:val="28"/>
          <w:szCs w:val="28"/>
        </w:rPr>
        <w:t xml:space="preserve">Accordingly, this </w:t>
      </w:r>
      <w:r w:rsidRPr="00BF7D71">
        <w:rPr>
          <w:rFonts w:ascii="Bookman Old Style" w:hAnsi="Bookman Old Style"/>
          <w:sz w:val="28"/>
          <w:szCs w:val="28"/>
        </w:rPr>
        <w:t xml:space="preserve">ground </w:t>
      </w:r>
      <w:r>
        <w:rPr>
          <w:rFonts w:ascii="Bookman Old Style" w:hAnsi="Bookman Old Style"/>
          <w:sz w:val="28"/>
          <w:szCs w:val="28"/>
        </w:rPr>
        <w:t>also</w:t>
      </w:r>
      <w:r w:rsidRPr="00BF7D71">
        <w:rPr>
          <w:rFonts w:ascii="Bookman Old Style" w:hAnsi="Bookman Old Style"/>
          <w:sz w:val="28"/>
          <w:szCs w:val="28"/>
        </w:rPr>
        <w:t xml:space="preserve"> fails.</w:t>
      </w:r>
    </w:p>
    <w:p w:rsidR="00A90EEF" w:rsidRPr="00A90EEF" w:rsidRDefault="006672A8" w:rsidP="00A90EEF">
      <w:pPr>
        <w:pStyle w:val="ListParagraph"/>
        <w:numPr>
          <w:ilvl w:val="0"/>
          <w:numId w:val="8"/>
        </w:numPr>
        <w:spacing w:after="0" w:line="480" w:lineRule="auto"/>
        <w:jc w:val="both"/>
        <w:rPr>
          <w:rFonts w:ascii="Bookman Old Style" w:hAnsi="Bookman Old Style"/>
          <w:b/>
          <w:sz w:val="28"/>
          <w:szCs w:val="28"/>
          <w:u w:val="single"/>
        </w:rPr>
      </w:pPr>
      <w:r>
        <w:rPr>
          <w:rFonts w:ascii="Bookman Old Style" w:hAnsi="Bookman Old Style"/>
          <w:b/>
          <w:sz w:val="28"/>
          <w:szCs w:val="28"/>
          <w:u w:val="single"/>
        </w:rPr>
        <w:t>Ground 4</w:t>
      </w:r>
      <w:r w:rsidR="00A90EEF" w:rsidRPr="00A90EEF">
        <w:rPr>
          <w:rFonts w:ascii="Bookman Old Style" w:hAnsi="Bookman Old Style"/>
          <w:b/>
          <w:sz w:val="28"/>
          <w:szCs w:val="28"/>
          <w:u w:val="single"/>
        </w:rPr>
        <w:t>- Whether the Respondent had instructions to represent the Appellant given that the respondent’s contract for provision of legal services was not approved by the Attorney General:</w:t>
      </w:r>
    </w:p>
    <w:p w:rsidR="00A90EEF" w:rsidRPr="009C4C2C" w:rsidRDefault="00A90EEF" w:rsidP="00A90EEF">
      <w:pPr>
        <w:spacing w:line="480" w:lineRule="auto"/>
        <w:jc w:val="both"/>
        <w:rPr>
          <w:rFonts w:ascii="Bookman Old Style" w:hAnsi="Bookman Old Style"/>
          <w:sz w:val="28"/>
          <w:szCs w:val="28"/>
        </w:rPr>
      </w:pPr>
      <w:r w:rsidRPr="008D4A1A">
        <w:rPr>
          <w:rFonts w:ascii="Bookman Old Style" w:hAnsi="Bookman Old Style"/>
          <w:sz w:val="28"/>
          <w:szCs w:val="28"/>
        </w:rPr>
        <w:t xml:space="preserve">The purpose of a statutory notice is to notify </w:t>
      </w:r>
      <w:r>
        <w:rPr>
          <w:rFonts w:ascii="Bookman Old Style" w:hAnsi="Bookman Old Style"/>
          <w:sz w:val="28"/>
          <w:szCs w:val="28"/>
        </w:rPr>
        <w:t xml:space="preserve">a scheduled </w:t>
      </w:r>
      <w:r w:rsidRPr="008D4A1A">
        <w:rPr>
          <w:rFonts w:ascii="Bookman Old Style" w:hAnsi="Bookman Old Style"/>
          <w:sz w:val="28"/>
          <w:szCs w:val="28"/>
        </w:rPr>
        <w:t xml:space="preserve">corporation of an intended suit so the corporation may investigate the claim and if possible settle it out of court. </w:t>
      </w:r>
      <w:r>
        <w:rPr>
          <w:rFonts w:ascii="Bookman Old Style" w:hAnsi="Bookman Old Style"/>
          <w:sz w:val="28"/>
          <w:szCs w:val="28"/>
        </w:rPr>
        <w:t xml:space="preserve">With </w:t>
      </w:r>
      <w:r w:rsidRPr="009C4C2C">
        <w:rPr>
          <w:rFonts w:ascii="Bookman Old Style" w:hAnsi="Bookman Old Style"/>
          <w:sz w:val="28"/>
          <w:szCs w:val="28"/>
        </w:rPr>
        <w:t xml:space="preserve"> </w:t>
      </w:r>
      <w:r w:rsidRPr="007B7BD9">
        <w:rPr>
          <w:rFonts w:ascii="Bookman Old Style" w:hAnsi="Bookman Old Style"/>
          <w:b/>
          <w:sz w:val="28"/>
          <w:szCs w:val="28"/>
        </w:rPr>
        <w:t xml:space="preserve">Article 119(5) </w:t>
      </w:r>
      <w:r w:rsidRPr="007B7BD9">
        <w:rPr>
          <w:rFonts w:ascii="Bookman Old Style" w:hAnsi="Bookman Old Style"/>
          <w:b/>
          <w:sz w:val="28"/>
          <w:szCs w:val="28"/>
        </w:rPr>
        <w:lastRenderedPageBreak/>
        <w:t>of the Constitution of the Republic of Uganda 1995</w:t>
      </w:r>
      <w:r w:rsidRPr="009C4C2C">
        <w:rPr>
          <w:rFonts w:ascii="Bookman Old Style" w:hAnsi="Bookman Old Style"/>
          <w:sz w:val="28"/>
          <w:szCs w:val="28"/>
        </w:rPr>
        <w:t>, which states that;</w:t>
      </w:r>
    </w:p>
    <w:p w:rsidR="00A90EEF" w:rsidRPr="009C4C2C" w:rsidRDefault="00A90EEF" w:rsidP="00A90EEF">
      <w:pPr>
        <w:spacing w:line="480" w:lineRule="auto"/>
        <w:ind w:left="720"/>
        <w:jc w:val="both"/>
        <w:rPr>
          <w:rFonts w:ascii="Bookman Old Style" w:hAnsi="Bookman Old Style"/>
          <w:i/>
          <w:sz w:val="28"/>
          <w:szCs w:val="28"/>
        </w:rPr>
      </w:pPr>
      <w:r w:rsidRPr="009C4C2C">
        <w:rPr>
          <w:rFonts w:ascii="Bookman Old Style" w:hAnsi="Bookman Old Style"/>
          <w:i/>
          <w:sz w:val="28"/>
          <w:szCs w:val="28"/>
        </w:rPr>
        <w:t>“Subject to the provisions of this Constitution, no agreement, contract, treaty, convention or document by whatever name called, to which government is a party or in respect of which the government has an interest, shall be concluded without legal advice from the Attorney General, except in such cases and subject to conditions as parliament may be law prescribe.”</w:t>
      </w:r>
    </w:p>
    <w:p w:rsidR="00A90EEF" w:rsidRPr="009C4C2C" w:rsidRDefault="00A90EEF" w:rsidP="00A90EEF">
      <w:pPr>
        <w:spacing w:line="480" w:lineRule="auto"/>
        <w:jc w:val="both"/>
        <w:rPr>
          <w:rFonts w:ascii="Bookman Old Style" w:hAnsi="Bookman Old Style"/>
          <w:sz w:val="28"/>
          <w:szCs w:val="28"/>
        </w:rPr>
      </w:pPr>
      <w:r>
        <w:rPr>
          <w:rFonts w:ascii="Bookman Old Style" w:hAnsi="Bookman Old Style"/>
          <w:sz w:val="28"/>
          <w:szCs w:val="28"/>
        </w:rPr>
        <w:t>With due respect, I would find that this situation c</w:t>
      </w:r>
      <w:r w:rsidRPr="009C4C2C">
        <w:rPr>
          <w:rFonts w:ascii="Bookman Old Style" w:hAnsi="Bookman Old Style"/>
          <w:sz w:val="28"/>
          <w:szCs w:val="28"/>
        </w:rPr>
        <w:t xml:space="preserve">annot apply to the instructions in issue as there was never an agreement providing for the fees that would be payable to the Respondent and that matter was accordingly left to be determined by the statutory provisions in the </w:t>
      </w:r>
      <w:r w:rsidRPr="009C4C2C">
        <w:rPr>
          <w:rFonts w:ascii="Bookman Old Style" w:hAnsi="Bookman Old Style"/>
          <w:b/>
          <w:sz w:val="28"/>
          <w:szCs w:val="28"/>
        </w:rPr>
        <w:t xml:space="preserve">Advocates (Remuneration and Taxation of Costs) Rules SI 267-4 </w:t>
      </w:r>
      <w:r w:rsidRPr="009C4C2C">
        <w:rPr>
          <w:rFonts w:ascii="Bookman Old Style" w:hAnsi="Bookman Old Style"/>
          <w:sz w:val="28"/>
          <w:szCs w:val="28"/>
        </w:rPr>
        <w:t>in respect of which the statutory provisions the Attorney General’s advice cannot arise</w:t>
      </w:r>
      <w:r>
        <w:rPr>
          <w:rFonts w:ascii="Bookman Old Style" w:hAnsi="Bookman Old Style"/>
          <w:sz w:val="28"/>
          <w:szCs w:val="28"/>
        </w:rPr>
        <w:t xml:space="preserve"> since there was a retainer process involved</w:t>
      </w:r>
      <w:r w:rsidRPr="009C4C2C">
        <w:rPr>
          <w:rFonts w:ascii="Bookman Old Style" w:hAnsi="Bookman Old Style"/>
          <w:sz w:val="28"/>
          <w:szCs w:val="28"/>
        </w:rPr>
        <w:t>.</w:t>
      </w:r>
      <w:r w:rsidRPr="007B7BD9">
        <w:rPr>
          <w:rFonts w:ascii="Bookman Old Style" w:hAnsi="Bookman Old Style"/>
          <w:sz w:val="28"/>
          <w:szCs w:val="28"/>
        </w:rPr>
        <w:t xml:space="preserve"> </w:t>
      </w:r>
      <w:r w:rsidRPr="008D4A1A">
        <w:rPr>
          <w:rFonts w:ascii="Bookman Old Style" w:hAnsi="Bookman Old Style"/>
          <w:sz w:val="28"/>
          <w:szCs w:val="28"/>
        </w:rPr>
        <w:t>In the instant case, the Appellant was already aware of the taxation of the bill of costs be</w:t>
      </w:r>
      <w:r>
        <w:rPr>
          <w:rFonts w:ascii="Bookman Old Style" w:hAnsi="Bookman Old Style"/>
          <w:sz w:val="28"/>
          <w:szCs w:val="28"/>
        </w:rPr>
        <w:t xml:space="preserve">tween itself and the Respondent and I note that the matter involved issues of retainer fees. </w:t>
      </w:r>
      <w:r w:rsidRPr="009C4C2C">
        <w:rPr>
          <w:rFonts w:ascii="Bookman Old Style" w:hAnsi="Bookman Old Style"/>
          <w:sz w:val="28"/>
          <w:szCs w:val="28"/>
        </w:rPr>
        <w:t xml:space="preserve">The definition of retainer in </w:t>
      </w:r>
      <w:r w:rsidRPr="009C4C2C">
        <w:rPr>
          <w:rFonts w:ascii="Bookman Old Style" w:hAnsi="Bookman Old Style"/>
          <w:b/>
          <w:sz w:val="28"/>
          <w:szCs w:val="28"/>
        </w:rPr>
        <w:t xml:space="preserve">Halsbury’s laws of </w:t>
      </w:r>
      <w:r w:rsidRPr="009C4C2C">
        <w:rPr>
          <w:rFonts w:ascii="Bookman Old Style" w:hAnsi="Bookman Old Style"/>
          <w:b/>
          <w:sz w:val="28"/>
          <w:szCs w:val="28"/>
        </w:rPr>
        <w:lastRenderedPageBreak/>
        <w:t>England 3</w:t>
      </w:r>
      <w:r w:rsidRPr="009C4C2C">
        <w:rPr>
          <w:rFonts w:ascii="Bookman Old Style" w:hAnsi="Bookman Old Style"/>
          <w:b/>
          <w:sz w:val="28"/>
          <w:szCs w:val="28"/>
          <w:vertAlign w:val="superscript"/>
        </w:rPr>
        <w:t>rd</w:t>
      </w:r>
      <w:r w:rsidRPr="009C4C2C">
        <w:rPr>
          <w:rFonts w:ascii="Bookman Old Style" w:hAnsi="Bookman Old Style"/>
          <w:b/>
          <w:sz w:val="28"/>
          <w:szCs w:val="28"/>
        </w:rPr>
        <w:t xml:space="preserve"> Edition Vol.36 paragraph 84</w:t>
      </w:r>
      <w:r>
        <w:rPr>
          <w:rFonts w:ascii="Bookman Old Style" w:hAnsi="Bookman Old Style"/>
          <w:b/>
          <w:i/>
          <w:sz w:val="28"/>
          <w:szCs w:val="28"/>
          <w:vertAlign w:val="superscript"/>
        </w:rPr>
        <w:t xml:space="preserve"> </w:t>
      </w:r>
      <w:r w:rsidRPr="009C4C2C">
        <w:rPr>
          <w:rFonts w:ascii="Bookman Old Style" w:hAnsi="Bookman Old Style"/>
          <w:sz w:val="28"/>
          <w:szCs w:val="28"/>
        </w:rPr>
        <w:t>is instructive in this regard wherein it is stated thus:</w:t>
      </w:r>
    </w:p>
    <w:p w:rsidR="00A90EEF" w:rsidRPr="009C4C2C" w:rsidRDefault="00A90EEF" w:rsidP="00A90EEF">
      <w:pPr>
        <w:spacing w:line="480" w:lineRule="auto"/>
        <w:ind w:firstLine="720"/>
        <w:jc w:val="both"/>
        <w:rPr>
          <w:rFonts w:ascii="Bookman Old Style" w:hAnsi="Bookman Old Style"/>
          <w:b/>
          <w:i/>
          <w:sz w:val="28"/>
          <w:szCs w:val="28"/>
          <w:u w:val="single"/>
        </w:rPr>
      </w:pPr>
      <w:r w:rsidRPr="009C4C2C">
        <w:rPr>
          <w:rFonts w:ascii="Bookman Old Style" w:hAnsi="Bookman Old Style"/>
          <w:b/>
          <w:i/>
          <w:sz w:val="28"/>
          <w:szCs w:val="28"/>
        </w:rPr>
        <w:t xml:space="preserve">“84. </w:t>
      </w:r>
      <w:r w:rsidRPr="009C4C2C">
        <w:rPr>
          <w:rFonts w:ascii="Bookman Old Style" w:hAnsi="Bookman Old Style"/>
          <w:b/>
          <w:i/>
          <w:sz w:val="28"/>
          <w:szCs w:val="28"/>
          <w:u w:val="single"/>
        </w:rPr>
        <w:t>Meaning of retainer</w:t>
      </w:r>
    </w:p>
    <w:p w:rsidR="00A90EEF" w:rsidRPr="009C4C2C" w:rsidRDefault="00A90EEF" w:rsidP="00A90EEF">
      <w:pPr>
        <w:spacing w:line="480" w:lineRule="auto"/>
        <w:ind w:left="720"/>
        <w:jc w:val="both"/>
        <w:rPr>
          <w:rFonts w:ascii="Bookman Old Style" w:hAnsi="Bookman Old Style"/>
          <w:i/>
          <w:sz w:val="28"/>
          <w:szCs w:val="28"/>
        </w:rPr>
      </w:pPr>
      <w:r w:rsidRPr="009C4C2C">
        <w:rPr>
          <w:rFonts w:ascii="Bookman Old Style" w:hAnsi="Bookman Old Style"/>
          <w:i/>
          <w:sz w:val="28"/>
          <w:szCs w:val="28"/>
        </w:rPr>
        <w:t>The act of the authorizing or employing a solicitor to act on behalf of a client constitutes the solicitor’s retainer by that client; consequently the giving of a retainer is equivalent to the making of a contract for the solicitor’s employment, and the rights and liabilities of the parties under that contract will depend partly on any terms which they have expressly agreed, partly on the terms which the law will infer or imply in the particular circumstances with regard to matters on which nothing has been expressly agreed, and partly on such statutory provisions as are applicable to the particular contract.”</w:t>
      </w:r>
    </w:p>
    <w:p w:rsidR="00A90EEF" w:rsidRPr="009C4C2C" w:rsidRDefault="00A90EEF" w:rsidP="00A90EEF">
      <w:pPr>
        <w:spacing w:line="480" w:lineRule="auto"/>
        <w:jc w:val="both"/>
        <w:rPr>
          <w:rFonts w:ascii="Bookman Old Style" w:hAnsi="Bookman Old Style"/>
          <w:sz w:val="28"/>
          <w:szCs w:val="28"/>
        </w:rPr>
      </w:pPr>
      <w:r w:rsidRPr="009C4C2C">
        <w:rPr>
          <w:rFonts w:ascii="Bookman Old Style" w:hAnsi="Bookman Old Style"/>
          <w:sz w:val="28"/>
          <w:szCs w:val="28"/>
        </w:rPr>
        <w:t>As is common in many instances where cou</w:t>
      </w:r>
      <w:r>
        <w:rPr>
          <w:rFonts w:ascii="Bookman Old Style" w:hAnsi="Bookman Old Style"/>
          <w:sz w:val="28"/>
          <w:szCs w:val="28"/>
        </w:rPr>
        <w:t xml:space="preserve">nsel is instructed by a client, </w:t>
      </w:r>
      <w:r w:rsidRPr="009C4C2C">
        <w:rPr>
          <w:rFonts w:ascii="Bookman Old Style" w:hAnsi="Bookman Old Style"/>
          <w:sz w:val="28"/>
          <w:szCs w:val="28"/>
        </w:rPr>
        <w:t>the Respondent was instructed in this matter by the Applicant’s letter dated 4</w:t>
      </w:r>
      <w:r w:rsidRPr="009C4C2C">
        <w:rPr>
          <w:rFonts w:ascii="Bookman Old Style" w:hAnsi="Bookman Old Style"/>
          <w:sz w:val="28"/>
          <w:szCs w:val="28"/>
          <w:vertAlign w:val="superscript"/>
        </w:rPr>
        <w:t>th</w:t>
      </w:r>
      <w:r w:rsidRPr="009C4C2C">
        <w:rPr>
          <w:rFonts w:ascii="Bookman Old Style" w:hAnsi="Bookman Old Style"/>
          <w:sz w:val="28"/>
          <w:szCs w:val="28"/>
        </w:rPr>
        <w:t xml:space="preserve"> December 1998 which stated:</w:t>
      </w:r>
    </w:p>
    <w:p w:rsidR="00A90EEF" w:rsidRPr="009C4C2C" w:rsidRDefault="00A90EEF" w:rsidP="00A90EEF">
      <w:pPr>
        <w:spacing w:line="480" w:lineRule="auto"/>
        <w:ind w:left="720"/>
        <w:jc w:val="both"/>
        <w:rPr>
          <w:rFonts w:ascii="Bookman Old Style" w:hAnsi="Bookman Old Style"/>
          <w:sz w:val="28"/>
          <w:szCs w:val="28"/>
        </w:rPr>
      </w:pPr>
      <w:r w:rsidRPr="009C4C2C">
        <w:rPr>
          <w:rFonts w:ascii="Bookman Old Style" w:hAnsi="Bookman Old Style"/>
          <w:sz w:val="28"/>
          <w:szCs w:val="28"/>
        </w:rPr>
        <w:t>“Please find enclosed herewith summons served on us on 01 December 1998.</w:t>
      </w:r>
    </w:p>
    <w:p w:rsidR="00A90EEF" w:rsidRPr="009C4C2C" w:rsidRDefault="00A90EEF" w:rsidP="00A90EEF">
      <w:pPr>
        <w:spacing w:line="480" w:lineRule="auto"/>
        <w:ind w:firstLine="720"/>
        <w:jc w:val="both"/>
        <w:rPr>
          <w:rFonts w:ascii="Bookman Old Style" w:hAnsi="Bookman Old Style"/>
          <w:sz w:val="28"/>
          <w:szCs w:val="28"/>
        </w:rPr>
      </w:pPr>
      <w:r w:rsidRPr="009C4C2C">
        <w:rPr>
          <w:rFonts w:ascii="Bookman Old Style" w:hAnsi="Bookman Old Style"/>
          <w:sz w:val="28"/>
          <w:szCs w:val="28"/>
        </w:rPr>
        <w:lastRenderedPageBreak/>
        <w:t>You have instructions to represent us in the matter.</w:t>
      </w:r>
    </w:p>
    <w:p w:rsidR="00A90EEF" w:rsidRPr="009C4C2C" w:rsidRDefault="00A90EEF" w:rsidP="00A90EEF">
      <w:pPr>
        <w:spacing w:line="480" w:lineRule="auto"/>
        <w:ind w:firstLine="720"/>
        <w:jc w:val="both"/>
        <w:rPr>
          <w:rFonts w:ascii="Bookman Old Style" w:hAnsi="Bookman Old Style"/>
          <w:sz w:val="28"/>
          <w:szCs w:val="28"/>
        </w:rPr>
      </w:pPr>
      <w:r w:rsidRPr="009C4C2C">
        <w:rPr>
          <w:rFonts w:ascii="Bookman Old Style" w:hAnsi="Bookman Old Style"/>
          <w:sz w:val="28"/>
          <w:szCs w:val="28"/>
        </w:rPr>
        <w:t>Yours faithfully,</w:t>
      </w:r>
    </w:p>
    <w:p w:rsidR="00A90EEF" w:rsidRPr="009C4C2C" w:rsidRDefault="00A90EEF" w:rsidP="00A90EEF">
      <w:pPr>
        <w:spacing w:line="480" w:lineRule="auto"/>
        <w:ind w:firstLine="720"/>
        <w:jc w:val="both"/>
        <w:rPr>
          <w:rFonts w:ascii="Bookman Old Style" w:hAnsi="Bookman Old Style"/>
          <w:sz w:val="28"/>
          <w:szCs w:val="28"/>
        </w:rPr>
      </w:pPr>
      <w:r w:rsidRPr="009C4C2C">
        <w:rPr>
          <w:rFonts w:ascii="Bookman Old Style" w:hAnsi="Bookman Old Style"/>
          <w:sz w:val="28"/>
          <w:szCs w:val="28"/>
        </w:rPr>
        <w:t>Managing Director”</w:t>
      </w:r>
    </w:p>
    <w:p w:rsidR="00A90EEF" w:rsidRPr="009C4C2C" w:rsidRDefault="00A90EEF" w:rsidP="00A90EEF">
      <w:pPr>
        <w:spacing w:line="480" w:lineRule="auto"/>
        <w:jc w:val="both"/>
        <w:rPr>
          <w:rFonts w:ascii="Bookman Old Style" w:hAnsi="Bookman Old Style"/>
          <w:sz w:val="28"/>
          <w:szCs w:val="28"/>
        </w:rPr>
      </w:pPr>
      <w:r w:rsidRPr="009C4C2C">
        <w:rPr>
          <w:rFonts w:ascii="Bookman Old Style" w:hAnsi="Bookman Old Style"/>
          <w:sz w:val="28"/>
          <w:szCs w:val="28"/>
        </w:rPr>
        <w:t>This letter being an act authorizing the respondent to act on behalf of the Applicant constituted a retainer under the definition above referred. The letter contained no remunerative or other terms and these accordingly are provided by the relevant statutory remuneration pr</w:t>
      </w:r>
      <w:r>
        <w:rPr>
          <w:rFonts w:ascii="Bookman Old Style" w:hAnsi="Bookman Old Style"/>
          <w:sz w:val="28"/>
          <w:szCs w:val="28"/>
        </w:rPr>
        <w:t>ovisions on which the Attorney G</w:t>
      </w:r>
      <w:r w:rsidRPr="009C4C2C">
        <w:rPr>
          <w:rFonts w:ascii="Bookman Old Style" w:hAnsi="Bookman Old Style"/>
          <w:sz w:val="28"/>
          <w:szCs w:val="28"/>
        </w:rPr>
        <w:t xml:space="preserve">eneral’s advice </w:t>
      </w:r>
      <w:r>
        <w:rPr>
          <w:rFonts w:ascii="Bookman Old Style" w:hAnsi="Bookman Old Style"/>
          <w:sz w:val="28"/>
          <w:szCs w:val="28"/>
        </w:rPr>
        <w:t>would seem to be</w:t>
      </w:r>
      <w:r w:rsidRPr="009C4C2C">
        <w:rPr>
          <w:rFonts w:ascii="Bookman Old Style" w:hAnsi="Bookman Old Style"/>
          <w:sz w:val="28"/>
          <w:szCs w:val="28"/>
        </w:rPr>
        <w:t xml:space="preserve"> inapplicable.</w:t>
      </w:r>
      <w:r>
        <w:rPr>
          <w:rFonts w:ascii="Bookman Old Style" w:hAnsi="Bookman Old Style"/>
          <w:sz w:val="28"/>
          <w:szCs w:val="28"/>
        </w:rPr>
        <w:t xml:space="preserve"> </w:t>
      </w:r>
      <w:r w:rsidRPr="009C4C2C">
        <w:rPr>
          <w:rFonts w:ascii="Bookman Old Style" w:hAnsi="Bookman Old Style"/>
          <w:sz w:val="28"/>
          <w:szCs w:val="28"/>
        </w:rPr>
        <w:t>Secondly if there is a contract in respect of which the Attorney General did not give advice, it was incumbent on the Applicant to produce it.</w:t>
      </w:r>
      <w:r>
        <w:rPr>
          <w:rFonts w:ascii="Bookman Old Style" w:hAnsi="Bookman Old Style"/>
          <w:sz w:val="28"/>
          <w:szCs w:val="28"/>
        </w:rPr>
        <w:t xml:space="preserve">  </w:t>
      </w:r>
      <w:r w:rsidRPr="009C4C2C">
        <w:rPr>
          <w:rFonts w:ascii="Bookman Old Style" w:hAnsi="Bookman Old Style"/>
          <w:sz w:val="28"/>
          <w:szCs w:val="28"/>
        </w:rPr>
        <w:t>It is the Respondent’s case that there was no contract and accordingly there was nothing in respect of which the Attorney General should have given his advice. This is borne out by paragraph 8 of the Respondent’s Affidavit in Reply which stated thus:</w:t>
      </w:r>
    </w:p>
    <w:p w:rsidR="00A90EEF" w:rsidRPr="009C4C2C" w:rsidRDefault="00A90EEF" w:rsidP="00A90EEF">
      <w:pPr>
        <w:spacing w:line="480" w:lineRule="auto"/>
        <w:ind w:left="720"/>
        <w:jc w:val="both"/>
        <w:rPr>
          <w:rFonts w:ascii="Bookman Old Style" w:hAnsi="Bookman Old Style"/>
          <w:i/>
          <w:sz w:val="28"/>
          <w:szCs w:val="28"/>
        </w:rPr>
      </w:pPr>
      <w:r w:rsidRPr="009C4C2C">
        <w:rPr>
          <w:rFonts w:ascii="Bookman Old Style" w:hAnsi="Bookman Old Style"/>
          <w:i/>
          <w:sz w:val="28"/>
          <w:szCs w:val="28"/>
        </w:rPr>
        <w:t>“…pertaining to my instructions, my firm was by a letter dated 31</w:t>
      </w:r>
      <w:r w:rsidRPr="009C4C2C">
        <w:rPr>
          <w:rFonts w:ascii="Bookman Old Style" w:hAnsi="Bookman Old Style"/>
          <w:i/>
          <w:sz w:val="28"/>
          <w:szCs w:val="28"/>
          <w:vertAlign w:val="superscript"/>
        </w:rPr>
        <w:t>st</w:t>
      </w:r>
      <w:r w:rsidRPr="009C4C2C">
        <w:rPr>
          <w:rFonts w:ascii="Bookman Old Style" w:hAnsi="Bookman Old Style"/>
          <w:i/>
          <w:sz w:val="28"/>
          <w:szCs w:val="28"/>
        </w:rPr>
        <w:t xml:space="preserve"> October 1987 appointed lawyers for the Appellant and we </w:t>
      </w:r>
      <w:r w:rsidRPr="009C4C2C">
        <w:rPr>
          <w:rFonts w:ascii="Bookman Old Style" w:hAnsi="Bookman Old Style"/>
          <w:i/>
          <w:sz w:val="28"/>
          <w:szCs w:val="28"/>
        </w:rPr>
        <w:lastRenderedPageBreak/>
        <w:t>accepted the appointment by letter dated 6</w:t>
      </w:r>
      <w:r w:rsidRPr="009C4C2C">
        <w:rPr>
          <w:rFonts w:ascii="Bookman Old Style" w:hAnsi="Bookman Old Style"/>
          <w:i/>
          <w:sz w:val="28"/>
          <w:szCs w:val="28"/>
          <w:vertAlign w:val="superscript"/>
        </w:rPr>
        <w:t>th</w:t>
      </w:r>
      <w:r w:rsidRPr="009C4C2C">
        <w:rPr>
          <w:rFonts w:ascii="Bookman Old Style" w:hAnsi="Bookman Old Style"/>
          <w:i/>
          <w:sz w:val="28"/>
          <w:szCs w:val="28"/>
        </w:rPr>
        <w:t xml:space="preserve"> November 1987 and became appellant’s retained advocates.”</w:t>
      </w:r>
    </w:p>
    <w:p w:rsidR="00A90EEF" w:rsidRPr="009C4C2C" w:rsidRDefault="00A90EEF" w:rsidP="00A90EEF">
      <w:pPr>
        <w:spacing w:line="480" w:lineRule="auto"/>
        <w:ind w:left="720"/>
        <w:jc w:val="both"/>
        <w:rPr>
          <w:rFonts w:ascii="Bookman Old Style" w:hAnsi="Bookman Old Style"/>
          <w:i/>
          <w:sz w:val="28"/>
          <w:szCs w:val="28"/>
        </w:rPr>
      </w:pPr>
      <w:r w:rsidRPr="009C4C2C">
        <w:rPr>
          <w:rFonts w:ascii="Bookman Old Style" w:hAnsi="Bookman Old Style"/>
          <w:i/>
          <w:sz w:val="28"/>
          <w:szCs w:val="28"/>
        </w:rPr>
        <w:t>(Copies of the said letters are annexed and marked “D</w:t>
      </w:r>
      <w:r w:rsidRPr="009C4C2C">
        <w:rPr>
          <w:rFonts w:ascii="Bookman Old Style" w:hAnsi="Bookman Old Style"/>
          <w:i/>
          <w:sz w:val="28"/>
          <w:szCs w:val="28"/>
          <w:vertAlign w:val="subscript"/>
        </w:rPr>
        <w:t>(i)</w:t>
      </w:r>
      <w:r w:rsidRPr="009C4C2C">
        <w:rPr>
          <w:rFonts w:ascii="Bookman Old Style" w:hAnsi="Bookman Old Style"/>
          <w:i/>
          <w:sz w:val="28"/>
          <w:szCs w:val="28"/>
        </w:rPr>
        <w:t>” and “D</w:t>
      </w:r>
      <w:r w:rsidRPr="009C4C2C">
        <w:rPr>
          <w:rFonts w:ascii="Bookman Old Style" w:hAnsi="Bookman Old Style"/>
          <w:i/>
          <w:sz w:val="28"/>
          <w:szCs w:val="28"/>
          <w:vertAlign w:val="subscript"/>
        </w:rPr>
        <w:t>(ii)</w:t>
      </w:r>
      <w:r w:rsidRPr="009C4C2C">
        <w:rPr>
          <w:rFonts w:ascii="Bookman Old Style" w:hAnsi="Bookman Old Style"/>
          <w:i/>
          <w:sz w:val="28"/>
          <w:szCs w:val="28"/>
        </w:rPr>
        <w:t>” to the Respondent’s Affidavit in Reply)</w:t>
      </w:r>
    </w:p>
    <w:p w:rsidR="00A90EEF" w:rsidRDefault="00A90EEF" w:rsidP="00A90EEF">
      <w:pPr>
        <w:spacing w:line="480" w:lineRule="auto"/>
        <w:jc w:val="both"/>
        <w:rPr>
          <w:rFonts w:ascii="Bookman Old Style" w:hAnsi="Bookman Old Style"/>
          <w:sz w:val="28"/>
          <w:szCs w:val="28"/>
        </w:rPr>
      </w:pPr>
      <w:r w:rsidRPr="009C4C2C">
        <w:rPr>
          <w:rFonts w:ascii="Bookman Old Style" w:hAnsi="Bookman Old Style"/>
          <w:sz w:val="28"/>
          <w:szCs w:val="28"/>
        </w:rPr>
        <w:t>Those two letters read together with the Appellant’s letter to the Respondent dated the 4</w:t>
      </w:r>
      <w:r w:rsidRPr="009C4C2C">
        <w:rPr>
          <w:rFonts w:ascii="Bookman Old Style" w:hAnsi="Bookman Old Style"/>
          <w:sz w:val="28"/>
          <w:szCs w:val="28"/>
          <w:vertAlign w:val="superscript"/>
        </w:rPr>
        <w:t>th</w:t>
      </w:r>
      <w:r w:rsidRPr="009C4C2C">
        <w:rPr>
          <w:rFonts w:ascii="Bookman Old Style" w:hAnsi="Bookman Old Style"/>
          <w:sz w:val="28"/>
          <w:szCs w:val="28"/>
        </w:rPr>
        <w:t xml:space="preserve"> December 1998 jointly constitute the retainer arrangement. No separate retainer contract was drawn up to which the Attorney General’s advice would have been applicable.</w:t>
      </w:r>
    </w:p>
    <w:p w:rsidR="00A90EEF" w:rsidRPr="008D4A1A" w:rsidRDefault="00A90EEF" w:rsidP="00A90EEF">
      <w:pPr>
        <w:spacing w:line="480" w:lineRule="auto"/>
        <w:jc w:val="both"/>
        <w:rPr>
          <w:rFonts w:ascii="Bookman Old Style" w:hAnsi="Bookman Old Style"/>
          <w:sz w:val="28"/>
          <w:szCs w:val="28"/>
        </w:rPr>
      </w:pPr>
      <w:r w:rsidRPr="008D4A1A">
        <w:rPr>
          <w:rFonts w:ascii="Bookman Old Style" w:hAnsi="Bookman Old Style"/>
          <w:sz w:val="28"/>
          <w:szCs w:val="28"/>
        </w:rPr>
        <w:t xml:space="preserve">The Application to have the bill taxed was not a suit </w:t>
      </w:r>
      <w:r>
        <w:rPr>
          <w:rFonts w:ascii="Bookman Old Style" w:hAnsi="Bookman Old Style"/>
          <w:sz w:val="28"/>
          <w:szCs w:val="28"/>
        </w:rPr>
        <w:t xml:space="preserve">in that respect therefore and </w:t>
      </w:r>
      <w:r w:rsidRPr="008D4A1A">
        <w:rPr>
          <w:rFonts w:ascii="Bookman Old Style" w:hAnsi="Bookman Old Style"/>
          <w:sz w:val="28"/>
          <w:szCs w:val="28"/>
        </w:rPr>
        <w:t>therefore did not require a statutory notice</w:t>
      </w:r>
      <w:r>
        <w:rPr>
          <w:rFonts w:ascii="Bookman Old Style" w:hAnsi="Bookman Old Style"/>
          <w:sz w:val="28"/>
          <w:szCs w:val="28"/>
        </w:rPr>
        <w:t xml:space="preserve"> and hence </w:t>
      </w:r>
      <w:r w:rsidRPr="008D4A1A">
        <w:rPr>
          <w:rFonts w:ascii="Bookman Old Style" w:hAnsi="Bookman Old Style"/>
          <w:sz w:val="28"/>
          <w:szCs w:val="28"/>
        </w:rPr>
        <w:t>this ground of appeal accordingly fails.</w:t>
      </w:r>
    </w:p>
    <w:p w:rsidR="006672A8" w:rsidRPr="006672A8" w:rsidRDefault="00A90EEF" w:rsidP="006672A8">
      <w:pPr>
        <w:pStyle w:val="ListParagraph"/>
        <w:numPr>
          <w:ilvl w:val="0"/>
          <w:numId w:val="8"/>
        </w:numPr>
        <w:spacing w:after="0" w:line="480" w:lineRule="auto"/>
        <w:jc w:val="both"/>
        <w:rPr>
          <w:rFonts w:ascii="Bookman Old Style" w:hAnsi="Bookman Old Style"/>
          <w:b/>
          <w:sz w:val="28"/>
          <w:szCs w:val="28"/>
        </w:rPr>
      </w:pPr>
      <w:r w:rsidRPr="006672A8">
        <w:rPr>
          <w:rFonts w:ascii="Bookman Old Style" w:hAnsi="Bookman Old Style"/>
          <w:b/>
          <w:sz w:val="28"/>
          <w:szCs w:val="28"/>
          <w:u w:val="single"/>
        </w:rPr>
        <w:t xml:space="preserve">Ground Number </w:t>
      </w:r>
      <w:r w:rsidR="006672A8" w:rsidRPr="006672A8">
        <w:rPr>
          <w:rFonts w:ascii="Bookman Old Style" w:hAnsi="Bookman Old Style"/>
          <w:b/>
          <w:sz w:val="28"/>
          <w:szCs w:val="28"/>
          <w:u w:val="single"/>
        </w:rPr>
        <w:t xml:space="preserve"> 5</w:t>
      </w:r>
      <w:r w:rsidRPr="006672A8">
        <w:rPr>
          <w:rFonts w:ascii="Bookman Old Style" w:hAnsi="Bookman Old Style"/>
          <w:b/>
          <w:sz w:val="28"/>
          <w:szCs w:val="28"/>
          <w:u w:val="single"/>
        </w:rPr>
        <w:t xml:space="preserve">: </w:t>
      </w:r>
      <w:r w:rsidR="006672A8" w:rsidRPr="006672A8">
        <w:rPr>
          <w:rFonts w:ascii="Bookman Old Style" w:hAnsi="Bookman Old Style"/>
          <w:b/>
          <w:sz w:val="28"/>
          <w:szCs w:val="28"/>
        </w:rPr>
        <w:t>Whether the Registrar (Taxing Officer) is vested with Jurisdiction to order that Penal Tax be paid under the Value Added Tax Act Cap.349</w:t>
      </w:r>
    </w:p>
    <w:p w:rsidR="006672A8" w:rsidRPr="00BF7D71" w:rsidRDefault="006672A8" w:rsidP="006672A8">
      <w:pPr>
        <w:tabs>
          <w:tab w:val="right" w:pos="9360"/>
        </w:tabs>
        <w:spacing w:line="480" w:lineRule="auto"/>
        <w:jc w:val="both"/>
        <w:rPr>
          <w:rFonts w:ascii="Bookman Old Style" w:hAnsi="Bookman Old Style"/>
          <w:sz w:val="28"/>
          <w:szCs w:val="28"/>
        </w:rPr>
      </w:pPr>
      <w:r w:rsidRPr="00BF7D71">
        <w:rPr>
          <w:rFonts w:ascii="Bookman Old Style" w:hAnsi="Bookman Old Style"/>
          <w:sz w:val="28"/>
          <w:szCs w:val="28"/>
        </w:rPr>
        <w:t>It was the Appellant’s submission that the learned Registrar erred in Law when she granted the prayer for penal Tax.</w:t>
      </w:r>
    </w:p>
    <w:p w:rsidR="006672A8" w:rsidRPr="00BF7D71" w:rsidRDefault="006672A8" w:rsidP="006672A8">
      <w:pPr>
        <w:tabs>
          <w:tab w:val="right" w:pos="9360"/>
        </w:tabs>
        <w:spacing w:line="480" w:lineRule="auto"/>
        <w:jc w:val="both"/>
        <w:rPr>
          <w:rFonts w:ascii="Bookman Old Style" w:hAnsi="Bookman Old Style"/>
          <w:sz w:val="28"/>
          <w:szCs w:val="28"/>
        </w:rPr>
      </w:pPr>
      <w:r>
        <w:rPr>
          <w:rFonts w:ascii="Bookman Old Style" w:hAnsi="Bookman Old Style"/>
          <w:sz w:val="28"/>
          <w:szCs w:val="28"/>
        </w:rPr>
        <w:t xml:space="preserve">Learned </w:t>
      </w:r>
      <w:r w:rsidRPr="00BF7D71">
        <w:rPr>
          <w:rFonts w:ascii="Bookman Old Style" w:hAnsi="Bookman Old Style"/>
          <w:sz w:val="28"/>
          <w:szCs w:val="28"/>
        </w:rPr>
        <w:t xml:space="preserve">Counsel </w:t>
      </w:r>
      <w:r>
        <w:rPr>
          <w:rFonts w:ascii="Bookman Old Style" w:hAnsi="Bookman Old Style"/>
          <w:sz w:val="28"/>
          <w:szCs w:val="28"/>
        </w:rPr>
        <w:t xml:space="preserve">for the Appellant </w:t>
      </w:r>
      <w:r w:rsidRPr="00BF7D71">
        <w:rPr>
          <w:rFonts w:ascii="Bookman Old Style" w:hAnsi="Bookman Old Style"/>
          <w:sz w:val="28"/>
          <w:szCs w:val="28"/>
        </w:rPr>
        <w:t xml:space="preserve">relied on </w:t>
      </w:r>
      <w:r w:rsidRPr="00E0608D">
        <w:rPr>
          <w:rFonts w:ascii="Bookman Old Style" w:hAnsi="Bookman Old Style"/>
          <w:b/>
          <w:sz w:val="28"/>
          <w:szCs w:val="28"/>
        </w:rPr>
        <w:t>Article 152(1) of the Constitution of the Republic of Uganda 1995</w:t>
      </w:r>
      <w:r>
        <w:rPr>
          <w:rFonts w:ascii="Bookman Old Style" w:hAnsi="Bookman Old Style"/>
          <w:sz w:val="28"/>
          <w:szCs w:val="28"/>
        </w:rPr>
        <w:t xml:space="preserve"> which is to the </w:t>
      </w:r>
      <w:r>
        <w:rPr>
          <w:rFonts w:ascii="Bookman Old Style" w:hAnsi="Bookman Old Style"/>
          <w:sz w:val="28"/>
          <w:szCs w:val="28"/>
        </w:rPr>
        <w:lastRenderedPageBreak/>
        <w:t xml:space="preserve">effect that </w:t>
      </w:r>
      <w:r w:rsidRPr="00BF7D71">
        <w:rPr>
          <w:rFonts w:ascii="Bookman Old Style" w:hAnsi="Bookman Old Style"/>
          <w:sz w:val="28"/>
          <w:szCs w:val="28"/>
        </w:rPr>
        <w:t xml:space="preserve">no tax shall be imposed except under the authority of an Act of Parliament. </w:t>
      </w:r>
      <w:r>
        <w:rPr>
          <w:rFonts w:ascii="Bookman Old Style" w:hAnsi="Bookman Old Style"/>
          <w:sz w:val="28"/>
          <w:szCs w:val="28"/>
        </w:rPr>
        <w:t xml:space="preserve">To this effort,  learned counsel </w:t>
      </w:r>
      <w:r w:rsidRPr="00BF7D71">
        <w:rPr>
          <w:rFonts w:ascii="Bookman Old Style" w:hAnsi="Bookman Old Style"/>
          <w:sz w:val="28"/>
          <w:szCs w:val="28"/>
        </w:rPr>
        <w:t xml:space="preserve"> </w:t>
      </w:r>
      <w:r>
        <w:rPr>
          <w:rFonts w:ascii="Bookman Old Style" w:hAnsi="Bookman Old Style"/>
          <w:sz w:val="28"/>
          <w:szCs w:val="28"/>
        </w:rPr>
        <w:t xml:space="preserve">submitted </w:t>
      </w:r>
      <w:r w:rsidRPr="00BF7D71">
        <w:rPr>
          <w:rFonts w:ascii="Bookman Old Style" w:hAnsi="Bookman Old Style"/>
          <w:sz w:val="28"/>
          <w:szCs w:val="28"/>
        </w:rPr>
        <w:t xml:space="preserve">that under </w:t>
      </w:r>
      <w:r w:rsidRPr="00E0608D">
        <w:rPr>
          <w:rFonts w:ascii="Bookman Old Style" w:hAnsi="Bookman Old Style"/>
          <w:b/>
          <w:sz w:val="28"/>
          <w:szCs w:val="28"/>
        </w:rPr>
        <w:t>section 66(6) of the Value Added Tax Act Cap.349</w:t>
      </w:r>
      <w:r w:rsidRPr="00BF7D71">
        <w:rPr>
          <w:rFonts w:ascii="Bookman Old Style" w:hAnsi="Bookman Old Style"/>
          <w:sz w:val="28"/>
          <w:szCs w:val="28"/>
        </w:rPr>
        <w:t xml:space="preserve">, Parliament </w:t>
      </w:r>
      <w:r>
        <w:rPr>
          <w:rFonts w:ascii="Bookman Old Style" w:hAnsi="Bookman Old Style"/>
          <w:sz w:val="28"/>
          <w:szCs w:val="28"/>
        </w:rPr>
        <w:t>did enact</w:t>
      </w:r>
      <w:r w:rsidRPr="00BF7D71">
        <w:rPr>
          <w:rFonts w:ascii="Bookman Old Style" w:hAnsi="Bookman Old Style"/>
          <w:sz w:val="28"/>
          <w:szCs w:val="28"/>
        </w:rPr>
        <w:t xml:space="preserve"> </w:t>
      </w:r>
      <w:r>
        <w:rPr>
          <w:rFonts w:ascii="Bookman Old Style" w:hAnsi="Bookman Old Style"/>
          <w:sz w:val="28"/>
          <w:szCs w:val="28"/>
        </w:rPr>
        <w:t>the law relating to</w:t>
      </w:r>
      <w:r w:rsidRPr="00BF7D71">
        <w:rPr>
          <w:rFonts w:ascii="Bookman Old Style" w:hAnsi="Bookman Old Style"/>
          <w:sz w:val="28"/>
          <w:szCs w:val="28"/>
        </w:rPr>
        <w:t xml:space="preserve"> the power to levy Penal Tax </w:t>
      </w:r>
      <w:r>
        <w:rPr>
          <w:rFonts w:ascii="Bookman Old Style" w:hAnsi="Bookman Old Style"/>
          <w:sz w:val="28"/>
          <w:szCs w:val="28"/>
        </w:rPr>
        <w:t xml:space="preserve">to be </w:t>
      </w:r>
      <w:r w:rsidRPr="00BF7D71">
        <w:rPr>
          <w:rFonts w:ascii="Bookman Old Style" w:hAnsi="Bookman Old Style"/>
          <w:sz w:val="28"/>
          <w:szCs w:val="28"/>
        </w:rPr>
        <w:t>a preserve of the</w:t>
      </w:r>
      <w:r>
        <w:rPr>
          <w:rFonts w:ascii="Bookman Old Style" w:hAnsi="Bookman Old Style"/>
          <w:sz w:val="28"/>
          <w:szCs w:val="28"/>
        </w:rPr>
        <w:t xml:space="preserve">  C</w:t>
      </w:r>
      <w:r w:rsidRPr="00BF7D71">
        <w:rPr>
          <w:rFonts w:ascii="Bookman Old Style" w:hAnsi="Bookman Old Style"/>
          <w:sz w:val="28"/>
          <w:szCs w:val="28"/>
        </w:rPr>
        <w:t>ommissioner General of the Uganda Revenue Authority</w:t>
      </w:r>
      <w:r w:rsidRPr="003A5F59">
        <w:rPr>
          <w:rFonts w:ascii="Bookman Old Style" w:hAnsi="Bookman Old Style"/>
          <w:sz w:val="28"/>
          <w:szCs w:val="28"/>
        </w:rPr>
        <w:t xml:space="preserve"> </w:t>
      </w:r>
      <w:r w:rsidRPr="00BF7D71">
        <w:rPr>
          <w:rFonts w:ascii="Bookman Old Style" w:hAnsi="Bookman Old Style"/>
          <w:sz w:val="28"/>
          <w:szCs w:val="28"/>
        </w:rPr>
        <w:t xml:space="preserve">under </w:t>
      </w:r>
      <w:r w:rsidRPr="00E0608D">
        <w:rPr>
          <w:rFonts w:ascii="Bookman Old Style" w:hAnsi="Bookman Old Style"/>
          <w:b/>
          <w:sz w:val="28"/>
          <w:szCs w:val="28"/>
        </w:rPr>
        <w:t>section 65(3) of the Value Added Tax Act Cap.349</w:t>
      </w:r>
      <w:r>
        <w:rPr>
          <w:rFonts w:ascii="Bookman Old Style" w:hAnsi="Bookman Old Style"/>
          <w:b/>
          <w:sz w:val="28"/>
          <w:szCs w:val="28"/>
        </w:rPr>
        <w:t xml:space="preserve">. </w:t>
      </w:r>
      <w:r w:rsidRPr="003A5F59">
        <w:rPr>
          <w:rFonts w:ascii="Bookman Old Style" w:hAnsi="Bookman Old Style"/>
          <w:sz w:val="28"/>
          <w:szCs w:val="28"/>
        </w:rPr>
        <w:t>The said section</w:t>
      </w:r>
      <w:r>
        <w:rPr>
          <w:rFonts w:ascii="Bookman Old Style" w:hAnsi="Bookman Old Style"/>
          <w:b/>
          <w:sz w:val="28"/>
          <w:szCs w:val="28"/>
        </w:rPr>
        <w:t xml:space="preserve"> </w:t>
      </w:r>
      <w:r w:rsidRPr="00BF7D71">
        <w:rPr>
          <w:rFonts w:ascii="Bookman Old Style" w:hAnsi="Bookman Old Style"/>
          <w:sz w:val="28"/>
          <w:szCs w:val="28"/>
        </w:rPr>
        <w:t>provides</w:t>
      </w:r>
      <w:r>
        <w:rPr>
          <w:rFonts w:ascii="Bookman Old Style" w:hAnsi="Bookman Old Style"/>
          <w:sz w:val="28"/>
          <w:szCs w:val="28"/>
        </w:rPr>
        <w:t xml:space="preserve"> thus</w:t>
      </w:r>
      <w:r w:rsidRPr="00BF7D71">
        <w:rPr>
          <w:rFonts w:ascii="Bookman Old Style" w:hAnsi="Bookman Old Style"/>
          <w:sz w:val="28"/>
          <w:szCs w:val="28"/>
        </w:rPr>
        <w:t>;</w:t>
      </w:r>
    </w:p>
    <w:p w:rsidR="006672A8" w:rsidRPr="00BF7D71" w:rsidRDefault="006672A8" w:rsidP="006672A8">
      <w:pPr>
        <w:tabs>
          <w:tab w:val="right" w:pos="9360"/>
        </w:tabs>
        <w:spacing w:line="480" w:lineRule="auto"/>
        <w:jc w:val="both"/>
        <w:rPr>
          <w:rFonts w:ascii="Bookman Old Style" w:hAnsi="Bookman Old Style"/>
          <w:b/>
          <w:i/>
          <w:sz w:val="28"/>
          <w:szCs w:val="28"/>
        </w:rPr>
      </w:pPr>
      <w:r w:rsidRPr="00BF7D71">
        <w:rPr>
          <w:rFonts w:ascii="Bookman Old Style" w:hAnsi="Bookman Old Style"/>
          <w:b/>
          <w:i/>
          <w:sz w:val="28"/>
          <w:szCs w:val="28"/>
        </w:rPr>
        <w:t xml:space="preserve">“Penal Tax </w:t>
      </w:r>
      <w:r w:rsidRPr="00BF7D71">
        <w:rPr>
          <w:rFonts w:ascii="Bookman Old Style" w:hAnsi="Bookman Old Style"/>
          <w:b/>
          <w:i/>
          <w:sz w:val="28"/>
          <w:szCs w:val="28"/>
          <w:u w:val="single"/>
        </w:rPr>
        <w:t>shall be assessed by the Commissioner General</w:t>
      </w:r>
      <w:r w:rsidRPr="00BF7D71">
        <w:rPr>
          <w:rFonts w:ascii="Bookman Old Style" w:hAnsi="Bookman Old Style"/>
          <w:b/>
          <w:i/>
          <w:sz w:val="28"/>
          <w:szCs w:val="28"/>
        </w:rPr>
        <w:t xml:space="preserve"> in the manner as the output tax to which it relates and an assessment of Penal Tax shall be treated for all purposes as an assessment of tax under this Act”.</w:t>
      </w:r>
    </w:p>
    <w:p w:rsidR="006672A8" w:rsidRPr="00BF7D71" w:rsidRDefault="006672A8" w:rsidP="006672A8">
      <w:pPr>
        <w:spacing w:line="480" w:lineRule="auto"/>
        <w:jc w:val="both"/>
        <w:rPr>
          <w:rFonts w:ascii="Bookman Old Style" w:hAnsi="Bookman Old Style"/>
          <w:sz w:val="28"/>
          <w:szCs w:val="28"/>
        </w:rPr>
      </w:pPr>
      <w:r>
        <w:rPr>
          <w:rFonts w:ascii="Bookman Old Style" w:hAnsi="Bookman Old Style"/>
          <w:sz w:val="28"/>
          <w:szCs w:val="28"/>
        </w:rPr>
        <w:t>In reply to this contention, learned c</w:t>
      </w:r>
      <w:r w:rsidRPr="00BF7D71">
        <w:rPr>
          <w:rFonts w:ascii="Bookman Old Style" w:hAnsi="Bookman Old Style"/>
          <w:sz w:val="28"/>
          <w:szCs w:val="28"/>
        </w:rPr>
        <w:t xml:space="preserve">ounsel for the Respondent submitted that the </w:t>
      </w:r>
      <w:r>
        <w:rPr>
          <w:rFonts w:ascii="Bookman Old Style" w:hAnsi="Bookman Old Style"/>
          <w:sz w:val="28"/>
          <w:szCs w:val="28"/>
        </w:rPr>
        <w:t xml:space="preserve">his counterpart on behalf of the appellant  had </w:t>
      </w:r>
      <w:r w:rsidRPr="00BF7D71">
        <w:rPr>
          <w:rFonts w:ascii="Bookman Old Style" w:hAnsi="Bookman Old Style"/>
          <w:sz w:val="28"/>
          <w:szCs w:val="28"/>
        </w:rPr>
        <w:t xml:space="preserve">misconstrued the taxing officer’s ruling and misinterpreted section </w:t>
      </w:r>
      <w:r w:rsidRPr="003A5F59">
        <w:rPr>
          <w:rFonts w:ascii="Bookman Old Style" w:hAnsi="Bookman Old Style"/>
          <w:b/>
          <w:sz w:val="28"/>
          <w:szCs w:val="28"/>
        </w:rPr>
        <w:t>65(3) of the Value Added Tax Act</w:t>
      </w:r>
      <w:r w:rsidRPr="00BF7D71">
        <w:rPr>
          <w:rFonts w:ascii="Bookman Old Style" w:hAnsi="Bookman Old Style"/>
          <w:sz w:val="28"/>
          <w:szCs w:val="28"/>
        </w:rPr>
        <w:t xml:space="preserve"> which provides:</w:t>
      </w:r>
    </w:p>
    <w:p w:rsidR="006672A8" w:rsidRPr="00BF7D71" w:rsidRDefault="006672A8" w:rsidP="006672A8">
      <w:pPr>
        <w:spacing w:line="480" w:lineRule="auto"/>
        <w:jc w:val="both"/>
        <w:rPr>
          <w:rFonts w:ascii="Bookman Old Style" w:hAnsi="Bookman Old Style"/>
          <w:sz w:val="28"/>
          <w:szCs w:val="28"/>
        </w:rPr>
      </w:pPr>
      <w:r w:rsidRPr="003A5F59">
        <w:rPr>
          <w:rFonts w:ascii="Bookman Old Style" w:hAnsi="Bookman Old Style"/>
          <w:b/>
          <w:sz w:val="28"/>
          <w:szCs w:val="28"/>
        </w:rPr>
        <w:t>“Penal Tax</w:t>
      </w:r>
      <w:r w:rsidRPr="00BF7D71">
        <w:rPr>
          <w:rFonts w:ascii="Bookman Old Style" w:hAnsi="Bookman Old Style"/>
          <w:sz w:val="28"/>
          <w:szCs w:val="28"/>
        </w:rPr>
        <w:t xml:space="preserve"> </w:t>
      </w:r>
      <w:r w:rsidRPr="00BF7D71">
        <w:rPr>
          <w:rFonts w:ascii="Bookman Old Style" w:hAnsi="Bookman Old Style"/>
          <w:b/>
          <w:sz w:val="28"/>
          <w:szCs w:val="28"/>
        </w:rPr>
        <w:t>shall be assessed by the Commissioner General in the manner as the output tax to which it related…</w:t>
      </w:r>
      <w:r w:rsidRPr="00BF7D71">
        <w:rPr>
          <w:rFonts w:ascii="Bookman Old Style" w:hAnsi="Bookman Old Style"/>
          <w:b/>
          <w:sz w:val="28"/>
          <w:szCs w:val="28"/>
          <w:vertAlign w:val="superscript"/>
        </w:rPr>
        <w:t>4</w:t>
      </w:r>
      <w:r w:rsidRPr="00BF7D71">
        <w:rPr>
          <w:rFonts w:ascii="Bookman Old Style" w:hAnsi="Bookman Old Style"/>
          <w:b/>
          <w:sz w:val="28"/>
          <w:szCs w:val="28"/>
        </w:rPr>
        <w:t>”</w:t>
      </w:r>
      <w:r>
        <w:rPr>
          <w:rFonts w:ascii="Bookman Old Style" w:hAnsi="Bookman Old Style"/>
          <w:b/>
          <w:sz w:val="28"/>
          <w:szCs w:val="28"/>
        </w:rPr>
        <w:t xml:space="preserve">. </w:t>
      </w:r>
      <w:r w:rsidRPr="00BF7D71">
        <w:rPr>
          <w:rFonts w:ascii="Bookman Old Style" w:hAnsi="Bookman Old Style"/>
          <w:sz w:val="28"/>
          <w:szCs w:val="28"/>
        </w:rPr>
        <w:t xml:space="preserve">That </w:t>
      </w:r>
      <w:r>
        <w:rPr>
          <w:rFonts w:ascii="Bookman Old Style" w:hAnsi="Bookman Old Style"/>
          <w:sz w:val="28"/>
          <w:szCs w:val="28"/>
        </w:rPr>
        <w:t xml:space="preserve">this </w:t>
      </w:r>
      <w:r w:rsidRPr="00BF7D71">
        <w:rPr>
          <w:rFonts w:ascii="Bookman Old Style" w:hAnsi="Bookman Old Style"/>
          <w:sz w:val="28"/>
          <w:szCs w:val="28"/>
        </w:rPr>
        <w:t>sub-section deal</w:t>
      </w:r>
      <w:r>
        <w:rPr>
          <w:rFonts w:ascii="Bookman Old Style" w:hAnsi="Bookman Old Style"/>
          <w:sz w:val="28"/>
          <w:szCs w:val="28"/>
        </w:rPr>
        <w:t>t with assessment and that t</w:t>
      </w:r>
      <w:r w:rsidRPr="00BF7D71">
        <w:rPr>
          <w:rFonts w:ascii="Bookman Old Style" w:hAnsi="Bookman Old Style"/>
          <w:sz w:val="28"/>
          <w:szCs w:val="28"/>
        </w:rPr>
        <w:t xml:space="preserve">he taxing </w:t>
      </w:r>
      <w:r>
        <w:rPr>
          <w:rFonts w:ascii="Bookman Old Style" w:hAnsi="Bookman Old Style"/>
          <w:sz w:val="28"/>
          <w:szCs w:val="28"/>
        </w:rPr>
        <w:t xml:space="preserve">master </w:t>
      </w:r>
      <w:r w:rsidRPr="00BF7D71">
        <w:rPr>
          <w:rFonts w:ascii="Bookman Old Style" w:hAnsi="Bookman Old Style"/>
          <w:sz w:val="28"/>
          <w:szCs w:val="28"/>
        </w:rPr>
        <w:t xml:space="preserve">did </w:t>
      </w:r>
      <w:r w:rsidRPr="00BF7D71">
        <w:rPr>
          <w:rFonts w:ascii="Bookman Old Style" w:hAnsi="Bookman Old Style"/>
          <w:sz w:val="28"/>
          <w:szCs w:val="28"/>
        </w:rPr>
        <w:lastRenderedPageBreak/>
        <w:t xml:space="preserve">not assess any penal tax. </w:t>
      </w:r>
      <w:r>
        <w:rPr>
          <w:rFonts w:ascii="Bookman Old Style" w:hAnsi="Bookman Old Style"/>
          <w:sz w:val="28"/>
          <w:szCs w:val="28"/>
        </w:rPr>
        <w:t xml:space="preserve">He quoted the taxing master’s ruling at </w:t>
      </w:r>
      <w:r w:rsidRPr="00BF7D71">
        <w:rPr>
          <w:rFonts w:ascii="Bookman Old Style" w:hAnsi="Bookman Old Style"/>
          <w:sz w:val="28"/>
          <w:szCs w:val="28"/>
        </w:rPr>
        <w:t xml:space="preserve">page 3 from line 10 </w:t>
      </w:r>
      <w:r>
        <w:rPr>
          <w:rFonts w:ascii="Bookman Old Style" w:hAnsi="Bookman Old Style"/>
          <w:sz w:val="28"/>
          <w:szCs w:val="28"/>
        </w:rPr>
        <w:t xml:space="preserve">which provided thus; </w:t>
      </w:r>
    </w:p>
    <w:p w:rsidR="006672A8" w:rsidRPr="00A52846" w:rsidRDefault="006672A8" w:rsidP="006672A8">
      <w:pPr>
        <w:spacing w:line="480" w:lineRule="auto"/>
        <w:jc w:val="both"/>
        <w:rPr>
          <w:rFonts w:ascii="Bookman Old Style" w:hAnsi="Bookman Old Style"/>
          <w:b/>
          <w:i/>
          <w:sz w:val="28"/>
          <w:szCs w:val="28"/>
        </w:rPr>
      </w:pPr>
      <w:r w:rsidRPr="00A52846">
        <w:rPr>
          <w:rFonts w:ascii="Bookman Old Style" w:hAnsi="Bookman Old Style"/>
          <w:b/>
          <w:i/>
          <w:sz w:val="28"/>
          <w:szCs w:val="28"/>
        </w:rPr>
        <w:t>“…the respondent pays the penal interest on VAT…”</w:t>
      </w:r>
    </w:p>
    <w:p w:rsidR="006672A8" w:rsidRDefault="006672A8" w:rsidP="006672A8">
      <w:pPr>
        <w:spacing w:line="480" w:lineRule="auto"/>
        <w:jc w:val="both"/>
        <w:rPr>
          <w:rFonts w:ascii="Bookman Old Style" w:hAnsi="Bookman Old Style"/>
          <w:sz w:val="28"/>
          <w:szCs w:val="28"/>
        </w:rPr>
      </w:pPr>
      <w:r>
        <w:rPr>
          <w:rFonts w:ascii="Bookman Old Style" w:hAnsi="Bookman Old Style"/>
          <w:sz w:val="28"/>
          <w:szCs w:val="28"/>
        </w:rPr>
        <w:t>With this meaning that the taxing master</w:t>
      </w:r>
      <w:r w:rsidRPr="00BF7D71">
        <w:rPr>
          <w:rFonts w:ascii="Bookman Old Style" w:hAnsi="Bookman Old Style"/>
          <w:sz w:val="28"/>
          <w:szCs w:val="28"/>
        </w:rPr>
        <w:t xml:space="preserve"> only determined the appellant’s liability to pay the penal interest, but </w:t>
      </w:r>
      <w:r>
        <w:rPr>
          <w:rFonts w:ascii="Bookman Old Style" w:hAnsi="Bookman Old Style"/>
          <w:sz w:val="28"/>
          <w:szCs w:val="28"/>
        </w:rPr>
        <w:t xml:space="preserve">not making any assessment which </w:t>
      </w:r>
      <w:r w:rsidRPr="00BF7D71">
        <w:rPr>
          <w:rFonts w:ascii="Bookman Old Style" w:hAnsi="Bookman Old Style"/>
          <w:sz w:val="28"/>
          <w:szCs w:val="28"/>
        </w:rPr>
        <w:t xml:space="preserve">assessment </w:t>
      </w:r>
      <w:r>
        <w:rPr>
          <w:rFonts w:ascii="Bookman Old Style" w:hAnsi="Bookman Old Style"/>
          <w:sz w:val="28"/>
          <w:szCs w:val="28"/>
        </w:rPr>
        <w:t xml:space="preserve">should be </w:t>
      </w:r>
      <w:r w:rsidRPr="00BF7D71">
        <w:rPr>
          <w:rFonts w:ascii="Bookman Old Style" w:hAnsi="Bookman Old Style"/>
          <w:sz w:val="28"/>
          <w:szCs w:val="28"/>
        </w:rPr>
        <w:t>related to a specific amount which a taxpayer is liable to pay</w:t>
      </w:r>
      <w:r>
        <w:rPr>
          <w:rFonts w:ascii="Bookman Old Style" w:hAnsi="Bookman Old Style"/>
          <w:sz w:val="28"/>
          <w:szCs w:val="28"/>
        </w:rPr>
        <w:t xml:space="preserve"> and yet here there was none. Looking at the words composed in that part of the ruling ,  I would tend to </w:t>
      </w:r>
      <w:r w:rsidRPr="00BF7D71">
        <w:rPr>
          <w:rFonts w:ascii="Bookman Old Style" w:hAnsi="Bookman Old Style"/>
          <w:sz w:val="28"/>
          <w:szCs w:val="28"/>
        </w:rPr>
        <w:t xml:space="preserve"> agree with Counsel for the Respondent in this </w:t>
      </w:r>
      <w:r>
        <w:rPr>
          <w:rFonts w:ascii="Bookman Old Style" w:hAnsi="Bookman Old Style"/>
          <w:sz w:val="28"/>
          <w:szCs w:val="28"/>
        </w:rPr>
        <w:t>regard as my reading of it shows that t</w:t>
      </w:r>
      <w:r w:rsidRPr="00BF7D71">
        <w:rPr>
          <w:rFonts w:ascii="Bookman Old Style" w:hAnsi="Bookman Old Style"/>
          <w:sz w:val="28"/>
          <w:szCs w:val="28"/>
        </w:rPr>
        <w:t xml:space="preserve">he Learned Registrar </w:t>
      </w:r>
      <w:r>
        <w:rPr>
          <w:rFonts w:ascii="Bookman Old Style" w:hAnsi="Bookman Old Style"/>
          <w:sz w:val="28"/>
          <w:szCs w:val="28"/>
        </w:rPr>
        <w:t xml:space="preserve">made no </w:t>
      </w:r>
      <w:r w:rsidRPr="00BF7D71">
        <w:rPr>
          <w:rFonts w:ascii="Bookman Old Style" w:hAnsi="Bookman Old Style"/>
          <w:sz w:val="28"/>
          <w:szCs w:val="28"/>
        </w:rPr>
        <w:t xml:space="preserve"> assessment of </w:t>
      </w:r>
      <w:r>
        <w:rPr>
          <w:rFonts w:ascii="Bookman Old Style" w:hAnsi="Bookman Old Style"/>
          <w:sz w:val="28"/>
          <w:szCs w:val="28"/>
        </w:rPr>
        <w:t xml:space="preserve">the </w:t>
      </w:r>
      <w:r w:rsidRPr="00BF7D71">
        <w:rPr>
          <w:rFonts w:ascii="Bookman Old Style" w:hAnsi="Bookman Old Style"/>
          <w:sz w:val="28"/>
          <w:szCs w:val="28"/>
        </w:rPr>
        <w:t xml:space="preserve">penal interest </w:t>
      </w:r>
      <w:r>
        <w:rPr>
          <w:rFonts w:ascii="Bookman Old Style" w:hAnsi="Bookman Old Style"/>
          <w:sz w:val="28"/>
          <w:szCs w:val="28"/>
        </w:rPr>
        <w:t xml:space="preserve">but clearly indicated that such obligation existed </w:t>
      </w:r>
      <w:r w:rsidRPr="00BF7D71">
        <w:rPr>
          <w:rFonts w:ascii="Bookman Old Style" w:hAnsi="Bookman Old Style"/>
          <w:sz w:val="28"/>
          <w:szCs w:val="28"/>
        </w:rPr>
        <w:t xml:space="preserve">which is a preserve of the Commissioner General of the Uganda Revenue Authority. </w:t>
      </w:r>
      <w:r>
        <w:rPr>
          <w:rFonts w:ascii="Bookman Old Style" w:hAnsi="Bookman Old Style"/>
          <w:sz w:val="28"/>
          <w:szCs w:val="28"/>
        </w:rPr>
        <w:t xml:space="preserve">This was </w:t>
      </w:r>
      <w:r w:rsidRPr="00BF7D71">
        <w:rPr>
          <w:rFonts w:ascii="Bookman Old Style" w:hAnsi="Bookman Old Style"/>
          <w:sz w:val="28"/>
          <w:szCs w:val="28"/>
        </w:rPr>
        <w:t>merely determin</w:t>
      </w:r>
      <w:r>
        <w:rPr>
          <w:rFonts w:ascii="Bookman Old Style" w:hAnsi="Bookman Old Style"/>
          <w:sz w:val="28"/>
          <w:szCs w:val="28"/>
        </w:rPr>
        <w:t>ing</w:t>
      </w:r>
      <w:r w:rsidRPr="00BF7D71">
        <w:rPr>
          <w:rFonts w:ascii="Bookman Old Style" w:hAnsi="Bookman Old Style"/>
          <w:sz w:val="28"/>
          <w:szCs w:val="28"/>
        </w:rPr>
        <w:t xml:space="preserve"> the Appellant’s liability. </w:t>
      </w:r>
      <w:r>
        <w:rPr>
          <w:rFonts w:ascii="Bookman Old Style" w:hAnsi="Bookman Old Style"/>
          <w:sz w:val="28"/>
          <w:szCs w:val="28"/>
        </w:rPr>
        <w:t xml:space="preserve">Accordingly, this </w:t>
      </w:r>
      <w:r w:rsidRPr="00BF7D71">
        <w:rPr>
          <w:rFonts w:ascii="Bookman Old Style" w:hAnsi="Bookman Old Style"/>
          <w:sz w:val="28"/>
          <w:szCs w:val="28"/>
        </w:rPr>
        <w:t xml:space="preserve">ground </w:t>
      </w:r>
      <w:r>
        <w:rPr>
          <w:rFonts w:ascii="Bookman Old Style" w:hAnsi="Bookman Old Style"/>
          <w:sz w:val="28"/>
          <w:szCs w:val="28"/>
        </w:rPr>
        <w:t>also</w:t>
      </w:r>
      <w:r w:rsidRPr="00BF7D71">
        <w:rPr>
          <w:rFonts w:ascii="Bookman Old Style" w:hAnsi="Bookman Old Style"/>
          <w:sz w:val="28"/>
          <w:szCs w:val="28"/>
        </w:rPr>
        <w:t xml:space="preserve"> fails.</w:t>
      </w:r>
    </w:p>
    <w:p w:rsidR="00A90EEF" w:rsidRDefault="006672A8" w:rsidP="006672A8">
      <w:pPr>
        <w:pStyle w:val="ListParagraph"/>
        <w:numPr>
          <w:ilvl w:val="0"/>
          <w:numId w:val="8"/>
        </w:numPr>
        <w:spacing w:after="0" w:line="480" w:lineRule="auto"/>
        <w:jc w:val="both"/>
        <w:rPr>
          <w:rFonts w:ascii="Bookman Old Style" w:hAnsi="Bookman Old Style"/>
          <w:b/>
          <w:sz w:val="28"/>
          <w:szCs w:val="28"/>
          <w:u w:val="single"/>
        </w:rPr>
      </w:pPr>
      <w:r w:rsidRPr="006672A8">
        <w:rPr>
          <w:rFonts w:ascii="Bookman Old Style" w:hAnsi="Bookman Old Style"/>
          <w:b/>
          <w:sz w:val="28"/>
          <w:szCs w:val="28"/>
          <w:u w:val="single"/>
        </w:rPr>
        <w:t>Whether High court Misc. Cau</w:t>
      </w:r>
      <w:r w:rsidR="00E752C7">
        <w:rPr>
          <w:rFonts w:ascii="Bookman Old Style" w:hAnsi="Bookman Old Style"/>
          <w:b/>
          <w:sz w:val="28"/>
          <w:szCs w:val="28"/>
          <w:u w:val="single"/>
        </w:rPr>
        <w:t>s</w:t>
      </w:r>
      <w:r w:rsidRPr="006672A8">
        <w:rPr>
          <w:rFonts w:ascii="Bookman Old Style" w:hAnsi="Bookman Old Style"/>
          <w:b/>
          <w:sz w:val="28"/>
          <w:szCs w:val="28"/>
          <w:u w:val="single"/>
        </w:rPr>
        <w:t>e No. 25 of 2011 was barred by Law of Limitation of Actions</w:t>
      </w:r>
      <w:r>
        <w:rPr>
          <w:rFonts w:ascii="Bookman Old Style" w:hAnsi="Bookman Old Style"/>
          <w:b/>
          <w:sz w:val="28"/>
          <w:szCs w:val="28"/>
          <w:u w:val="single"/>
        </w:rPr>
        <w:t>:</w:t>
      </w:r>
      <w:r w:rsidRPr="006672A8">
        <w:rPr>
          <w:rFonts w:ascii="Bookman Old Style" w:hAnsi="Bookman Old Style"/>
          <w:b/>
          <w:sz w:val="28"/>
          <w:szCs w:val="28"/>
          <w:u w:val="single"/>
        </w:rPr>
        <w:t>.</w:t>
      </w:r>
    </w:p>
    <w:p w:rsidR="00E752C7" w:rsidRDefault="00E752C7" w:rsidP="00E752C7">
      <w:pPr>
        <w:spacing w:after="0" w:line="480" w:lineRule="auto"/>
        <w:ind w:left="360"/>
        <w:jc w:val="both"/>
        <w:rPr>
          <w:rFonts w:ascii="Bookman Old Style" w:hAnsi="Bookman Old Style"/>
          <w:sz w:val="28"/>
          <w:szCs w:val="28"/>
        </w:rPr>
      </w:pPr>
      <w:r w:rsidRPr="00E752C7">
        <w:rPr>
          <w:rFonts w:ascii="Bookman Old Style" w:hAnsi="Bookman Old Style"/>
          <w:sz w:val="28"/>
          <w:szCs w:val="28"/>
        </w:rPr>
        <w:t>This gro</w:t>
      </w:r>
      <w:r>
        <w:rPr>
          <w:rFonts w:ascii="Bookman Old Style" w:hAnsi="Bookman Old Style"/>
          <w:sz w:val="28"/>
          <w:szCs w:val="28"/>
        </w:rPr>
        <w:t>u</w:t>
      </w:r>
      <w:r w:rsidRPr="00E752C7">
        <w:rPr>
          <w:rFonts w:ascii="Bookman Old Style" w:hAnsi="Bookman Old Style"/>
          <w:sz w:val="28"/>
          <w:szCs w:val="28"/>
        </w:rPr>
        <w:t xml:space="preserve">nd </w:t>
      </w:r>
      <w:r>
        <w:rPr>
          <w:rFonts w:ascii="Bookman Old Style" w:hAnsi="Bookman Old Style"/>
          <w:sz w:val="28"/>
          <w:szCs w:val="28"/>
        </w:rPr>
        <w:t xml:space="preserve">fials on the basis tha there was no contract proved to exist between the parties so that there would occur a bar. What I see from the evidence before me are instructions for a </w:t>
      </w:r>
      <w:r>
        <w:rPr>
          <w:rFonts w:ascii="Bookman Old Style" w:hAnsi="Bookman Old Style"/>
          <w:sz w:val="28"/>
          <w:szCs w:val="28"/>
        </w:rPr>
        <w:lastRenderedPageBreak/>
        <w:t xml:space="preserve">retainer which granted counsel authority to represent the Appellant on a case by case basis. </w:t>
      </w:r>
    </w:p>
    <w:p w:rsidR="00E752C7" w:rsidRPr="009C4C2C" w:rsidRDefault="00E752C7" w:rsidP="00E752C7">
      <w:pPr>
        <w:spacing w:line="480" w:lineRule="auto"/>
        <w:jc w:val="both"/>
        <w:rPr>
          <w:rFonts w:ascii="Bookman Old Style" w:hAnsi="Bookman Old Style"/>
          <w:sz w:val="28"/>
          <w:szCs w:val="28"/>
        </w:rPr>
      </w:pPr>
      <w:r w:rsidRPr="009C4C2C">
        <w:rPr>
          <w:rFonts w:ascii="Bookman Old Style" w:hAnsi="Bookman Old Style"/>
          <w:sz w:val="28"/>
          <w:szCs w:val="28"/>
        </w:rPr>
        <w:t>As is common in many instances where cou</w:t>
      </w:r>
      <w:r>
        <w:rPr>
          <w:rFonts w:ascii="Bookman Old Style" w:hAnsi="Bookman Old Style"/>
          <w:sz w:val="28"/>
          <w:szCs w:val="28"/>
        </w:rPr>
        <w:t xml:space="preserve">nsel is instructed by a client, </w:t>
      </w:r>
      <w:r w:rsidRPr="009C4C2C">
        <w:rPr>
          <w:rFonts w:ascii="Bookman Old Style" w:hAnsi="Bookman Old Style"/>
          <w:sz w:val="28"/>
          <w:szCs w:val="28"/>
        </w:rPr>
        <w:t>the Respondent was instructed in this matter by the Applicant’s letter dated 4</w:t>
      </w:r>
      <w:r w:rsidRPr="009C4C2C">
        <w:rPr>
          <w:rFonts w:ascii="Bookman Old Style" w:hAnsi="Bookman Old Style"/>
          <w:sz w:val="28"/>
          <w:szCs w:val="28"/>
          <w:vertAlign w:val="superscript"/>
        </w:rPr>
        <w:t>th</w:t>
      </w:r>
      <w:r w:rsidRPr="009C4C2C">
        <w:rPr>
          <w:rFonts w:ascii="Bookman Old Style" w:hAnsi="Bookman Old Style"/>
          <w:sz w:val="28"/>
          <w:szCs w:val="28"/>
        </w:rPr>
        <w:t xml:space="preserve"> December 1998 which stated:</w:t>
      </w:r>
    </w:p>
    <w:p w:rsidR="00E752C7" w:rsidRPr="009C4C2C" w:rsidRDefault="00E752C7" w:rsidP="003F7EAF">
      <w:pPr>
        <w:spacing w:line="480" w:lineRule="auto"/>
        <w:ind w:left="720"/>
        <w:jc w:val="both"/>
        <w:rPr>
          <w:rFonts w:ascii="Bookman Old Style" w:hAnsi="Bookman Old Style"/>
          <w:sz w:val="28"/>
          <w:szCs w:val="28"/>
        </w:rPr>
      </w:pPr>
      <w:r w:rsidRPr="009C4C2C">
        <w:rPr>
          <w:rFonts w:ascii="Bookman Old Style" w:hAnsi="Bookman Old Style"/>
          <w:sz w:val="28"/>
          <w:szCs w:val="28"/>
        </w:rPr>
        <w:t>“Please find enclosed herewith summons served on us on 01 December 1998.</w:t>
      </w:r>
    </w:p>
    <w:p w:rsidR="00E752C7" w:rsidRPr="009C4C2C" w:rsidRDefault="00E752C7" w:rsidP="003F7EAF">
      <w:pPr>
        <w:spacing w:line="480" w:lineRule="auto"/>
        <w:ind w:firstLine="720"/>
        <w:jc w:val="both"/>
        <w:rPr>
          <w:rFonts w:ascii="Bookman Old Style" w:hAnsi="Bookman Old Style"/>
          <w:sz w:val="28"/>
          <w:szCs w:val="28"/>
        </w:rPr>
      </w:pPr>
      <w:r w:rsidRPr="009C4C2C">
        <w:rPr>
          <w:rFonts w:ascii="Bookman Old Style" w:hAnsi="Bookman Old Style"/>
          <w:sz w:val="28"/>
          <w:szCs w:val="28"/>
        </w:rPr>
        <w:t>You have instructions to represent us in the matter.</w:t>
      </w:r>
    </w:p>
    <w:p w:rsidR="00E752C7" w:rsidRPr="009C4C2C" w:rsidRDefault="00E752C7" w:rsidP="003F7EAF">
      <w:pPr>
        <w:spacing w:line="480" w:lineRule="auto"/>
        <w:ind w:firstLine="720"/>
        <w:jc w:val="both"/>
        <w:rPr>
          <w:rFonts w:ascii="Bookman Old Style" w:hAnsi="Bookman Old Style"/>
          <w:sz w:val="28"/>
          <w:szCs w:val="28"/>
        </w:rPr>
      </w:pPr>
      <w:r w:rsidRPr="009C4C2C">
        <w:rPr>
          <w:rFonts w:ascii="Bookman Old Style" w:hAnsi="Bookman Old Style"/>
          <w:sz w:val="28"/>
          <w:szCs w:val="28"/>
        </w:rPr>
        <w:t>Yours faithfully,</w:t>
      </w:r>
    </w:p>
    <w:p w:rsidR="00E752C7" w:rsidRPr="009C4C2C" w:rsidRDefault="00E752C7" w:rsidP="003F7EAF">
      <w:pPr>
        <w:spacing w:line="480" w:lineRule="auto"/>
        <w:ind w:firstLine="720"/>
        <w:jc w:val="both"/>
        <w:rPr>
          <w:rFonts w:ascii="Bookman Old Style" w:hAnsi="Bookman Old Style"/>
          <w:sz w:val="28"/>
          <w:szCs w:val="28"/>
        </w:rPr>
      </w:pPr>
      <w:r w:rsidRPr="009C4C2C">
        <w:rPr>
          <w:rFonts w:ascii="Bookman Old Style" w:hAnsi="Bookman Old Style"/>
          <w:sz w:val="28"/>
          <w:szCs w:val="28"/>
        </w:rPr>
        <w:t>Managing Director”</w:t>
      </w:r>
    </w:p>
    <w:p w:rsidR="00E752C7" w:rsidRPr="009C4C2C" w:rsidRDefault="00E752C7" w:rsidP="00E752C7">
      <w:pPr>
        <w:spacing w:line="480" w:lineRule="auto"/>
        <w:jc w:val="both"/>
        <w:rPr>
          <w:rFonts w:ascii="Bookman Old Style" w:hAnsi="Bookman Old Style"/>
          <w:sz w:val="28"/>
          <w:szCs w:val="28"/>
        </w:rPr>
      </w:pPr>
      <w:r w:rsidRPr="009C4C2C">
        <w:rPr>
          <w:rFonts w:ascii="Bookman Old Style" w:hAnsi="Bookman Old Style"/>
          <w:sz w:val="28"/>
          <w:szCs w:val="28"/>
        </w:rPr>
        <w:t>This letter being an act authorizing the respondent to act on behalf of the Applicant constituted a retainer under the definition above referred. The letter contained no remunerative or other terms and these accordingly are provided by the relevant statutory remuneration pr</w:t>
      </w:r>
      <w:r>
        <w:rPr>
          <w:rFonts w:ascii="Bookman Old Style" w:hAnsi="Bookman Old Style"/>
          <w:sz w:val="28"/>
          <w:szCs w:val="28"/>
        </w:rPr>
        <w:t>ovisions on which the Attorney G</w:t>
      </w:r>
      <w:r w:rsidRPr="009C4C2C">
        <w:rPr>
          <w:rFonts w:ascii="Bookman Old Style" w:hAnsi="Bookman Old Style"/>
          <w:sz w:val="28"/>
          <w:szCs w:val="28"/>
        </w:rPr>
        <w:t xml:space="preserve">eneral’s advice </w:t>
      </w:r>
      <w:r>
        <w:rPr>
          <w:rFonts w:ascii="Bookman Old Style" w:hAnsi="Bookman Old Style"/>
          <w:sz w:val="28"/>
          <w:szCs w:val="28"/>
        </w:rPr>
        <w:t>would seem to be</w:t>
      </w:r>
      <w:r w:rsidRPr="009C4C2C">
        <w:rPr>
          <w:rFonts w:ascii="Bookman Old Style" w:hAnsi="Bookman Old Style"/>
          <w:sz w:val="28"/>
          <w:szCs w:val="28"/>
        </w:rPr>
        <w:t xml:space="preserve"> inapplicable.</w:t>
      </w:r>
      <w:r>
        <w:rPr>
          <w:rFonts w:ascii="Bookman Old Style" w:hAnsi="Bookman Old Style"/>
          <w:sz w:val="28"/>
          <w:szCs w:val="28"/>
        </w:rPr>
        <w:t xml:space="preserve"> </w:t>
      </w:r>
      <w:r w:rsidRPr="009C4C2C">
        <w:rPr>
          <w:rFonts w:ascii="Bookman Old Style" w:hAnsi="Bookman Old Style"/>
          <w:sz w:val="28"/>
          <w:szCs w:val="28"/>
        </w:rPr>
        <w:t>Secondly if there is a contract in respect of which the Attorney General did not give advice, it was incumbent on the Applicant to produce it.</w:t>
      </w:r>
      <w:r>
        <w:rPr>
          <w:rFonts w:ascii="Bookman Old Style" w:hAnsi="Bookman Old Style"/>
          <w:sz w:val="28"/>
          <w:szCs w:val="28"/>
        </w:rPr>
        <w:t xml:space="preserve">  </w:t>
      </w:r>
      <w:r w:rsidRPr="009C4C2C">
        <w:rPr>
          <w:rFonts w:ascii="Bookman Old Style" w:hAnsi="Bookman Old Style"/>
          <w:sz w:val="28"/>
          <w:szCs w:val="28"/>
        </w:rPr>
        <w:t xml:space="preserve">It is the Respondent’s </w:t>
      </w:r>
      <w:r w:rsidRPr="009C4C2C">
        <w:rPr>
          <w:rFonts w:ascii="Bookman Old Style" w:hAnsi="Bookman Old Style"/>
          <w:sz w:val="28"/>
          <w:szCs w:val="28"/>
        </w:rPr>
        <w:lastRenderedPageBreak/>
        <w:t>case that there was no contract and accordingly there was nothing in respect of which the Attorney General should have given his advice. This is borne out by paragraph 8 of the Respondent’s Affidavit in Reply which stated thus:</w:t>
      </w:r>
    </w:p>
    <w:p w:rsidR="00E752C7" w:rsidRPr="009C4C2C" w:rsidRDefault="00E752C7" w:rsidP="003F7EAF">
      <w:pPr>
        <w:spacing w:line="480" w:lineRule="auto"/>
        <w:ind w:left="720"/>
        <w:jc w:val="both"/>
        <w:rPr>
          <w:rFonts w:ascii="Bookman Old Style" w:hAnsi="Bookman Old Style"/>
          <w:i/>
          <w:sz w:val="28"/>
          <w:szCs w:val="28"/>
        </w:rPr>
      </w:pPr>
      <w:r w:rsidRPr="009C4C2C">
        <w:rPr>
          <w:rFonts w:ascii="Bookman Old Style" w:hAnsi="Bookman Old Style"/>
          <w:i/>
          <w:sz w:val="28"/>
          <w:szCs w:val="28"/>
        </w:rPr>
        <w:t>“…pertaining to my instructions, my firm was by a letter dated 31</w:t>
      </w:r>
      <w:r w:rsidRPr="009C4C2C">
        <w:rPr>
          <w:rFonts w:ascii="Bookman Old Style" w:hAnsi="Bookman Old Style"/>
          <w:i/>
          <w:sz w:val="28"/>
          <w:szCs w:val="28"/>
          <w:vertAlign w:val="superscript"/>
        </w:rPr>
        <w:t>st</w:t>
      </w:r>
      <w:r w:rsidRPr="009C4C2C">
        <w:rPr>
          <w:rFonts w:ascii="Bookman Old Style" w:hAnsi="Bookman Old Style"/>
          <w:i/>
          <w:sz w:val="28"/>
          <w:szCs w:val="28"/>
        </w:rPr>
        <w:t xml:space="preserve"> October 1987 appointed lawyers for the Appellant and we accepted the appointment by letter dated 6</w:t>
      </w:r>
      <w:r w:rsidRPr="009C4C2C">
        <w:rPr>
          <w:rFonts w:ascii="Bookman Old Style" w:hAnsi="Bookman Old Style"/>
          <w:i/>
          <w:sz w:val="28"/>
          <w:szCs w:val="28"/>
          <w:vertAlign w:val="superscript"/>
        </w:rPr>
        <w:t>th</w:t>
      </w:r>
      <w:r w:rsidRPr="009C4C2C">
        <w:rPr>
          <w:rFonts w:ascii="Bookman Old Style" w:hAnsi="Bookman Old Style"/>
          <w:i/>
          <w:sz w:val="28"/>
          <w:szCs w:val="28"/>
        </w:rPr>
        <w:t xml:space="preserve"> November 1987 and became appellant’s retained advocates.”</w:t>
      </w:r>
    </w:p>
    <w:p w:rsidR="00E752C7" w:rsidRPr="009C4C2C" w:rsidRDefault="00E752C7" w:rsidP="003F7EAF">
      <w:pPr>
        <w:spacing w:line="480" w:lineRule="auto"/>
        <w:ind w:left="720"/>
        <w:jc w:val="both"/>
        <w:rPr>
          <w:rFonts w:ascii="Bookman Old Style" w:hAnsi="Bookman Old Style"/>
          <w:i/>
          <w:sz w:val="28"/>
          <w:szCs w:val="28"/>
        </w:rPr>
      </w:pPr>
      <w:r w:rsidRPr="009C4C2C">
        <w:rPr>
          <w:rFonts w:ascii="Bookman Old Style" w:hAnsi="Bookman Old Style"/>
          <w:i/>
          <w:sz w:val="28"/>
          <w:szCs w:val="28"/>
        </w:rPr>
        <w:t>(Copies of the said letters are annexed and marked “D</w:t>
      </w:r>
      <w:r w:rsidRPr="009C4C2C">
        <w:rPr>
          <w:rFonts w:ascii="Bookman Old Style" w:hAnsi="Bookman Old Style"/>
          <w:i/>
          <w:sz w:val="28"/>
          <w:szCs w:val="28"/>
          <w:vertAlign w:val="subscript"/>
        </w:rPr>
        <w:t>(i)</w:t>
      </w:r>
      <w:r w:rsidRPr="009C4C2C">
        <w:rPr>
          <w:rFonts w:ascii="Bookman Old Style" w:hAnsi="Bookman Old Style"/>
          <w:i/>
          <w:sz w:val="28"/>
          <w:szCs w:val="28"/>
        </w:rPr>
        <w:t>” and “D</w:t>
      </w:r>
      <w:r w:rsidRPr="009C4C2C">
        <w:rPr>
          <w:rFonts w:ascii="Bookman Old Style" w:hAnsi="Bookman Old Style"/>
          <w:i/>
          <w:sz w:val="28"/>
          <w:szCs w:val="28"/>
          <w:vertAlign w:val="subscript"/>
        </w:rPr>
        <w:t>(ii)</w:t>
      </w:r>
      <w:r w:rsidRPr="009C4C2C">
        <w:rPr>
          <w:rFonts w:ascii="Bookman Old Style" w:hAnsi="Bookman Old Style"/>
          <w:i/>
          <w:sz w:val="28"/>
          <w:szCs w:val="28"/>
        </w:rPr>
        <w:t>” to the Respondent’s Affidavit in Reply)</w:t>
      </w:r>
    </w:p>
    <w:p w:rsidR="00E752C7" w:rsidRDefault="00E752C7" w:rsidP="00E752C7">
      <w:pPr>
        <w:spacing w:line="480" w:lineRule="auto"/>
        <w:jc w:val="both"/>
        <w:rPr>
          <w:rFonts w:ascii="Bookman Old Style" w:hAnsi="Bookman Old Style"/>
          <w:sz w:val="28"/>
          <w:szCs w:val="28"/>
        </w:rPr>
      </w:pPr>
      <w:r w:rsidRPr="009C4C2C">
        <w:rPr>
          <w:rFonts w:ascii="Bookman Old Style" w:hAnsi="Bookman Old Style"/>
          <w:sz w:val="28"/>
          <w:szCs w:val="28"/>
        </w:rPr>
        <w:t>Those two letters read together with the Appellant’s letter to the Respondent dated the 4</w:t>
      </w:r>
      <w:r w:rsidRPr="009C4C2C">
        <w:rPr>
          <w:rFonts w:ascii="Bookman Old Style" w:hAnsi="Bookman Old Style"/>
          <w:sz w:val="28"/>
          <w:szCs w:val="28"/>
          <w:vertAlign w:val="superscript"/>
        </w:rPr>
        <w:t>th</w:t>
      </w:r>
      <w:r w:rsidRPr="009C4C2C">
        <w:rPr>
          <w:rFonts w:ascii="Bookman Old Style" w:hAnsi="Bookman Old Style"/>
          <w:sz w:val="28"/>
          <w:szCs w:val="28"/>
        </w:rPr>
        <w:t xml:space="preserve"> December 1998 jointly constitute the retainer arrangement. </w:t>
      </w:r>
      <w:r>
        <w:rPr>
          <w:rFonts w:ascii="Bookman Old Style" w:hAnsi="Bookman Old Style"/>
          <w:sz w:val="28"/>
          <w:szCs w:val="28"/>
        </w:rPr>
        <w:t>It does not show that a contract was entered so that the operation of the law of limitation would be called into place and since no contract existed</w:t>
      </w:r>
      <w:r w:rsidR="003F7EAF">
        <w:rPr>
          <w:rFonts w:ascii="Bookman Old Style" w:hAnsi="Bookman Old Style"/>
          <w:sz w:val="28"/>
          <w:szCs w:val="28"/>
        </w:rPr>
        <w:t xml:space="preserve">, </w:t>
      </w:r>
      <w:r>
        <w:rPr>
          <w:rFonts w:ascii="Bookman Old Style" w:hAnsi="Bookman Old Style"/>
          <w:sz w:val="28"/>
          <w:szCs w:val="28"/>
        </w:rPr>
        <w:t xml:space="preserve"> </w:t>
      </w:r>
      <w:r w:rsidRPr="008D4A1A">
        <w:rPr>
          <w:rFonts w:ascii="Bookman Old Style" w:hAnsi="Bookman Old Style"/>
          <w:sz w:val="28"/>
          <w:szCs w:val="28"/>
        </w:rPr>
        <w:t xml:space="preserve">this ground of appeal </w:t>
      </w:r>
      <w:r>
        <w:rPr>
          <w:rFonts w:ascii="Bookman Old Style" w:hAnsi="Bookman Old Style"/>
          <w:sz w:val="28"/>
          <w:szCs w:val="28"/>
        </w:rPr>
        <w:t>would accordingly fail</w:t>
      </w:r>
      <w:r w:rsidRPr="008D4A1A">
        <w:rPr>
          <w:rFonts w:ascii="Bookman Old Style" w:hAnsi="Bookman Old Style"/>
          <w:sz w:val="28"/>
          <w:szCs w:val="28"/>
        </w:rPr>
        <w:t>.</w:t>
      </w:r>
    </w:p>
    <w:p w:rsidR="003F7EAF" w:rsidRDefault="003F7EAF" w:rsidP="00E752C7">
      <w:pPr>
        <w:spacing w:line="480" w:lineRule="auto"/>
        <w:jc w:val="both"/>
        <w:rPr>
          <w:rFonts w:ascii="Bookman Old Style" w:hAnsi="Bookman Old Style"/>
          <w:sz w:val="28"/>
          <w:szCs w:val="28"/>
        </w:rPr>
      </w:pPr>
    </w:p>
    <w:p w:rsidR="003F7EAF" w:rsidRPr="008D4A1A" w:rsidRDefault="003F7EAF" w:rsidP="00E752C7">
      <w:pPr>
        <w:spacing w:line="480" w:lineRule="auto"/>
        <w:jc w:val="both"/>
        <w:rPr>
          <w:rFonts w:ascii="Bookman Old Style" w:hAnsi="Bookman Old Style"/>
          <w:sz w:val="28"/>
          <w:szCs w:val="28"/>
        </w:rPr>
      </w:pPr>
    </w:p>
    <w:p w:rsidR="00077913" w:rsidRDefault="00814545" w:rsidP="00A90EEF">
      <w:pPr>
        <w:pStyle w:val="ListParagraph"/>
        <w:numPr>
          <w:ilvl w:val="0"/>
          <w:numId w:val="8"/>
        </w:numPr>
        <w:spacing w:line="360" w:lineRule="auto"/>
        <w:jc w:val="both"/>
        <w:rPr>
          <w:rFonts w:ascii="Bookman Old Style" w:hAnsi="Bookman Old Style"/>
          <w:b/>
          <w:sz w:val="28"/>
          <w:szCs w:val="28"/>
          <w:u w:val="single"/>
        </w:rPr>
      </w:pPr>
      <w:r w:rsidRPr="00A90EEF">
        <w:rPr>
          <w:rFonts w:ascii="Bookman Old Style" w:hAnsi="Bookman Old Style"/>
          <w:b/>
          <w:sz w:val="28"/>
          <w:szCs w:val="28"/>
          <w:u w:val="single"/>
        </w:rPr>
        <w:lastRenderedPageBreak/>
        <w:t>Orders:</w:t>
      </w:r>
    </w:p>
    <w:p w:rsidR="00A90EEF" w:rsidRPr="00A90EEF" w:rsidRDefault="00A90EEF" w:rsidP="00A90EEF">
      <w:pPr>
        <w:spacing w:line="360" w:lineRule="auto"/>
        <w:jc w:val="both"/>
        <w:rPr>
          <w:rFonts w:ascii="Bookman Old Style" w:hAnsi="Bookman Old Style"/>
          <w:sz w:val="28"/>
          <w:szCs w:val="28"/>
        </w:rPr>
      </w:pPr>
      <w:r w:rsidRPr="00A90EEF">
        <w:rPr>
          <w:rFonts w:ascii="Bookman Old Style" w:hAnsi="Bookman Old Style"/>
          <w:sz w:val="28"/>
          <w:szCs w:val="28"/>
        </w:rPr>
        <w:t>This appeal fails on all gro</w:t>
      </w:r>
      <w:r>
        <w:rPr>
          <w:rFonts w:ascii="Bookman Old Style" w:hAnsi="Bookman Old Style"/>
          <w:sz w:val="28"/>
          <w:szCs w:val="28"/>
        </w:rPr>
        <w:t>u</w:t>
      </w:r>
      <w:r w:rsidRPr="00A90EEF">
        <w:rPr>
          <w:rFonts w:ascii="Bookman Old Style" w:hAnsi="Bookman Old Style"/>
          <w:sz w:val="28"/>
          <w:szCs w:val="28"/>
        </w:rPr>
        <w:t>nds and is dismissed with costs.</w:t>
      </w:r>
    </w:p>
    <w:p w:rsidR="00A90EEF" w:rsidRDefault="00A90EEF" w:rsidP="00A90EEF">
      <w:pPr>
        <w:spacing w:line="360" w:lineRule="auto"/>
        <w:jc w:val="both"/>
        <w:rPr>
          <w:rFonts w:ascii="Bookman Old Style" w:hAnsi="Bookman Old Style"/>
          <w:sz w:val="28"/>
          <w:szCs w:val="28"/>
        </w:rPr>
      </w:pPr>
      <w:r w:rsidRPr="00A90EEF">
        <w:rPr>
          <w:rFonts w:ascii="Bookman Old Style" w:hAnsi="Bookman Old Style"/>
          <w:sz w:val="28"/>
          <w:szCs w:val="28"/>
        </w:rPr>
        <w:t>I do so order accordingly</w:t>
      </w:r>
      <w:r>
        <w:rPr>
          <w:rFonts w:ascii="Bookman Old Style" w:hAnsi="Bookman Old Style"/>
          <w:sz w:val="28"/>
          <w:szCs w:val="28"/>
        </w:rPr>
        <w:t>.</w:t>
      </w:r>
    </w:p>
    <w:p w:rsidR="00A90EEF" w:rsidRDefault="00A90EEF" w:rsidP="00A90EEF">
      <w:pPr>
        <w:spacing w:line="360" w:lineRule="auto"/>
        <w:jc w:val="both"/>
        <w:rPr>
          <w:rFonts w:ascii="Bookman Old Style" w:hAnsi="Bookman Old Style"/>
          <w:sz w:val="28"/>
          <w:szCs w:val="28"/>
        </w:rPr>
      </w:pPr>
    </w:p>
    <w:p w:rsidR="00A90EEF" w:rsidRDefault="00A90EEF" w:rsidP="00A90EEF">
      <w:pPr>
        <w:spacing w:line="360" w:lineRule="auto"/>
        <w:jc w:val="both"/>
        <w:rPr>
          <w:rFonts w:ascii="Bookman Old Style" w:hAnsi="Bookman Old Style"/>
          <w:sz w:val="28"/>
          <w:szCs w:val="28"/>
        </w:rPr>
      </w:pPr>
    </w:p>
    <w:p w:rsidR="00A90EEF" w:rsidRPr="00A90EEF" w:rsidRDefault="00A90EEF" w:rsidP="00A90EEF">
      <w:pPr>
        <w:spacing w:line="360" w:lineRule="auto"/>
        <w:jc w:val="center"/>
        <w:rPr>
          <w:rFonts w:ascii="Bookman Old Style" w:hAnsi="Bookman Old Style"/>
          <w:b/>
          <w:sz w:val="28"/>
          <w:szCs w:val="28"/>
        </w:rPr>
      </w:pPr>
      <w:r w:rsidRPr="00A90EEF">
        <w:rPr>
          <w:rFonts w:ascii="Bookman Old Style" w:hAnsi="Bookman Old Style"/>
          <w:b/>
          <w:sz w:val="28"/>
          <w:szCs w:val="28"/>
        </w:rPr>
        <w:t>Henry Peter Adonyo</w:t>
      </w:r>
    </w:p>
    <w:p w:rsidR="00A90EEF" w:rsidRPr="00A90EEF" w:rsidRDefault="00A90EEF" w:rsidP="00A90EEF">
      <w:pPr>
        <w:spacing w:line="360" w:lineRule="auto"/>
        <w:jc w:val="center"/>
        <w:rPr>
          <w:rFonts w:ascii="Bookman Old Style" w:hAnsi="Bookman Old Style"/>
          <w:b/>
          <w:sz w:val="28"/>
          <w:szCs w:val="28"/>
        </w:rPr>
      </w:pPr>
      <w:r w:rsidRPr="00A90EEF">
        <w:rPr>
          <w:rFonts w:ascii="Bookman Old Style" w:hAnsi="Bookman Old Style"/>
          <w:b/>
          <w:sz w:val="28"/>
          <w:szCs w:val="28"/>
        </w:rPr>
        <w:t>Judge</w:t>
      </w:r>
    </w:p>
    <w:p w:rsidR="00A90EEF" w:rsidRPr="00A90EEF" w:rsidRDefault="00A90EEF" w:rsidP="00A90EEF">
      <w:pPr>
        <w:spacing w:line="360" w:lineRule="auto"/>
        <w:jc w:val="center"/>
        <w:rPr>
          <w:rFonts w:ascii="Bookman Old Style" w:hAnsi="Bookman Old Style"/>
          <w:b/>
          <w:sz w:val="28"/>
          <w:szCs w:val="28"/>
        </w:rPr>
      </w:pPr>
      <w:r w:rsidRPr="00A90EEF">
        <w:rPr>
          <w:rFonts w:ascii="Bookman Old Style" w:hAnsi="Bookman Old Style"/>
          <w:b/>
          <w:sz w:val="28"/>
          <w:szCs w:val="28"/>
        </w:rPr>
        <w:t>3</w:t>
      </w:r>
      <w:r w:rsidRPr="00A90EEF">
        <w:rPr>
          <w:rFonts w:ascii="Bookman Old Style" w:hAnsi="Bookman Old Style"/>
          <w:b/>
          <w:sz w:val="28"/>
          <w:szCs w:val="28"/>
          <w:vertAlign w:val="superscript"/>
        </w:rPr>
        <w:t>rd</w:t>
      </w:r>
      <w:r w:rsidRPr="00A90EEF">
        <w:rPr>
          <w:rFonts w:ascii="Bookman Old Style" w:hAnsi="Bookman Old Style"/>
          <w:b/>
          <w:sz w:val="28"/>
          <w:szCs w:val="28"/>
        </w:rPr>
        <w:t xml:space="preserve"> November, 2014</w:t>
      </w:r>
    </w:p>
    <w:p w:rsidR="00A90EEF" w:rsidRPr="00A90EEF" w:rsidRDefault="00A90EEF">
      <w:pPr>
        <w:spacing w:line="360" w:lineRule="auto"/>
        <w:jc w:val="both"/>
        <w:rPr>
          <w:rFonts w:ascii="Bookman Old Style" w:hAnsi="Bookman Old Style"/>
          <w:sz w:val="28"/>
          <w:szCs w:val="28"/>
        </w:rPr>
      </w:pPr>
    </w:p>
    <w:sectPr w:rsidR="00A90EEF" w:rsidRPr="00A90EEF" w:rsidSect="0044403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808" w:rsidRDefault="002A6808" w:rsidP="00A32B75">
      <w:pPr>
        <w:spacing w:after="0" w:line="240" w:lineRule="auto"/>
      </w:pPr>
      <w:r>
        <w:separator/>
      </w:r>
    </w:p>
  </w:endnote>
  <w:endnote w:type="continuationSeparator" w:id="1">
    <w:p w:rsidR="002A6808" w:rsidRDefault="002A6808" w:rsidP="00A32B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33291"/>
      <w:docPartObj>
        <w:docPartGallery w:val="Page Numbers (Bottom of Page)"/>
        <w:docPartUnique/>
      </w:docPartObj>
    </w:sdtPr>
    <w:sdtContent>
      <w:p w:rsidR="00B94063" w:rsidRDefault="00E54862">
        <w:pPr>
          <w:pStyle w:val="Footer"/>
          <w:jc w:val="center"/>
        </w:pPr>
        <w:fldSimple w:instr=" PAGE   \* MERGEFORMAT ">
          <w:r w:rsidR="00D67CFF">
            <w:rPr>
              <w:noProof/>
            </w:rPr>
            <w:t>1</w:t>
          </w:r>
        </w:fldSimple>
      </w:p>
    </w:sdtContent>
  </w:sdt>
  <w:p w:rsidR="00B94063" w:rsidRDefault="00B940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808" w:rsidRDefault="002A6808" w:rsidP="00A32B75">
      <w:pPr>
        <w:spacing w:after="0" w:line="240" w:lineRule="auto"/>
      </w:pPr>
      <w:r>
        <w:separator/>
      </w:r>
    </w:p>
  </w:footnote>
  <w:footnote w:type="continuationSeparator" w:id="1">
    <w:p w:rsidR="002A6808" w:rsidRDefault="002A6808" w:rsidP="00A32B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402"/>
    <w:multiLevelType w:val="hybridMultilevel"/>
    <w:tmpl w:val="BD80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B6A4F"/>
    <w:multiLevelType w:val="hybridMultilevel"/>
    <w:tmpl w:val="BD80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46367"/>
    <w:multiLevelType w:val="hybridMultilevel"/>
    <w:tmpl w:val="BD80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E4F72"/>
    <w:multiLevelType w:val="hybridMultilevel"/>
    <w:tmpl w:val="BD80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A70F89"/>
    <w:multiLevelType w:val="hybridMultilevel"/>
    <w:tmpl w:val="1CA69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C7D23"/>
    <w:multiLevelType w:val="hybridMultilevel"/>
    <w:tmpl w:val="1A385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4F29C8"/>
    <w:multiLevelType w:val="hybridMultilevel"/>
    <w:tmpl w:val="EFB22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9317DB"/>
    <w:multiLevelType w:val="hybridMultilevel"/>
    <w:tmpl w:val="1CA69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8C512A"/>
    <w:multiLevelType w:val="hybridMultilevel"/>
    <w:tmpl w:val="BD80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F772C8"/>
    <w:multiLevelType w:val="hybridMultilevel"/>
    <w:tmpl w:val="BD80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1"/>
  </w:num>
  <w:num w:numId="5">
    <w:abstractNumId w:val="3"/>
  </w:num>
  <w:num w:numId="6">
    <w:abstractNumId w:val="2"/>
  </w:num>
  <w:num w:numId="7">
    <w:abstractNumId w:val="7"/>
  </w:num>
  <w:num w:numId="8">
    <w:abstractNumId w:val="4"/>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344F0"/>
    <w:rsid w:val="000344F0"/>
    <w:rsid w:val="00077913"/>
    <w:rsid w:val="001458E1"/>
    <w:rsid w:val="001A7CC1"/>
    <w:rsid w:val="001E04EE"/>
    <w:rsid w:val="001F0F6D"/>
    <w:rsid w:val="002A6808"/>
    <w:rsid w:val="002B075A"/>
    <w:rsid w:val="003F7EAF"/>
    <w:rsid w:val="0044403E"/>
    <w:rsid w:val="004B339E"/>
    <w:rsid w:val="005666BE"/>
    <w:rsid w:val="006672A8"/>
    <w:rsid w:val="00814545"/>
    <w:rsid w:val="008921F0"/>
    <w:rsid w:val="008F7A61"/>
    <w:rsid w:val="00A32B75"/>
    <w:rsid w:val="00A90EEF"/>
    <w:rsid w:val="00A96381"/>
    <w:rsid w:val="00B94063"/>
    <w:rsid w:val="00BD60BE"/>
    <w:rsid w:val="00BF2A32"/>
    <w:rsid w:val="00D67CFF"/>
    <w:rsid w:val="00DF7AB7"/>
    <w:rsid w:val="00E54862"/>
    <w:rsid w:val="00E752C7"/>
    <w:rsid w:val="00F43D34"/>
    <w:rsid w:val="00FC33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0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2B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2B75"/>
  </w:style>
  <w:style w:type="paragraph" w:styleId="Footer">
    <w:name w:val="footer"/>
    <w:basedOn w:val="Normal"/>
    <w:link w:val="FooterChar"/>
    <w:uiPriority w:val="99"/>
    <w:unhideWhenUsed/>
    <w:rsid w:val="00A32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B75"/>
  </w:style>
  <w:style w:type="paragraph" w:styleId="ListParagraph">
    <w:name w:val="List Paragraph"/>
    <w:basedOn w:val="Normal"/>
    <w:uiPriority w:val="34"/>
    <w:qFormat/>
    <w:rsid w:val="00B940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3754</Words>
  <Characters>21399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Racheal</dc:creator>
  <cp:lastModifiedBy>jmugala</cp:lastModifiedBy>
  <cp:revision>2</cp:revision>
  <dcterms:created xsi:type="dcterms:W3CDTF">2015-01-06T07:59:00Z</dcterms:created>
  <dcterms:modified xsi:type="dcterms:W3CDTF">2015-01-06T07:59:00Z</dcterms:modified>
</cp:coreProperties>
</file>