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97" w:rsidRDefault="00041297" w:rsidP="00041297">
      <w:pPr>
        <w:jc w:val="center"/>
        <w:rPr>
          <w:rFonts w:ascii="Bookman Old Style" w:hAnsi="Bookman Old Style"/>
          <w:b/>
          <w:sz w:val="28"/>
        </w:rPr>
      </w:pPr>
      <w:r w:rsidRPr="00041297">
        <w:rPr>
          <w:rFonts w:ascii="Bookman Old Style" w:hAnsi="Bookman Old Style"/>
          <w:b/>
          <w:sz w:val="28"/>
        </w:rPr>
        <w:t>THE REPUBLIC OF UGANDA</w:t>
      </w:r>
    </w:p>
    <w:p w:rsidR="00A76D93" w:rsidRPr="00041297" w:rsidRDefault="00A76D93" w:rsidP="00041297">
      <w:pPr>
        <w:jc w:val="center"/>
        <w:rPr>
          <w:rFonts w:ascii="Bookman Old Style" w:hAnsi="Bookman Old Style"/>
          <w:b/>
          <w:sz w:val="28"/>
        </w:rPr>
      </w:pPr>
    </w:p>
    <w:p w:rsidR="00041297" w:rsidRDefault="00041297" w:rsidP="00041297">
      <w:pPr>
        <w:jc w:val="center"/>
        <w:rPr>
          <w:rFonts w:ascii="Bookman Old Style" w:hAnsi="Bookman Old Style"/>
          <w:b/>
          <w:sz w:val="28"/>
        </w:rPr>
      </w:pPr>
      <w:r w:rsidRPr="00041297">
        <w:rPr>
          <w:rFonts w:ascii="Bookman Old Style" w:hAnsi="Bookman Old Style"/>
          <w:b/>
          <w:sz w:val="28"/>
        </w:rPr>
        <w:t>IN THE HIGH COURT OF UGANDA AT KAMPALA</w:t>
      </w:r>
    </w:p>
    <w:p w:rsidR="00A76D93" w:rsidRDefault="00A76D93" w:rsidP="00041297">
      <w:pPr>
        <w:jc w:val="center"/>
        <w:rPr>
          <w:rFonts w:ascii="Bookman Old Style" w:hAnsi="Bookman Old Style"/>
          <w:b/>
          <w:sz w:val="28"/>
        </w:rPr>
      </w:pPr>
    </w:p>
    <w:p w:rsidR="00A76D93" w:rsidRPr="00041297" w:rsidRDefault="00A76D93" w:rsidP="00041297">
      <w:pPr>
        <w:jc w:val="center"/>
        <w:rPr>
          <w:rFonts w:ascii="Bookman Old Style" w:hAnsi="Bookman Old Style"/>
          <w:b/>
          <w:sz w:val="28"/>
        </w:rPr>
      </w:pPr>
    </w:p>
    <w:p w:rsidR="00041297" w:rsidRPr="00041297" w:rsidRDefault="00041297" w:rsidP="00041297">
      <w:pPr>
        <w:jc w:val="center"/>
        <w:rPr>
          <w:rFonts w:ascii="Bookman Old Style" w:hAnsi="Bookman Old Style"/>
          <w:b/>
          <w:sz w:val="28"/>
        </w:rPr>
      </w:pPr>
      <w:r w:rsidRPr="00041297">
        <w:rPr>
          <w:rFonts w:ascii="Bookman Old Style" w:hAnsi="Bookman Old Style"/>
          <w:b/>
          <w:sz w:val="28"/>
        </w:rPr>
        <w:t>(COMMERCIAL DIVISION)</w:t>
      </w:r>
    </w:p>
    <w:p w:rsidR="00041297" w:rsidRDefault="00041297" w:rsidP="00041297">
      <w:pPr>
        <w:jc w:val="center"/>
        <w:rPr>
          <w:rFonts w:ascii="Bookman Old Style" w:hAnsi="Bookman Old Style"/>
          <w:b/>
          <w:sz w:val="28"/>
        </w:rPr>
      </w:pPr>
    </w:p>
    <w:p w:rsidR="00A76D93" w:rsidRPr="00041297" w:rsidRDefault="00A76D93" w:rsidP="00041297">
      <w:pPr>
        <w:jc w:val="center"/>
        <w:rPr>
          <w:rFonts w:ascii="Bookman Old Style" w:hAnsi="Bookman Old Style"/>
          <w:b/>
          <w:sz w:val="28"/>
        </w:rPr>
      </w:pPr>
    </w:p>
    <w:p w:rsidR="00041297" w:rsidRDefault="00041297" w:rsidP="00041297">
      <w:pPr>
        <w:jc w:val="center"/>
        <w:rPr>
          <w:rFonts w:ascii="Bookman Old Style" w:hAnsi="Bookman Old Style"/>
          <w:b/>
          <w:sz w:val="28"/>
        </w:rPr>
      </w:pPr>
      <w:r w:rsidRPr="00041297">
        <w:rPr>
          <w:rFonts w:ascii="Bookman Old Style" w:hAnsi="Bookman Old Style"/>
          <w:b/>
          <w:sz w:val="28"/>
        </w:rPr>
        <w:t>CIVIL SUIT NO.</w:t>
      </w:r>
      <w:r>
        <w:rPr>
          <w:rFonts w:ascii="Bookman Old Style" w:hAnsi="Bookman Old Style"/>
          <w:b/>
          <w:sz w:val="28"/>
        </w:rPr>
        <w:t>599 OF 2013</w:t>
      </w:r>
    </w:p>
    <w:p w:rsidR="00A76D93" w:rsidRPr="00041297" w:rsidRDefault="00A76D93" w:rsidP="00041297">
      <w:pPr>
        <w:jc w:val="center"/>
        <w:rPr>
          <w:rFonts w:ascii="Bookman Old Style" w:hAnsi="Bookman Old Style"/>
          <w:b/>
          <w:sz w:val="28"/>
        </w:rPr>
      </w:pPr>
    </w:p>
    <w:p w:rsidR="00041297" w:rsidRPr="00041297" w:rsidRDefault="00041297" w:rsidP="00041297">
      <w:pPr>
        <w:jc w:val="center"/>
        <w:rPr>
          <w:rFonts w:ascii="Bookman Old Style" w:hAnsi="Bookman Old Style"/>
          <w:b/>
          <w:sz w:val="28"/>
        </w:rPr>
      </w:pPr>
    </w:p>
    <w:p w:rsidR="00041297" w:rsidRDefault="00041297" w:rsidP="00041297">
      <w:pPr>
        <w:jc w:val="center"/>
        <w:rPr>
          <w:rFonts w:ascii="Bookman Old Style" w:hAnsi="Bookman Old Style"/>
          <w:b/>
          <w:sz w:val="28"/>
        </w:rPr>
      </w:pPr>
      <w:r>
        <w:rPr>
          <w:rFonts w:ascii="Bookman Old Style" w:hAnsi="Bookman Old Style"/>
          <w:b/>
          <w:sz w:val="28"/>
        </w:rPr>
        <w:t>CHARLES VAN DER PERRE</w:t>
      </w:r>
      <w:r w:rsidRPr="00041297">
        <w:rPr>
          <w:rFonts w:ascii="Bookman Old Style" w:hAnsi="Bookman Old Style"/>
          <w:b/>
          <w:sz w:val="28"/>
        </w:rPr>
        <w:t xml:space="preserve"> </w:t>
      </w:r>
      <w:r>
        <w:rPr>
          <w:rFonts w:ascii="Bookman Old Style" w:hAnsi="Bookman Old Style"/>
          <w:b/>
          <w:sz w:val="28"/>
        </w:rPr>
        <w:t>:::::::::::::::::::::</w:t>
      </w:r>
      <w:r w:rsidRPr="00041297">
        <w:rPr>
          <w:rFonts w:ascii="Bookman Old Style" w:hAnsi="Bookman Old Style"/>
          <w:b/>
          <w:sz w:val="28"/>
        </w:rPr>
        <w:t>:::::::::::::::::PLAINTIFF</w:t>
      </w:r>
    </w:p>
    <w:p w:rsidR="00A76D93" w:rsidRPr="00041297" w:rsidRDefault="00A76D93" w:rsidP="00041297">
      <w:pPr>
        <w:jc w:val="center"/>
        <w:rPr>
          <w:rFonts w:ascii="Bookman Old Style" w:hAnsi="Bookman Old Style"/>
          <w:b/>
          <w:sz w:val="28"/>
        </w:rPr>
      </w:pPr>
    </w:p>
    <w:p w:rsidR="00041297" w:rsidRPr="00041297" w:rsidRDefault="00041297" w:rsidP="00041297">
      <w:pPr>
        <w:jc w:val="center"/>
        <w:rPr>
          <w:rFonts w:ascii="Bookman Old Style" w:hAnsi="Bookman Old Style"/>
          <w:b/>
          <w:sz w:val="28"/>
        </w:rPr>
      </w:pPr>
    </w:p>
    <w:p w:rsidR="00041297" w:rsidRDefault="00041297" w:rsidP="00041297">
      <w:pPr>
        <w:jc w:val="center"/>
        <w:rPr>
          <w:rFonts w:ascii="Bookman Old Style" w:hAnsi="Bookman Old Style"/>
          <w:b/>
          <w:sz w:val="28"/>
        </w:rPr>
      </w:pPr>
      <w:r w:rsidRPr="00041297">
        <w:rPr>
          <w:rFonts w:ascii="Bookman Old Style" w:hAnsi="Bookman Old Style"/>
          <w:b/>
          <w:sz w:val="28"/>
        </w:rPr>
        <w:t>VERSUS</w:t>
      </w:r>
    </w:p>
    <w:p w:rsidR="00A76D93" w:rsidRPr="00041297" w:rsidRDefault="00A76D93" w:rsidP="00041297">
      <w:pPr>
        <w:jc w:val="center"/>
        <w:rPr>
          <w:rFonts w:ascii="Bookman Old Style" w:hAnsi="Bookman Old Style"/>
          <w:b/>
          <w:sz w:val="28"/>
        </w:rPr>
      </w:pPr>
    </w:p>
    <w:p w:rsidR="00041297" w:rsidRPr="00041297" w:rsidRDefault="00041297" w:rsidP="00041297">
      <w:pPr>
        <w:jc w:val="center"/>
        <w:rPr>
          <w:rFonts w:ascii="Bookman Old Style" w:hAnsi="Bookman Old Style"/>
          <w:b/>
          <w:sz w:val="28"/>
        </w:rPr>
      </w:pPr>
    </w:p>
    <w:p w:rsidR="00041297" w:rsidRDefault="00041297" w:rsidP="00041297">
      <w:pPr>
        <w:rPr>
          <w:rFonts w:ascii="Bookman Old Style" w:hAnsi="Bookman Old Style"/>
          <w:b/>
          <w:sz w:val="28"/>
        </w:rPr>
      </w:pPr>
      <w:r>
        <w:rPr>
          <w:rFonts w:ascii="Bookman Old Style" w:hAnsi="Bookman Old Style"/>
          <w:b/>
          <w:sz w:val="28"/>
        </w:rPr>
        <w:t xml:space="preserve">PINNACLE SECURITY SERVICES LTD/ </w:t>
      </w:r>
    </w:p>
    <w:p w:rsidR="00041297" w:rsidRDefault="00041297" w:rsidP="00041297">
      <w:pPr>
        <w:rPr>
          <w:rFonts w:ascii="Bookman Old Style" w:hAnsi="Bookman Old Style"/>
          <w:b/>
          <w:sz w:val="28"/>
        </w:rPr>
      </w:pPr>
      <w:r>
        <w:rPr>
          <w:rFonts w:ascii="Bookman Old Style" w:hAnsi="Bookman Old Style"/>
          <w:b/>
          <w:sz w:val="28"/>
        </w:rPr>
        <w:t>SPC PROTECTORATE &amp; ANOTHER:::::::::::::::::::</w:t>
      </w:r>
      <w:r w:rsidRPr="00041297">
        <w:rPr>
          <w:rFonts w:ascii="Bookman Old Style" w:hAnsi="Bookman Old Style"/>
          <w:b/>
          <w:sz w:val="28"/>
        </w:rPr>
        <w:t>:::::DEFENDANTS</w:t>
      </w:r>
    </w:p>
    <w:p w:rsidR="00A76D93" w:rsidRDefault="00A76D93" w:rsidP="00041297">
      <w:pPr>
        <w:rPr>
          <w:rFonts w:ascii="Bookman Old Style" w:hAnsi="Bookman Old Style"/>
          <w:b/>
          <w:sz w:val="28"/>
        </w:rPr>
      </w:pPr>
    </w:p>
    <w:p w:rsidR="00767368" w:rsidRPr="00041297" w:rsidRDefault="00767368" w:rsidP="00041297">
      <w:pPr>
        <w:rPr>
          <w:rFonts w:ascii="Bookman Old Style" w:hAnsi="Bookman Old Style"/>
          <w:b/>
          <w:sz w:val="28"/>
        </w:rPr>
      </w:pPr>
    </w:p>
    <w:p w:rsidR="00041297" w:rsidRPr="00041297" w:rsidRDefault="00041297" w:rsidP="00041297">
      <w:pPr>
        <w:jc w:val="center"/>
        <w:rPr>
          <w:rFonts w:ascii="Bookman Old Style" w:hAnsi="Bookman Old Style"/>
          <w:b/>
          <w:sz w:val="28"/>
        </w:rPr>
      </w:pPr>
    </w:p>
    <w:p w:rsidR="00041297" w:rsidRDefault="00767368" w:rsidP="00767368">
      <w:pPr>
        <w:spacing w:line="480" w:lineRule="auto"/>
        <w:jc w:val="center"/>
        <w:rPr>
          <w:rFonts w:ascii="Bookman Old Style" w:hAnsi="Bookman Old Style"/>
          <w:b/>
          <w:sz w:val="28"/>
          <w:u w:val="single"/>
        </w:rPr>
      </w:pPr>
      <w:r>
        <w:rPr>
          <w:rFonts w:ascii="Bookman Old Style" w:hAnsi="Bookman Old Style"/>
          <w:b/>
          <w:sz w:val="28"/>
          <w:u w:val="single"/>
        </w:rPr>
        <w:t>BEFORE THE HON MR JUSTICE HENRY PETER ADONYO</w:t>
      </w:r>
    </w:p>
    <w:p w:rsidR="00A76D93" w:rsidRDefault="00A76D93" w:rsidP="00767368">
      <w:pPr>
        <w:spacing w:line="480" w:lineRule="auto"/>
        <w:jc w:val="center"/>
        <w:rPr>
          <w:rFonts w:ascii="Bookman Old Style" w:hAnsi="Bookman Old Style"/>
          <w:b/>
          <w:sz w:val="28"/>
          <w:u w:val="single"/>
        </w:rPr>
      </w:pPr>
    </w:p>
    <w:p w:rsidR="00767368" w:rsidRPr="00041297" w:rsidRDefault="00767368" w:rsidP="00767368">
      <w:pPr>
        <w:spacing w:line="480" w:lineRule="auto"/>
        <w:jc w:val="center"/>
        <w:rPr>
          <w:rFonts w:ascii="Bookman Old Style" w:hAnsi="Bookman Old Style"/>
          <w:b/>
          <w:sz w:val="28"/>
          <w:u w:val="single"/>
        </w:rPr>
      </w:pPr>
      <w:r>
        <w:rPr>
          <w:rFonts w:ascii="Bookman Old Style" w:hAnsi="Bookman Old Style"/>
          <w:b/>
          <w:sz w:val="28"/>
          <w:u w:val="single"/>
        </w:rPr>
        <w:t>RULING</w:t>
      </w:r>
    </w:p>
    <w:p w:rsidR="006100B2" w:rsidRPr="00FA0743" w:rsidRDefault="006100B2" w:rsidP="006100B2">
      <w:pPr>
        <w:jc w:val="center"/>
        <w:rPr>
          <w:rFonts w:ascii="Bookman Old Style" w:hAnsi="Bookman Old Style"/>
          <w:b/>
          <w:sz w:val="28"/>
          <w:u w:val="single"/>
        </w:rPr>
      </w:pPr>
    </w:p>
    <w:p w:rsidR="006100B2" w:rsidRPr="00374B50" w:rsidRDefault="00767368" w:rsidP="00374B50">
      <w:pPr>
        <w:spacing w:line="480" w:lineRule="auto"/>
        <w:jc w:val="both"/>
        <w:rPr>
          <w:rFonts w:ascii="Bookman Old Style" w:hAnsi="Bookman Old Style"/>
          <w:sz w:val="28"/>
          <w:szCs w:val="28"/>
        </w:rPr>
      </w:pPr>
      <w:r w:rsidRPr="00374B50">
        <w:rPr>
          <w:rFonts w:ascii="Bookman Old Style" w:hAnsi="Bookman Old Style"/>
          <w:sz w:val="28"/>
          <w:szCs w:val="28"/>
        </w:rPr>
        <w:t>The Defendants in their</w:t>
      </w:r>
      <w:r w:rsidR="006100B2" w:rsidRPr="00374B50">
        <w:rPr>
          <w:rFonts w:ascii="Bookman Old Style" w:hAnsi="Bookman Old Style"/>
          <w:sz w:val="28"/>
          <w:szCs w:val="28"/>
        </w:rPr>
        <w:t xml:space="preserve"> written statement of defence</w:t>
      </w:r>
      <w:r w:rsidRPr="00374B50">
        <w:rPr>
          <w:rFonts w:ascii="Bookman Old Style" w:hAnsi="Bookman Old Style"/>
          <w:sz w:val="28"/>
          <w:szCs w:val="28"/>
        </w:rPr>
        <w:t>,</w:t>
      </w:r>
      <w:r w:rsidR="006100B2" w:rsidRPr="00374B50">
        <w:rPr>
          <w:rFonts w:ascii="Bookman Old Style" w:hAnsi="Bookman Old Style"/>
          <w:sz w:val="28"/>
          <w:szCs w:val="28"/>
        </w:rPr>
        <w:t xml:space="preserve"> during mediation held on 31</w:t>
      </w:r>
      <w:r w:rsidR="006100B2" w:rsidRPr="00374B50">
        <w:rPr>
          <w:rFonts w:ascii="Bookman Old Style" w:hAnsi="Bookman Old Style"/>
          <w:sz w:val="28"/>
          <w:szCs w:val="28"/>
          <w:vertAlign w:val="superscript"/>
        </w:rPr>
        <w:t>st</w:t>
      </w:r>
      <w:r w:rsidR="006100B2" w:rsidRPr="00374B50">
        <w:rPr>
          <w:rFonts w:ascii="Bookman Old Style" w:hAnsi="Bookman Old Style"/>
          <w:sz w:val="28"/>
          <w:szCs w:val="28"/>
        </w:rPr>
        <w:t xml:space="preserve"> July 2014 </w:t>
      </w:r>
      <w:r w:rsidRPr="00374B50">
        <w:rPr>
          <w:rFonts w:ascii="Bookman Old Style" w:hAnsi="Bookman Old Style"/>
          <w:sz w:val="28"/>
          <w:szCs w:val="28"/>
        </w:rPr>
        <w:t xml:space="preserve">and before this Honourable Court </w:t>
      </w:r>
      <w:r w:rsidR="006100B2" w:rsidRPr="00374B50">
        <w:rPr>
          <w:rFonts w:ascii="Bookman Old Style" w:hAnsi="Bookman Old Style"/>
          <w:sz w:val="28"/>
          <w:szCs w:val="28"/>
        </w:rPr>
        <w:t>raised preliminary points of law for determination.</w:t>
      </w:r>
      <w:r w:rsidRPr="00374B50">
        <w:rPr>
          <w:rFonts w:ascii="Bookman Old Style" w:hAnsi="Bookman Old Style"/>
          <w:sz w:val="28"/>
          <w:szCs w:val="28"/>
        </w:rPr>
        <w:t xml:space="preserve"> These </w:t>
      </w:r>
      <w:r w:rsidR="006100B2" w:rsidRPr="00374B50">
        <w:rPr>
          <w:rFonts w:ascii="Bookman Old Style" w:hAnsi="Bookman Old Style"/>
          <w:sz w:val="28"/>
          <w:szCs w:val="28"/>
        </w:rPr>
        <w:t xml:space="preserve">preliminary points of law </w:t>
      </w:r>
      <w:r w:rsidRPr="00374B50">
        <w:rPr>
          <w:rFonts w:ascii="Bookman Old Style" w:hAnsi="Bookman Old Style"/>
          <w:sz w:val="28"/>
          <w:szCs w:val="28"/>
        </w:rPr>
        <w:t>are as follows;</w:t>
      </w:r>
    </w:p>
    <w:p w:rsidR="006100B2" w:rsidRPr="00374B50" w:rsidRDefault="00767368" w:rsidP="00374B50">
      <w:pPr>
        <w:spacing w:line="480" w:lineRule="auto"/>
        <w:jc w:val="both"/>
        <w:rPr>
          <w:rFonts w:ascii="Bookman Old Style" w:hAnsi="Bookman Old Style"/>
          <w:sz w:val="28"/>
          <w:szCs w:val="28"/>
        </w:rPr>
      </w:pPr>
      <w:r w:rsidRPr="00374B50">
        <w:rPr>
          <w:rFonts w:ascii="Bookman Old Style" w:hAnsi="Bookman Old Style"/>
          <w:sz w:val="28"/>
          <w:szCs w:val="28"/>
        </w:rPr>
        <w:lastRenderedPageBreak/>
        <w:t>Firstly t</w:t>
      </w:r>
      <w:r w:rsidR="006100B2" w:rsidRPr="00374B50">
        <w:rPr>
          <w:rFonts w:ascii="Bookman Old Style" w:hAnsi="Bookman Old Style"/>
          <w:sz w:val="28"/>
          <w:szCs w:val="28"/>
        </w:rPr>
        <w:t>h</w:t>
      </w:r>
      <w:r w:rsidRPr="00374B50">
        <w:rPr>
          <w:rFonts w:ascii="Bookman Old Style" w:hAnsi="Bookman Old Style"/>
          <w:sz w:val="28"/>
          <w:szCs w:val="28"/>
        </w:rPr>
        <w:t>at th</w:t>
      </w:r>
      <w:r w:rsidR="006100B2" w:rsidRPr="00374B50">
        <w:rPr>
          <w:rFonts w:ascii="Bookman Old Style" w:hAnsi="Bookman Old Style"/>
          <w:sz w:val="28"/>
          <w:szCs w:val="28"/>
        </w:rPr>
        <w:t xml:space="preserve">e purported </w:t>
      </w:r>
      <w:r w:rsidRPr="00374B50">
        <w:rPr>
          <w:rFonts w:ascii="Bookman Old Style" w:hAnsi="Bookman Old Style"/>
          <w:sz w:val="28"/>
          <w:szCs w:val="28"/>
        </w:rPr>
        <w:t xml:space="preserve">first </w:t>
      </w:r>
      <w:r w:rsidR="006100B2" w:rsidRPr="00374B50">
        <w:rPr>
          <w:rFonts w:ascii="Bookman Old Style" w:hAnsi="Bookman Old Style"/>
          <w:sz w:val="28"/>
          <w:szCs w:val="28"/>
        </w:rPr>
        <w:t xml:space="preserve">defendant is a </w:t>
      </w:r>
      <w:r w:rsidRPr="00374B50">
        <w:rPr>
          <w:rFonts w:ascii="Bookman Old Style" w:hAnsi="Bookman Old Style"/>
          <w:sz w:val="28"/>
          <w:szCs w:val="28"/>
        </w:rPr>
        <w:t>nonexistent</w:t>
      </w:r>
      <w:r w:rsidR="006100B2" w:rsidRPr="00374B50">
        <w:rPr>
          <w:rFonts w:ascii="Bookman Old Style" w:hAnsi="Bookman Old Style"/>
          <w:sz w:val="28"/>
          <w:szCs w:val="28"/>
        </w:rPr>
        <w:t xml:space="preserve"> legal entity from whom no reliefs can be sought from court let alone obtained by the plaintiff</w:t>
      </w:r>
      <w:r w:rsidRPr="00374B50">
        <w:rPr>
          <w:rFonts w:ascii="Bookman Old Style" w:hAnsi="Bookman Old Style"/>
          <w:sz w:val="28"/>
          <w:szCs w:val="28"/>
        </w:rPr>
        <w:t xml:space="preserve"> since i</w:t>
      </w:r>
      <w:r w:rsidR="006100B2" w:rsidRPr="00374B50">
        <w:rPr>
          <w:rFonts w:ascii="Bookman Old Style" w:hAnsi="Bookman Old Style"/>
          <w:sz w:val="28"/>
          <w:szCs w:val="28"/>
        </w:rPr>
        <w:t>t is a trite principle of law that upon incorporation, a company acquires a corporate personally separate from the members who incorporated it or any other entity.</w:t>
      </w:r>
      <w:r w:rsidR="008A7396" w:rsidRPr="00374B50">
        <w:rPr>
          <w:rFonts w:ascii="Bookman Old Style" w:hAnsi="Bookman Old Style"/>
          <w:sz w:val="28"/>
          <w:szCs w:val="28"/>
        </w:rPr>
        <w:t xml:space="preserve"> The basis of this argument is that Pinnacle S</w:t>
      </w:r>
      <w:r w:rsidR="006100B2" w:rsidRPr="00374B50">
        <w:rPr>
          <w:rFonts w:ascii="Bookman Old Style" w:hAnsi="Bookman Old Style"/>
          <w:sz w:val="28"/>
          <w:szCs w:val="28"/>
        </w:rPr>
        <w:t xml:space="preserve">ecurity Services Ltd is not one and the same as SPC Protectorate for the basic reason </w:t>
      </w:r>
      <w:r w:rsidR="008A7396" w:rsidRPr="00374B50">
        <w:rPr>
          <w:rFonts w:ascii="Bookman Old Style" w:hAnsi="Bookman Old Style"/>
          <w:sz w:val="28"/>
          <w:szCs w:val="28"/>
        </w:rPr>
        <w:t xml:space="preserve">that </w:t>
      </w:r>
      <w:r w:rsidR="006100B2" w:rsidRPr="00374B50">
        <w:rPr>
          <w:rFonts w:ascii="Bookman Old Style" w:hAnsi="Bookman Old Style"/>
          <w:sz w:val="28"/>
          <w:szCs w:val="28"/>
        </w:rPr>
        <w:t xml:space="preserve">the former was incorporated on </w:t>
      </w:r>
      <w:r w:rsidR="008A7396" w:rsidRPr="00374B50">
        <w:rPr>
          <w:rFonts w:ascii="Bookman Old Style" w:hAnsi="Bookman Old Style"/>
          <w:sz w:val="28"/>
          <w:szCs w:val="28"/>
        </w:rPr>
        <w:t xml:space="preserve">the </w:t>
      </w:r>
      <w:r w:rsidR="006100B2" w:rsidRPr="00374B50">
        <w:rPr>
          <w:rFonts w:ascii="Bookman Old Style" w:hAnsi="Bookman Old Style"/>
          <w:sz w:val="28"/>
          <w:szCs w:val="28"/>
        </w:rPr>
        <w:t>3</w:t>
      </w:r>
      <w:r w:rsidR="006100B2" w:rsidRPr="00374B50">
        <w:rPr>
          <w:rFonts w:ascii="Bookman Old Style" w:hAnsi="Bookman Old Style"/>
          <w:sz w:val="28"/>
          <w:szCs w:val="28"/>
          <w:vertAlign w:val="superscript"/>
        </w:rPr>
        <w:t>rd</w:t>
      </w:r>
      <w:r w:rsidR="006100B2" w:rsidRPr="00374B50">
        <w:rPr>
          <w:rFonts w:ascii="Bookman Old Style" w:hAnsi="Bookman Old Style"/>
          <w:sz w:val="28"/>
          <w:szCs w:val="28"/>
        </w:rPr>
        <w:t xml:space="preserve"> April 2009 while the latter was incorporated on 2</w:t>
      </w:r>
      <w:r w:rsidR="006100B2" w:rsidRPr="00374B50">
        <w:rPr>
          <w:rFonts w:ascii="Bookman Old Style" w:hAnsi="Bookman Old Style"/>
          <w:sz w:val="28"/>
          <w:szCs w:val="28"/>
          <w:vertAlign w:val="superscript"/>
        </w:rPr>
        <w:t>nd</w:t>
      </w:r>
      <w:r w:rsidR="006100B2" w:rsidRPr="00374B50">
        <w:rPr>
          <w:rFonts w:ascii="Bookman Old Style" w:hAnsi="Bookman Old Style"/>
          <w:sz w:val="28"/>
          <w:szCs w:val="28"/>
        </w:rPr>
        <w:t xml:space="preserve"> </w:t>
      </w:r>
      <w:r w:rsidR="008A7396" w:rsidRPr="00374B50">
        <w:rPr>
          <w:rFonts w:ascii="Bookman Old Style" w:hAnsi="Bookman Old Style"/>
          <w:sz w:val="28"/>
          <w:szCs w:val="28"/>
        </w:rPr>
        <w:t>day of December 1996. C</w:t>
      </w:r>
      <w:r w:rsidR="006100B2" w:rsidRPr="00374B50">
        <w:rPr>
          <w:rFonts w:ascii="Bookman Old Style" w:hAnsi="Bookman Old Style"/>
          <w:sz w:val="28"/>
          <w:szCs w:val="28"/>
        </w:rPr>
        <w:t xml:space="preserve">opies of the certificate of incorporation </w:t>
      </w:r>
      <w:r w:rsidR="008A7396" w:rsidRPr="00374B50">
        <w:rPr>
          <w:rFonts w:ascii="Bookman Old Style" w:hAnsi="Bookman Old Style"/>
          <w:sz w:val="28"/>
          <w:szCs w:val="28"/>
        </w:rPr>
        <w:t xml:space="preserve">were </w:t>
      </w:r>
      <w:r w:rsidR="006100B2" w:rsidRPr="00374B50">
        <w:rPr>
          <w:rFonts w:ascii="Bookman Old Style" w:hAnsi="Bookman Old Style"/>
          <w:sz w:val="28"/>
          <w:szCs w:val="28"/>
        </w:rPr>
        <w:t xml:space="preserve">attached </w:t>
      </w:r>
      <w:r w:rsidR="008A7396" w:rsidRPr="00374B50">
        <w:rPr>
          <w:rFonts w:ascii="Bookman Old Style" w:hAnsi="Bookman Old Style"/>
          <w:sz w:val="28"/>
          <w:szCs w:val="28"/>
        </w:rPr>
        <w:t xml:space="preserve">to the file </w:t>
      </w:r>
      <w:r w:rsidR="006100B2" w:rsidRPr="00374B50">
        <w:rPr>
          <w:rFonts w:ascii="Bookman Old Style" w:hAnsi="Bookman Old Style"/>
          <w:sz w:val="28"/>
          <w:szCs w:val="28"/>
        </w:rPr>
        <w:t>an</w:t>
      </w:r>
      <w:r w:rsidR="008A7396" w:rsidRPr="00374B50">
        <w:rPr>
          <w:rFonts w:ascii="Bookman Old Style" w:hAnsi="Bookman Old Style"/>
          <w:sz w:val="28"/>
          <w:szCs w:val="28"/>
        </w:rPr>
        <w:t xml:space="preserve">d marked AA and BB respectively signifying that </w:t>
      </w:r>
      <w:r w:rsidR="006100B2" w:rsidRPr="00374B50">
        <w:rPr>
          <w:rFonts w:ascii="Bookman Old Style" w:hAnsi="Bookman Old Style"/>
          <w:sz w:val="28"/>
          <w:szCs w:val="28"/>
        </w:rPr>
        <w:t xml:space="preserve"> therefore the plaintiff could not tr</w:t>
      </w:r>
      <w:r w:rsidR="008A7396" w:rsidRPr="00374B50">
        <w:rPr>
          <w:rFonts w:ascii="Bookman Old Style" w:hAnsi="Bookman Old Style"/>
          <w:sz w:val="28"/>
          <w:szCs w:val="28"/>
        </w:rPr>
        <w:t xml:space="preserve">eat both these entities as one since </w:t>
      </w:r>
      <w:r w:rsidR="006100B2" w:rsidRPr="00374B50">
        <w:rPr>
          <w:rFonts w:ascii="Bookman Old Style" w:hAnsi="Bookman Old Style"/>
          <w:sz w:val="28"/>
          <w:szCs w:val="28"/>
        </w:rPr>
        <w:t>as there is n</w:t>
      </w:r>
      <w:r w:rsidR="008A7396" w:rsidRPr="00374B50">
        <w:rPr>
          <w:rFonts w:ascii="Bookman Old Style" w:hAnsi="Bookman Old Style"/>
          <w:sz w:val="28"/>
          <w:szCs w:val="28"/>
        </w:rPr>
        <w:t xml:space="preserve">o entity known as </w:t>
      </w:r>
      <w:r w:rsidR="006100B2" w:rsidRPr="00374B50">
        <w:rPr>
          <w:rFonts w:ascii="Bookman Old Style" w:hAnsi="Bookman Old Style"/>
          <w:sz w:val="28"/>
          <w:szCs w:val="28"/>
        </w:rPr>
        <w:t>Pinna</w:t>
      </w:r>
      <w:r w:rsidR="008A7396" w:rsidRPr="00374B50">
        <w:rPr>
          <w:rFonts w:ascii="Bookman Old Style" w:hAnsi="Bookman Old Style"/>
          <w:sz w:val="28"/>
          <w:szCs w:val="28"/>
        </w:rPr>
        <w:t xml:space="preserve">cle Services/ SPC Protectorate from which </w:t>
      </w:r>
      <w:r w:rsidR="006100B2" w:rsidRPr="00374B50">
        <w:rPr>
          <w:rFonts w:ascii="Bookman Old Style" w:hAnsi="Bookman Old Style"/>
          <w:sz w:val="28"/>
          <w:szCs w:val="28"/>
        </w:rPr>
        <w:t>therefore seek redress from.</w:t>
      </w:r>
    </w:p>
    <w:p w:rsidR="006100B2" w:rsidRPr="00374B50" w:rsidRDefault="008A7396" w:rsidP="00A76D93">
      <w:pPr>
        <w:spacing w:line="480" w:lineRule="auto"/>
        <w:jc w:val="both"/>
        <w:rPr>
          <w:rFonts w:ascii="Bookman Old Style" w:hAnsi="Bookman Old Style"/>
          <w:b/>
          <w:sz w:val="28"/>
          <w:szCs w:val="28"/>
          <w:u w:val="single"/>
        </w:rPr>
      </w:pPr>
      <w:r w:rsidRPr="00374B50">
        <w:rPr>
          <w:rFonts w:ascii="Bookman Old Style" w:hAnsi="Bookman Old Style"/>
          <w:sz w:val="28"/>
          <w:szCs w:val="28"/>
        </w:rPr>
        <w:t xml:space="preserve">In view of the </w:t>
      </w:r>
      <w:r w:rsidR="004F0110" w:rsidRPr="00374B50">
        <w:rPr>
          <w:rFonts w:ascii="Bookman Old Style" w:hAnsi="Bookman Old Style"/>
          <w:sz w:val="28"/>
          <w:szCs w:val="28"/>
        </w:rPr>
        <w:t>defendants</w:t>
      </w:r>
      <w:r w:rsidRPr="00374B50">
        <w:rPr>
          <w:rFonts w:ascii="Bookman Old Style" w:hAnsi="Bookman Old Style"/>
          <w:sz w:val="28"/>
          <w:szCs w:val="28"/>
        </w:rPr>
        <w:t xml:space="preserve"> since </w:t>
      </w:r>
      <w:r w:rsidR="004F0110" w:rsidRPr="00374B50">
        <w:rPr>
          <w:rFonts w:ascii="Bookman Old Style" w:hAnsi="Bookman Old Style"/>
          <w:sz w:val="28"/>
          <w:szCs w:val="28"/>
        </w:rPr>
        <w:t>the suit</w:t>
      </w:r>
      <w:r w:rsidR="006100B2" w:rsidRPr="00374B50">
        <w:rPr>
          <w:rFonts w:ascii="Bookman Old Style" w:hAnsi="Bookman Old Style"/>
          <w:sz w:val="28"/>
          <w:szCs w:val="28"/>
        </w:rPr>
        <w:t xml:space="preserve"> </w:t>
      </w:r>
      <w:r w:rsidRPr="00374B50">
        <w:rPr>
          <w:rFonts w:ascii="Bookman Old Style" w:hAnsi="Bookman Old Style"/>
          <w:sz w:val="28"/>
          <w:szCs w:val="28"/>
        </w:rPr>
        <w:t>was</w:t>
      </w:r>
      <w:r w:rsidR="006100B2" w:rsidRPr="00374B50">
        <w:rPr>
          <w:rFonts w:ascii="Bookman Old Style" w:hAnsi="Bookman Old Style"/>
          <w:sz w:val="28"/>
          <w:szCs w:val="28"/>
        </w:rPr>
        <w:t xml:space="preserve"> instituted against a nonexistent party</w:t>
      </w:r>
      <w:r w:rsidR="004F0110" w:rsidRPr="00374B50">
        <w:rPr>
          <w:rFonts w:ascii="Bookman Old Style" w:hAnsi="Bookman Old Style"/>
          <w:sz w:val="28"/>
          <w:szCs w:val="28"/>
        </w:rPr>
        <w:t xml:space="preserve"> </w:t>
      </w:r>
      <w:r w:rsidR="004F0110" w:rsidRPr="00374B50">
        <w:rPr>
          <w:rFonts w:ascii="Bookman Old Style" w:hAnsi="Bookman Old Style"/>
          <w:b/>
          <w:sz w:val="28"/>
          <w:szCs w:val="28"/>
        </w:rPr>
        <w:t>“Pinnacle Security Services/ SPC Protectorate”</w:t>
      </w:r>
      <w:r w:rsidR="004F0110" w:rsidRPr="00374B50">
        <w:rPr>
          <w:rFonts w:ascii="Bookman Old Style" w:hAnsi="Bookman Old Style"/>
          <w:sz w:val="28"/>
          <w:szCs w:val="28"/>
        </w:rPr>
        <w:t xml:space="preserve"> and since there was such defect in the plaint which cannot be cured</w:t>
      </w:r>
      <w:r w:rsidR="006100B2" w:rsidRPr="00374B50">
        <w:rPr>
          <w:rFonts w:ascii="Bookman Old Style" w:hAnsi="Bookman Old Style"/>
          <w:sz w:val="28"/>
          <w:szCs w:val="28"/>
        </w:rPr>
        <w:t xml:space="preserve"> by </w:t>
      </w:r>
      <w:r w:rsidR="004F0110" w:rsidRPr="00374B50">
        <w:rPr>
          <w:rFonts w:ascii="Bookman Old Style" w:hAnsi="Bookman Old Style"/>
          <w:sz w:val="28"/>
          <w:szCs w:val="28"/>
        </w:rPr>
        <w:t xml:space="preserve">amendment under Order 7 Rules 11&amp; 19 of the Civil Procedure Rules S.I 71-1, then </w:t>
      </w:r>
      <w:r w:rsidR="006100B2" w:rsidRPr="00374B50">
        <w:rPr>
          <w:rFonts w:ascii="Bookman Old Style" w:hAnsi="Bookman Old Style"/>
          <w:sz w:val="28"/>
          <w:szCs w:val="28"/>
        </w:rPr>
        <w:t xml:space="preserve">the plaint </w:t>
      </w:r>
      <w:r w:rsidR="004F0110" w:rsidRPr="00374B50">
        <w:rPr>
          <w:rFonts w:ascii="Bookman Old Style" w:hAnsi="Bookman Old Style"/>
          <w:sz w:val="28"/>
          <w:szCs w:val="28"/>
        </w:rPr>
        <w:t xml:space="preserve">should </w:t>
      </w:r>
      <w:r w:rsidR="006100B2" w:rsidRPr="00374B50">
        <w:rPr>
          <w:rFonts w:ascii="Bookman Old Style" w:hAnsi="Bookman Old Style"/>
          <w:sz w:val="28"/>
          <w:szCs w:val="28"/>
        </w:rPr>
        <w:t xml:space="preserve"> be rejected as it is no plaint at all.</w:t>
      </w:r>
      <w:r w:rsidR="004F0110" w:rsidRPr="00374B50">
        <w:rPr>
          <w:rFonts w:ascii="Bookman Old Style" w:hAnsi="Bookman Old Style"/>
          <w:sz w:val="28"/>
          <w:szCs w:val="28"/>
        </w:rPr>
        <w:t xml:space="preserve"> As was held in the case of </w:t>
      </w:r>
      <w:r w:rsidR="006100B2" w:rsidRPr="00374B50">
        <w:rPr>
          <w:rFonts w:ascii="Bookman Old Style" w:hAnsi="Bookman Old Style"/>
          <w:b/>
          <w:sz w:val="28"/>
          <w:szCs w:val="28"/>
          <w:u w:val="single"/>
        </w:rPr>
        <w:t xml:space="preserve">Fort Hall Bakery </w:t>
      </w:r>
      <w:r w:rsidR="006100B2" w:rsidRPr="00374B50">
        <w:rPr>
          <w:rFonts w:ascii="Bookman Old Style" w:hAnsi="Bookman Old Style"/>
          <w:b/>
          <w:sz w:val="28"/>
          <w:szCs w:val="28"/>
          <w:u w:val="single"/>
        </w:rPr>
        <w:lastRenderedPageBreak/>
        <w:t>Suppl</w:t>
      </w:r>
      <w:r w:rsidR="004F0110" w:rsidRPr="00374B50">
        <w:rPr>
          <w:rFonts w:ascii="Bookman Old Style" w:hAnsi="Bookman Old Style"/>
          <w:b/>
          <w:sz w:val="28"/>
          <w:szCs w:val="28"/>
          <w:u w:val="single"/>
        </w:rPr>
        <w:t xml:space="preserve">y Co. v Fredrick Muigai Wangoe [1959] EA </w:t>
      </w:r>
      <w:r w:rsidR="006100B2" w:rsidRPr="00374B50">
        <w:rPr>
          <w:rFonts w:ascii="Bookman Old Style" w:hAnsi="Bookman Old Style"/>
          <w:b/>
          <w:sz w:val="28"/>
          <w:szCs w:val="28"/>
          <w:u w:val="single"/>
        </w:rPr>
        <w:t xml:space="preserve">474 </w:t>
      </w:r>
      <w:r w:rsidR="004F0110" w:rsidRPr="00374B50">
        <w:rPr>
          <w:rFonts w:ascii="Bookman Old Style" w:hAnsi="Bookman Old Style"/>
          <w:b/>
          <w:sz w:val="28"/>
          <w:szCs w:val="28"/>
          <w:u w:val="single"/>
        </w:rPr>
        <w:t>and</w:t>
      </w:r>
      <w:r w:rsidR="006100B2" w:rsidRPr="00374B50">
        <w:rPr>
          <w:rFonts w:ascii="Bookman Old Style" w:hAnsi="Bookman Old Style"/>
          <w:b/>
          <w:sz w:val="28"/>
          <w:szCs w:val="28"/>
          <w:u w:val="single"/>
        </w:rPr>
        <w:t xml:space="preserve"> Airstoc Booklex Ltd v Vienna Academy Ltd High Court Civil Application No. 503 of 2003.</w:t>
      </w:r>
    </w:p>
    <w:p w:rsidR="006100B2" w:rsidRPr="00374B50" w:rsidRDefault="006100B2" w:rsidP="00374B50">
      <w:pPr>
        <w:spacing w:line="480" w:lineRule="auto"/>
        <w:ind w:left="360"/>
        <w:jc w:val="both"/>
        <w:rPr>
          <w:rFonts w:ascii="Bookman Old Style" w:hAnsi="Bookman Old Style"/>
          <w:sz w:val="28"/>
          <w:szCs w:val="28"/>
          <w:u w:val="single"/>
        </w:rPr>
      </w:pPr>
    </w:p>
    <w:p w:rsidR="006100B2" w:rsidRPr="00374B50" w:rsidRDefault="004F0110" w:rsidP="00A76D93">
      <w:pPr>
        <w:spacing w:line="480" w:lineRule="auto"/>
        <w:jc w:val="both"/>
        <w:rPr>
          <w:rFonts w:ascii="Bookman Old Style" w:hAnsi="Bookman Old Style"/>
          <w:sz w:val="28"/>
          <w:szCs w:val="28"/>
        </w:rPr>
      </w:pPr>
      <w:r w:rsidRPr="00374B50">
        <w:rPr>
          <w:rFonts w:ascii="Bookman Old Style" w:hAnsi="Bookman Old Style"/>
          <w:sz w:val="28"/>
          <w:szCs w:val="28"/>
        </w:rPr>
        <w:t>Secondly, the defendants submit that t</w:t>
      </w:r>
      <w:r w:rsidR="006100B2" w:rsidRPr="00374B50">
        <w:rPr>
          <w:rFonts w:ascii="Bookman Old Style" w:hAnsi="Bookman Old Style"/>
          <w:sz w:val="28"/>
          <w:szCs w:val="28"/>
        </w:rPr>
        <w:t>he value of the subject matter is not d</w:t>
      </w:r>
      <w:r w:rsidRPr="00374B50">
        <w:rPr>
          <w:rFonts w:ascii="Bookman Old Style" w:hAnsi="Bookman Old Style"/>
          <w:sz w:val="28"/>
          <w:szCs w:val="28"/>
        </w:rPr>
        <w:t>isclosed</w:t>
      </w:r>
      <w:r w:rsidR="006100B2" w:rsidRPr="00374B50">
        <w:rPr>
          <w:rFonts w:ascii="Bookman Old Style" w:hAnsi="Bookman Old Style"/>
          <w:sz w:val="28"/>
          <w:szCs w:val="28"/>
        </w:rPr>
        <w:t xml:space="preserve"> thus leaving the pecuniary jurisdiction of th</w:t>
      </w:r>
      <w:r w:rsidRPr="00374B50">
        <w:rPr>
          <w:rFonts w:ascii="Bookman Old Style" w:hAnsi="Bookman Old Style"/>
          <w:sz w:val="28"/>
          <w:szCs w:val="28"/>
        </w:rPr>
        <w:t xml:space="preserve">e court, a matter of guess work in contravention of mandatory terms of </w:t>
      </w:r>
      <w:r w:rsidR="006100B2" w:rsidRPr="00374B50">
        <w:rPr>
          <w:rFonts w:ascii="Bookman Old Style" w:hAnsi="Bookman Old Style"/>
          <w:sz w:val="28"/>
          <w:szCs w:val="28"/>
        </w:rPr>
        <w:t xml:space="preserve">Order 7 of the Civil Procedure Rules. Order 7 rule 1 (i), </w:t>
      </w:r>
      <w:r w:rsidRPr="00374B50">
        <w:rPr>
          <w:rFonts w:ascii="Bookman Old Style" w:hAnsi="Bookman Old Style"/>
          <w:sz w:val="28"/>
          <w:szCs w:val="28"/>
        </w:rPr>
        <w:t xml:space="preserve">which governs on how the content of a plaint should be with </w:t>
      </w:r>
      <w:r w:rsidR="006100B2" w:rsidRPr="00374B50">
        <w:rPr>
          <w:rFonts w:ascii="Bookman Old Style" w:hAnsi="Bookman Old Style"/>
          <w:sz w:val="28"/>
          <w:szCs w:val="28"/>
        </w:rPr>
        <w:t>among other provid</w:t>
      </w:r>
      <w:r w:rsidRPr="00374B50">
        <w:rPr>
          <w:rFonts w:ascii="Bookman Old Style" w:hAnsi="Bookman Old Style"/>
          <w:sz w:val="28"/>
          <w:szCs w:val="28"/>
        </w:rPr>
        <w:t>ing</w:t>
      </w:r>
      <w:r w:rsidR="006100B2" w:rsidRPr="00374B50">
        <w:rPr>
          <w:rFonts w:ascii="Bookman Old Style" w:hAnsi="Bookman Old Style"/>
          <w:sz w:val="28"/>
          <w:szCs w:val="28"/>
        </w:rPr>
        <w:t xml:space="preserve"> that;-</w:t>
      </w:r>
    </w:p>
    <w:p w:rsidR="006100B2" w:rsidRPr="00374B50" w:rsidRDefault="006100B2" w:rsidP="00374B50">
      <w:pPr>
        <w:spacing w:line="480" w:lineRule="auto"/>
        <w:ind w:left="360"/>
        <w:jc w:val="both"/>
        <w:rPr>
          <w:rFonts w:ascii="Bookman Old Style" w:hAnsi="Bookman Old Style"/>
          <w:sz w:val="28"/>
          <w:szCs w:val="28"/>
        </w:rPr>
      </w:pPr>
    </w:p>
    <w:p w:rsidR="006100B2" w:rsidRPr="00374B50" w:rsidRDefault="006100B2" w:rsidP="00374B50">
      <w:pPr>
        <w:spacing w:line="480" w:lineRule="auto"/>
        <w:ind w:left="360"/>
        <w:jc w:val="both"/>
        <w:rPr>
          <w:rFonts w:ascii="Bookman Old Style" w:hAnsi="Bookman Old Style"/>
          <w:b/>
          <w:sz w:val="28"/>
          <w:szCs w:val="28"/>
        </w:rPr>
      </w:pPr>
      <w:r w:rsidRPr="00374B50">
        <w:rPr>
          <w:rFonts w:ascii="Bookman Old Style" w:hAnsi="Bookman Old Style"/>
          <w:b/>
          <w:sz w:val="28"/>
          <w:szCs w:val="28"/>
        </w:rPr>
        <w:t>“The plaint shall contain the following:</w:t>
      </w:r>
    </w:p>
    <w:p w:rsidR="006100B2" w:rsidRPr="00374B50" w:rsidRDefault="006100B2" w:rsidP="00374B50">
      <w:pPr>
        <w:pStyle w:val="ListParagraph"/>
        <w:numPr>
          <w:ilvl w:val="0"/>
          <w:numId w:val="5"/>
        </w:numPr>
        <w:spacing w:line="480" w:lineRule="auto"/>
        <w:jc w:val="both"/>
        <w:rPr>
          <w:rFonts w:ascii="Bookman Old Style" w:hAnsi="Bookman Old Style"/>
          <w:b/>
          <w:sz w:val="28"/>
          <w:szCs w:val="28"/>
        </w:rPr>
      </w:pPr>
      <w:r w:rsidRPr="00374B50">
        <w:rPr>
          <w:rFonts w:ascii="Bookman Old Style" w:hAnsi="Bookman Old Style"/>
          <w:b/>
          <w:sz w:val="28"/>
          <w:szCs w:val="28"/>
        </w:rPr>
        <w:t>…………………………………………………………………..</w:t>
      </w:r>
    </w:p>
    <w:p w:rsidR="006100B2" w:rsidRPr="00374B50" w:rsidRDefault="006100B2" w:rsidP="00374B50">
      <w:pPr>
        <w:pStyle w:val="ListParagraph"/>
        <w:spacing w:line="480" w:lineRule="auto"/>
        <w:jc w:val="both"/>
        <w:rPr>
          <w:rFonts w:ascii="Bookman Old Style" w:hAnsi="Bookman Old Style"/>
          <w:b/>
          <w:sz w:val="28"/>
          <w:szCs w:val="28"/>
        </w:rPr>
      </w:pPr>
    </w:p>
    <w:p w:rsidR="006100B2" w:rsidRPr="00374B50" w:rsidRDefault="006100B2" w:rsidP="00374B50">
      <w:pPr>
        <w:pStyle w:val="ListParagraph"/>
        <w:numPr>
          <w:ilvl w:val="0"/>
          <w:numId w:val="5"/>
        </w:numPr>
        <w:spacing w:line="480" w:lineRule="auto"/>
        <w:jc w:val="both"/>
        <w:rPr>
          <w:rFonts w:ascii="Bookman Old Style" w:hAnsi="Bookman Old Style"/>
          <w:sz w:val="28"/>
          <w:szCs w:val="28"/>
        </w:rPr>
      </w:pPr>
      <w:r w:rsidRPr="00374B50">
        <w:rPr>
          <w:rFonts w:ascii="Bookman Old Style" w:hAnsi="Bookman Old Style"/>
          <w:b/>
          <w:sz w:val="28"/>
          <w:szCs w:val="28"/>
        </w:rPr>
        <w:t xml:space="preserve"> A statement of the value of the subject matter so far as the cases admits</w:t>
      </w:r>
      <w:r w:rsidRPr="00374B50">
        <w:rPr>
          <w:rFonts w:ascii="Bookman Old Style" w:hAnsi="Bookman Old Style"/>
          <w:sz w:val="28"/>
          <w:szCs w:val="28"/>
        </w:rPr>
        <w:t>”.</w:t>
      </w:r>
    </w:p>
    <w:p w:rsidR="006100B2" w:rsidRPr="00374B50" w:rsidRDefault="006100B2" w:rsidP="00374B50">
      <w:pPr>
        <w:pStyle w:val="ListParagraph"/>
        <w:spacing w:line="480" w:lineRule="auto"/>
        <w:rPr>
          <w:rFonts w:ascii="Bookman Old Style" w:hAnsi="Bookman Old Style"/>
          <w:sz w:val="28"/>
          <w:szCs w:val="28"/>
        </w:rPr>
      </w:pPr>
    </w:p>
    <w:p w:rsidR="006100B2" w:rsidRPr="00374B50" w:rsidRDefault="006100B2" w:rsidP="00374B50">
      <w:pPr>
        <w:pStyle w:val="ListParagraph"/>
        <w:spacing w:line="480" w:lineRule="auto"/>
        <w:jc w:val="both"/>
        <w:rPr>
          <w:rFonts w:ascii="Bookman Old Style" w:hAnsi="Bookman Old Style"/>
          <w:sz w:val="28"/>
          <w:szCs w:val="28"/>
        </w:rPr>
      </w:pPr>
    </w:p>
    <w:p w:rsidR="006100B2" w:rsidRPr="00374B50" w:rsidRDefault="004F0110" w:rsidP="00374B50">
      <w:pPr>
        <w:spacing w:line="480" w:lineRule="auto"/>
        <w:jc w:val="both"/>
        <w:rPr>
          <w:rFonts w:ascii="Bookman Old Style" w:hAnsi="Bookman Old Style"/>
          <w:sz w:val="28"/>
          <w:szCs w:val="28"/>
        </w:rPr>
      </w:pPr>
      <w:r w:rsidRPr="00374B50">
        <w:rPr>
          <w:rFonts w:ascii="Bookman Old Style" w:hAnsi="Bookman Old Style"/>
          <w:sz w:val="28"/>
          <w:szCs w:val="28"/>
        </w:rPr>
        <w:lastRenderedPageBreak/>
        <w:t xml:space="preserve">Thus with </w:t>
      </w:r>
      <w:r w:rsidR="006100B2" w:rsidRPr="00374B50">
        <w:rPr>
          <w:rFonts w:ascii="Bookman Old Style" w:hAnsi="Bookman Old Style"/>
          <w:sz w:val="28"/>
          <w:szCs w:val="28"/>
        </w:rPr>
        <w:t xml:space="preserve">the plaintiff </w:t>
      </w:r>
      <w:r w:rsidRPr="00374B50">
        <w:rPr>
          <w:rFonts w:ascii="Bookman Old Style" w:hAnsi="Bookman Old Style"/>
          <w:sz w:val="28"/>
          <w:szCs w:val="28"/>
        </w:rPr>
        <w:t>not stating</w:t>
      </w:r>
      <w:r w:rsidR="006100B2" w:rsidRPr="00374B50">
        <w:rPr>
          <w:rFonts w:ascii="Bookman Old Style" w:hAnsi="Bookman Old Style"/>
          <w:sz w:val="28"/>
          <w:szCs w:val="28"/>
        </w:rPr>
        <w:t xml:space="preserve"> t</w:t>
      </w:r>
      <w:r w:rsidRPr="00374B50">
        <w:rPr>
          <w:rFonts w:ascii="Bookman Old Style" w:hAnsi="Bookman Old Style"/>
          <w:sz w:val="28"/>
          <w:szCs w:val="28"/>
        </w:rPr>
        <w:t>he value of the subject matter leaving</w:t>
      </w:r>
      <w:r w:rsidR="006100B2" w:rsidRPr="00374B50">
        <w:rPr>
          <w:rFonts w:ascii="Bookman Old Style" w:hAnsi="Bookman Old Style"/>
          <w:sz w:val="28"/>
          <w:szCs w:val="28"/>
        </w:rPr>
        <w:t xml:space="preserve"> the same to speculation </w:t>
      </w:r>
      <w:r w:rsidRPr="00374B50">
        <w:rPr>
          <w:rFonts w:ascii="Bookman Old Style" w:hAnsi="Bookman Old Style"/>
          <w:sz w:val="28"/>
          <w:szCs w:val="28"/>
        </w:rPr>
        <w:t>and so</w:t>
      </w:r>
      <w:r w:rsidR="006100B2" w:rsidRPr="00374B50">
        <w:rPr>
          <w:rFonts w:ascii="Bookman Old Style" w:hAnsi="Bookman Old Style"/>
          <w:sz w:val="28"/>
          <w:szCs w:val="28"/>
        </w:rPr>
        <w:t xml:space="preserve"> the plaint ought to be struck out.</w:t>
      </w:r>
    </w:p>
    <w:p w:rsidR="006100B2" w:rsidRPr="00374B50" w:rsidRDefault="004F0110" w:rsidP="00374B50">
      <w:pPr>
        <w:spacing w:line="480" w:lineRule="auto"/>
        <w:jc w:val="both"/>
        <w:rPr>
          <w:rFonts w:ascii="Bookman Old Style" w:hAnsi="Bookman Old Style"/>
          <w:sz w:val="28"/>
          <w:szCs w:val="28"/>
        </w:rPr>
      </w:pPr>
      <w:r w:rsidRPr="00374B50">
        <w:rPr>
          <w:rFonts w:ascii="Bookman Old Style" w:hAnsi="Bookman Old Style"/>
          <w:sz w:val="28"/>
          <w:szCs w:val="28"/>
        </w:rPr>
        <w:t xml:space="preserve">Thirdly, the </w:t>
      </w:r>
      <w:r w:rsidR="00E83162" w:rsidRPr="00374B50">
        <w:rPr>
          <w:rFonts w:ascii="Bookman Old Style" w:hAnsi="Bookman Old Style"/>
          <w:sz w:val="28"/>
          <w:szCs w:val="28"/>
        </w:rPr>
        <w:t>defendants submit</w:t>
      </w:r>
      <w:r w:rsidRPr="00374B50">
        <w:rPr>
          <w:rFonts w:ascii="Bookman Old Style" w:hAnsi="Bookman Old Style"/>
          <w:sz w:val="28"/>
          <w:szCs w:val="28"/>
        </w:rPr>
        <w:t xml:space="preserve"> that i</w:t>
      </w:r>
      <w:r w:rsidR="006100B2" w:rsidRPr="00374B50">
        <w:rPr>
          <w:rFonts w:ascii="Bookman Old Style" w:hAnsi="Bookman Old Style"/>
          <w:sz w:val="28"/>
          <w:szCs w:val="28"/>
        </w:rPr>
        <w:t xml:space="preserve">t is </w:t>
      </w:r>
      <w:r w:rsidR="00E83162" w:rsidRPr="00374B50">
        <w:rPr>
          <w:rFonts w:ascii="Bookman Old Style" w:hAnsi="Bookman Old Style"/>
          <w:sz w:val="28"/>
          <w:szCs w:val="28"/>
        </w:rPr>
        <w:t>trite law</w:t>
      </w:r>
      <w:r w:rsidR="006100B2" w:rsidRPr="00374B50">
        <w:rPr>
          <w:rFonts w:ascii="Bookman Old Style" w:hAnsi="Bookman Old Style"/>
          <w:sz w:val="28"/>
          <w:szCs w:val="28"/>
        </w:rPr>
        <w:t xml:space="preserve"> that proper filling fees ought to be paid before pleadings are dee</w:t>
      </w:r>
      <w:r w:rsidR="00E83162" w:rsidRPr="00374B50">
        <w:rPr>
          <w:rFonts w:ascii="Bookman Old Style" w:hAnsi="Bookman Old Style"/>
          <w:sz w:val="28"/>
          <w:szCs w:val="28"/>
        </w:rPr>
        <w:t xml:space="preserve">med to properly filed in court with the instant plaint falling short of the requirements of </w:t>
      </w:r>
      <w:r w:rsidR="006100B2" w:rsidRPr="00374B50">
        <w:rPr>
          <w:rFonts w:ascii="Bookman Old Style" w:hAnsi="Bookman Old Style"/>
          <w:sz w:val="28"/>
          <w:szCs w:val="28"/>
        </w:rPr>
        <w:t>R</w:t>
      </w:r>
      <w:r w:rsidR="00E83162" w:rsidRPr="00374B50">
        <w:rPr>
          <w:rFonts w:ascii="Bookman Old Style" w:hAnsi="Bookman Old Style"/>
          <w:sz w:val="28"/>
          <w:szCs w:val="28"/>
        </w:rPr>
        <w:t>ule 6 of the J</w:t>
      </w:r>
      <w:r w:rsidR="006100B2" w:rsidRPr="00374B50">
        <w:rPr>
          <w:rFonts w:ascii="Bookman Old Style" w:hAnsi="Bookman Old Style"/>
          <w:sz w:val="28"/>
          <w:szCs w:val="28"/>
        </w:rPr>
        <w:t>ud</w:t>
      </w:r>
      <w:r w:rsidR="00E83162" w:rsidRPr="00374B50">
        <w:rPr>
          <w:rFonts w:ascii="Bookman Old Style" w:hAnsi="Bookman Old Style"/>
          <w:sz w:val="28"/>
          <w:szCs w:val="28"/>
        </w:rPr>
        <w:t>icature (Court fees, Fines and D</w:t>
      </w:r>
      <w:r w:rsidR="006100B2" w:rsidRPr="00374B50">
        <w:rPr>
          <w:rFonts w:ascii="Bookman Old Style" w:hAnsi="Bookman Old Style"/>
          <w:sz w:val="28"/>
          <w:szCs w:val="28"/>
        </w:rPr>
        <w:t>eposits) Rules S.I 13-1</w:t>
      </w:r>
      <w:r w:rsidR="00E83162" w:rsidRPr="00374B50">
        <w:rPr>
          <w:rFonts w:ascii="Bookman Old Style" w:hAnsi="Bookman Old Style"/>
          <w:sz w:val="28"/>
          <w:szCs w:val="28"/>
        </w:rPr>
        <w:t xml:space="preserve"> which </w:t>
      </w:r>
      <w:r w:rsidR="006100B2" w:rsidRPr="00374B50">
        <w:rPr>
          <w:rFonts w:ascii="Bookman Old Style" w:hAnsi="Bookman Old Style"/>
          <w:sz w:val="28"/>
          <w:szCs w:val="28"/>
        </w:rPr>
        <w:t xml:space="preserve"> provides that no document of which the law prescribes fee </w:t>
      </w:r>
      <w:r w:rsidR="00E83162" w:rsidRPr="00374B50">
        <w:rPr>
          <w:rFonts w:ascii="Bookman Old Style" w:hAnsi="Bookman Old Style"/>
          <w:sz w:val="28"/>
          <w:szCs w:val="28"/>
        </w:rPr>
        <w:t xml:space="preserve">for </w:t>
      </w:r>
      <w:r w:rsidR="006100B2" w:rsidRPr="00374B50">
        <w:rPr>
          <w:rFonts w:ascii="Bookman Old Style" w:hAnsi="Bookman Old Style"/>
          <w:sz w:val="28"/>
          <w:szCs w:val="28"/>
        </w:rPr>
        <w:t xml:space="preserve">shall be used in any proceedings unless court is satisfied </w:t>
      </w:r>
      <w:r w:rsidR="00E83162" w:rsidRPr="00374B50">
        <w:rPr>
          <w:rFonts w:ascii="Bookman Old Style" w:hAnsi="Bookman Old Style"/>
          <w:sz w:val="28"/>
          <w:szCs w:val="28"/>
        </w:rPr>
        <w:t xml:space="preserve">that </w:t>
      </w:r>
      <w:r w:rsidR="006100B2" w:rsidRPr="00374B50">
        <w:rPr>
          <w:rFonts w:ascii="Bookman Old Style" w:hAnsi="Bookman Old Style"/>
          <w:sz w:val="28"/>
          <w:szCs w:val="28"/>
        </w:rPr>
        <w:t>pro</w:t>
      </w:r>
      <w:r w:rsidR="00E83162" w:rsidRPr="00374B50">
        <w:rPr>
          <w:rFonts w:ascii="Bookman Old Style" w:hAnsi="Bookman Old Style"/>
          <w:sz w:val="28"/>
          <w:szCs w:val="28"/>
        </w:rPr>
        <w:t xml:space="preserve">per filling fees have been paid with Rule 4 of the same rules requiring that  the document ought to be endorsed by a judge or magistrate or other officer of court indicating the amount of fees which have been paid and the receipt number recording the payment embossed on its face. That this </w:t>
      </w:r>
      <w:r w:rsidR="006100B2" w:rsidRPr="00374B50">
        <w:rPr>
          <w:rFonts w:ascii="Bookman Old Style" w:hAnsi="Bookman Old Style"/>
          <w:sz w:val="28"/>
          <w:szCs w:val="28"/>
        </w:rPr>
        <w:t xml:space="preserve"> position </w:t>
      </w:r>
      <w:r w:rsidR="00E83162" w:rsidRPr="00374B50">
        <w:rPr>
          <w:rFonts w:ascii="Bookman Old Style" w:hAnsi="Bookman Old Style"/>
          <w:sz w:val="28"/>
          <w:szCs w:val="28"/>
        </w:rPr>
        <w:t xml:space="preserve">was espoused </w:t>
      </w:r>
      <w:r w:rsidR="006100B2" w:rsidRPr="00374B50">
        <w:rPr>
          <w:rFonts w:ascii="Bookman Old Style" w:hAnsi="Bookman Old Style"/>
          <w:sz w:val="28"/>
          <w:szCs w:val="28"/>
        </w:rPr>
        <w:t xml:space="preserve">in the decision of </w:t>
      </w:r>
      <w:r w:rsidR="00E83162" w:rsidRPr="00374B50">
        <w:rPr>
          <w:rFonts w:ascii="Bookman Old Style" w:hAnsi="Bookman Old Style"/>
          <w:b/>
          <w:sz w:val="28"/>
          <w:szCs w:val="28"/>
        </w:rPr>
        <w:t xml:space="preserve">UNTA Export Ltd </w:t>
      </w:r>
      <w:r w:rsidR="006100B2" w:rsidRPr="00374B50">
        <w:rPr>
          <w:rFonts w:ascii="Bookman Old Style" w:hAnsi="Bookman Old Style"/>
          <w:b/>
          <w:sz w:val="28"/>
          <w:szCs w:val="28"/>
        </w:rPr>
        <w:t xml:space="preserve">v </w:t>
      </w:r>
      <w:r w:rsidR="00E83162" w:rsidRPr="00374B50">
        <w:rPr>
          <w:rFonts w:ascii="Bookman Old Style" w:hAnsi="Bookman Old Style"/>
          <w:b/>
          <w:sz w:val="28"/>
          <w:szCs w:val="28"/>
        </w:rPr>
        <w:t>Custom [1970]</w:t>
      </w:r>
      <w:r w:rsidR="006100B2" w:rsidRPr="00374B50">
        <w:rPr>
          <w:rFonts w:ascii="Bookman Old Style" w:hAnsi="Bookman Old Style"/>
          <w:b/>
          <w:sz w:val="28"/>
          <w:szCs w:val="28"/>
        </w:rPr>
        <w:t xml:space="preserve"> EA 648</w:t>
      </w:r>
      <w:r w:rsidR="006100B2" w:rsidRPr="00374B50">
        <w:rPr>
          <w:rFonts w:ascii="Bookman Old Style" w:hAnsi="Bookman Old Style"/>
          <w:sz w:val="28"/>
          <w:szCs w:val="28"/>
        </w:rPr>
        <w:t xml:space="preserve"> where it </w:t>
      </w:r>
      <w:r w:rsidR="00E83162" w:rsidRPr="00374B50">
        <w:rPr>
          <w:rFonts w:ascii="Bookman Old Style" w:hAnsi="Bookman Old Style"/>
          <w:sz w:val="28"/>
          <w:szCs w:val="28"/>
        </w:rPr>
        <w:t xml:space="preserve">threw out </w:t>
      </w:r>
      <w:r w:rsidR="006100B2" w:rsidRPr="00374B50">
        <w:rPr>
          <w:rFonts w:ascii="Bookman Old Style" w:hAnsi="Bookman Old Style"/>
          <w:sz w:val="28"/>
          <w:szCs w:val="28"/>
        </w:rPr>
        <w:t>document</w:t>
      </w:r>
      <w:r w:rsidR="00E83162" w:rsidRPr="00374B50">
        <w:rPr>
          <w:rFonts w:ascii="Bookman Old Style" w:hAnsi="Bookman Old Style"/>
          <w:sz w:val="28"/>
          <w:szCs w:val="28"/>
        </w:rPr>
        <w:t xml:space="preserve">s before it on the basis </w:t>
      </w:r>
      <w:r w:rsidR="006100B2" w:rsidRPr="00374B50">
        <w:rPr>
          <w:rFonts w:ascii="Bookman Old Style" w:hAnsi="Bookman Old Style"/>
          <w:sz w:val="28"/>
          <w:szCs w:val="28"/>
        </w:rPr>
        <w:t xml:space="preserve"> </w:t>
      </w:r>
      <w:r w:rsidR="00E83162" w:rsidRPr="00374B50">
        <w:rPr>
          <w:rFonts w:ascii="Bookman Old Style" w:hAnsi="Bookman Old Style"/>
          <w:sz w:val="28"/>
          <w:szCs w:val="28"/>
        </w:rPr>
        <w:t xml:space="preserve">that no </w:t>
      </w:r>
      <w:r w:rsidR="006100B2" w:rsidRPr="00374B50">
        <w:rPr>
          <w:rFonts w:ascii="Bookman Old Style" w:hAnsi="Bookman Old Style"/>
          <w:sz w:val="28"/>
          <w:szCs w:val="28"/>
        </w:rPr>
        <w:t xml:space="preserve">proper filling fees </w:t>
      </w:r>
      <w:r w:rsidR="00E83162" w:rsidRPr="00374B50">
        <w:rPr>
          <w:rFonts w:ascii="Bookman Old Style" w:hAnsi="Bookman Old Style"/>
          <w:sz w:val="28"/>
          <w:szCs w:val="28"/>
        </w:rPr>
        <w:t>had been paid such that considering that in the</w:t>
      </w:r>
      <w:r w:rsidR="006100B2" w:rsidRPr="00374B50">
        <w:rPr>
          <w:rFonts w:ascii="Bookman Old Style" w:hAnsi="Bookman Old Style"/>
          <w:sz w:val="28"/>
          <w:szCs w:val="28"/>
        </w:rPr>
        <w:t xml:space="preserve"> instant case, there is no indication whatsoever that filling fees were paid on behalf of the plaintiff at the time of filling the plaint th</w:t>
      </w:r>
      <w:r w:rsidR="00E83162" w:rsidRPr="00374B50">
        <w:rPr>
          <w:rFonts w:ascii="Bookman Old Style" w:hAnsi="Bookman Old Style"/>
          <w:sz w:val="28"/>
          <w:szCs w:val="28"/>
        </w:rPr>
        <w:t xml:space="preserve">en </w:t>
      </w:r>
      <w:r w:rsidR="006100B2" w:rsidRPr="00374B50">
        <w:rPr>
          <w:rFonts w:ascii="Bookman Old Style" w:hAnsi="Bookman Old Style"/>
          <w:sz w:val="28"/>
          <w:szCs w:val="28"/>
        </w:rPr>
        <w:t xml:space="preserve">the </w:t>
      </w:r>
      <w:r w:rsidR="006100B2" w:rsidRPr="00374B50">
        <w:rPr>
          <w:rFonts w:ascii="Bookman Old Style" w:hAnsi="Bookman Old Style"/>
          <w:sz w:val="28"/>
          <w:szCs w:val="28"/>
        </w:rPr>
        <w:lastRenderedPageBreak/>
        <w:t xml:space="preserve">pleadings were improperly before the court </w:t>
      </w:r>
      <w:r w:rsidR="00E83162" w:rsidRPr="00374B50">
        <w:rPr>
          <w:rFonts w:ascii="Bookman Old Style" w:hAnsi="Bookman Old Style"/>
          <w:sz w:val="28"/>
          <w:szCs w:val="28"/>
        </w:rPr>
        <w:t xml:space="preserve">and </w:t>
      </w:r>
      <w:r w:rsidR="006100B2" w:rsidRPr="00374B50">
        <w:rPr>
          <w:rFonts w:ascii="Bookman Old Style" w:hAnsi="Bookman Old Style"/>
          <w:sz w:val="28"/>
          <w:szCs w:val="28"/>
        </w:rPr>
        <w:t xml:space="preserve">as such </w:t>
      </w:r>
      <w:r w:rsidR="00E83162" w:rsidRPr="00374B50">
        <w:rPr>
          <w:rFonts w:ascii="Bookman Old Style" w:hAnsi="Bookman Old Style"/>
          <w:sz w:val="28"/>
          <w:szCs w:val="28"/>
        </w:rPr>
        <w:t xml:space="preserve">it </w:t>
      </w:r>
      <w:r w:rsidR="006100B2" w:rsidRPr="00374B50">
        <w:rPr>
          <w:rFonts w:ascii="Bookman Old Style" w:hAnsi="Bookman Old Style"/>
          <w:sz w:val="28"/>
          <w:szCs w:val="28"/>
        </w:rPr>
        <w:t>should be reject</w:t>
      </w:r>
      <w:r w:rsidR="00E83162" w:rsidRPr="00374B50">
        <w:rPr>
          <w:rFonts w:ascii="Bookman Old Style" w:hAnsi="Bookman Old Style"/>
          <w:sz w:val="28"/>
          <w:szCs w:val="28"/>
        </w:rPr>
        <w:t>ed</w:t>
      </w:r>
      <w:r w:rsidR="006100B2" w:rsidRPr="00374B50">
        <w:rPr>
          <w:rFonts w:ascii="Bookman Old Style" w:hAnsi="Bookman Old Style"/>
          <w:sz w:val="28"/>
          <w:szCs w:val="28"/>
        </w:rPr>
        <w:t>.</w:t>
      </w:r>
    </w:p>
    <w:p w:rsidR="006100B2" w:rsidRPr="00374B50" w:rsidRDefault="00E83162" w:rsidP="00374B50">
      <w:pPr>
        <w:spacing w:line="480" w:lineRule="auto"/>
        <w:jc w:val="both"/>
        <w:rPr>
          <w:rFonts w:ascii="Bookman Old Style" w:hAnsi="Bookman Old Style"/>
          <w:sz w:val="28"/>
          <w:szCs w:val="28"/>
        </w:rPr>
      </w:pPr>
      <w:r w:rsidRPr="00374B50">
        <w:rPr>
          <w:rFonts w:ascii="Bookman Old Style" w:hAnsi="Bookman Old Style"/>
          <w:sz w:val="28"/>
          <w:szCs w:val="28"/>
        </w:rPr>
        <w:t>Fourthly, the defendants submit that t</w:t>
      </w:r>
      <w:r w:rsidR="006100B2" w:rsidRPr="00374B50">
        <w:rPr>
          <w:rFonts w:ascii="Bookman Old Style" w:hAnsi="Bookman Old Style"/>
          <w:sz w:val="28"/>
          <w:szCs w:val="28"/>
        </w:rPr>
        <w:t>he suit discloses no cause of action</w:t>
      </w:r>
      <w:r w:rsidRPr="00374B50">
        <w:rPr>
          <w:rFonts w:ascii="Bookman Old Style" w:hAnsi="Bookman Old Style"/>
          <w:sz w:val="28"/>
          <w:szCs w:val="28"/>
        </w:rPr>
        <w:t xml:space="preserve"> as is required under </w:t>
      </w:r>
      <w:r w:rsidR="006100B2" w:rsidRPr="00374B50">
        <w:rPr>
          <w:rFonts w:ascii="Bookman Old Style" w:hAnsi="Bookman Old Style"/>
          <w:sz w:val="28"/>
          <w:szCs w:val="28"/>
        </w:rPr>
        <w:t xml:space="preserve">Order 7 Rule 1 </w:t>
      </w:r>
      <w:r w:rsidRPr="00374B50">
        <w:rPr>
          <w:rFonts w:ascii="Bookman Old Style" w:hAnsi="Bookman Old Style"/>
          <w:sz w:val="28"/>
          <w:szCs w:val="28"/>
        </w:rPr>
        <w:t xml:space="preserve">of the Civil procedure Rules which </w:t>
      </w:r>
      <w:r w:rsidR="006100B2" w:rsidRPr="00374B50">
        <w:rPr>
          <w:rFonts w:ascii="Bookman Old Style" w:hAnsi="Bookman Old Style"/>
          <w:sz w:val="28"/>
          <w:szCs w:val="28"/>
        </w:rPr>
        <w:t xml:space="preserve">stipulates </w:t>
      </w:r>
      <w:r w:rsidRPr="00374B50">
        <w:rPr>
          <w:rFonts w:ascii="Bookman Old Style" w:hAnsi="Bookman Old Style"/>
          <w:sz w:val="28"/>
          <w:szCs w:val="28"/>
        </w:rPr>
        <w:t>that</w:t>
      </w:r>
      <w:r w:rsidR="006100B2" w:rsidRPr="00374B50">
        <w:rPr>
          <w:rFonts w:ascii="Bookman Old Style" w:hAnsi="Bookman Old Style"/>
          <w:sz w:val="28"/>
          <w:szCs w:val="28"/>
        </w:rPr>
        <w:t>;</w:t>
      </w:r>
    </w:p>
    <w:p w:rsidR="006100B2" w:rsidRPr="00374B50" w:rsidRDefault="006100B2" w:rsidP="00374B50">
      <w:pPr>
        <w:spacing w:line="480" w:lineRule="auto"/>
        <w:jc w:val="both"/>
        <w:rPr>
          <w:rFonts w:ascii="Bookman Old Style" w:hAnsi="Bookman Old Style"/>
          <w:b/>
          <w:sz w:val="28"/>
          <w:szCs w:val="28"/>
        </w:rPr>
      </w:pPr>
      <w:r w:rsidRPr="00374B50">
        <w:rPr>
          <w:rFonts w:ascii="Bookman Old Style" w:hAnsi="Bookman Old Style"/>
          <w:b/>
          <w:sz w:val="28"/>
          <w:szCs w:val="28"/>
        </w:rPr>
        <w:t>“The plaint shall contain the following particulars-</w:t>
      </w:r>
    </w:p>
    <w:p w:rsidR="006100B2" w:rsidRPr="00374B50" w:rsidRDefault="006100B2" w:rsidP="00374B50">
      <w:pPr>
        <w:pStyle w:val="ListParagraph"/>
        <w:numPr>
          <w:ilvl w:val="0"/>
          <w:numId w:val="5"/>
        </w:numPr>
        <w:spacing w:line="480" w:lineRule="auto"/>
        <w:jc w:val="both"/>
        <w:rPr>
          <w:rFonts w:ascii="Bookman Old Style" w:hAnsi="Bookman Old Style"/>
          <w:b/>
          <w:sz w:val="28"/>
          <w:szCs w:val="28"/>
        </w:rPr>
      </w:pPr>
      <w:r w:rsidRPr="00374B50">
        <w:rPr>
          <w:rFonts w:ascii="Bookman Old Style" w:hAnsi="Bookman Old Style"/>
          <w:b/>
          <w:sz w:val="28"/>
          <w:szCs w:val="28"/>
        </w:rPr>
        <w:t>………………………………………………………..</w:t>
      </w:r>
    </w:p>
    <w:p w:rsidR="00A76D93" w:rsidRPr="00A76D93" w:rsidRDefault="006100B2" w:rsidP="00374B50">
      <w:pPr>
        <w:pStyle w:val="ListParagraph"/>
        <w:numPr>
          <w:ilvl w:val="0"/>
          <w:numId w:val="5"/>
        </w:numPr>
        <w:spacing w:line="480" w:lineRule="auto"/>
        <w:jc w:val="both"/>
        <w:rPr>
          <w:rFonts w:ascii="Bookman Old Style" w:hAnsi="Bookman Old Style"/>
          <w:sz w:val="28"/>
          <w:szCs w:val="28"/>
        </w:rPr>
      </w:pPr>
      <w:r w:rsidRPr="00A76D93">
        <w:rPr>
          <w:rFonts w:ascii="Bookman Old Style" w:hAnsi="Bookman Old Style"/>
          <w:b/>
          <w:sz w:val="28"/>
          <w:szCs w:val="28"/>
        </w:rPr>
        <w:t>The facts constituting the cause of action and when it arose:”</w:t>
      </w:r>
      <w:r w:rsidR="00A76D93" w:rsidRPr="00A76D93">
        <w:rPr>
          <w:rFonts w:ascii="Bookman Old Style" w:hAnsi="Bookman Old Style"/>
          <w:b/>
          <w:sz w:val="28"/>
          <w:szCs w:val="28"/>
        </w:rPr>
        <w:t xml:space="preserve"> </w:t>
      </w:r>
    </w:p>
    <w:p w:rsidR="006100B2" w:rsidRPr="00A76D93" w:rsidRDefault="00A76D93" w:rsidP="00A76D93">
      <w:pPr>
        <w:spacing w:line="480" w:lineRule="auto"/>
        <w:jc w:val="both"/>
        <w:rPr>
          <w:rFonts w:ascii="Bookman Old Style" w:hAnsi="Bookman Old Style"/>
          <w:sz w:val="28"/>
          <w:szCs w:val="28"/>
        </w:rPr>
      </w:pPr>
      <w:r w:rsidRPr="00A76D93">
        <w:rPr>
          <w:rFonts w:ascii="Bookman Old Style" w:hAnsi="Bookman Old Style"/>
          <w:sz w:val="28"/>
          <w:szCs w:val="28"/>
        </w:rPr>
        <w:t>With</w:t>
      </w:r>
      <w:r w:rsidR="00E83162" w:rsidRPr="00A76D93">
        <w:rPr>
          <w:rFonts w:ascii="Bookman Old Style" w:hAnsi="Bookman Old Style"/>
          <w:sz w:val="28"/>
          <w:szCs w:val="28"/>
        </w:rPr>
        <w:t xml:space="preserve"> </w:t>
      </w:r>
      <w:r w:rsidR="006100B2" w:rsidRPr="00A76D93">
        <w:rPr>
          <w:rFonts w:ascii="Bookman Old Style" w:hAnsi="Bookman Old Style"/>
          <w:sz w:val="28"/>
          <w:szCs w:val="28"/>
        </w:rPr>
        <w:t xml:space="preserve">Order 7 Rule 11(a) of the </w:t>
      </w:r>
      <w:r w:rsidR="00E83162" w:rsidRPr="00A76D93">
        <w:rPr>
          <w:rFonts w:ascii="Bookman Old Style" w:hAnsi="Bookman Old Style"/>
          <w:sz w:val="28"/>
          <w:szCs w:val="28"/>
        </w:rPr>
        <w:t>said</w:t>
      </w:r>
      <w:r w:rsidR="006100B2" w:rsidRPr="00A76D93">
        <w:rPr>
          <w:rFonts w:ascii="Bookman Old Style" w:hAnsi="Bookman Old Style"/>
          <w:sz w:val="28"/>
          <w:szCs w:val="28"/>
        </w:rPr>
        <w:t xml:space="preserve"> Rules grant</w:t>
      </w:r>
      <w:r w:rsidRPr="00A76D93">
        <w:rPr>
          <w:rFonts w:ascii="Bookman Old Style" w:hAnsi="Bookman Old Style"/>
          <w:sz w:val="28"/>
          <w:szCs w:val="28"/>
        </w:rPr>
        <w:t xml:space="preserve">ing the </w:t>
      </w:r>
      <w:r w:rsidR="000B04D9" w:rsidRPr="00A76D93">
        <w:rPr>
          <w:rFonts w:ascii="Bookman Old Style" w:hAnsi="Bookman Old Style"/>
          <w:sz w:val="28"/>
          <w:szCs w:val="28"/>
        </w:rPr>
        <w:t xml:space="preserve">court powers to </w:t>
      </w:r>
      <w:r w:rsidR="006100B2" w:rsidRPr="00A76D93">
        <w:rPr>
          <w:rFonts w:ascii="Bookman Old Style" w:hAnsi="Bookman Old Style"/>
          <w:sz w:val="28"/>
          <w:szCs w:val="28"/>
        </w:rPr>
        <w:t>reject a plaint which does not disclose a cause of action</w:t>
      </w:r>
      <w:r w:rsidR="000B04D9" w:rsidRPr="00A76D93">
        <w:rPr>
          <w:rFonts w:ascii="Bookman Old Style" w:hAnsi="Bookman Old Style"/>
          <w:sz w:val="28"/>
          <w:szCs w:val="28"/>
        </w:rPr>
        <w:t>. In this respect , the defendants argue that taking a look at the instant plaint, w</w:t>
      </w:r>
      <w:r w:rsidR="006100B2" w:rsidRPr="00A76D93">
        <w:rPr>
          <w:rFonts w:ascii="Bookman Old Style" w:hAnsi="Bookman Old Style"/>
          <w:sz w:val="28"/>
          <w:szCs w:val="28"/>
        </w:rPr>
        <w:t xml:space="preserve">hat amounts to a cause of action cannot be readily discerned from the </w:t>
      </w:r>
      <w:r w:rsidR="000B04D9" w:rsidRPr="00A76D93">
        <w:rPr>
          <w:rFonts w:ascii="Bookman Old Style" w:hAnsi="Bookman Old Style"/>
          <w:sz w:val="28"/>
          <w:szCs w:val="28"/>
        </w:rPr>
        <w:t xml:space="preserve">instant suit in synch with </w:t>
      </w:r>
      <w:r w:rsidR="006100B2" w:rsidRPr="00A76D93">
        <w:rPr>
          <w:rFonts w:ascii="Bookman Old Style" w:hAnsi="Bookman Old Style"/>
          <w:sz w:val="28"/>
          <w:szCs w:val="28"/>
        </w:rPr>
        <w:t xml:space="preserve">the decision of </w:t>
      </w:r>
      <w:r w:rsidR="000B04D9" w:rsidRPr="00A76D93">
        <w:rPr>
          <w:rFonts w:ascii="Bookman Old Style" w:hAnsi="Bookman Old Style"/>
          <w:b/>
          <w:sz w:val="28"/>
          <w:szCs w:val="28"/>
        </w:rPr>
        <w:t>Auto Garage v Motokov [1971]</w:t>
      </w:r>
      <w:r w:rsidR="006100B2" w:rsidRPr="00A76D93">
        <w:rPr>
          <w:rFonts w:ascii="Bookman Old Style" w:hAnsi="Bookman Old Style"/>
          <w:b/>
          <w:sz w:val="28"/>
          <w:szCs w:val="28"/>
        </w:rPr>
        <w:t xml:space="preserve"> </w:t>
      </w:r>
      <w:r w:rsidR="000B04D9" w:rsidRPr="00A76D93">
        <w:rPr>
          <w:rFonts w:ascii="Bookman Old Style" w:hAnsi="Bookman Old Style"/>
          <w:b/>
          <w:sz w:val="28"/>
          <w:szCs w:val="28"/>
        </w:rPr>
        <w:t xml:space="preserve">E.A 314 </w:t>
      </w:r>
      <w:r w:rsidR="000B04D9" w:rsidRPr="00A76D93">
        <w:rPr>
          <w:rFonts w:ascii="Bookman Old Style" w:hAnsi="Bookman Old Style"/>
          <w:sz w:val="28"/>
          <w:szCs w:val="28"/>
        </w:rPr>
        <w:t xml:space="preserve">which </w:t>
      </w:r>
      <w:r w:rsidR="006100B2" w:rsidRPr="00A76D93">
        <w:rPr>
          <w:rFonts w:ascii="Bookman Old Style" w:hAnsi="Bookman Old Style"/>
          <w:sz w:val="28"/>
          <w:szCs w:val="28"/>
        </w:rPr>
        <w:t xml:space="preserve">laid down the prerequisites of a cause action </w:t>
      </w:r>
      <w:r w:rsidR="000B04D9" w:rsidRPr="00A76D93">
        <w:rPr>
          <w:rFonts w:ascii="Bookman Old Style" w:hAnsi="Bookman Old Style"/>
          <w:sz w:val="28"/>
          <w:szCs w:val="28"/>
        </w:rPr>
        <w:t>were and these included that t</w:t>
      </w:r>
      <w:r w:rsidR="006100B2" w:rsidRPr="00A76D93">
        <w:rPr>
          <w:rFonts w:ascii="Bookman Old Style" w:hAnsi="Bookman Old Style"/>
          <w:sz w:val="28"/>
          <w:szCs w:val="28"/>
        </w:rPr>
        <w:t>he plaintiff enjoyed a right</w:t>
      </w:r>
      <w:r w:rsidR="000B04D9" w:rsidRPr="00A76D93">
        <w:rPr>
          <w:rFonts w:ascii="Bookman Old Style" w:hAnsi="Bookman Old Style"/>
          <w:sz w:val="28"/>
          <w:szCs w:val="28"/>
        </w:rPr>
        <w:t>, t</w:t>
      </w:r>
      <w:r w:rsidR="006100B2" w:rsidRPr="00A76D93">
        <w:rPr>
          <w:rFonts w:ascii="Bookman Old Style" w:hAnsi="Bookman Old Style"/>
          <w:sz w:val="28"/>
          <w:szCs w:val="28"/>
        </w:rPr>
        <w:t>he right has been violated</w:t>
      </w:r>
      <w:r w:rsidR="000B04D9" w:rsidRPr="00A76D93">
        <w:rPr>
          <w:rFonts w:ascii="Bookman Old Style" w:hAnsi="Bookman Old Style"/>
          <w:sz w:val="28"/>
          <w:szCs w:val="28"/>
        </w:rPr>
        <w:t xml:space="preserve"> and t</w:t>
      </w:r>
      <w:r w:rsidR="006100B2" w:rsidRPr="00A76D93">
        <w:rPr>
          <w:rFonts w:ascii="Bookman Old Style" w:hAnsi="Bookman Old Style"/>
          <w:sz w:val="28"/>
          <w:szCs w:val="28"/>
        </w:rPr>
        <w:t>he defendant is liable for the violation</w:t>
      </w:r>
      <w:r w:rsidR="000B04D9" w:rsidRPr="00A76D93">
        <w:rPr>
          <w:rFonts w:ascii="Bookman Old Style" w:hAnsi="Bookman Old Style"/>
          <w:sz w:val="28"/>
          <w:szCs w:val="28"/>
        </w:rPr>
        <w:t>. That b</w:t>
      </w:r>
      <w:r w:rsidR="006100B2" w:rsidRPr="00A76D93">
        <w:rPr>
          <w:rFonts w:ascii="Bookman Old Style" w:hAnsi="Bookman Old Style"/>
          <w:sz w:val="28"/>
          <w:szCs w:val="28"/>
        </w:rPr>
        <w:t xml:space="preserve">earing the above in mind, </w:t>
      </w:r>
      <w:r w:rsidR="000B04D9" w:rsidRPr="00A76D93">
        <w:rPr>
          <w:rFonts w:ascii="Bookman Old Style" w:hAnsi="Bookman Old Style"/>
          <w:sz w:val="28"/>
          <w:szCs w:val="28"/>
        </w:rPr>
        <w:t xml:space="preserve">it is </w:t>
      </w:r>
      <w:r w:rsidR="006100B2" w:rsidRPr="00A76D93">
        <w:rPr>
          <w:rFonts w:ascii="Bookman Old Style" w:hAnsi="Bookman Old Style"/>
          <w:sz w:val="28"/>
          <w:szCs w:val="28"/>
        </w:rPr>
        <w:t xml:space="preserve">the plaintiff in his claim against the first defendant for failure to pay outstanding terminal benefits amounting to </w:t>
      </w:r>
      <w:r w:rsidR="000B04D9" w:rsidRPr="00A76D93">
        <w:rPr>
          <w:rFonts w:ascii="Bookman Old Style" w:hAnsi="Bookman Old Style"/>
          <w:sz w:val="28"/>
          <w:szCs w:val="28"/>
        </w:rPr>
        <w:t xml:space="preserve">US$ 3900 with </w:t>
      </w:r>
      <w:r w:rsidR="000B04D9" w:rsidRPr="00A76D93">
        <w:rPr>
          <w:rFonts w:ascii="Bookman Old Style" w:hAnsi="Bookman Old Style"/>
          <w:sz w:val="28"/>
          <w:szCs w:val="28"/>
        </w:rPr>
        <w:lastRenderedPageBreak/>
        <w:t>the</w:t>
      </w:r>
      <w:r w:rsidR="006100B2" w:rsidRPr="00A76D93">
        <w:rPr>
          <w:rFonts w:ascii="Bookman Old Style" w:hAnsi="Bookman Old Style"/>
          <w:sz w:val="28"/>
          <w:szCs w:val="28"/>
        </w:rPr>
        <w:t xml:space="preserve"> plaintiff </w:t>
      </w:r>
      <w:r w:rsidR="000B04D9" w:rsidRPr="00A76D93">
        <w:rPr>
          <w:rFonts w:ascii="Bookman Old Style" w:hAnsi="Bookman Old Style"/>
          <w:sz w:val="28"/>
          <w:szCs w:val="28"/>
        </w:rPr>
        <w:t xml:space="preserve">having </w:t>
      </w:r>
      <w:r w:rsidR="006100B2" w:rsidRPr="00A76D93">
        <w:rPr>
          <w:rFonts w:ascii="Bookman Old Style" w:hAnsi="Bookman Old Style"/>
          <w:sz w:val="28"/>
          <w:szCs w:val="28"/>
        </w:rPr>
        <w:t xml:space="preserve">relied on a contract of employment </w:t>
      </w:r>
      <w:r w:rsidR="000B04D9" w:rsidRPr="00A76D93">
        <w:rPr>
          <w:rFonts w:ascii="Bookman Old Style" w:hAnsi="Bookman Old Style"/>
          <w:sz w:val="28"/>
          <w:szCs w:val="28"/>
        </w:rPr>
        <w:t xml:space="preserve">which </w:t>
      </w:r>
      <w:r w:rsidR="006100B2" w:rsidRPr="00A76D93">
        <w:rPr>
          <w:rFonts w:ascii="Bookman Old Style" w:hAnsi="Bookman Old Style"/>
          <w:sz w:val="28"/>
          <w:szCs w:val="28"/>
        </w:rPr>
        <w:t xml:space="preserve">was executed between Pinnacle Security Uganda </w:t>
      </w:r>
      <w:r w:rsidR="000B04D9" w:rsidRPr="00A76D93">
        <w:rPr>
          <w:rFonts w:ascii="Bookman Old Style" w:hAnsi="Bookman Old Style"/>
          <w:sz w:val="28"/>
          <w:szCs w:val="28"/>
        </w:rPr>
        <w:t>Ltd</w:t>
      </w:r>
      <w:r w:rsidR="006100B2" w:rsidRPr="00A76D93">
        <w:rPr>
          <w:rFonts w:ascii="Bookman Old Style" w:hAnsi="Bookman Old Style"/>
          <w:sz w:val="28"/>
          <w:szCs w:val="28"/>
        </w:rPr>
        <w:t xml:space="preserve"> and Van Der Perre C</w:t>
      </w:r>
      <w:r w:rsidR="000B04D9" w:rsidRPr="00A76D93">
        <w:rPr>
          <w:rFonts w:ascii="Bookman Old Style" w:hAnsi="Bookman Old Style"/>
          <w:sz w:val="28"/>
          <w:szCs w:val="28"/>
        </w:rPr>
        <w:t>harles Victor (plaintiff)</w:t>
      </w:r>
      <w:r w:rsidR="006100B2" w:rsidRPr="00A76D93">
        <w:rPr>
          <w:rFonts w:ascii="Bookman Old Style" w:hAnsi="Bookman Old Style"/>
          <w:sz w:val="28"/>
          <w:szCs w:val="28"/>
        </w:rPr>
        <w:t xml:space="preserve"> which is a different entity from the one mentioned in the plaint </w:t>
      </w:r>
      <w:r w:rsidR="000B04D9" w:rsidRPr="00A76D93">
        <w:rPr>
          <w:rFonts w:ascii="Bookman Old Style" w:hAnsi="Bookman Old Style"/>
          <w:sz w:val="28"/>
          <w:szCs w:val="28"/>
        </w:rPr>
        <w:t>that is</w:t>
      </w:r>
      <w:r w:rsidR="006100B2" w:rsidRPr="00A76D93">
        <w:rPr>
          <w:rFonts w:ascii="Bookman Old Style" w:hAnsi="Bookman Old Style"/>
          <w:sz w:val="28"/>
          <w:szCs w:val="28"/>
        </w:rPr>
        <w:t xml:space="preserve"> </w:t>
      </w:r>
      <w:r w:rsidR="000B04D9" w:rsidRPr="00A76D93">
        <w:rPr>
          <w:rFonts w:ascii="Bookman Old Style" w:hAnsi="Bookman Old Style"/>
          <w:sz w:val="28"/>
          <w:szCs w:val="28"/>
        </w:rPr>
        <w:t>Pinnacle S</w:t>
      </w:r>
      <w:r w:rsidR="006100B2" w:rsidRPr="00A76D93">
        <w:rPr>
          <w:rFonts w:ascii="Bookman Old Style" w:hAnsi="Bookman Old Style"/>
          <w:sz w:val="28"/>
          <w:szCs w:val="28"/>
        </w:rPr>
        <w:t>ec</w:t>
      </w:r>
      <w:r w:rsidR="000B04D9" w:rsidRPr="00A76D93">
        <w:rPr>
          <w:rFonts w:ascii="Bookman Old Style" w:hAnsi="Bookman Old Style"/>
          <w:sz w:val="28"/>
          <w:szCs w:val="28"/>
        </w:rPr>
        <w:t>urity Services/SPC Protectorate</w:t>
      </w:r>
      <w:r w:rsidR="006100B2" w:rsidRPr="00A76D93">
        <w:rPr>
          <w:rFonts w:ascii="Bookman Old Style" w:hAnsi="Bookman Old Style"/>
          <w:sz w:val="28"/>
          <w:szCs w:val="28"/>
        </w:rPr>
        <w:t xml:space="preserve"> which </w:t>
      </w:r>
      <w:r w:rsidR="000B04D9" w:rsidRPr="00A76D93">
        <w:rPr>
          <w:rFonts w:ascii="Bookman Old Style" w:hAnsi="Bookman Old Style"/>
          <w:sz w:val="28"/>
          <w:szCs w:val="28"/>
        </w:rPr>
        <w:t xml:space="preserve">is said </w:t>
      </w:r>
      <w:r w:rsidR="006100B2" w:rsidRPr="00A76D93">
        <w:rPr>
          <w:rFonts w:ascii="Bookman Old Style" w:hAnsi="Bookman Old Style"/>
          <w:sz w:val="28"/>
          <w:szCs w:val="28"/>
        </w:rPr>
        <w:t xml:space="preserve">submitted </w:t>
      </w:r>
      <w:r w:rsidR="000B04D9" w:rsidRPr="00A76D93">
        <w:rPr>
          <w:rFonts w:ascii="Bookman Old Style" w:hAnsi="Bookman Old Style"/>
          <w:sz w:val="28"/>
          <w:szCs w:val="28"/>
        </w:rPr>
        <w:t>to be a none existent party with e</w:t>
      </w:r>
      <w:r w:rsidR="006100B2" w:rsidRPr="00A76D93">
        <w:rPr>
          <w:rFonts w:ascii="Bookman Old Style" w:hAnsi="Bookman Old Style"/>
          <w:sz w:val="28"/>
          <w:szCs w:val="28"/>
        </w:rPr>
        <w:t xml:space="preserve">qually the agreement </w:t>
      </w:r>
      <w:r w:rsidR="000B04D9" w:rsidRPr="00A76D93">
        <w:rPr>
          <w:rFonts w:ascii="Bookman Old Style" w:hAnsi="Bookman Old Style"/>
          <w:sz w:val="28"/>
          <w:szCs w:val="28"/>
        </w:rPr>
        <w:t xml:space="preserve">said to have been </w:t>
      </w:r>
      <w:r w:rsidR="006100B2" w:rsidRPr="00A76D93">
        <w:rPr>
          <w:rFonts w:ascii="Bookman Old Style" w:hAnsi="Bookman Old Style"/>
          <w:sz w:val="28"/>
          <w:szCs w:val="28"/>
        </w:rPr>
        <w:t>executed between the plaintiff and Kayemba Vincent of Pinnacle Security Services Ltd for payment of th</w:t>
      </w:r>
      <w:r w:rsidR="000B04D9" w:rsidRPr="00A76D93">
        <w:rPr>
          <w:rFonts w:ascii="Bookman Old Style" w:hAnsi="Bookman Old Style"/>
          <w:sz w:val="28"/>
          <w:szCs w:val="28"/>
        </w:rPr>
        <w:t xml:space="preserve">e outstanding terminal benefits never envisaging </w:t>
      </w:r>
      <w:r w:rsidR="006100B2" w:rsidRPr="00A76D93">
        <w:rPr>
          <w:rFonts w:ascii="Bookman Old Style" w:hAnsi="Bookman Old Style"/>
          <w:sz w:val="28"/>
          <w:szCs w:val="28"/>
        </w:rPr>
        <w:t>the 1</w:t>
      </w:r>
      <w:r w:rsidR="006100B2" w:rsidRPr="00A76D93">
        <w:rPr>
          <w:rFonts w:ascii="Bookman Old Style" w:hAnsi="Bookman Old Style"/>
          <w:sz w:val="28"/>
          <w:szCs w:val="28"/>
          <w:vertAlign w:val="superscript"/>
        </w:rPr>
        <w:t>st</w:t>
      </w:r>
      <w:r w:rsidR="000B04D9" w:rsidRPr="00A76D93">
        <w:rPr>
          <w:rFonts w:ascii="Bookman Old Style" w:hAnsi="Bookman Old Style"/>
          <w:sz w:val="28"/>
          <w:szCs w:val="28"/>
        </w:rPr>
        <w:t xml:space="preserve"> defendant , </w:t>
      </w:r>
      <w:r w:rsidR="006100B2" w:rsidRPr="00A76D93">
        <w:rPr>
          <w:rFonts w:ascii="Bookman Old Style" w:hAnsi="Bookman Old Style"/>
          <w:sz w:val="28"/>
          <w:szCs w:val="28"/>
        </w:rPr>
        <w:t>Pinnacle Securit</w:t>
      </w:r>
      <w:r w:rsidR="000B04D9" w:rsidRPr="00A76D93">
        <w:rPr>
          <w:rFonts w:ascii="Bookman Old Style" w:hAnsi="Bookman Old Style"/>
          <w:sz w:val="28"/>
          <w:szCs w:val="28"/>
        </w:rPr>
        <w:t>y Services Ltd/SPC Protectorate,</w:t>
      </w:r>
      <w:r w:rsidR="006100B2" w:rsidRPr="00A76D93">
        <w:rPr>
          <w:rFonts w:ascii="Bookman Old Style" w:hAnsi="Bookman Old Style"/>
          <w:sz w:val="28"/>
          <w:szCs w:val="28"/>
        </w:rPr>
        <w:t xml:space="preserve"> as a party t</w:t>
      </w:r>
      <w:r w:rsidR="000B04D9" w:rsidRPr="00A76D93">
        <w:rPr>
          <w:rFonts w:ascii="Bookman Old Style" w:hAnsi="Bookman Old Style"/>
          <w:sz w:val="28"/>
          <w:szCs w:val="28"/>
        </w:rPr>
        <w:t>o it</w:t>
      </w:r>
      <w:r w:rsidR="006100B2" w:rsidRPr="00A76D93">
        <w:rPr>
          <w:rFonts w:ascii="Bookman Old Style" w:hAnsi="Bookman Old Style"/>
          <w:sz w:val="28"/>
          <w:szCs w:val="28"/>
        </w:rPr>
        <w:t>.</w:t>
      </w:r>
    </w:p>
    <w:p w:rsidR="006100B2" w:rsidRPr="00374B50" w:rsidRDefault="000B04D9" w:rsidP="00374B50">
      <w:pPr>
        <w:spacing w:line="480" w:lineRule="auto"/>
        <w:jc w:val="both"/>
        <w:rPr>
          <w:rFonts w:ascii="Bookman Old Style" w:hAnsi="Bookman Old Style"/>
          <w:sz w:val="28"/>
          <w:szCs w:val="28"/>
        </w:rPr>
      </w:pPr>
      <w:r w:rsidRPr="00374B50">
        <w:rPr>
          <w:rFonts w:ascii="Bookman Old Style" w:hAnsi="Bookman Old Style"/>
          <w:sz w:val="28"/>
          <w:szCs w:val="28"/>
        </w:rPr>
        <w:t>The defendants therefore argue that it is apparent that</w:t>
      </w:r>
      <w:r w:rsidR="006100B2" w:rsidRPr="00374B50">
        <w:rPr>
          <w:rFonts w:ascii="Bookman Old Style" w:hAnsi="Bookman Old Style"/>
          <w:sz w:val="28"/>
          <w:szCs w:val="28"/>
        </w:rPr>
        <w:t xml:space="preserve"> the plaintiff’s claim against the 1</w:t>
      </w:r>
      <w:r w:rsidR="006100B2" w:rsidRPr="00374B50">
        <w:rPr>
          <w:rFonts w:ascii="Bookman Old Style" w:hAnsi="Bookman Old Style"/>
          <w:sz w:val="28"/>
          <w:szCs w:val="28"/>
          <w:vertAlign w:val="superscript"/>
        </w:rPr>
        <w:t>st</w:t>
      </w:r>
      <w:r w:rsidRPr="00374B50">
        <w:rPr>
          <w:rFonts w:ascii="Bookman Old Style" w:hAnsi="Bookman Old Style"/>
          <w:sz w:val="28"/>
          <w:szCs w:val="28"/>
        </w:rPr>
        <w:t xml:space="preserve"> defendant was misguided because </w:t>
      </w:r>
      <w:r w:rsidR="006100B2" w:rsidRPr="00374B50">
        <w:rPr>
          <w:rFonts w:ascii="Bookman Old Style" w:hAnsi="Bookman Old Style"/>
          <w:sz w:val="28"/>
          <w:szCs w:val="28"/>
        </w:rPr>
        <w:t xml:space="preserve">Pinnacle Security </w:t>
      </w:r>
      <w:r w:rsidRPr="00374B50">
        <w:rPr>
          <w:rFonts w:ascii="Bookman Old Style" w:hAnsi="Bookman Old Style"/>
          <w:sz w:val="28"/>
          <w:szCs w:val="28"/>
        </w:rPr>
        <w:t xml:space="preserve">Services Ltd/ SPC Protectorate </w:t>
      </w:r>
      <w:r w:rsidR="00A9557B" w:rsidRPr="00374B50">
        <w:rPr>
          <w:rFonts w:ascii="Bookman Old Style" w:hAnsi="Bookman Old Style"/>
          <w:sz w:val="28"/>
          <w:szCs w:val="28"/>
        </w:rPr>
        <w:t xml:space="preserve">is not one and the same as Pinnacle Security Services, thus pointing to the fact that </w:t>
      </w:r>
      <w:r w:rsidR="006100B2" w:rsidRPr="00374B50">
        <w:rPr>
          <w:rFonts w:ascii="Bookman Old Style" w:hAnsi="Bookman Old Style"/>
          <w:sz w:val="28"/>
          <w:szCs w:val="28"/>
        </w:rPr>
        <w:t>the plaintiff ha</w:t>
      </w:r>
      <w:r w:rsidR="00A9557B" w:rsidRPr="00374B50">
        <w:rPr>
          <w:rFonts w:ascii="Bookman Old Style" w:hAnsi="Bookman Old Style"/>
          <w:sz w:val="28"/>
          <w:szCs w:val="28"/>
        </w:rPr>
        <w:t>d</w:t>
      </w:r>
      <w:r w:rsidR="006100B2" w:rsidRPr="00374B50">
        <w:rPr>
          <w:rFonts w:ascii="Bookman Old Style" w:hAnsi="Bookman Old Style"/>
          <w:sz w:val="28"/>
          <w:szCs w:val="28"/>
        </w:rPr>
        <w:t xml:space="preserve"> failed to prove that the defendant as presented on his plaint is liable for failure of payment of his terminal benefits.</w:t>
      </w:r>
    </w:p>
    <w:p w:rsidR="00EC609F" w:rsidRPr="00374B50" w:rsidRDefault="00EC609F" w:rsidP="00374B50">
      <w:pPr>
        <w:spacing w:line="480" w:lineRule="auto"/>
        <w:jc w:val="both"/>
        <w:rPr>
          <w:rFonts w:ascii="Bookman Old Style" w:hAnsi="Bookman Old Style"/>
          <w:sz w:val="28"/>
          <w:szCs w:val="28"/>
        </w:rPr>
      </w:pPr>
      <w:r w:rsidRPr="00374B50">
        <w:rPr>
          <w:rFonts w:ascii="Bookman Old Style" w:hAnsi="Bookman Old Style"/>
          <w:sz w:val="28"/>
          <w:szCs w:val="28"/>
        </w:rPr>
        <w:t>In regards to</w:t>
      </w:r>
      <w:r w:rsidR="006100B2" w:rsidRPr="00374B50">
        <w:rPr>
          <w:rFonts w:ascii="Bookman Old Style" w:hAnsi="Bookman Old Style"/>
          <w:sz w:val="28"/>
          <w:szCs w:val="28"/>
        </w:rPr>
        <w:t xml:space="preserve"> the </w:t>
      </w:r>
      <w:r w:rsidRPr="00374B50">
        <w:rPr>
          <w:rFonts w:ascii="Bookman Old Style" w:hAnsi="Bookman Old Style"/>
          <w:sz w:val="28"/>
          <w:szCs w:val="28"/>
        </w:rPr>
        <w:t xml:space="preserve">second </w:t>
      </w:r>
      <w:r w:rsidR="006100B2" w:rsidRPr="00374B50">
        <w:rPr>
          <w:rFonts w:ascii="Bookman Old Style" w:hAnsi="Bookman Old Style"/>
          <w:sz w:val="28"/>
          <w:szCs w:val="28"/>
        </w:rPr>
        <w:t>claim</w:t>
      </w:r>
      <w:r w:rsidRPr="00374B50">
        <w:rPr>
          <w:rFonts w:ascii="Bookman Old Style" w:hAnsi="Bookman Old Style"/>
          <w:sz w:val="28"/>
          <w:szCs w:val="28"/>
        </w:rPr>
        <w:t xml:space="preserve"> which related</w:t>
      </w:r>
      <w:r w:rsidR="006100B2" w:rsidRPr="00374B50">
        <w:rPr>
          <w:rFonts w:ascii="Bookman Old Style" w:hAnsi="Bookman Old Style"/>
          <w:sz w:val="28"/>
          <w:szCs w:val="28"/>
        </w:rPr>
        <w:t xml:space="preserve"> to failure to pay for supply of weapons worth US $ 4500 by the 1</w:t>
      </w:r>
      <w:r w:rsidR="006100B2" w:rsidRPr="00374B50">
        <w:rPr>
          <w:rFonts w:ascii="Bookman Old Style" w:hAnsi="Bookman Old Style"/>
          <w:sz w:val="28"/>
          <w:szCs w:val="28"/>
          <w:vertAlign w:val="superscript"/>
        </w:rPr>
        <w:t>st</w:t>
      </w:r>
      <w:r w:rsidR="006100B2" w:rsidRPr="00374B50">
        <w:rPr>
          <w:rFonts w:ascii="Bookman Old Style" w:hAnsi="Bookman Old Style"/>
          <w:sz w:val="28"/>
          <w:szCs w:val="28"/>
        </w:rPr>
        <w:t xml:space="preserve"> defendant</w:t>
      </w:r>
      <w:r w:rsidRPr="00374B50">
        <w:rPr>
          <w:rFonts w:ascii="Bookman Old Style" w:hAnsi="Bookman Old Style"/>
          <w:sz w:val="28"/>
          <w:szCs w:val="28"/>
        </w:rPr>
        <w:t xml:space="preserve">, the defendants argue that </w:t>
      </w:r>
      <w:r w:rsidR="006100B2" w:rsidRPr="00374B50">
        <w:rPr>
          <w:rFonts w:ascii="Bookman Old Style" w:hAnsi="Bookman Old Style"/>
          <w:sz w:val="28"/>
          <w:szCs w:val="28"/>
        </w:rPr>
        <w:t>the plaint</w:t>
      </w:r>
      <w:r w:rsidRPr="00374B50">
        <w:rPr>
          <w:rFonts w:ascii="Bookman Old Style" w:hAnsi="Bookman Old Style"/>
          <w:sz w:val="28"/>
          <w:szCs w:val="28"/>
        </w:rPr>
        <w:t xml:space="preserve"> as it were was</w:t>
      </w:r>
      <w:r w:rsidR="006100B2" w:rsidRPr="00374B50">
        <w:rPr>
          <w:rFonts w:ascii="Bookman Old Style" w:hAnsi="Bookman Old Style"/>
          <w:sz w:val="28"/>
          <w:szCs w:val="28"/>
        </w:rPr>
        <w:t xml:space="preserve"> devoid of a cause of </w:t>
      </w:r>
      <w:r w:rsidR="006100B2" w:rsidRPr="00374B50">
        <w:rPr>
          <w:rFonts w:ascii="Bookman Old Style" w:hAnsi="Bookman Old Style"/>
          <w:sz w:val="28"/>
          <w:szCs w:val="28"/>
        </w:rPr>
        <w:lastRenderedPageBreak/>
        <w:t xml:space="preserve">action </w:t>
      </w:r>
      <w:r w:rsidRPr="00374B50">
        <w:rPr>
          <w:rFonts w:ascii="Bookman Old Style" w:hAnsi="Bookman Old Style"/>
          <w:sz w:val="28"/>
          <w:szCs w:val="28"/>
        </w:rPr>
        <w:t>since it does not show that</w:t>
      </w:r>
      <w:r w:rsidR="006100B2" w:rsidRPr="00374B50">
        <w:rPr>
          <w:rFonts w:ascii="Bookman Old Style" w:hAnsi="Bookman Old Style"/>
          <w:sz w:val="28"/>
          <w:szCs w:val="28"/>
        </w:rPr>
        <w:t xml:space="preserve"> the defendant</w:t>
      </w:r>
      <w:r w:rsidRPr="00374B50">
        <w:rPr>
          <w:rFonts w:ascii="Bookman Old Style" w:hAnsi="Bookman Old Style"/>
          <w:sz w:val="28"/>
          <w:szCs w:val="28"/>
        </w:rPr>
        <w:t xml:space="preserve">s were </w:t>
      </w:r>
      <w:r w:rsidR="006100B2" w:rsidRPr="00374B50">
        <w:rPr>
          <w:rFonts w:ascii="Bookman Old Style" w:hAnsi="Bookman Old Style"/>
          <w:sz w:val="28"/>
          <w:szCs w:val="28"/>
        </w:rPr>
        <w:t xml:space="preserve">responsible for the violation of the plaintiff’s rights. </w:t>
      </w:r>
    </w:p>
    <w:p w:rsidR="006100B2" w:rsidRPr="00374B50" w:rsidRDefault="004E0911" w:rsidP="00374B50">
      <w:pPr>
        <w:spacing w:line="480" w:lineRule="auto"/>
        <w:jc w:val="both"/>
        <w:rPr>
          <w:rFonts w:ascii="Bookman Old Style" w:hAnsi="Bookman Old Style"/>
          <w:sz w:val="28"/>
          <w:szCs w:val="28"/>
          <w:u w:val="single"/>
        </w:rPr>
      </w:pPr>
      <w:r w:rsidRPr="00374B50">
        <w:rPr>
          <w:rFonts w:ascii="Bookman Old Style" w:hAnsi="Bookman Old Style"/>
          <w:sz w:val="28"/>
          <w:szCs w:val="28"/>
        </w:rPr>
        <w:t xml:space="preserve">The defendants further argue that </w:t>
      </w:r>
      <w:r w:rsidR="006100B2" w:rsidRPr="00374B50">
        <w:rPr>
          <w:rFonts w:ascii="Bookman Old Style" w:hAnsi="Bookman Old Style"/>
          <w:sz w:val="28"/>
          <w:szCs w:val="28"/>
        </w:rPr>
        <w:t xml:space="preserve">the documents relied upon by the plaintiff </w:t>
      </w:r>
      <w:r w:rsidRPr="00374B50">
        <w:rPr>
          <w:rFonts w:ascii="Bookman Old Style" w:hAnsi="Bookman Old Style"/>
          <w:sz w:val="28"/>
          <w:szCs w:val="28"/>
        </w:rPr>
        <w:t>the</w:t>
      </w:r>
      <w:r w:rsidR="006100B2" w:rsidRPr="00374B50">
        <w:rPr>
          <w:rFonts w:ascii="Bookman Old Style" w:hAnsi="Bookman Old Style"/>
          <w:sz w:val="28"/>
          <w:szCs w:val="28"/>
        </w:rPr>
        <w:t xml:space="preserve"> sale agreement of weapons dated 22</w:t>
      </w:r>
      <w:r w:rsidR="006100B2" w:rsidRPr="00374B50">
        <w:rPr>
          <w:rFonts w:ascii="Bookman Old Style" w:hAnsi="Bookman Old Style"/>
          <w:sz w:val="28"/>
          <w:szCs w:val="28"/>
          <w:vertAlign w:val="superscript"/>
        </w:rPr>
        <w:t>nd</w:t>
      </w:r>
      <w:r w:rsidR="006100B2" w:rsidRPr="00374B50">
        <w:rPr>
          <w:rFonts w:ascii="Bookman Old Style" w:hAnsi="Bookman Old Style"/>
          <w:sz w:val="28"/>
          <w:szCs w:val="28"/>
        </w:rPr>
        <w:t xml:space="preserve"> December 2010 and its addendum dated 15</w:t>
      </w:r>
      <w:r w:rsidR="006100B2" w:rsidRPr="00374B50">
        <w:rPr>
          <w:rFonts w:ascii="Bookman Old Style" w:hAnsi="Bookman Old Style"/>
          <w:sz w:val="28"/>
          <w:szCs w:val="28"/>
          <w:vertAlign w:val="superscript"/>
        </w:rPr>
        <w:t>th</w:t>
      </w:r>
      <w:r w:rsidR="006100B2" w:rsidRPr="00374B50">
        <w:rPr>
          <w:rFonts w:ascii="Bookman Old Style" w:hAnsi="Bookman Old Style"/>
          <w:sz w:val="28"/>
          <w:szCs w:val="28"/>
        </w:rPr>
        <w:t xml:space="preserve"> May 2011</w:t>
      </w:r>
      <w:r w:rsidRPr="00374B50">
        <w:rPr>
          <w:rFonts w:ascii="Bookman Old Style" w:hAnsi="Bookman Old Style"/>
          <w:sz w:val="28"/>
          <w:szCs w:val="28"/>
        </w:rPr>
        <w:t xml:space="preserve"> had the Second defendant</w:t>
      </w:r>
      <w:r w:rsidR="006100B2" w:rsidRPr="00374B50">
        <w:rPr>
          <w:rFonts w:ascii="Bookman Old Style" w:hAnsi="Bookman Old Style"/>
          <w:sz w:val="28"/>
          <w:szCs w:val="28"/>
        </w:rPr>
        <w:t xml:space="preserve"> not </w:t>
      </w:r>
      <w:r w:rsidRPr="00374B50">
        <w:rPr>
          <w:rFonts w:ascii="Bookman Old Style" w:hAnsi="Bookman Old Style"/>
          <w:sz w:val="28"/>
          <w:szCs w:val="28"/>
        </w:rPr>
        <w:t xml:space="preserve">being </w:t>
      </w:r>
      <w:r w:rsidR="006100B2" w:rsidRPr="00374B50">
        <w:rPr>
          <w:rFonts w:ascii="Bookman Old Style" w:hAnsi="Bookman Old Style"/>
          <w:sz w:val="28"/>
          <w:szCs w:val="28"/>
        </w:rPr>
        <w:t xml:space="preserve">privy to </w:t>
      </w:r>
      <w:r w:rsidRPr="00374B50">
        <w:rPr>
          <w:rFonts w:ascii="Bookman Old Style" w:hAnsi="Bookman Old Style"/>
          <w:sz w:val="28"/>
          <w:szCs w:val="28"/>
        </w:rPr>
        <w:t xml:space="preserve">it </w:t>
      </w:r>
      <w:r w:rsidR="006100B2" w:rsidRPr="00374B50">
        <w:rPr>
          <w:rFonts w:ascii="Bookman Old Style" w:hAnsi="Bookman Old Style"/>
          <w:sz w:val="28"/>
          <w:szCs w:val="28"/>
        </w:rPr>
        <w:t>as such he could not be sued for a contr</w:t>
      </w:r>
      <w:r w:rsidRPr="00374B50">
        <w:rPr>
          <w:rFonts w:ascii="Bookman Old Style" w:hAnsi="Bookman Old Style"/>
          <w:sz w:val="28"/>
          <w:szCs w:val="28"/>
        </w:rPr>
        <w:t xml:space="preserve">act of which he was not part of with the further argument that </w:t>
      </w:r>
      <w:r w:rsidR="006100B2" w:rsidRPr="00374B50">
        <w:rPr>
          <w:rFonts w:ascii="Bookman Old Style" w:hAnsi="Bookman Old Style"/>
          <w:sz w:val="28"/>
          <w:szCs w:val="28"/>
        </w:rPr>
        <w:t xml:space="preserve">agreement for the sale of or trade in fire arms </w:t>
      </w:r>
      <w:r w:rsidRPr="00374B50">
        <w:rPr>
          <w:rFonts w:ascii="Bookman Old Style" w:hAnsi="Bookman Old Style"/>
          <w:sz w:val="28"/>
          <w:szCs w:val="28"/>
        </w:rPr>
        <w:t>being</w:t>
      </w:r>
      <w:r w:rsidR="006100B2" w:rsidRPr="00374B50">
        <w:rPr>
          <w:rFonts w:ascii="Bookman Old Style" w:hAnsi="Bookman Old Style"/>
          <w:sz w:val="28"/>
          <w:szCs w:val="28"/>
        </w:rPr>
        <w:t xml:space="preserve"> an illegality </w:t>
      </w:r>
      <w:r w:rsidR="006100B2" w:rsidRPr="00374B50">
        <w:rPr>
          <w:rFonts w:ascii="Bookman Old Style" w:hAnsi="Bookman Old Style"/>
          <w:i/>
          <w:sz w:val="28"/>
          <w:szCs w:val="28"/>
        </w:rPr>
        <w:t>ab</w:t>
      </w:r>
      <w:r w:rsidRPr="00374B50">
        <w:rPr>
          <w:rFonts w:ascii="Bookman Old Style" w:hAnsi="Bookman Old Style"/>
          <w:i/>
          <w:sz w:val="28"/>
          <w:szCs w:val="28"/>
        </w:rPr>
        <w:t xml:space="preserve"> i</w:t>
      </w:r>
      <w:r w:rsidR="006100B2" w:rsidRPr="00374B50">
        <w:rPr>
          <w:rFonts w:ascii="Bookman Old Style" w:hAnsi="Bookman Old Style"/>
          <w:i/>
          <w:sz w:val="28"/>
          <w:szCs w:val="28"/>
        </w:rPr>
        <w:t>nitio</w:t>
      </w:r>
      <w:r w:rsidR="006100B2" w:rsidRPr="00374B50">
        <w:rPr>
          <w:rFonts w:ascii="Bookman Old Style" w:hAnsi="Bookman Old Style"/>
          <w:sz w:val="28"/>
          <w:szCs w:val="28"/>
        </w:rPr>
        <w:t xml:space="preserve"> </w:t>
      </w:r>
      <w:r w:rsidRPr="00374B50">
        <w:rPr>
          <w:rFonts w:ascii="Bookman Old Style" w:hAnsi="Bookman Old Style"/>
          <w:sz w:val="28"/>
          <w:szCs w:val="28"/>
        </w:rPr>
        <w:t xml:space="preserve">in that the plaintiff contravened the provisions of S.39(2) of the Fire Arms Act Cap 299 by having in his possession excess ammunition than what he was licensed to hold or acquire, thus his acts were illegal as such the purported sale of the same by the plaintiff to the defendant was a nullity and no consideration would be paid under such an illegal contract </w:t>
      </w:r>
      <w:r w:rsidR="006100B2" w:rsidRPr="00374B50">
        <w:rPr>
          <w:rFonts w:ascii="Bookman Old Style" w:hAnsi="Bookman Old Style"/>
          <w:sz w:val="28"/>
          <w:szCs w:val="28"/>
        </w:rPr>
        <w:t xml:space="preserve">thus no cause </w:t>
      </w:r>
      <w:r w:rsidRPr="00374B50">
        <w:rPr>
          <w:rFonts w:ascii="Bookman Old Style" w:hAnsi="Bookman Old Style"/>
          <w:sz w:val="28"/>
          <w:szCs w:val="28"/>
        </w:rPr>
        <w:t xml:space="preserve">of action can be founded on it since it has been held that </w:t>
      </w:r>
      <w:r w:rsidR="006100B2" w:rsidRPr="00374B50">
        <w:rPr>
          <w:rFonts w:ascii="Bookman Old Style" w:hAnsi="Bookman Old Style"/>
          <w:sz w:val="28"/>
          <w:szCs w:val="28"/>
        </w:rPr>
        <w:t>once an illegality is brought to the attention of court it overrides all manner of pleadings including admissions thereof.</w:t>
      </w:r>
      <w:r w:rsidRPr="00374B50">
        <w:rPr>
          <w:rFonts w:ascii="Bookman Old Style" w:hAnsi="Bookman Old Style"/>
          <w:sz w:val="28"/>
          <w:szCs w:val="28"/>
        </w:rPr>
        <w:t xml:space="preserve"> </w:t>
      </w:r>
      <w:r w:rsidRPr="00374B50">
        <w:rPr>
          <w:rFonts w:ascii="Bookman Old Style" w:hAnsi="Bookman Old Style"/>
          <w:b/>
          <w:sz w:val="28"/>
          <w:szCs w:val="28"/>
        </w:rPr>
        <w:t>See: Makula International v cardinal Nsubuga Civil Appeal No./ 4 of 1981</w:t>
      </w:r>
      <w:r w:rsidRPr="00374B50">
        <w:rPr>
          <w:rFonts w:ascii="Bookman Old Style" w:hAnsi="Bookman Old Style"/>
          <w:sz w:val="28"/>
          <w:szCs w:val="28"/>
        </w:rPr>
        <w:t>.</w:t>
      </w:r>
    </w:p>
    <w:p w:rsidR="006100B2" w:rsidRPr="00374B50" w:rsidRDefault="006100B2" w:rsidP="00374B50">
      <w:pPr>
        <w:pStyle w:val="ListParagraph"/>
        <w:spacing w:line="480" w:lineRule="auto"/>
        <w:ind w:left="1080"/>
        <w:jc w:val="both"/>
        <w:rPr>
          <w:rFonts w:ascii="Bookman Old Style" w:hAnsi="Bookman Old Style"/>
          <w:sz w:val="28"/>
          <w:szCs w:val="28"/>
        </w:rPr>
      </w:pPr>
    </w:p>
    <w:p w:rsidR="006100B2" w:rsidRPr="00374B50" w:rsidRDefault="006100B2" w:rsidP="00374B50">
      <w:pPr>
        <w:spacing w:line="480" w:lineRule="auto"/>
        <w:jc w:val="both"/>
        <w:rPr>
          <w:rFonts w:ascii="Bookman Old Style" w:hAnsi="Bookman Old Style"/>
          <w:sz w:val="28"/>
          <w:szCs w:val="28"/>
        </w:rPr>
      </w:pPr>
    </w:p>
    <w:p w:rsidR="00041297" w:rsidRPr="00374B50" w:rsidRDefault="004E0911" w:rsidP="00A76D93">
      <w:pPr>
        <w:spacing w:line="480" w:lineRule="auto"/>
        <w:jc w:val="both"/>
        <w:rPr>
          <w:rFonts w:ascii="Bookman Old Style" w:hAnsi="Bookman Old Style"/>
          <w:sz w:val="28"/>
          <w:szCs w:val="28"/>
        </w:rPr>
      </w:pPr>
      <w:r w:rsidRPr="00374B50">
        <w:rPr>
          <w:rFonts w:ascii="Bookman Old Style" w:hAnsi="Bookman Old Style"/>
          <w:sz w:val="28"/>
          <w:szCs w:val="28"/>
        </w:rPr>
        <w:lastRenderedPageBreak/>
        <w:t xml:space="preserve">The plaintiff on the other hand </w:t>
      </w:r>
      <w:r w:rsidR="00A76D93">
        <w:rPr>
          <w:rFonts w:ascii="Bookman Old Style" w:hAnsi="Bookman Old Style"/>
          <w:sz w:val="28"/>
          <w:szCs w:val="28"/>
        </w:rPr>
        <w:t>s</w:t>
      </w:r>
      <w:r w:rsidRPr="00374B50">
        <w:rPr>
          <w:rFonts w:ascii="Bookman Old Style" w:hAnsi="Bookman Old Style"/>
          <w:sz w:val="28"/>
          <w:szCs w:val="28"/>
        </w:rPr>
        <w:t xml:space="preserve">tates that </w:t>
      </w:r>
      <w:r w:rsidR="00041297" w:rsidRPr="00374B50">
        <w:rPr>
          <w:rFonts w:ascii="Bookman Old Style" w:hAnsi="Bookman Old Style"/>
          <w:sz w:val="28"/>
          <w:szCs w:val="28"/>
        </w:rPr>
        <w:t xml:space="preserve">the defendant does admit that the two companies are duly incorporated under the laws of Uganda and certificates of incorporation </w:t>
      </w:r>
      <w:r w:rsidRPr="00374B50">
        <w:rPr>
          <w:rFonts w:ascii="Bookman Old Style" w:hAnsi="Bookman Old Style"/>
          <w:sz w:val="28"/>
          <w:szCs w:val="28"/>
        </w:rPr>
        <w:t xml:space="preserve">have been put on record </w:t>
      </w:r>
      <w:r w:rsidR="00041297" w:rsidRPr="00374B50">
        <w:rPr>
          <w:rFonts w:ascii="Bookman Old Style" w:hAnsi="Bookman Old Style"/>
          <w:sz w:val="28"/>
          <w:szCs w:val="28"/>
        </w:rPr>
        <w:t>for each company</w:t>
      </w:r>
      <w:r w:rsidRPr="00374B50">
        <w:rPr>
          <w:rFonts w:ascii="Bookman Old Style" w:hAnsi="Bookman Old Style"/>
          <w:sz w:val="28"/>
          <w:szCs w:val="28"/>
        </w:rPr>
        <w:t xml:space="preserve">. Thus the issue </w:t>
      </w:r>
      <w:r w:rsidR="00041297" w:rsidRPr="00374B50">
        <w:rPr>
          <w:rFonts w:ascii="Bookman Old Style" w:hAnsi="Bookman Old Style"/>
          <w:sz w:val="28"/>
          <w:szCs w:val="28"/>
        </w:rPr>
        <w:t xml:space="preserve">therefore </w:t>
      </w:r>
      <w:r w:rsidR="00533593" w:rsidRPr="00374B50">
        <w:rPr>
          <w:rFonts w:ascii="Bookman Old Style" w:hAnsi="Bookman Old Style"/>
          <w:sz w:val="28"/>
          <w:szCs w:val="28"/>
        </w:rPr>
        <w:t>would cease</w:t>
      </w:r>
      <w:r w:rsidR="00041297" w:rsidRPr="00374B50">
        <w:rPr>
          <w:rFonts w:ascii="Bookman Old Style" w:hAnsi="Bookman Old Style"/>
          <w:sz w:val="28"/>
          <w:szCs w:val="28"/>
        </w:rPr>
        <w:t xml:space="preserve"> to </w:t>
      </w:r>
      <w:r w:rsidR="00533593" w:rsidRPr="00374B50">
        <w:rPr>
          <w:rFonts w:ascii="Bookman Old Style" w:hAnsi="Bookman Old Style"/>
          <w:sz w:val="28"/>
          <w:szCs w:val="28"/>
        </w:rPr>
        <w:t>that of</w:t>
      </w:r>
      <w:r w:rsidR="00041297" w:rsidRPr="00374B50">
        <w:rPr>
          <w:rFonts w:ascii="Bookman Old Style" w:hAnsi="Bookman Old Style"/>
          <w:sz w:val="28"/>
          <w:szCs w:val="28"/>
        </w:rPr>
        <w:t xml:space="preserve"> non existence of the le</w:t>
      </w:r>
      <w:r w:rsidR="00533593" w:rsidRPr="00374B50">
        <w:rPr>
          <w:rFonts w:ascii="Bookman Old Style" w:hAnsi="Bookman Old Style"/>
          <w:sz w:val="28"/>
          <w:szCs w:val="28"/>
        </w:rPr>
        <w:t xml:space="preserve">gal entity </w:t>
      </w:r>
      <w:r w:rsidR="00041297" w:rsidRPr="00374B50">
        <w:rPr>
          <w:rFonts w:ascii="Bookman Old Style" w:hAnsi="Bookman Old Style"/>
          <w:sz w:val="28"/>
          <w:szCs w:val="28"/>
        </w:rPr>
        <w:t xml:space="preserve">rather </w:t>
      </w:r>
      <w:r w:rsidR="00533593" w:rsidRPr="00374B50">
        <w:rPr>
          <w:rFonts w:ascii="Bookman Old Style" w:hAnsi="Bookman Old Style"/>
          <w:sz w:val="28"/>
          <w:szCs w:val="28"/>
        </w:rPr>
        <w:t xml:space="preserve">that of, “misnomer” as </w:t>
      </w:r>
      <w:r w:rsidR="00041297" w:rsidRPr="00374B50">
        <w:rPr>
          <w:rFonts w:ascii="Bookman Old Style" w:hAnsi="Bookman Old Style"/>
          <w:sz w:val="28"/>
          <w:szCs w:val="28"/>
        </w:rPr>
        <w:t xml:space="preserve">the two </w:t>
      </w:r>
      <w:r w:rsidR="00A07484" w:rsidRPr="00374B50">
        <w:rPr>
          <w:rFonts w:ascii="Bookman Old Style" w:hAnsi="Bookman Old Style"/>
          <w:sz w:val="28"/>
          <w:szCs w:val="28"/>
        </w:rPr>
        <w:t>c</w:t>
      </w:r>
      <w:r w:rsidR="00041297" w:rsidRPr="00374B50">
        <w:rPr>
          <w:rFonts w:ascii="Bookman Old Style" w:hAnsi="Bookman Old Style"/>
          <w:sz w:val="28"/>
          <w:szCs w:val="28"/>
        </w:rPr>
        <w:t>ompanies were made to appear as one whereas they are distinct</w:t>
      </w:r>
      <w:r w:rsidR="00533593" w:rsidRPr="00374B50">
        <w:rPr>
          <w:rFonts w:ascii="Bookman Old Style" w:hAnsi="Bookman Old Style"/>
          <w:sz w:val="28"/>
          <w:szCs w:val="28"/>
        </w:rPr>
        <w:t xml:space="preserve"> with the said</w:t>
      </w:r>
      <w:r w:rsidR="00041297" w:rsidRPr="00374B50">
        <w:rPr>
          <w:rFonts w:ascii="Bookman Old Style" w:hAnsi="Bookman Old Style"/>
          <w:sz w:val="28"/>
          <w:szCs w:val="28"/>
        </w:rPr>
        <w:t xml:space="preserve"> error emanat</w:t>
      </w:r>
      <w:r w:rsidR="00533593" w:rsidRPr="00374B50">
        <w:rPr>
          <w:rFonts w:ascii="Bookman Old Style" w:hAnsi="Bookman Old Style"/>
          <w:sz w:val="28"/>
          <w:szCs w:val="28"/>
        </w:rPr>
        <w:t>ing</w:t>
      </w:r>
      <w:r w:rsidR="00041297" w:rsidRPr="00374B50">
        <w:rPr>
          <w:rFonts w:ascii="Bookman Old Style" w:hAnsi="Bookman Old Style"/>
          <w:sz w:val="28"/>
          <w:szCs w:val="28"/>
        </w:rPr>
        <w:t xml:space="preserve"> from a sale agreement by which </w:t>
      </w:r>
      <w:r w:rsidR="00533593" w:rsidRPr="00374B50">
        <w:rPr>
          <w:rFonts w:ascii="Bookman Old Style" w:hAnsi="Bookman Old Style"/>
          <w:sz w:val="28"/>
          <w:szCs w:val="28"/>
        </w:rPr>
        <w:t xml:space="preserve">it is stated that </w:t>
      </w:r>
      <w:r w:rsidR="00041297" w:rsidRPr="00374B50">
        <w:rPr>
          <w:rFonts w:ascii="Bookman Old Style" w:hAnsi="Bookman Old Style"/>
          <w:sz w:val="28"/>
          <w:szCs w:val="28"/>
        </w:rPr>
        <w:t>the defendant purchased ammunition from the plaintiff in which the parties were</w:t>
      </w:r>
      <w:r w:rsidR="00A07484" w:rsidRPr="00374B50">
        <w:rPr>
          <w:rFonts w:ascii="Bookman Old Style" w:hAnsi="Bookman Old Style"/>
          <w:sz w:val="28"/>
          <w:szCs w:val="28"/>
        </w:rPr>
        <w:t xml:space="preserve"> described as such and on the basis of which agreement the 2</w:t>
      </w:r>
      <w:r w:rsidR="00A07484" w:rsidRPr="00374B50">
        <w:rPr>
          <w:rFonts w:ascii="Bookman Old Style" w:hAnsi="Bookman Old Style"/>
          <w:sz w:val="28"/>
          <w:szCs w:val="28"/>
          <w:vertAlign w:val="superscript"/>
        </w:rPr>
        <w:t>nd</w:t>
      </w:r>
      <w:r w:rsidR="00A07484" w:rsidRPr="00374B50">
        <w:rPr>
          <w:rFonts w:ascii="Bookman Old Style" w:hAnsi="Bookman Old Style"/>
          <w:sz w:val="28"/>
          <w:szCs w:val="28"/>
        </w:rPr>
        <w:t xml:space="preserve"> defendant duly received the ammunition and endorsed the same</w:t>
      </w:r>
      <w:r w:rsidR="00533593" w:rsidRPr="00374B50">
        <w:rPr>
          <w:rFonts w:ascii="Bookman Old Style" w:hAnsi="Bookman Old Style"/>
          <w:sz w:val="28"/>
          <w:szCs w:val="28"/>
        </w:rPr>
        <w:t xml:space="preserve"> as seen from Annexture</w:t>
      </w:r>
      <w:r w:rsidR="00A07484" w:rsidRPr="00374B50">
        <w:rPr>
          <w:rFonts w:ascii="Bookman Old Style" w:hAnsi="Bookman Old Style"/>
          <w:sz w:val="28"/>
          <w:szCs w:val="28"/>
        </w:rPr>
        <w:t xml:space="preserve"> “C” to the plaint. The plaintiff’s claim for </w:t>
      </w:r>
      <w:r w:rsidR="0006056D" w:rsidRPr="00374B50">
        <w:rPr>
          <w:rFonts w:ascii="Bookman Old Style" w:hAnsi="Bookman Old Style"/>
          <w:sz w:val="28"/>
          <w:szCs w:val="28"/>
        </w:rPr>
        <w:t>terminal</w:t>
      </w:r>
      <w:r w:rsidR="00A07484" w:rsidRPr="00374B50">
        <w:rPr>
          <w:rFonts w:ascii="Bookman Old Style" w:hAnsi="Bookman Old Style"/>
          <w:sz w:val="28"/>
          <w:szCs w:val="28"/>
        </w:rPr>
        <w:t xml:space="preserve"> benefits </w:t>
      </w:r>
      <w:r w:rsidR="00533593" w:rsidRPr="00374B50">
        <w:rPr>
          <w:rFonts w:ascii="Bookman Old Style" w:hAnsi="Bookman Old Style"/>
          <w:sz w:val="28"/>
          <w:szCs w:val="28"/>
        </w:rPr>
        <w:t>is said to lie with</w:t>
      </w:r>
      <w:r w:rsidR="00A07484" w:rsidRPr="00374B50">
        <w:rPr>
          <w:rFonts w:ascii="Bookman Old Style" w:hAnsi="Bookman Old Style"/>
          <w:sz w:val="28"/>
          <w:szCs w:val="28"/>
        </w:rPr>
        <w:t xml:space="preserve"> his former </w:t>
      </w:r>
      <w:r w:rsidR="0006056D" w:rsidRPr="00374B50">
        <w:rPr>
          <w:rFonts w:ascii="Bookman Old Style" w:hAnsi="Bookman Old Style"/>
          <w:sz w:val="28"/>
          <w:szCs w:val="28"/>
        </w:rPr>
        <w:t>employer</w:t>
      </w:r>
      <w:r w:rsidR="00A07484" w:rsidRPr="00374B50">
        <w:rPr>
          <w:rFonts w:ascii="Bookman Old Style" w:hAnsi="Bookman Old Style"/>
          <w:sz w:val="28"/>
          <w:szCs w:val="28"/>
        </w:rPr>
        <w:t xml:space="preserve">, Pinnacle Security Ltd, </w:t>
      </w:r>
      <w:r w:rsidR="00533593" w:rsidRPr="00374B50">
        <w:rPr>
          <w:rFonts w:ascii="Bookman Old Style" w:hAnsi="Bookman Old Style"/>
          <w:sz w:val="28"/>
          <w:szCs w:val="28"/>
        </w:rPr>
        <w:t>who is the</w:t>
      </w:r>
      <w:r w:rsidR="00A07484" w:rsidRPr="00374B50">
        <w:rPr>
          <w:rFonts w:ascii="Bookman Old Style" w:hAnsi="Bookman Old Style"/>
          <w:sz w:val="28"/>
          <w:szCs w:val="28"/>
        </w:rPr>
        <w:t xml:space="preserve"> 1</w:t>
      </w:r>
      <w:r w:rsidR="00A07484" w:rsidRPr="00374B50">
        <w:rPr>
          <w:rFonts w:ascii="Bookman Old Style" w:hAnsi="Bookman Old Style"/>
          <w:sz w:val="28"/>
          <w:szCs w:val="28"/>
          <w:vertAlign w:val="superscript"/>
        </w:rPr>
        <w:t>st</w:t>
      </w:r>
      <w:r w:rsidR="00533593" w:rsidRPr="00374B50">
        <w:rPr>
          <w:rFonts w:ascii="Bookman Old Style" w:hAnsi="Bookman Old Style"/>
          <w:sz w:val="28"/>
          <w:szCs w:val="28"/>
        </w:rPr>
        <w:t xml:space="preserve"> defendant and the c</w:t>
      </w:r>
      <w:r w:rsidR="00A07484" w:rsidRPr="00374B50">
        <w:rPr>
          <w:rFonts w:ascii="Bookman Old Style" w:hAnsi="Bookman Old Style"/>
          <w:sz w:val="28"/>
          <w:szCs w:val="28"/>
        </w:rPr>
        <w:t>laim for the con</w:t>
      </w:r>
      <w:r w:rsidR="00533593" w:rsidRPr="00374B50">
        <w:rPr>
          <w:rFonts w:ascii="Bookman Old Style" w:hAnsi="Bookman Old Style"/>
          <w:sz w:val="28"/>
          <w:szCs w:val="28"/>
        </w:rPr>
        <w:t>sideration of the firearms sold</w:t>
      </w:r>
      <w:r w:rsidR="00A07484" w:rsidRPr="00374B50">
        <w:rPr>
          <w:rFonts w:ascii="Bookman Old Style" w:hAnsi="Bookman Old Style"/>
          <w:sz w:val="28"/>
          <w:szCs w:val="28"/>
        </w:rPr>
        <w:t xml:space="preserve"> lies with the 2</w:t>
      </w:r>
      <w:r w:rsidR="00A07484" w:rsidRPr="00374B50">
        <w:rPr>
          <w:rFonts w:ascii="Bookman Old Style" w:hAnsi="Bookman Old Style"/>
          <w:sz w:val="28"/>
          <w:szCs w:val="28"/>
          <w:vertAlign w:val="superscript"/>
        </w:rPr>
        <w:t>nd</w:t>
      </w:r>
      <w:r w:rsidR="00A07484" w:rsidRPr="00374B50">
        <w:rPr>
          <w:rFonts w:ascii="Bookman Old Style" w:hAnsi="Bookman Old Style"/>
          <w:sz w:val="28"/>
          <w:szCs w:val="28"/>
        </w:rPr>
        <w:t xml:space="preserve"> defendant who was trading under the name SPC Protectorate Ltd which is the </w:t>
      </w:r>
      <w:r w:rsidR="0006056D" w:rsidRPr="00374B50">
        <w:rPr>
          <w:rFonts w:ascii="Bookman Old Style" w:hAnsi="Bookman Old Style"/>
          <w:sz w:val="28"/>
          <w:szCs w:val="28"/>
        </w:rPr>
        <w:t>Company</w:t>
      </w:r>
      <w:r w:rsidR="00A07484" w:rsidRPr="00374B50">
        <w:rPr>
          <w:rFonts w:ascii="Bookman Old Style" w:hAnsi="Bookman Old Style"/>
          <w:sz w:val="28"/>
          <w:szCs w:val="28"/>
        </w:rPr>
        <w:t xml:space="preserve"> under which the 2</w:t>
      </w:r>
      <w:r w:rsidR="00A07484" w:rsidRPr="00374B50">
        <w:rPr>
          <w:rFonts w:ascii="Bookman Old Style" w:hAnsi="Bookman Old Style"/>
          <w:sz w:val="28"/>
          <w:szCs w:val="28"/>
          <w:vertAlign w:val="superscript"/>
        </w:rPr>
        <w:t>nd</w:t>
      </w:r>
      <w:r w:rsidR="00A07484" w:rsidRPr="00374B50">
        <w:rPr>
          <w:rFonts w:ascii="Bookman Old Style" w:hAnsi="Bookman Old Style"/>
          <w:sz w:val="28"/>
          <w:szCs w:val="28"/>
        </w:rPr>
        <w:t xml:space="preserve"> defendant held the </w:t>
      </w:r>
      <w:r w:rsidR="0006056D" w:rsidRPr="00374B50">
        <w:rPr>
          <w:rFonts w:ascii="Bookman Old Style" w:hAnsi="Bookman Old Style"/>
          <w:sz w:val="28"/>
          <w:szCs w:val="28"/>
        </w:rPr>
        <w:t>license</w:t>
      </w:r>
      <w:r w:rsidR="00A07484" w:rsidRPr="00374B50">
        <w:rPr>
          <w:rFonts w:ascii="Bookman Old Style" w:hAnsi="Bookman Old Style"/>
          <w:sz w:val="28"/>
          <w:szCs w:val="28"/>
        </w:rPr>
        <w:t xml:space="preserve"> to deal in fire arms.</w:t>
      </w:r>
    </w:p>
    <w:p w:rsidR="00A07484" w:rsidRPr="00A76D93" w:rsidRDefault="00A541FD" w:rsidP="00A76D93">
      <w:pPr>
        <w:spacing w:line="480" w:lineRule="auto"/>
        <w:jc w:val="both"/>
        <w:rPr>
          <w:rFonts w:ascii="Bookman Old Style" w:hAnsi="Bookman Old Style"/>
          <w:sz w:val="28"/>
          <w:szCs w:val="28"/>
        </w:rPr>
      </w:pPr>
      <w:r w:rsidRPr="00A76D93">
        <w:rPr>
          <w:rFonts w:ascii="Bookman Old Style" w:hAnsi="Bookman Old Style"/>
          <w:sz w:val="28"/>
          <w:szCs w:val="28"/>
        </w:rPr>
        <w:t>In the view of the plaintiff, if the court agrees with this position then that would  only leave</w:t>
      </w:r>
      <w:r w:rsidR="00A07484" w:rsidRPr="00A76D93">
        <w:rPr>
          <w:rFonts w:ascii="Bookman Old Style" w:hAnsi="Bookman Old Style"/>
          <w:sz w:val="28"/>
          <w:szCs w:val="28"/>
        </w:rPr>
        <w:t xml:space="preserve"> for  determination the issue as to whether the suit can be said to be incompetent and </w:t>
      </w:r>
      <w:r w:rsidR="0006056D" w:rsidRPr="00A76D93">
        <w:rPr>
          <w:rFonts w:ascii="Bookman Old Style" w:hAnsi="Bookman Old Style"/>
          <w:sz w:val="28"/>
          <w:szCs w:val="28"/>
        </w:rPr>
        <w:t>struck</w:t>
      </w:r>
      <w:r w:rsidR="00A07484" w:rsidRPr="00A76D93">
        <w:rPr>
          <w:rFonts w:ascii="Bookman Old Style" w:hAnsi="Bookman Old Style"/>
          <w:sz w:val="28"/>
          <w:szCs w:val="28"/>
        </w:rPr>
        <w:t xml:space="preserve"> out </w:t>
      </w:r>
      <w:r w:rsidRPr="00A76D93">
        <w:rPr>
          <w:rFonts w:ascii="Bookman Old Style" w:hAnsi="Bookman Old Style"/>
          <w:sz w:val="28"/>
          <w:szCs w:val="28"/>
        </w:rPr>
        <w:t xml:space="preserve"> due</w:t>
      </w:r>
      <w:r w:rsidR="00A07484" w:rsidRPr="00A76D93">
        <w:rPr>
          <w:rFonts w:ascii="Bookman Old Style" w:hAnsi="Bookman Old Style"/>
          <w:sz w:val="28"/>
          <w:szCs w:val="28"/>
        </w:rPr>
        <w:t xml:space="preserve"> the </w:t>
      </w:r>
      <w:r w:rsidR="00A07484" w:rsidRPr="00A76D93">
        <w:rPr>
          <w:rFonts w:ascii="Bookman Old Style" w:hAnsi="Bookman Old Style"/>
          <w:sz w:val="28"/>
          <w:szCs w:val="28"/>
        </w:rPr>
        <w:lastRenderedPageBreak/>
        <w:t>appe</w:t>
      </w:r>
      <w:r w:rsidRPr="00A76D93">
        <w:rPr>
          <w:rFonts w:ascii="Bookman Old Style" w:hAnsi="Bookman Old Style"/>
          <w:sz w:val="28"/>
          <w:szCs w:val="28"/>
        </w:rPr>
        <w:t>arance of the two company names but that even this naming would not make the suit incompetent by virtue of the holding Justice Geoffrey Kiryabwire i</w:t>
      </w:r>
      <w:r w:rsidR="00A07484" w:rsidRPr="00A76D93">
        <w:rPr>
          <w:rFonts w:ascii="Bookman Old Style" w:hAnsi="Bookman Old Style"/>
          <w:sz w:val="28"/>
          <w:szCs w:val="28"/>
        </w:rPr>
        <w:t xml:space="preserve">n the case of </w:t>
      </w:r>
      <w:r w:rsidR="00A07484" w:rsidRPr="00A76D93">
        <w:rPr>
          <w:rFonts w:ascii="Bookman Old Style" w:hAnsi="Bookman Old Style"/>
          <w:b/>
          <w:sz w:val="28"/>
          <w:szCs w:val="28"/>
        </w:rPr>
        <w:t xml:space="preserve">Kilembe Mines Limited v Uganda Gold Mines Ltd Misc. Application No. 312 of 2012 </w:t>
      </w:r>
      <w:r w:rsidRPr="00A76D93">
        <w:rPr>
          <w:rFonts w:ascii="Bookman Old Style" w:hAnsi="Bookman Old Style"/>
          <w:sz w:val="28"/>
          <w:szCs w:val="28"/>
        </w:rPr>
        <w:t>where</w:t>
      </w:r>
      <w:r w:rsidRPr="00A76D93">
        <w:rPr>
          <w:rFonts w:ascii="Bookman Old Style" w:hAnsi="Bookman Old Style"/>
          <w:b/>
          <w:sz w:val="28"/>
          <w:szCs w:val="28"/>
        </w:rPr>
        <w:t xml:space="preserve"> </w:t>
      </w:r>
      <w:r w:rsidRPr="00A76D93">
        <w:rPr>
          <w:rFonts w:ascii="Bookman Old Style" w:hAnsi="Bookman Old Style"/>
          <w:sz w:val="28"/>
          <w:szCs w:val="28"/>
        </w:rPr>
        <w:t>the learned</w:t>
      </w:r>
      <w:r w:rsidR="00D05E13" w:rsidRPr="00A76D93">
        <w:rPr>
          <w:rFonts w:ascii="Bookman Old Style" w:hAnsi="Bookman Old Style"/>
          <w:sz w:val="28"/>
          <w:szCs w:val="28"/>
        </w:rPr>
        <w:t xml:space="preserve"> judge</w:t>
      </w:r>
      <w:r w:rsidR="00D05E13" w:rsidRPr="00A76D93">
        <w:rPr>
          <w:rFonts w:ascii="Bookman Old Style" w:hAnsi="Bookman Old Style"/>
          <w:b/>
          <w:sz w:val="28"/>
          <w:szCs w:val="28"/>
        </w:rPr>
        <w:t xml:space="preserve"> </w:t>
      </w:r>
      <w:r w:rsidR="0006056D" w:rsidRPr="00A76D93">
        <w:rPr>
          <w:rFonts w:ascii="Bookman Old Style" w:hAnsi="Bookman Old Style"/>
          <w:sz w:val="28"/>
          <w:szCs w:val="28"/>
        </w:rPr>
        <w:t>referred</w:t>
      </w:r>
      <w:r w:rsidR="00A07484" w:rsidRPr="00A76D93">
        <w:rPr>
          <w:rFonts w:ascii="Bookman Old Style" w:hAnsi="Bookman Old Style"/>
          <w:sz w:val="28"/>
          <w:szCs w:val="28"/>
        </w:rPr>
        <w:t xml:space="preserve"> to the definition of a misnomer in Black’s Law dictionary and stated thus;</w:t>
      </w:r>
    </w:p>
    <w:p w:rsidR="00A07484" w:rsidRPr="00374B50" w:rsidRDefault="00A07484" w:rsidP="00A76D93">
      <w:pPr>
        <w:spacing w:line="480" w:lineRule="auto"/>
        <w:jc w:val="both"/>
        <w:rPr>
          <w:rFonts w:ascii="Bookman Old Style" w:hAnsi="Bookman Old Style"/>
          <w:sz w:val="28"/>
          <w:szCs w:val="28"/>
        </w:rPr>
      </w:pPr>
      <w:r w:rsidRPr="00A76D93">
        <w:rPr>
          <w:rFonts w:ascii="Bookman Old Style" w:hAnsi="Bookman Old Style"/>
          <w:b/>
          <w:i/>
          <w:sz w:val="28"/>
          <w:szCs w:val="28"/>
        </w:rPr>
        <w:t xml:space="preserve">“A mistake in naming a person, place or thing especially </w:t>
      </w:r>
      <w:r w:rsidR="0006056D" w:rsidRPr="00A76D93">
        <w:rPr>
          <w:rFonts w:ascii="Bookman Old Style" w:hAnsi="Bookman Old Style"/>
          <w:b/>
          <w:i/>
          <w:sz w:val="28"/>
          <w:szCs w:val="28"/>
        </w:rPr>
        <w:t>in a</w:t>
      </w:r>
      <w:r w:rsidRPr="00A76D93">
        <w:rPr>
          <w:rFonts w:ascii="Bookman Old Style" w:hAnsi="Bookman Old Style"/>
          <w:b/>
          <w:i/>
          <w:sz w:val="28"/>
          <w:szCs w:val="28"/>
        </w:rPr>
        <w:t xml:space="preserve"> legal instrument. In </w:t>
      </w:r>
      <w:r w:rsidR="0006056D" w:rsidRPr="00A76D93">
        <w:rPr>
          <w:rFonts w:ascii="Bookman Old Style" w:hAnsi="Bookman Old Style"/>
          <w:b/>
          <w:i/>
          <w:sz w:val="28"/>
          <w:szCs w:val="28"/>
        </w:rPr>
        <w:t>federal</w:t>
      </w:r>
      <w:r w:rsidRPr="00A76D93">
        <w:rPr>
          <w:rFonts w:ascii="Bookman Old Style" w:hAnsi="Bookman Old Style"/>
          <w:b/>
          <w:i/>
          <w:sz w:val="28"/>
          <w:szCs w:val="28"/>
        </w:rPr>
        <w:t xml:space="preserve"> pleading – as well as in most states- misnomer of the party can be corrected by an amendment, which will relate back to the date of the original pleading…”</w:t>
      </w:r>
      <w:r w:rsidR="00345F07" w:rsidRPr="00A76D93">
        <w:rPr>
          <w:rFonts w:ascii="Bookman Old Style" w:hAnsi="Bookman Old Style"/>
          <w:b/>
          <w:i/>
          <w:sz w:val="28"/>
          <w:szCs w:val="28"/>
        </w:rPr>
        <w:t xml:space="preserve"> </w:t>
      </w:r>
      <w:r w:rsidR="00345F07" w:rsidRPr="00A76D93">
        <w:rPr>
          <w:rFonts w:ascii="Bookman Old Style" w:hAnsi="Bookman Old Style"/>
          <w:sz w:val="28"/>
          <w:szCs w:val="28"/>
        </w:rPr>
        <w:t xml:space="preserve">with </w:t>
      </w:r>
      <w:r w:rsidRPr="00A76D93">
        <w:rPr>
          <w:rFonts w:ascii="Bookman Old Style" w:hAnsi="Bookman Old Style"/>
          <w:sz w:val="28"/>
          <w:szCs w:val="28"/>
        </w:rPr>
        <w:t xml:space="preserve">His Lordship </w:t>
      </w:r>
      <w:r w:rsidR="00345F07" w:rsidRPr="00A76D93">
        <w:rPr>
          <w:rFonts w:ascii="Bookman Old Style" w:hAnsi="Bookman Old Style"/>
          <w:sz w:val="28"/>
          <w:szCs w:val="28"/>
        </w:rPr>
        <w:t xml:space="preserve">going </w:t>
      </w:r>
      <w:r w:rsidRPr="00A76D93">
        <w:rPr>
          <w:rFonts w:ascii="Bookman Old Style" w:hAnsi="Bookman Old Style"/>
          <w:sz w:val="28"/>
          <w:szCs w:val="28"/>
        </w:rPr>
        <w:t xml:space="preserve"> ahead to </w:t>
      </w:r>
      <w:r w:rsidR="00345F07" w:rsidRPr="00374B50">
        <w:rPr>
          <w:rFonts w:ascii="Bookman Old Style" w:hAnsi="Bookman Old Style"/>
          <w:sz w:val="28"/>
          <w:szCs w:val="28"/>
        </w:rPr>
        <w:t>observe</w:t>
      </w:r>
      <w:r w:rsidRPr="00374B50">
        <w:rPr>
          <w:rFonts w:ascii="Bookman Old Style" w:hAnsi="Bookman Old Style"/>
          <w:sz w:val="28"/>
          <w:szCs w:val="28"/>
        </w:rPr>
        <w:t xml:space="preserve"> that, </w:t>
      </w:r>
      <w:r w:rsidR="00345F07" w:rsidRPr="00374B50">
        <w:rPr>
          <w:rFonts w:ascii="Bookman Old Style" w:hAnsi="Bookman Old Style"/>
          <w:b/>
          <w:i/>
          <w:sz w:val="28"/>
          <w:szCs w:val="28"/>
        </w:rPr>
        <w:t>a</w:t>
      </w:r>
      <w:r w:rsidRPr="00374B50">
        <w:rPr>
          <w:rFonts w:ascii="Bookman Old Style" w:hAnsi="Bookman Old Style"/>
          <w:b/>
          <w:i/>
          <w:sz w:val="28"/>
          <w:szCs w:val="28"/>
        </w:rPr>
        <w:t xml:space="preserve"> review of the authorities show that most cases on misnomer involve misnaming the defendant…</w:t>
      </w:r>
      <w:r w:rsidR="0006056D" w:rsidRPr="00374B50">
        <w:rPr>
          <w:rFonts w:ascii="Bookman Old Style" w:hAnsi="Bookman Old Style"/>
          <w:b/>
          <w:i/>
          <w:sz w:val="28"/>
          <w:szCs w:val="28"/>
        </w:rPr>
        <w:t xml:space="preserve"> amendment will ordinarily </w:t>
      </w:r>
      <w:r w:rsidRPr="00374B50">
        <w:rPr>
          <w:rFonts w:ascii="Bookman Old Style" w:hAnsi="Bookman Old Style"/>
          <w:b/>
          <w:i/>
          <w:sz w:val="28"/>
          <w:szCs w:val="28"/>
        </w:rPr>
        <w:t>be made under Order 1 Rule 10 of the Civil Procedure Rules.</w:t>
      </w:r>
    </w:p>
    <w:p w:rsidR="00604961" w:rsidRPr="00A76D93" w:rsidRDefault="00345F07" w:rsidP="00A76D93">
      <w:pPr>
        <w:spacing w:line="480" w:lineRule="auto"/>
        <w:jc w:val="both"/>
        <w:rPr>
          <w:rFonts w:ascii="Bookman Old Style" w:hAnsi="Bookman Old Style"/>
          <w:sz w:val="28"/>
          <w:szCs w:val="28"/>
        </w:rPr>
      </w:pPr>
      <w:r w:rsidRPr="00A76D93">
        <w:rPr>
          <w:rFonts w:ascii="Bookman Old Style" w:hAnsi="Bookman Old Style"/>
          <w:sz w:val="28"/>
          <w:szCs w:val="28"/>
        </w:rPr>
        <w:t xml:space="preserve">I </w:t>
      </w:r>
      <w:r w:rsidR="00A76D93">
        <w:rPr>
          <w:rFonts w:ascii="Bookman Old Style" w:hAnsi="Bookman Old Style"/>
          <w:sz w:val="28"/>
          <w:szCs w:val="28"/>
        </w:rPr>
        <w:t xml:space="preserve">also </w:t>
      </w:r>
      <w:r w:rsidRPr="00A76D93">
        <w:rPr>
          <w:rFonts w:ascii="Bookman Old Style" w:hAnsi="Bookman Old Style"/>
          <w:sz w:val="28"/>
          <w:szCs w:val="28"/>
        </w:rPr>
        <w:t xml:space="preserve">agree with this position in that since there is evidence on record to show the existence of the companies whose names are placed together, courtesy of the defendants, the said </w:t>
      </w:r>
      <w:r w:rsidR="00A07484" w:rsidRPr="00A76D93">
        <w:rPr>
          <w:rFonts w:ascii="Bookman Old Style" w:hAnsi="Bookman Old Style"/>
          <w:sz w:val="28"/>
          <w:szCs w:val="28"/>
        </w:rPr>
        <w:t xml:space="preserve">misnomer can readily be corrected by amendment without changing any </w:t>
      </w:r>
      <w:r w:rsidRPr="00A76D93">
        <w:rPr>
          <w:rFonts w:ascii="Bookman Old Style" w:hAnsi="Bookman Old Style"/>
          <w:sz w:val="28"/>
          <w:szCs w:val="28"/>
        </w:rPr>
        <w:t xml:space="preserve">of the </w:t>
      </w:r>
      <w:r w:rsidR="00A07484" w:rsidRPr="00A76D93">
        <w:rPr>
          <w:rFonts w:ascii="Bookman Old Style" w:hAnsi="Bookman Old Style"/>
          <w:sz w:val="28"/>
          <w:szCs w:val="28"/>
        </w:rPr>
        <w:t>identities in the parties</w:t>
      </w:r>
      <w:r w:rsidRPr="00A76D93">
        <w:rPr>
          <w:rFonts w:ascii="Bookman Old Style" w:hAnsi="Bookman Old Style"/>
          <w:sz w:val="28"/>
          <w:szCs w:val="28"/>
        </w:rPr>
        <w:t xml:space="preserve"> and that would clearly be in the interest of the justice of the case</w:t>
      </w:r>
      <w:r w:rsidR="00A07484" w:rsidRPr="00A76D93">
        <w:rPr>
          <w:rFonts w:ascii="Bookman Old Style" w:hAnsi="Bookman Old Style"/>
          <w:sz w:val="28"/>
          <w:szCs w:val="28"/>
        </w:rPr>
        <w:t xml:space="preserve">. </w:t>
      </w:r>
    </w:p>
    <w:p w:rsidR="00345F07" w:rsidRPr="00374B50" w:rsidRDefault="00345F07" w:rsidP="00374B50">
      <w:pPr>
        <w:spacing w:line="480" w:lineRule="auto"/>
        <w:jc w:val="both"/>
        <w:rPr>
          <w:rFonts w:ascii="Bookman Old Style" w:hAnsi="Bookman Old Style"/>
          <w:sz w:val="28"/>
          <w:szCs w:val="28"/>
        </w:rPr>
      </w:pPr>
      <w:r w:rsidRPr="00374B50">
        <w:rPr>
          <w:rFonts w:ascii="Bookman Old Style" w:hAnsi="Bookman Old Style"/>
          <w:sz w:val="28"/>
          <w:szCs w:val="28"/>
        </w:rPr>
        <w:lastRenderedPageBreak/>
        <w:t>As regards the v</w:t>
      </w:r>
      <w:r w:rsidR="00A07484" w:rsidRPr="00374B50">
        <w:rPr>
          <w:rFonts w:ascii="Bookman Old Style" w:hAnsi="Bookman Old Style"/>
          <w:sz w:val="28"/>
          <w:szCs w:val="28"/>
        </w:rPr>
        <w:t>alue of subject matter not disclosed</w:t>
      </w:r>
      <w:r w:rsidRPr="00374B50">
        <w:rPr>
          <w:rFonts w:ascii="Bookman Old Style" w:hAnsi="Bookman Old Style"/>
          <w:sz w:val="28"/>
          <w:szCs w:val="28"/>
        </w:rPr>
        <w:t>, the plaintiff urged this court to find that the same exists that paragraphs</w:t>
      </w:r>
      <w:r w:rsidR="00A07484" w:rsidRPr="00374B50">
        <w:rPr>
          <w:rFonts w:ascii="Bookman Old Style" w:hAnsi="Bookman Old Style"/>
          <w:sz w:val="28"/>
          <w:szCs w:val="28"/>
        </w:rPr>
        <w:t xml:space="preserve"> 5</w:t>
      </w:r>
      <w:r w:rsidR="00604961" w:rsidRPr="00374B50">
        <w:rPr>
          <w:rFonts w:ascii="Bookman Old Style" w:hAnsi="Bookman Old Style"/>
          <w:sz w:val="28"/>
          <w:szCs w:val="28"/>
        </w:rPr>
        <w:t>(c)</w:t>
      </w:r>
      <w:r w:rsidR="00A07484" w:rsidRPr="00374B50">
        <w:rPr>
          <w:rFonts w:ascii="Bookman Old Style" w:hAnsi="Bookman Old Style"/>
          <w:sz w:val="28"/>
          <w:szCs w:val="28"/>
        </w:rPr>
        <w:t xml:space="preserve"> and 6(d) of the plaint state the values being claimed by the plaintiff from the defendants which are the value of the subject matter</w:t>
      </w:r>
      <w:r w:rsidRPr="00374B50">
        <w:rPr>
          <w:rFonts w:ascii="Bookman Old Style" w:hAnsi="Bookman Old Style"/>
          <w:sz w:val="28"/>
          <w:szCs w:val="28"/>
        </w:rPr>
        <w:t xml:space="preserve"> since the plaint shows </w:t>
      </w:r>
      <w:r w:rsidR="00A07484" w:rsidRPr="00374B50">
        <w:rPr>
          <w:rFonts w:ascii="Bookman Old Style" w:hAnsi="Bookman Old Style"/>
          <w:sz w:val="28"/>
          <w:szCs w:val="28"/>
        </w:rPr>
        <w:t xml:space="preserve"> the value of the subject matter </w:t>
      </w:r>
      <w:r w:rsidRPr="00374B50">
        <w:rPr>
          <w:rFonts w:ascii="Bookman Old Style" w:hAnsi="Bookman Old Style"/>
          <w:sz w:val="28"/>
          <w:szCs w:val="28"/>
        </w:rPr>
        <w:t xml:space="preserve">as being </w:t>
      </w:r>
      <w:r w:rsidR="00A07484" w:rsidRPr="00374B50">
        <w:rPr>
          <w:rFonts w:ascii="Bookman Old Style" w:hAnsi="Bookman Old Style"/>
          <w:b/>
          <w:sz w:val="28"/>
          <w:szCs w:val="28"/>
        </w:rPr>
        <w:t>USD 24,320.86 (United States Dollars Twenty Four Thousand Three Hundred Twenty and Eighty Six Cents).</w:t>
      </w:r>
      <w:r w:rsidR="00A07484" w:rsidRPr="00374B50">
        <w:rPr>
          <w:rFonts w:ascii="Bookman Old Style" w:hAnsi="Bookman Old Style"/>
          <w:sz w:val="28"/>
          <w:szCs w:val="28"/>
        </w:rPr>
        <w:t xml:space="preserve"> </w:t>
      </w:r>
    </w:p>
    <w:p w:rsidR="0039110A" w:rsidRPr="00374B50" w:rsidRDefault="00345F07" w:rsidP="00374B50">
      <w:pPr>
        <w:spacing w:line="480" w:lineRule="auto"/>
        <w:jc w:val="both"/>
        <w:rPr>
          <w:rFonts w:ascii="Bookman Old Style" w:hAnsi="Bookman Old Style"/>
          <w:sz w:val="28"/>
          <w:szCs w:val="28"/>
        </w:rPr>
      </w:pPr>
      <w:r w:rsidRPr="00374B50">
        <w:rPr>
          <w:rFonts w:ascii="Bookman Old Style" w:hAnsi="Bookman Old Style"/>
          <w:sz w:val="28"/>
          <w:szCs w:val="28"/>
        </w:rPr>
        <w:t xml:space="preserve">My perusal of the plaint at paragraphs 9 </w:t>
      </w:r>
      <w:r w:rsidR="0039110A" w:rsidRPr="00374B50">
        <w:rPr>
          <w:rFonts w:ascii="Bookman Old Style" w:hAnsi="Bookman Old Style"/>
          <w:sz w:val="28"/>
          <w:szCs w:val="28"/>
        </w:rPr>
        <w:t xml:space="preserve">(c) </w:t>
      </w:r>
      <w:r w:rsidRPr="00374B50">
        <w:rPr>
          <w:rFonts w:ascii="Bookman Old Style" w:hAnsi="Bookman Old Style"/>
          <w:sz w:val="28"/>
          <w:szCs w:val="28"/>
        </w:rPr>
        <w:t xml:space="preserve">show that the </w:t>
      </w:r>
      <w:r w:rsidR="0039110A" w:rsidRPr="00374B50">
        <w:rPr>
          <w:rFonts w:ascii="Bookman Old Style" w:hAnsi="Bookman Old Style"/>
          <w:sz w:val="28"/>
          <w:szCs w:val="28"/>
        </w:rPr>
        <w:t>plaintiff is claiming this said amount and hence giving a clear indication of the value of the subject matter. The objection of the defendants in this regard is not therefore sustainable on the face of this very clear claim.</w:t>
      </w:r>
    </w:p>
    <w:p w:rsidR="0039110A" w:rsidRPr="00374B50" w:rsidRDefault="0039110A" w:rsidP="00374B50">
      <w:pPr>
        <w:spacing w:line="480" w:lineRule="auto"/>
        <w:jc w:val="both"/>
        <w:rPr>
          <w:rFonts w:ascii="Bookman Old Style" w:hAnsi="Bookman Old Style"/>
          <w:sz w:val="28"/>
          <w:szCs w:val="28"/>
        </w:rPr>
      </w:pPr>
      <w:r w:rsidRPr="00374B50">
        <w:rPr>
          <w:rFonts w:ascii="Bookman Old Style" w:hAnsi="Bookman Old Style"/>
          <w:sz w:val="28"/>
          <w:szCs w:val="28"/>
        </w:rPr>
        <w:t xml:space="preserve">On the issue the </w:t>
      </w:r>
      <w:r w:rsidR="00604961" w:rsidRPr="00374B50">
        <w:rPr>
          <w:rFonts w:ascii="Bookman Old Style" w:hAnsi="Bookman Old Style"/>
          <w:sz w:val="28"/>
          <w:szCs w:val="28"/>
        </w:rPr>
        <w:t>Pr</w:t>
      </w:r>
      <w:r w:rsidRPr="00374B50">
        <w:rPr>
          <w:rFonts w:ascii="Bookman Old Style" w:hAnsi="Bookman Old Style"/>
          <w:sz w:val="28"/>
          <w:szCs w:val="28"/>
        </w:rPr>
        <w:t>oper Filling Fees were not paid, the Plaintiff argues that the same was d</w:t>
      </w:r>
      <w:r w:rsidR="00604961" w:rsidRPr="00374B50">
        <w:rPr>
          <w:rFonts w:ascii="Bookman Old Style" w:hAnsi="Bookman Old Style"/>
          <w:sz w:val="28"/>
          <w:szCs w:val="28"/>
        </w:rPr>
        <w:t>uly assessed and paid in respect of this suit on the 22</w:t>
      </w:r>
      <w:r w:rsidR="00604961" w:rsidRPr="00374B50">
        <w:rPr>
          <w:rFonts w:ascii="Bookman Old Style" w:hAnsi="Bookman Old Style"/>
          <w:sz w:val="28"/>
          <w:szCs w:val="28"/>
          <w:vertAlign w:val="superscript"/>
        </w:rPr>
        <w:t>nd</w:t>
      </w:r>
      <w:r w:rsidR="00604961" w:rsidRPr="00374B50">
        <w:rPr>
          <w:rFonts w:ascii="Bookman Old Style" w:hAnsi="Bookman Old Style"/>
          <w:sz w:val="28"/>
          <w:szCs w:val="28"/>
        </w:rPr>
        <w:t xml:space="preserve"> of October 2013 under receipt No. URA 725101 amounting to </w:t>
      </w:r>
      <w:r w:rsidR="00604961" w:rsidRPr="00374B50">
        <w:rPr>
          <w:rFonts w:ascii="Bookman Old Style" w:hAnsi="Bookman Old Style"/>
          <w:b/>
          <w:sz w:val="28"/>
          <w:szCs w:val="28"/>
        </w:rPr>
        <w:t>U</w:t>
      </w:r>
      <w:r w:rsidRPr="00374B50">
        <w:rPr>
          <w:rFonts w:ascii="Bookman Old Style" w:hAnsi="Bookman Old Style"/>
          <w:b/>
          <w:sz w:val="28"/>
          <w:szCs w:val="28"/>
        </w:rPr>
        <w:t>g. Shs</w:t>
      </w:r>
      <w:r w:rsidR="00604961" w:rsidRPr="00374B50">
        <w:rPr>
          <w:rFonts w:ascii="Bookman Old Style" w:hAnsi="Bookman Old Style"/>
          <w:b/>
          <w:sz w:val="28"/>
          <w:szCs w:val="28"/>
        </w:rPr>
        <w:t>. 160,000/= (Uganda Shillings One Hundred Sixty Thousand only)</w:t>
      </w:r>
      <w:r w:rsidR="00604961" w:rsidRPr="00374B50">
        <w:rPr>
          <w:rFonts w:ascii="Bookman Old Style" w:hAnsi="Bookman Old Style"/>
          <w:sz w:val="28"/>
          <w:szCs w:val="28"/>
        </w:rPr>
        <w:t xml:space="preserve"> and the plaint is duly endorsed with the said stamp. </w:t>
      </w:r>
    </w:p>
    <w:p w:rsidR="00604961" w:rsidRPr="00374B50" w:rsidRDefault="0039110A" w:rsidP="00374B50">
      <w:pPr>
        <w:spacing w:line="480" w:lineRule="auto"/>
        <w:jc w:val="both"/>
        <w:rPr>
          <w:rFonts w:ascii="Bookman Old Style" w:hAnsi="Bookman Old Style"/>
          <w:sz w:val="28"/>
          <w:szCs w:val="28"/>
        </w:rPr>
      </w:pPr>
      <w:r w:rsidRPr="00374B50">
        <w:rPr>
          <w:rFonts w:ascii="Bookman Old Style" w:hAnsi="Bookman Old Style"/>
          <w:sz w:val="28"/>
          <w:szCs w:val="28"/>
        </w:rPr>
        <w:t xml:space="preserve">I find that this is so based on the stamp impression on the file cover and again would overrule the defendants as having not done </w:t>
      </w:r>
      <w:r w:rsidRPr="00374B50">
        <w:rPr>
          <w:rFonts w:ascii="Bookman Old Style" w:hAnsi="Bookman Old Style"/>
          <w:sz w:val="28"/>
          <w:szCs w:val="28"/>
        </w:rPr>
        <w:lastRenderedPageBreak/>
        <w:t>sufficient research in this regards for a matter which is clearly on record.</w:t>
      </w:r>
    </w:p>
    <w:p w:rsidR="00604961" w:rsidRPr="00374B50" w:rsidRDefault="0039110A" w:rsidP="00374B50">
      <w:pPr>
        <w:spacing w:line="480" w:lineRule="auto"/>
        <w:jc w:val="both"/>
        <w:rPr>
          <w:rFonts w:ascii="Bookman Old Style" w:hAnsi="Bookman Old Style"/>
          <w:sz w:val="28"/>
          <w:szCs w:val="28"/>
        </w:rPr>
      </w:pPr>
      <w:r w:rsidRPr="00374B50">
        <w:rPr>
          <w:rFonts w:ascii="Bookman Old Style" w:hAnsi="Bookman Old Style"/>
          <w:sz w:val="28"/>
          <w:szCs w:val="28"/>
        </w:rPr>
        <w:t xml:space="preserve">On the issue whether the </w:t>
      </w:r>
      <w:r w:rsidR="00604961" w:rsidRPr="00374B50">
        <w:rPr>
          <w:rFonts w:ascii="Bookman Old Style" w:hAnsi="Bookman Old Style"/>
          <w:sz w:val="28"/>
          <w:szCs w:val="28"/>
        </w:rPr>
        <w:t>e suit discloses no cause of action</w:t>
      </w:r>
      <w:r w:rsidRPr="00374B50">
        <w:rPr>
          <w:rFonts w:ascii="Bookman Old Style" w:hAnsi="Bookman Old Style"/>
          <w:sz w:val="28"/>
          <w:szCs w:val="28"/>
        </w:rPr>
        <w:t>, the plaintiff argues that</w:t>
      </w:r>
      <w:r w:rsidRPr="00374B50">
        <w:rPr>
          <w:rFonts w:ascii="Bookman Old Style" w:hAnsi="Bookman Old Style"/>
          <w:b/>
          <w:sz w:val="28"/>
          <w:szCs w:val="28"/>
        </w:rPr>
        <w:t xml:space="preserve"> </w:t>
      </w:r>
      <w:r w:rsidR="00512DFC" w:rsidRPr="00374B50">
        <w:rPr>
          <w:rFonts w:ascii="Bookman Old Style" w:hAnsi="Bookman Old Style"/>
          <w:sz w:val="28"/>
          <w:szCs w:val="28"/>
        </w:rPr>
        <w:t xml:space="preserve">the defendants allegation is premised </w:t>
      </w:r>
      <w:r w:rsidR="00604961" w:rsidRPr="00374B50">
        <w:rPr>
          <w:rFonts w:ascii="Bookman Old Style" w:hAnsi="Bookman Old Style"/>
          <w:sz w:val="28"/>
          <w:szCs w:val="28"/>
        </w:rPr>
        <w:t>on</w:t>
      </w:r>
      <w:r w:rsidR="00512DFC" w:rsidRPr="00374B50">
        <w:rPr>
          <w:rFonts w:ascii="Bookman Old Style" w:hAnsi="Bookman Old Style"/>
          <w:sz w:val="28"/>
          <w:szCs w:val="28"/>
        </w:rPr>
        <w:t xml:space="preserve"> two grounds t</w:t>
      </w:r>
      <w:r w:rsidR="00604961" w:rsidRPr="00374B50">
        <w:rPr>
          <w:rFonts w:ascii="Bookman Old Style" w:hAnsi="Bookman Old Style"/>
          <w:sz w:val="28"/>
          <w:szCs w:val="28"/>
        </w:rPr>
        <w:t>hat entity who was party to the contract of employment was Pinnacle Security Ltd and not Pinnacle Security Ltd/SPC Protectorate as one entity</w:t>
      </w:r>
      <w:r w:rsidR="00512DFC" w:rsidRPr="00374B50">
        <w:rPr>
          <w:rFonts w:ascii="Bookman Old Style" w:hAnsi="Bookman Old Style"/>
          <w:sz w:val="28"/>
          <w:szCs w:val="28"/>
        </w:rPr>
        <w:t xml:space="preserve"> and that t</w:t>
      </w:r>
      <w:r w:rsidR="00604961" w:rsidRPr="00374B50">
        <w:rPr>
          <w:rFonts w:ascii="Bookman Old Style" w:hAnsi="Bookman Old Style"/>
          <w:sz w:val="28"/>
          <w:szCs w:val="28"/>
        </w:rPr>
        <w:t>he 2</w:t>
      </w:r>
      <w:r w:rsidR="00604961" w:rsidRPr="00374B50">
        <w:rPr>
          <w:rFonts w:ascii="Bookman Old Style" w:hAnsi="Bookman Old Style"/>
          <w:sz w:val="28"/>
          <w:szCs w:val="28"/>
          <w:vertAlign w:val="superscript"/>
        </w:rPr>
        <w:t>nd</w:t>
      </w:r>
      <w:r w:rsidR="00604961" w:rsidRPr="00374B50">
        <w:rPr>
          <w:rFonts w:ascii="Bookman Old Style" w:hAnsi="Bookman Old Style"/>
          <w:sz w:val="28"/>
          <w:szCs w:val="28"/>
        </w:rPr>
        <w:t xml:space="preserve"> defendant was not party to alleged transactions </w:t>
      </w:r>
      <w:r w:rsidR="00512DFC" w:rsidRPr="00374B50">
        <w:rPr>
          <w:rFonts w:ascii="Bookman Old Style" w:hAnsi="Bookman Old Style"/>
          <w:sz w:val="28"/>
          <w:szCs w:val="28"/>
        </w:rPr>
        <w:t xml:space="preserve">since </w:t>
      </w:r>
      <w:r w:rsidR="00604961" w:rsidRPr="00374B50">
        <w:rPr>
          <w:rFonts w:ascii="Bookman Old Style" w:hAnsi="Bookman Old Style"/>
          <w:sz w:val="28"/>
          <w:szCs w:val="28"/>
        </w:rPr>
        <w:t xml:space="preserve">he </w:t>
      </w:r>
      <w:r w:rsidR="00512DFC" w:rsidRPr="00374B50">
        <w:rPr>
          <w:rFonts w:ascii="Bookman Old Style" w:hAnsi="Bookman Old Style"/>
          <w:sz w:val="28"/>
          <w:szCs w:val="28"/>
        </w:rPr>
        <w:t xml:space="preserve">did not </w:t>
      </w:r>
      <w:r w:rsidR="00604961" w:rsidRPr="00374B50">
        <w:rPr>
          <w:rFonts w:ascii="Bookman Old Style" w:hAnsi="Bookman Old Style"/>
          <w:sz w:val="28"/>
          <w:szCs w:val="28"/>
        </w:rPr>
        <w:t>sign any and so was wrongfully sued.</w:t>
      </w:r>
      <w:r w:rsidR="00512DFC" w:rsidRPr="00374B50">
        <w:rPr>
          <w:rFonts w:ascii="Bookman Old Style" w:hAnsi="Bookman Old Style"/>
          <w:sz w:val="28"/>
          <w:szCs w:val="28"/>
        </w:rPr>
        <w:t xml:space="preserve"> T</w:t>
      </w:r>
      <w:r w:rsidR="00604961" w:rsidRPr="00374B50">
        <w:rPr>
          <w:rFonts w:ascii="Bookman Old Style" w:hAnsi="Bookman Old Style"/>
          <w:sz w:val="28"/>
          <w:szCs w:val="28"/>
        </w:rPr>
        <w:t xml:space="preserve">he first ground has already been </w:t>
      </w:r>
      <w:r w:rsidR="00512DFC" w:rsidRPr="00374B50">
        <w:rPr>
          <w:rFonts w:ascii="Bookman Old Style" w:hAnsi="Bookman Old Style"/>
          <w:sz w:val="28"/>
          <w:szCs w:val="28"/>
        </w:rPr>
        <w:t>as</w:t>
      </w:r>
      <w:r w:rsidR="00604961" w:rsidRPr="00374B50">
        <w:rPr>
          <w:rFonts w:ascii="Bookman Old Style" w:hAnsi="Bookman Old Style"/>
          <w:sz w:val="28"/>
          <w:szCs w:val="28"/>
        </w:rPr>
        <w:t xml:space="preserve"> a misnomer </w:t>
      </w:r>
      <w:r w:rsidR="00512DFC" w:rsidRPr="00374B50">
        <w:rPr>
          <w:rFonts w:ascii="Bookman Old Style" w:hAnsi="Bookman Old Style"/>
          <w:sz w:val="28"/>
          <w:szCs w:val="28"/>
        </w:rPr>
        <w:t>which can be</w:t>
      </w:r>
      <w:r w:rsidR="00604961" w:rsidRPr="00374B50">
        <w:rPr>
          <w:rFonts w:ascii="Bookman Old Style" w:hAnsi="Bookman Old Style"/>
          <w:sz w:val="28"/>
          <w:szCs w:val="28"/>
        </w:rPr>
        <w:t xml:space="preserve"> amend</w:t>
      </w:r>
      <w:r w:rsidR="00512DFC" w:rsidRPr="00374B50">
        <w:rPr>
          <w:rFonts w:ascii="Bookman Old Style" w:hAnsi="Bookman Old Style"/>
          <w:sz w:val="28"/>
          <w:szCs w:val="28"/>
        </w:rPr>
        <w:t>ed</w:t>
      </w:r>
      <w:r w:rsidR="00604961" w:rsidRPr="00374B50">
        <w:rPr>
          <w:rFonts w:ascii="Bookman Old Style" w:hAnsi="Bookman Old Style"/>
          <w:sz w:val="28"/>
          <w:szCs w:val="28"/>
        </w:rPr>
        <w:t xml:space="preserve"> the plaintiff to correct the misnomer.</w:t>
      </w:r>
    </w:p>
    <w:p w:rsidR="00604961" w:rsidRPr="00374B50" w:rsidRDefault="00512DFC" w:rsidP="00374B50">
      <w:pPr>
        <w:spacing w:line="480" w:lineRule="auto"/>
        <w:jc w:val="both"/>
        <w:rPr>
          <w:rFonts w:ascii="Bookman Old Style" w:hAnsi="Bookman Old Style"/>
          <w:sz w:val="28"/>
          <w:szCs w:val="28"/>
        </w:rPr>
      </w:pPr>
      <w:r w:rsidRPr="00374B50">
        <w:rPr>
          <w:rFonts w:ascii="Bookman Old Style" w:hAnsi="Bookman Old Style"/>
          <w:sz w:val="28"/>
          <w:szCs w:val="28"/>
        </w:rPr>
        <w:t>The plaintiff argues that t</w:t>
      </w:r>
      <w:r w:rsidR="00604961" w:rsidRPr="00374B50">
        <w:rPr>
          <w:rFonts w:ascii="Bookman Old Style" w:hAnsi="Bookman Old Style"/>
          <w:sz w:val="28"/>
          <w:szCs w:val="28"/>
        </w:rPr>
        <w:t>he 2</w:t>
      </w:r>
      <w:r w:rsidR="00604961" w:rsidRPr="00374B50">
        <w:rPr>
          <w:rFonts w:ascii="Bookman Old Style" w:hAnsi="Bookman Old Style"/>
          <w:sz w:val="28"/>
          <w:szCs w:val="28"/>
          <w:vertAlign w:val="superscript"/>
        </w:rPr>
        <w:t>nd</w:t>
      </w:r>
      <w:r w:rsidRPr="00374B50">
        <w:rPr>
          <w:rFonts w:ascii="Bookman Old Style" w:hAnsi="Bookman Old Style"/>
          <w:sz w:val="28"/>
          <w:szCs w:val="28"/>
        </w:rPr>
        <w:t xml:space="preserve"> defendant is </w:t>
      </w:r>
      <w:r w:rsidR="00604961" w:rsidRPr="00374B50">
        <w:rPr>
          <w:rFonts w:ascii="Bookman Old Style" w:hAnsi="Bookman Old Style"/>
          <w:sz w:val="28"/>
          <w:szCs w:val="28"/>
        </w:rPr>
        <w:t xml:space="preserve">a certified arms </w:t>
      </w:r>
      <w:r w:rsidR="0006056D" w:rsidRPr="00374B50">
        <w:rPr>
          <w:rFonts w:ascii="Bookman Old Style" w:hAnsi="Bookman Old Style"/>
          <w:sz w:val="28"/>
          <w:szCs w:val="28"/>
        </w:rPr>
        <w:t>d</w:t>
      </w:r>
      <w:r w:rsidR="00604961" w:rsidRPr="00374B50">
        <w:rPr>
          <w:rFonts w:ascii="Bookman Old Style" w:hAnsi="Bookman Old Style"/>
          <w:sz w:val="28"/>
          <w:szCs w:val="28"/>
        </w:rPr>
        <w:t>ealer who operated the said business under the name “SPC Protectorate Ltd”. It is under the said name that the agreement of sale of various weaponry and accessories was executed and the agreement was signed by one Richard Gordon Swan, the Quality Control Manager of the said SPC Protectorate Ltd. The 2</w:t>
      </w:r>
      <w:r w:rsidR="00604961" w:rsidRPr="00374B50">
        <w:rPr>
          <w:rFonts w:ascii="Bookman Old Style" w:hAnsi="Bookman Old Style"/>
          <w:sz w:val="28"/>
          <w:szCs w:val="28"/>
          <w:vertAlign w:val="superscript"/>
        </w:rPr>
        <w:t>nd</w:t>
      </w:r>
      <w:r w:rsidR="00604961" w:rsidRPr="00374B50">
        <w:rPr>
          <w:rFonts w:ascii="Bookman Old Style" w:hAnsi="Bookman Old Style"/>
          <w:sz w:val="28"/>
          <w:szCs w:val="28"/>
        </w:rPr>
        <w:t xml:space="preserve"> defendant was therefore party to the contract of sale of ammunition being holder of the </w:t>
      </w:r>
      <w:r w:rsidR="0006056D" w:rsidRPr="00374B50">
        <w:rPr>
          <w:rFonts w:ascii="Bookman Old Style" w:hAnsi="Bookman Old Style"/>
          <w:sz w:val="28"/>
          <w:szCs w:val="28"/>
        </w:rPr>
        <w:t>license</w:t>
      </w:r>
      <w:r w:rsidR="00604961" w:rsidRPr="00374B50">
        <w:rPr>
          <w:rFonts w:ascii="Bookman Old Style" w:hAnsi="Bookman Old Style"/>
          <w:sz w:val="28"/>
          <w:szCs w:val="28"/>
        </w:rPr>
        <w:t xml:space="preserve"> by which SPC Protectorate Ltd engaged in the said business.</w:t>
      </w:r>
    </w:p>
    <w:p w:rsidR="00604961" w:rsidRPr="00374B50" w:rsidRDefault="00604961" w:rsidP="00374B50">
      <w:pPr>
        <w:spacing w:line="480" w:lineRule="auto"/>
        <w:ind w:left="720"/>
        <w:jc w:val="both"/>
        <w:rPr>
          <w:rFonts w:ascii="Bookman Old Style" w:hAnsi="Bookman Old Style"/>
          <w:sz w:val="28"/>
          <w:szCs w:val="28"/>
        </w:rPr>
      </w:pPr>
    </w:p>
    <w:p w:rsidR="00604961" w:rsidRPr="00374B50" w:rsidRDefault="00512DFC" w:rsidP="00374B50">
      <w:pPr>
        <w:spacing w:line="480" w:lineRule="auto"/>
        <w:jc w:val="both"/>
        <w:rPr>
          <w:rFonts w:ascii="Bookman Old Style" w:hAnsi="Bookman Old Style"/>
          <w:sz w:val="28"/>
          <w:szCs w:val="28"/>
        </w:rPr>
      </w:pPr>
      <w:r w:rsidRPr="00374B50">
        <w:rPr>
          <w:rFonts w:ascii="Bookman Old Style" w:hAnsi="Bookman Old Style"/>
          <w:sz w:val="28"/>
          <w:szCs w:val="28"/>
        </w:rPr>
        <w:lastRenderedPageBreak/>
        <w:t>In my view, this is a matter of evidence and not misjoinder of parties. It is the duty of the court to find whether the</w:t>
      </w:r>
      <w:r w:rsidR="00604961" w:rsidRPr="00374B50">
        <w:rPr>
          <w:rFonts w:ascii="Bookman Old Style" w:hAnsi="Bookman Old Style"/>
          <w:sz w:val="28"/>
          <w:szCs w:val="28"/>
        </w:rPr>
        <w:t xml:space="preserve"> said weaponry was supplied to the company on the strength of the 2</w:t>
      </w:r>
      <w:r w:rsidR="00604961" w:rsidRPr="00374B50">
        <w:rPr>
          <w:rFonts w:ascii="Bookman Old Style" w:hAnsi="Bookman Old Style"/>
          <w:sz w:val="28"/>
          <w:szCs w:val="28"/>
          <w:vertAlign w:val="superscript"/>
        </w:rPr>
        <w:t>nd</w:t>
      </w:r>
      <w:r w:rsidR="00604961" w:rsidRPr="00374B50">
        <w:rPr>
          <w:rFonts w:ascii="Bookman Old Style" w:hAnsi="Bookman Old Style"/>
          <w:sz w:val="28"/>
          <w:szCs w:val="28"/>
        </w:rPr>
        <w:t xml:space="preserve"> defendant’s </w:t>
      </w:r>
      <w:r w:rsidR="0006056D" w:rsidRPr="00374B50">
        <w:rPr>
          <w:rFonts w:ascii="Bookman Old Style" w:hAnsi="Bookman Old Style"/>
          <w:sz w:val="28"/>
          <w:szCs w:val="28"/>
        </w:rPr>
        <w:t>license</w:t>
      </w:r>
      <w:r w:rsidR="00604961" w:rsidRPr="00374B50">
        <w:rPr>
          <w:rFonts w:ascii="Bookman Old Style" w:hAnsi="Bookman Old Style"/>
          <w:sz w:val="28"/>
          <w:szCs w:val="28"/>
        </w:rPr>
        <w:t xml:space="preserve"> and with his consent. </w:t>
      </w:r>
      <w:r w:rsidRPr="00374B50">
        <w:rPr>
          <w:rFonts w:ascii="Bookman Old Style" w:hAnsi="Bookman Old Style"/>
          <w:sz w:val="28"/>
          <w:szCs w:val="28"/>
        </w:rPr>
        <w:t>Making the 2nd</w:t>
      </w:r>
      <w:r w:rsidR="00604961" w:rsidRPr="00374B50">
        <w:rPr>
          <w:rFonts w:ascii="Bookman Old Style" w:hAnsi="Bookman Old Style"/>
          <w:sz w:val="28"/>
          <w:szCs w:val="28"/>
        </w:rPr>
        <w:t xml:space="preserve"> defendant is </w:t>
      </w:r>
      <w:r w:rsidR="0006056D" w:rsidRPr="00374B50">
        <w:rPr>
          <w:rFonts w:ascii="Bookman Old Style" w:hAnsi="Bookman Old Style"/>
          <w:sz w:val="28"/>
          <w:szCs w:val="28"/>
        </w:rPr>
        <w:t>liable</w:t>
      </w:r>
      <w:r w:rsidRPr="00374B50">
        <w:rPr>
          <w:rFonts w:ascii="Bookman Old Style" w:hAnsi="Bookman Old Style"/>
          <w:sz w:val="28"/>
          <w:szCs w:val="28"/>
        </w:rPr>
        <w:t xml:space="preserve"> for a right which the plaintiff states he was denied</w:t>
      </w:r>
      <w:r w:rsidR="00604961" w:rsidRPr="00374B50">
        <w:rPr>
          <w:rFonts w:ascii="Bookman Old Style" w:hAnsi="Bookman Old Style"/>
          <w:sz w:val="28"/>
          <w:szCs w:val="28"/>
        </w:rPr>
        <w:t>.</w:t>
      </w:r>
    </w:p>
    <w:p w:rsidR="00725A15" w:rsidRPr="00374B50" w:rsidRDefault="00512DFC" w:rsidP="00374B50">
      <w:pPr>
        <w:spacing w:line="480" w:lineRule="auto"/>
        <w:jc w:val="both"/>
        <w:rPr>
          <w:rFonts w:ascii="Bookman Old Style" w:hAnsi="Bookman Old Style"/>
          <w:sz w:val="28"/>
          <w:szCs w:val="28"/>
        </w:rPr>
      </w:pPr>
      <w:r w:rsidRPr="00374B50">
        <w:rPr>
          <w:rFonts w:ascii="Bookman Old Style" w:hAnsi="Bookman Old Style"/>
          <w:sz w:val="28"/>
          <w:szCs w:val="28"/>
        </w:rPr>
        <w:t>On the submission by the defendants that the</w:t>
      </w:r>
      <w:r w:rsidR="00604961" w:rsidRPr="00374B50">
        <w:rPr>
          <w:rFonts w:ascii="Bookman Old Style" w:hAnsi="Bookman Old Style"/>
          <w:sz w:val="28"/>
          <w:szCs w:val="28"/>
        </w:rPr>
        <w:t xml:space="preserve"> agreement for the</w:t>
      </w:r>
      <w:r w:rsidR="0006056D" w:rsidRPr="00374B50">
        <w:rPr>
          <w:rFonts w:ascii="Bookman Old Style" w:hAnsi="Bookman Old Style"/>
          <w:sz w:val="28"/>
          <w:szCs w:val="28"/>
        </w:rPr>
        <w:t xml:space="preserve"> sale of or trade in fire a</w:t>
      </w:r>
      <w:r w:rsidR="00604961" w:rsidRPr="00374B50">
        <w:rPr>
          <w:rFonts w:ascii="Bookman Old Style" w:hAnsi="Bookman Old Style"/>
          <w:sz w:val="28"/>
          <w:szCs w:val="28"/>
        </w:rPr>
        <w:t xml:space="preserve">rms is an illegality </w:t>
      </w:r>
      <w:r w:rsidR="00604961" w:rsidRPr="00374B50">
        <w:rPr>
          <w:rFonts w:ascii="Bookman Old Style" w:hAnsi="Bookman Old Style"/>
          <w:i/>
          <w:sz w:val="28"/>
          <w:szCs w:val="28"/>
        </w:rPr>
        <w:t>ab</w:t>
      </w:r>
      <w:r w:rsidRPr="00374B50">
        <w:rPr>
          <w:rFonts w:ascii="Bookman Old Style" w:hAnsi="Bookman Old Style"/>
          <w:i/>
          <w:sz w:val="28"/>
          <w:szCs w:val="28"/>
        </w:rPr>
        <w:t xml:space="preserve"> i</w:t>
      </w:r>
      <w:r w:rsidR="00604961" w:rsidRPr="00374B50">
        <w:rPr>
          <w:rFonts w:ascii="Bookman Old Style" w:hAnsi="Bookman Old Style"/>
          <w:i/>
          <w:sz w:val="28"/>
          <w:szCs w:val="28"/>
        </w:rPr>
        <w:t>nitio</w:t>
      </w:r>
      <w:r w:rsidR="00604961" w:rsidRPr="00374B50">
        <w:rPr>
          <w:rFonts w:ascii="Bookman Old Style" w:hAnsi="Bookman Old Style"/>
          <w:sz w:val="28"/>
          <w:szCs w:val="28"/>
        </w:rPr>
        <w:t xml:space="preserve"> thus no cause</w:t>
      </w:r>
      <w:r w:rsidRPr="00374B50">
        <w:rPr>
          <w:rFonts w:ascii="Bookman Old Style" w:hAnsi="Bookman Old Style"/>
          <w:sz w:val="28"/>
          <w:szCs w:val="28"/>
        </w:rPr>
        <w:t xml:space="preserve"> of action can be founded on it on the basis that </w:t>
      </w:r>
      <w:r w:rsidR="00604961" w:rsidRPr="00374B50">
        <w:rPr>
          <w:rFonts w:ascii="Bookman Old Style" w:hAnsi="Bookman Old Style"/>
          <w:sz w:val="28"/>
          <w:szCs w:val="28"/>
        </w:rPr>
        <w:t xml:space="preserve">the fire arm certificates attached to the plaint </w:t>
      </w:r>
      <w:r w:rsidRPr="00374B50">
        <w:rPr>
          <w:rFonts w:ascii="Bookman Old Style" w:hAnsi="Bookman Old Style"/>
          <w:sz w:val="28"/>
          <w:szCs w:val="28"/>
        </w:rPr>
        <w:t>allowed</w:t>
      </w:r>
      <w:r w:rsidR="00604961" w:rsidRPr="00374B50">
        <w:rPr>
          <w:rFonts w:ascii="Bookman Old Style" w:hAnsi="Bookman Old Style"/>
          <w:sz w:val="28"/>
          <w:szCs w:val="28"/>
        </w:rPr>
        <w:t xml:space="preserve"> for </w:t>
      </w:r>
      <w:r w:rsidR="0006056D" w:rsidRPr="00374B50">
        <w:rPr>
          <w:rFonts w:ascii="Bookman Old Style" w:hAnsi="Bookman Old Style"/>
          <w:sz w:val="28"/>
          <w:szCs w:val="28"/>
        </w:rPr>
        <w:t>a particular quantity of ammunition</w:t>
      </w:r>
      <w:r w:rsidR="00604961" w:rsidRPr="00374B50">
        <w:rPr>
          <w:rFonts w:ascii="Bookman Old Style" w:hAnsi="Bookman Old Style"/>
          <w:sz w:val="28"/>
          <w:szCs w:val="28"/>
        </w:rPr>
        <w:t xml:space="preserve"> to be held at </w:t>
      </w:r>
      <w:r w:rsidR="00725A15" w:rsidRPr="00374B50">
        <w:rPr>
          <w:rFonts w:ascii="Bookman Old Style" w:hAnsi="Bookman Old Style"/>
          <w:sz w:val="28"/>
          <w:szCs w:val="28"/>
        </w:rPr>
        <w:t>any one time whereas the sale agreement shows that the plaintiff sold more ammunition</w:t>
      </w:r>
      <w:r w:rsidRPr="00374B50">
        <w:rPr>
          <w:rFonts w:ascii="Bookman Old Style" w:hAnsi="Bookman Old Style"/>
          <w:sz w:val="28"/>
          <w:szCs w:val="28"/>
        </w:rPr>
        <w:t xml:space="preserve">, I would tend to agree also with the plaintiff that </w:t>
      </w:r>
      <w:r w:rsidR="00D50334" w:rsidRPr="00374B50">
        <w:rPr>
          <w:rFonts w:ascii="Bookman Old Style" w:hAnsi="Bookman Old Style"/>
          <w:sz w:val="28"/>
          <w:szCs w:val="28"/>
        </w:rPr>
        <w:t xml:space="preserve">this is a matter for  adducing of evidence via a full trial and cannot form a matter to be resolved at the preliminary stage as was held by my learned sister </w:t>
      </w:r>
    </w:p>
    <w:p w:rsidR="00D50334" w:rsidRPr="00374B50" w:rsidRDefault="00D50334" w:rsidP="00374B50">
      <w:pPr>
        <w:spacing w:line="480" w:lineRule="auto"/>
        <w:jc w:val="both"/>
        <w:rPr>
          <w:rFonts w:ascii="Bookman Old Style" w:hAnsi="Bookman Old Style"/>
          <w:b/>
          <w:i/>
          <w:sz w:val="28"/>
          <w:szCs w:val="28"/>
        </w:rPr>
      </w:pPr>
      <w:r w:rsidRPr="00374B50">
        <w:rPr>
          <w:rFonts w:ascii="Bookman Old Style" w:hAnsi="Bookman Old Style"/>
          <w:sz w:val="28"/>
          <w:szCs w:val="28"/>
        </w:rPr>
        <w:t>Justice Percy Night Tuhaise i</w:t>
      </w:r>
      <w:r w:rsidR="00725A15" w:rsidRPr="00374B50">
        <w:rPr>
          <w:rFonts w:ascii="Bookman Old Style" w:hAnsi="Bookman Old Style"/>
          <w:sz w:val="28"/>
          <w:szCs w:val="28"/>
        </w:rPr>
        <w:t xml:space="preserve">n the case of </w:t>
      </w:r>
      <w:r w:rsidRPr="00374B50">
        <w:rPr>
          <w:rFonts w:ascii="Bookman Old Style" w:hAnsi="Bookman Old Style"/>
          <w:b/>
          <w:sz w:val="28"/>
          <w:szCs w:val="28"/>
        </w:rPr>
        <w:t>Nakawa-</w:t>
      </w:r>
      <w:r w:rsidR="00725A15" w:rsidRPr="00374B50">
        <w:rPr>
          <w:rFonts w:ascii="Bookman Old Style" w:hAnsi="Bookman Old Style"/>
          <w:b/>
          <w:sz w:val="28"/>
          <w:szCs w:val="28"/>
        </w:rPr>
        <w:t xml:space="preserve">Naguru residents Association v Attorney General &amp; Another C/S No. 146 of 2011, </w:t>
      </w:r>
      <w:r w:rsidRPr="00374B50">
        <w:rPr>
          <w:rFonts w:ascii="Bookman Old Style" w:hAnsi="Bookman Old Style"/>
          <w:sz w:val="28"/>
          <w:szCs w:val="28"/>
        </w:rPr>
        <w:t xml:space="preserve">when she quoted </w:t>
      </w:r>
      <w:r w:rsidR="00725A15" w:rsidRPr="00374B50">
        <w:rPr>
          <w:rFonts w:ascii="Bookman Old Style" w:hAnsi="Bookman Old Style"/>
          <w:sz w:val="28"/>
          <w:szCs w:val="28"/>
        </w:rPr>
        <w:t xml:space="preserve">the definition of a </w:t>
      </w:r>
      <w:r w:rsidR="0006056D" w:rsidRPr="00374B50">
        <w:rPr>
          <w:rFonts w:ascii="Bookman Old Style" w:hAnsi="Bookman Old Style"/>
          <w:sz w:val="28"/>
          <w:szCs w:val="28"/>
        </w:rPr>
        <w:t xml:space="preserve">Preliminary Objection </w:t>
      </w:r>
      <w:r w:rsidRPr="00374B50">
        <w:rPr>
          <w:rFonts w:ascii="Bookman Old Style" w:hAnsi="Bookman Old Style"/>
          <w:sz w:val="28"/>
          <w:szCs w:val="28"/>
        </w:rPr>
        <w:t xml:space="preserve">as was done </w:t>
      </w:r>
      <w:r w:rsidR="0006056D" w:rsidRPr="00374B50">
        <w:rPr>
          <w:rFonts w:ascii="Bookman Old Style" w:hAnsi="Bookman Old Style"/>
          <w:sz w:val="28"/>
          <w:szCs w:val="28"/>
        </w:rPr>
        <w:t xml:space="preserve">in </w:t>
      </w:r>
      <w:r w:rsidRPr="00374B50">
        <w:rPr>
          <w:rFonts w:ascii="Bookman Old Style" w:hAnsi="Bookman Old Style"/>
          <w:sz w:val="28"/>
          <w:szCs w:val="28"/>
        </w:rPr>
        <w:t xml:space="preserve">the case of </w:t>
      </w:r>
      <w:r w:rsidR="0006056D" w:rsidRPr="00374B50">
        <w:rPr>
          <w:rFonts w:ascii="Bookman Old Style" w:hAnsi="Bookman Old Style"/>
          <w:b/>
          <w:sz w:val="28"/>
          <w:szCs w:val="28"/>
        </w:rPr>
        <w:t>Mu</w:t>
      </w:r>
      <w:r w:rsidR="00725A15" w:rsidRPr="00374B50">
        <w:rPr>
          <w:rFonts w:ascii="Bookman Old Style" w:hAnsi="Bookman Old Style"/>
          <w:b/>
          <w:sz w:val="28"/>
          <w:szCs w:val="28"/>
        </w:rPr>
        <w:t>kisa Biscui</w:t>
      </w:r>
      <w:r w:rsidRPr="00374B50">
        <w:rPr>
          <w:rFonts w:ascii="Bookman Old Style" w:hAnsi="Bookman Old Style"/>
          <w:b/>
          <w:sz w:val="28"/>
          <w:szCs w:val="28"/>
        </w:rPr>
        <w:t>t Manufacturing Co. v West End [1969]</w:t>
      </w:r>
      <w:r w:rsidR="00725A15" w:rsidRPr="00374B50">
        <w:rPr>
          <w:rFonts w:ascii="Bookman Old Style" w:hAnsi="Bookman Old Style"/>
          <w:b/>
          <w:sz w:val="28"/>
          <w:szCs w:val="28"/>
        </w:rPr>
        <w:t xml:space="preserve"> EA 696 at 701</w:t>
      </w:r>
      <w:r w:rsidR="00725A15" w:rsidRPr="00374B50">
        <w:rPr>
          <w:rFonts w:ascii="Bookman Old Style" w:hAnsi="Bookman Old Style"/>
          <w:sz w:val="28"/>
          <w:szCs w:val="28"/>
        </w:rPr>
        <w:t xml:space="preserve"> </w:t>
      </w:r>
      <w:r w:rsidRPr="00374B50">
        <w:rPr>
          <w:rFonts w:ascii="Bookman Old Style" w:hAnsi="Bookman Old Style"/>
          <w:sz w:val="28"/>
          <w:szCs w:val="28"/>
        </w:rPr>
        <w:t xml:space="preserve">where </w:t>
      </w:r>
      <w:r w:rsidR="00725A15" w:rsidRPr="00374B50">
        <w:rPr>
          <w:rFonts w:ascii="Bookman Old Style" w:hAnsi="Bookman Old Style"/>
          <w:sz w:val="28"/>
          <w:szCs w:val="28"/>
        </w:rPr>
        <w:t xml:space="preserve">Sir Charles Newbold stated that, </w:t>
      </w:r>
      <w:r w:rsidRPr="00374B50">
        <w:rPr>
          <w:rFonts w:ascii="Bookman Old Style" w:hAnsi="Bookman Old Style"/>
          <w:b/>
          <w:i/>
          <w:sz w:val="28"/>
          <w:szCs w:val="28"/>
        </w:rPr>
        <w:t>“a</w:t>
      </w:r>
      <w:r w:rsidR="00725A15" w:rsidRPr="00374B50">
        <w:rPr>
          <w:rFonts w:ascii="Bookman Old Style" w:hAnsi="Bookman Old Style"/>
          <w:b/>
          <w:i/>
          <w:sz w:val="28"/>
          <w:szCs w:val="28"/>
        </w:rPr>
        <w:t xml:space="preserve"> preliminary Objection raises a </w:t>
      </w:r>
      <w:r w:rsidR="00725A15" w:rsidRPr="00374B50">
        <w:rPr>
          <w:rFonts w:ascii="Bookman Old Style" w:hAnsi="Bookman Old Style"/>
          <w:b/>
          <w:i/>
          <w:sz w:val="28"/>
          <w:szCs w:val="28"/>
        </w:rPr>
        <w:lastRenderedPageBreak/>
        <w:t>p</w:t>
      </w:r>
      <w:r w:rsidRPr="00374B50">
        <w:rPr>
          <w:rFonts w:ascii="Bookman Old Style" w:hAnsi="Bookman Old Style"/>
          <w:b/>
          <w:i/>
          <w:sz w:val="28"/>
          <w:szCs w:val="28"/>
        </w:rPr>
        <w:t>ure point of law which is argued</w:t>
      </w:r>
      <w:r w:rsidR="00725A15" w:rsidRPr="00374B50">
        <w:rPr>
          <w:rFonts w:ascii="Bookman Old Style" w:hAnsi="Bookman Old Style"/>
          <w:b/>
          <w:i/>
          <w:sz w:val="28"/>
          <w:szCs w:val="28"/>
        </w:rPr>
        <w:t xml:space="preserve"> on the assumption that all the facts pleaded by other side are correct. It cannot be raised if any fact has to be ascertained or if what is sought is extrinsic evidence of judicial discretion.” </w:t>
      </w:r>
    </w:p>
    <w:p w:rsidR="00725A15" w:rsidRPr="00374B50" w:rsidRDefault="00D50334" w:rsidP="00374B50">
      <w:pPr>
        <w:spacing w:line="480" w:lineRule="auto"/>
        <w:jc w:val="both"/>
        <w:rPr>
          <w:rFonts w:ascii="Bookman Old Style" w:hAnsi="Bookman Old Style"/>
          <w:b/>
          <w:i/>
          <w:sz w:val="28"/>
          <w:szCs w:val="28"/>
        </w:rPr>
      </w:pPr>
      <w:r w:rsidRPr="00374B50">
        <w:rPr>
          <w:rFonts w:ascii="Bookman Old Style" w:hAnsi="Bookman Old Style"/>
          <w:sz w:val="28"/>
          <w:szCs w:val="28"/>
        </w:rPr>
        <w:t xml:space="preserve">In her holding, the learned judge in </w:t>
      </w:r>
      <w:r w:rsidRPr="00374B50">
        <w:rPr>
          <w:rFonts w:ascii="Bookman Old Style" w:hAnsi="Bookman Old Style"/>
          <w:b/>
          <w:sz w:val="28"/>
          <w:szCs w:val="28"/>
        </w:rPr>
        <w:t>Nakawa–Naguru case</w:t>
      </w:r>
      <w:r w:rsidRPr="00374B50">
        <w:rPr>
          <w:rFonts w:ascii="Bookman Old Style" w:hAnsi="Bookman Old Style"/>
          <w:sz w:val="28"/>
          <w:szCs w:val="28"/>
        </w:rPr>
        <w:t xml:space="preserve"> (supra) </w:t>
      </w:r>
      <w:r w:rsidR="00A91A89">
        <w:rPr>
          <w:rFonts w:ascii="Bookman Old Style" w:hAnsi="Bookman Old Style"/>
          <w:sz w:val="28"/>
          <w:szCs w:val="28"/>
        </w:rPr>
        <w:t xml:space="preserve">had this to say; </w:t>
      </w:r>
      <w:r w:rsidR="00725A15" w:rsidRPr="00374B50">
        <w:rPr>
          <w:rFonts w:ascii="Bookman Old Style" w:hAnsi="Bookman Old Style"/>
          <w:b/>
          <w:i/>
          <w:sz w:val="28"/>
          <w:szCs w:val="28"/>
        </w:rPr>
        <w:t>“where a point of law can only be ascertained by extrinsic evidence, the matter becomes a tr</w:t>
      </w:r>
      <w:r w:rsidR="0006056D" w:rsidRPr="00374B50">
        <w:rPr>
          <w:rFonts w:ascii="Bookman Old Style" w:hAnsi="Bookman Old Style"/>
          <w:b/>
          <w:i/>
          <w:sz w:val="28"/>
          <w:szCs w:val="28"/>
        </w:rPr>
        <w:t>i</w:t>
      </w:r>
      <w:r w:rsidR="00725A15" w:rsidRPr="00374B50">
        <w:rPr>
          <w:rFonts w:ascii="Bookman Old Style" w:hAnsi="Bookman Old Style"/>
          <w:b/>
          <w:i/>
          <w:sz w:val="28"/>
          <w:szCs w:val="28"/>
        </w:rPr>
        <w:t>able issue to be determined on adducing the relevant evidence during the trial rather than being determined as a point of law.”</w:t>
      </w:r>
    </w:p>
    <w:p w:rsidR="00A91A89" w:rsidRDefault="00A91A89" w:rsidP="00374B50">
      <w:pPr>
        <w:spacing w:line="480" w:lineRule="auto"/>
        <w:jc w:val="both"/>
        <w:rPr>
          <w:rFonts w:ascii="Bookman Old Style" w:hAnsi="Bookman Old Style"/>
          <w:sz w:val="28"/>
          <w:szCs w:val="28"/>
        </w:rPr>
      </w:pPr>
      <w:r>
        <w:rPr>
          <w:rFonts w:ascii="Bookman Old Style" w:hAnsi="Bookman Old Style"/>
          <w:sz w:val="28"/>
          <w:szCs w:val="28"/>
        </w:rPr>
        <w:t xml:space="preserve">I entirely adopt this position. In this matter all I can see is that the points of law raised are triable matters which have to be subjected to trial to ascertain their truthfulness. Indeed I am perturbed by this persistent method of using preliminary point of law yet clearly these are procedural and are curable. The process of justice should not be gagged by merely matters which do not go to the root of the matter. </w:t>
      </w:r>
    </w:p>
    <w:p w:rsidR="005E0548" w:rsidRDefault="00A91A89" w:rsidP="00374B50">
      <w:pPr>
        <w:spacing w:line="480" w:lineRule="auto"/>
        <w:jc w:val="both"/>
        <w:rPr>
          <w:rFonts w:ascii="Bookman Old Style" w:hAnsi="Bookman Old Style"/>
          <w:sz w:val="28"/>
          <w:szCs w:val="28"/>
        </w:rPr>
      </w:pPr>
      <w:r>
        <w:rPr>
          <w:rFonts w:ascii="Bookman Old Style" w:hAnsi="Bookman Old Style"/>
          <w:sz w:val="28"/>
          <w:szCs w:val="28"/>
        </w:rPr>
        <w:t>In summary therefore,</w:t>
      </w:r>
      <w:r w:rsidR="00D50334" w:rsidRPr="00374B50">
        <w:rPr>
          <w:rFonts w:ascii="Bookman Old Style" w:hAnsi="Bookman Old Style"/>
          <w:sz w:val="28"/>
          <w:szCs w:val="28"/>
        </w:rPr>
        <w:t xml:space="preserve"> I find that the preliminary objections raised by the defendants are </w:t>
      </w:r>
      <w:r>
        <w:rPr>
          <w:rFonts w:ascii="Bookman Old Style" w:hAnsi="Bookman Old Style"/>
          <w:sz w:val="28"/>
          <w:szCs w:val="28"/>
        </w:rPr>
        <w:t xml:space="preserve">indeed </w:t>
      </w:r>
      <w:r w:rsidR="00D50334" w:rsidRPr="00374B50">
        <w:rPr>
          <w:rFonts w:ascii="Bookman Old Style" w:hAnsi="Bookman Old Style"/>
          <w:sz w:val="28"/>
          <w:szCs w:val="28"/>
        </w:rPr>
        <w:t xml:space="preserve">not raised in the interest of the justice of this case as all the issues </w:t>
      </w:r>
      <w:r>
        <w:rPr>
          <w:rFonts w:ascii="Bookman Old Style" w:hAnsi="Bookman Old Style"/>
          <w:sz w:val="28"/>
          <w:szCs w:val="28"/>
        </w:rPr>
        <w:t xml:space="preserve">which learned counsel has </w:t>
      </w:r>
      <w:r w:rsidR="00D50334" w:rsidRPr="00374B50">
        <w:rPr>
          <w:rFonts w:ascii="Bookman Old Style" w:hAnsi="Bookman Old Style"/>
          <w:sz w:val="28"/>
          <w:szCs w:val="28"/>
        </w:rPr>
        <w:t xml:space="preserve">raised are </w:t>
      </w:r>
      <w:r w:rsidR="00D50334" w:rsidRPr="00374B50">
        <w:rPr>
          <w:rFonts w:ascii="Bookman Old Style" w:hAnsi="Bookman Old Style"/>
          <w:sz w:val="28"/>
          <w:szCs w:val="28"/>
        </w:rPr>
        <w:lastRenderedPageBreak/>
        <w:t xml:space="preserve">those which </w:t>
      </w:r>
      <w:r>
        <w:rPr>
          <w:rFonts w:ascii="Bookman Old Style" w:hAnsi="Bookman Old Style"/>
          <w:sz w:val="28"/>
          <w:szCs w:val="28"/>
        </w:rPr>
        <w:t xml:space="preserve">can </w:t>
      </w:r>
      <w:r w:rsidR="00D50334" w:rsidRPr="00374B50">
        <w:rPr>
          <w:rFonts w:ascii="Bookman Old Style" w:hAnsi="Bookman Old Style"/>
          <w:sz w:val="28"/>
          <w:szCs w:val="28"/>
        </w:rPr>
        <w:t xml:space="preserve">either can </w:t>
      </w:r>
      <w:r>
        <w:rPr>
          <w:rFonts w:ascii="Bookman Old Style" w:hAnsi="Bookman Old Style"/>
          <w:sz w:val="28"/>
          <w:szCs w:val="28"/>
        </w:rPr>
        <w:t xml:space="preserve">corrected by an </w:t>
      </w:r>
      <w:r w:rsidRPr="00374B50">
        <w:rPr>
          <w:rFonts w:ascii="Bookman Old Style" w:hAnsi="Bookman Old Style"/>
          <w:sz w:val="28"/>
          <w:szCs w:val="28"/>
        </w:rPr>
        <w:t>amendment</w:t>
      </w:r>
      <w:r w:rsidR="00D50334" w:rsidRPr="00374B50">
        <w:rPr>
          <w:rFonts w:ascii="Bookman Old Style" w:hAnsi="Bookman Old Style"/>
          <w:sz w:val="28"/>
          <w:szCs w:val="28"/>
        </w:rPr>
        <w:t xml:space="preserve"> or </w:t>
      </w:r>
      <w:r>
        <w:rPr>
          <w:rFonts w:ascii="Bookman Old Style" w:hAnsi="Bookman Old Style"/>
          <w:sz w:val="28"/>
          <w:szCs w:val="28"/>
        </w:rPr>
        <w:t xml:space="preserve">the adducing of evidence during a </w:t>
      </w:r>
      <w:r w:rsidR="00D50334" w:rsidRPr="00374B50">
        <w:rPr>
          <w:rFonts w:ascii="Bookman Old Style" w:hAnsi="Bookman Old Style"/>
          <w:sz w:val="28"/>
          <w:szCs w:val="28"/>
        </w:rPr>
        <w:t xml:space="preserve">full </w:t>
      </w:r>
      <w:r>
        <w:rPr>
          <w:rFonts w:ascii="Bookman Old Style" w:hAnsi="Bookman Old Style"/>
          <w:sz w:val="28"/>
          <w:szCs w:val="28"/>
        </w:rPr>
        <w:t xml:space="preserve">trial. </w:t>
      </w:r>
    </w:p>
    <w:p w:rsidR="005E0548" w:rsidRDefault="00D50334" w:rsidP="00374B50">
      <w:pPr>
        <w:spacing w:line="480" w:lineRule="auto"/>
        <w:jc w:val="both"/>
        <w:rPr>
          <w:rFonts w:ascii="Bookman Old Style" w:hAnsi="Bookman Old Style"/>
          <w:sz w:val="28"/>
          <w:szCs w:val="28"/>
        </w:rPr>
      </w:pPr>
      <w:r w:rsidRPr="00374B50">
        <w:rPr>
          <w:rFonts w:ascii="Bookman Old Style" w:hAnsi="Bookman Old Style"/>
          <w:sz w:val="28"/>
          <w:szCs w:val="28"/>
        </w:rPr>
        <w:t>I therefore overrule the preliminary objection</w:t>
      </w:r>
      <w:r w:rsidR="005E0548">
        <w:rPr>
          <w:rFonts w:ascii="Bookman Old Style" w:hAnsi="Bookman Old Style"/>
          <w:sz w:val="28"/>
          <w:szCs w:val="28"/>
        </w:rPr>
        <w:t xml:space="preserve">s raised in this matter </w:t>
      </w:r>
      <w:r w:rsidR="005E0548" w:rsidRPr="00374B50">
        <w:rPr>
          <w:rFonts w:ascii="Bookman Old Style" w:hAnsi="Bookman Old Style"/>
          <w:sz w:val="28"/>
          <w:szCs w:val="28"/>
        </w:rPr>
        <w:t>and</w:t>
      </w:r>
      <w:r w:rsidRPr="00374B50">
        <w:rPr>
          <w:rFonts w:ascii="Bookman Old Style" w:hAnsi="Bookman Old Style"/>
          <w:sz w:val="28"/>
          <w:szCs w:val="28"/>
        </w:rPr>
        <w:t xml:space="preserve"> direct that </w:t>
      </w:r>
      <w:r w:rsidR="00374B50" w:rsidRPr="00374B50">
        <w:rPr>
          <w:rFonts w:ascii="Bookman Old Style" w:hAnsi="Bookman Old Style"/>
          <w:sz w:val="28"/>
          <w:szCs w:val="28"/>
        </w:rPr>
        <w:t>the plaintiff amends the misnomer stated above</w:t>
      </w:r>
      <w:r w:rsidR="005E0548">
        <w:rPr>
          <w:rFonts w:ascii="Bookman Old Style" w:hAnsi="Bookman Old Style"/>
          <w:sz w:val="28"/>
          <w:szCs w:val="28"/>
        </w:rPr>
        <w:t xml:space="preserve"> and that this matter proceed to full trial</w:t>
      </w:r>
      <w:r w:rsidR="00374B50" w:rsidRPr="00374B50">
        <w:rPr>
          <w:rFonts w:ascii="Bookman Old Style" w:hAnsi="Bookman Old Style"/>
          <w:sz w:val="28"/>
          <w:szCs w:val="28"/>
        </w:rPr>
        <w:t>.</w:t>
      </w:r>
      <w:r w:rsidR="00A76D93">
        <w:rPr>
          <w:rFonts w:ascii="Bookman Old Style" w:hAnsi="Bookman Old Style"/>
          <w:sz w:val="28"/>
          <w:szCs w:val="28"/>
        </w:rPr>
        <w:t xml:space="preserve"> </w:t>
      </w:r>
    </w:p>
    <w:p w:rsidR="00374B50" w:rsidRDefault="00374B50" w:rsidP="00374B50">
      <w:pPr>
        <w:spacing w:line="480" w:lineRule="auto"/>
        <w:jc w:val="both"/>
        <w:rPr>
          <w:rFonts w:ascii="Bookman Old Style" w:hAnsi="Bookman Old Style"/>
          <w:sz w:val="28"/>
          <w:szCs w:val="28"/>
        </w:rPr>
      </w:pPr>
      <w:r w:rsidRPr="00374B50">
        <w:rPr>
          <w:rFonts w:ascii="Bookman Old Style" w:hAnsi="Bookman Old Style"/>
          <w:sz w:val="28"/>
          <w:szCs w:val="28"/>
        </w:rPr>
        <w:t>I do so order accordingly.</w:t>
      </w:r>
    </w:p>
    <w:p w:rsidR="00A91A89" w:rsidRDefault="00A91A89" w:rsidP="00374B50">
      <w:pPr>
        <w:spacing w:line="480" w:lineRule="auto"/>
        <w:jc w:val="both"/>
        <w:rPr>
          <w:rFonts w:ascii="Bookman Old Style" w:hAnsi="Bookman Old Style"/>
          <w:sz w:val="28"/>
          <w:szCs w:val="28"/>
        </w:rPr>
      </w:pPr>
    </w:p>
    <w:p w:rsidR="00A91A89" w:rsidRDefault="00A91A89" w:rsidP="00374B50">
      <w:pPr>
        <w:spacing w:line="480" w:lineRule="auto"/>
        <w:jc w:val="both"/>
        <w:rPr>
          <w:rFonts w:ascii="Bookman Old Style" w:hAnsi="Bookman Old Style"/>
          <w:sz w:val="28"/>
          <w:szCs w:val="28"/>
        </w:rPr>
      </w:pPr>
    </w:p>
    <w:p w:rsidR="00A76D93" w:rsidRPr="00374B50" w:rsidRDefault="00A76D93" w:rsidP="00374B50">
      <w:pPr>
        <w:spacing w:line="480" w:lineRule="auto"/>
        <w:jc w:val="both"/>
        <w:rPr>
          <w:rFonts w:ascii="Bookman Old Style" w:hAnsi="Bookman Old Style"/>
          <w:sz w:val="28"/>
          <w:szCs w:val="28"/>
        </w:rPr>
      </w:pPr>
    </w:p>
    <w:p w:rsidR="00374B50" w:rsidRPr="00374B50" w:rsidRDefault="00374B50" w:rsidP="00374B50">
      <w:pPr>
        <w:spacing w:line="480" w:lineRule="auto"/>
        <w:jc w:val="center"/>
        <w:rPr>
          <w:rFonts w:ascii="Bookman Old Style" w:hAnsi="Bookman Old Style"/>
          <w:b/>
          <w:sz w:val="28"/>
          <w:szCs w:val="28"/>
        </w:rPr>
      </w:pPr>
      <w:r w:rsidRPr="00374B50">
        <w:rPr>
          <w:rFonts w:ascii="Bookman Old Style" w:hAnsi="Bookman Old Style"/>
          <w:b/>
          <w:sz w:val="28"/>
          <w:szCs w:val="28"/>
        </w:rPr>
        <w:t>Henry Peter Adonyo</w:t>
      </w:r>
    </w:p>
    <w:p w:rsidR="00374B50" w:rsidRPr="00374B50" w:rsidRDefault="00374B50" w:rsidP="00374B50">
      <w:pPr>
        <w:spacing w:line="480" w:lineRule="auto"/>
        <w:jc w:val="center"/>
        <w:rPr>
          <w:rFonts w:ascii="Bookman Old Style" w:hAnsi="Bookman Old Style"/>
          <w:b/>
          <w:sz w:val="28"/>
          <w:szCs w:val="28"/>
        </w:rPr>
      </w:pPr>
      <w:r w:rsidRPr="00374B50">
        <w:rPr>
          <w:rFonts w:ascii="Bookman Old Style" w:hAnsi="Bookman Old Style"/>
          <w:b/>
          <w:sz w:val="28"/>
          <w:szCs w:val="28"/>
        </w:rPr>
        <w:t>Judge</w:t>
      </w:r>
    </w:p>
    <w:p w:rsidR="003848ED" w:rsidRPr="00374B50" w:rsidRDefault="00374B50" w:rsidP="00374B50">
      <w:pPr>
        <w:spacing w:line="480" w:lineRule="auto"/>
        <w:jc w:val="center"/>
        <w:rPr>
          <w:rFonts w:ascii="Bookman Old Style" w:hAnsi="Bookman Old Style"/>
          <w:b/>
          <w:sz w:val="28"/>
          <w:szCs w:val="28"/>
        </w:rPr>
      </w:pPr>
      <w:r w:rsidRPr="00374B50">
        <w:rPr>
          <w:rFonts w:ascii="Bookman Old Style" w:hAnsi="Bookman Old Style"/>
          <w:b/>
          <w:sz w:val="28"/>
          <w:szCs w:val="28"/>
        </w:rPr>
        <w:t>18</w:t>
      </w:r>
      <w:r w:rsidRPr="00374B50">
        <w:rPr>
          <w:rFonts w:ascii="Bookman Old Style" w:hAnsi="Bookman Old Style"/>
          <w:b/>
          <w:sz w:val="28"/>
          <w:szCs w:val="28"/>
          <w:vertAlign w:val="superscript"/>
        </w:rPr>
        <w:t>th</w:t>
      </w:r>
      <w:r w:rsidRPr="00374B50">
        <w:rPr>
          <w:rFonts w:ascii="Bookman Old Style" w:hAnsi="Bookman Old Style"/>
          <w:b/>
          <w:sz w:val="28"/>
          <w:szCs w:val="28"/>
        </w:rPr>
        <w:t xml:space="preserve"> December, 2014</w:t>
      </w:r>
    </w:p>
    <w:sectPr w:rsidR="003848ED" w:rsidRPr="00374B50" w:rsidSect="00077C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4A" w:rsidRDefault="00D5134A" w:rsidP="00FA0743">
      <w:r>
        <w:separator/>
      </w:r>
    </w:p>
  </w:endnote>
  <w:endnote w:type="continuationSeparator" w:id="1">
    <w:p w:rsidR="00D5134A" w:rsidRDefault="00D5134A" w:rsidP="00FA0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0909"/>
      <w:docPartObj>
        <w:docPartGallery w:val="Page Numbers (Bottom of Page)"/>
        <w:docPartUnique/>
      </w:docPartObj>
    </w:sdtPr>
    <w:sdtEndPr>
      <w:rPr>
        <w:b/>
        <w:i/>
      </w:rPr>
    </w:sdtEndPr>
    <w:sdtContent>
      <w:p w:rsidR="00A809A6" w:rsidRPr="00A809A6" w:rsidRDefault="005471AE">
        <w:pPr>
          <w:pStyle w:val="Footer"/>
          <w:rPr>
            <w:b/>
            <w:i/>
          </w:rPr>
        </w:pPr>
        <w:r w:rsidRPr="00A809A6">
          <w:rPr>
            <w:b/>
            <w:i/>
          </w:rPr>
          <w:fldChar w:fldCharType="begin"/>
        </w:r>
        <w:r w:rsidR="00A809A6" w:rsidRPr="00A809A6">
          <w:rPr>
            <w:b/>
            <w:i/>
          </w:rPr>
          <w:instrText xml:space="preserve"> PAGE   \* MERGEFORMAT </w:instrText>
        </w:r>
        <w:r w:rsidRPr="00A809A6">
          <w:rPr>
            <w:b/>
            <w:i/>
          </w:rPr>
          <w:fldChar w:fldCharType="separate"/>
        </w:r>
        <w:r w:rsidR="005B6649">
          <w:rPr>
            <w:b/>
            <w:i/>
            <w:noProof/>
          </w:rPr>
          <w:t>1</w:t>
        </w:r>
        <w:r w:rsidRPr="00A809A6">
          <w:rPr>
            <w:b/>
            <w:i/>
          </w:rPr>
          <w:fldChar w:fldCharType="end"/>
        </w:r>
        <w:r w:rsidR="00A809A6" w:rsidRPr="00A809A6">
          <w:rPr>
            <w:b/>
            <w:i/>
          </w:rPr>
          <w:t>: Ruling on preliminary point of law</w:t>
        </w:r>
        <w:r w:rsidR="00A809A6">
          <w:rPr>
            <w:b/>
            <w:i/>
          </w:rPr>
          <w:t xml:space="preserve"> on</w:t>
        </w:r>
        <w:r w:rsidR="00A809A6" w:rsidRPr="00A809A6">
          <w:rPr>
            <w:b/>
            <w:i/>
          </w:rPr>
          <w:t xml:space="preserve"> misnomer</w:t>
        </w:r>
        <w:r w:rsidR="00A809A6">
          <w:rPr>
            <w:b/>
            <w:i/>
          </w:rPr>
          <w:t>/ misjoinder</w:t>
        </w:r>
        <w:r w:rsidR="00A809A6" w:rsidRPr="00A809A6">
          <w:rPr>
            <w:b/>
            <w:i/>
          </w:rPr>
          <w:t xml:space="preserve"> before Hon. Justice Henry Peter Adonyo: December, 2014</w:t>
        </w:r>
      </w:p>
    </w:sdtContent>
  </w:sdt>
  <w:p w:rsidR="00D50334" w:rsidRDefault="00D50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4A" w:rsidRDefault="00D5134A" w:rsidP="00FA0743">
      <w:r>
        <w:separator/>
      </w:r>
    </w:p>
  </w:footnote>
  <w:footnote w:type="continuationSeparator" w:id="1">
    <w:p w:rsidR="00D5134A" w:rsidRDefault="00D5134A" w:rsidP="00FA0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7E8"/>
    <w:multiLevelType w:val="hybridMultilevel"/>
    <w:tmpl w:val="F8C43E30"/>
    <w:lvl w:ilvl="0" w:tplc="6ED2E4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02EFA"/>
    <w:multiLevelType w:val="hybridMultilevel"/>
    <w:tmpl w:val="F96C278C"/>
    <w:lvl w:ilvl="0" w:tplc="8CB6B2CE">
      <w:start w:val="1"/>
      <w:numFmt w:val="bullet"/>
      <w:lvlText w:val="-"/>
      <w:lvlJc w:val="left"/>
      <w:pPr>
        <w:ind w:left="1440" w:hanging="360"/>
      </w:pPr>
      <w:rPr>
        <w:rFonts w:ascii="Bookman Old Style" w:eastAsia="Times New Roman"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CB32CC"/>
    <w:multiLevelType w:val="hybridMultilevel"/>
    <w:tmpl w:val="28BE63AA"/>
    <w:lvl w:ilvl="0" w:tplc="2B9C7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B400D"/>
    <w:multiLevelType w:val="hybridMultilevel"/>
    <w:tmpl w:val="D868B012"/>
    <w:lvl w:ilvl="0" w:tplc="D4AECD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61660"/>
    <w:multiLevelType w:val="hybridMultilevel"/>
    <w:tmpl w:val="6378603C"/>
    <w:lvl w:ilvl="0" w:tplc="666EE4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EA056D"/>
    <w:multiLevelType w:val="hybridMultilevel"/>
    <w:tmpl w:val="1422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85522"/>
    <w:multiLevelType w:val="hybridMultilevel"/>
    <w:tmpl w:val="DAC8E836"/>
    <w:lvl w:ilvl="0" w:tplc="CD14F886">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C76C0"/>
    <w:multiLevelType w:val="hybridMultilevel"/>
    <w:tmpl w:val="1A9294BC"/>
    <w:lvl w:ilvl="0" w:tplc="4E8CB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C5DFF"/>
    <w:multiLevelType w:val="hybridMultilevel"/>
    <w:tmpl w:val="017EB8BA"/>
    <w:lvl w:ilvl="0" w:tplc="74961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41297"/>
    <w:rsid w:val="00041297"/>
    <w:rsid w:val="0006056D"/>
    <w:rsid w:val="00077CB6"/>
    <w:rsid w:val="000B04D9"/>
    <w:rsid w:val="00205771"/>
    <w:rsid w:val="002F6EBA"/>
    <w:rsid w:val="002F7F66"/>
    <w:rsid w:val="00335275"/>
    <w:rsid w:val="00345F07"/>
    <w:rsid w:val="00362B4E"/>
    <w:rsid w:val="00374B50"/>
    <w:rsid w:val="003848ED"/>
    <w:rsid w:val="0039110A"/>
    <w:rsid w:val="0040347E"/>
    <w:rsid w:val="00413855"/>
    <w:rsid w:val="0046346B"/>
    <w:rsid w:val="004E0911"/>
    <w:rsid w:val="004F0110"/>
    <w:rsid w:val="00512DFC"/>
    <w:rsid w:val="00533593"/>
    <w:rsid w:val="005471AE"/>
    <w:rsid w:val="005B6649"/>
    <w:rsid w:val="005E0548"/>
    <w:rsid w:val="00604961"/>
    <w:rsid w:val="006100B2"/>
    <w:rsid w:val="006A0CF8"/>
    <w:rsid w:val="00725A15"/>
    <w:rsid w:val="00744A6B"/>
    <w:rsid w:val="00767368"/>
    <w:rsid w:val="007F42A8"/>
    <w:rsid w:val="008A6FDF"/>
    <w:rsid w:val="008A7396"/>
    <w:rsid w:val="009947AB"/>
    <w:rsid w:val="00A07484"/>
    <w:rsid w:val="00A541FD"/>
    <w:rsid w:val="00A7650B"/>
    <w:rsid w:val="00A76D93"/>
    <w:rsid w:val="00A809A6"/>
    <w:rsid w:val="00A91A89"/>
    <w:rsid w:val="00A9557B"/>
    <w:rsid w:val="00AF1D78"/>
    <w:rsid w:val="00BF6D3D"/>
    <w:rsid w:val="00C9534D"/>
    <w:rsid w:val="00D05E13"/>
    <w:rsid w:val="00D11D27"/>
    <w:rsid w:val="00D32314"/>
    <w:rsid w:val="00D364A8"/>
    <w:rsid w:val="00D50334"/>
    <w:rsid w:val="00D5134A"/>
    <w:rsid w:val="00DA0E3F"/>
    <w:rsid w:val="00E409B2"/>
    <w:rsid w:val="00E83162"/>
    <w:rsid w:val="00E903AE"/>
    <w:rsid w:val="00EC609F"/>
    <w:rsid w:val="00FA0743"/>
    <w:rsid w:val="00FD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97"/>
    <w:pPr>
      <w:ind w:left="720"/>
      <w:contextualSpacing/>
    </w:pPr>
  </w:style>
  <w:style w:type="paragraph" w:styleId="Header">
    <w:name w:val="header"/>
    <w:basedOn w:val="Normal"/>
    <w:link w:val="HeaderChar"/>
    <w:uiPriority w:val="99"/>
    <w:semiHidden/>
    <w:unhideWhenUsed/>
    <w:rsid w:val="00FA0743"/>
    <w:pPr>
      <w:tabs>
        <w:tab w:val="center" w:pos="4680"/>
        <w:tab w:val="right" w:pos="9360"/>
      </w:tabs>
    </w:pPr>
  </w:style>
  <w:style w:type="character" w:customStyle="1" w:styleId="HeaderChar">
    <w:name w:val="Header Char"/>
    <w:basedOn w:val="DefaultParagraphFont"/>
    <w:link w:val="Header"/>
    <w:uiPriority w:val="99"/>
    <w:semiHidden/>
    <w:rsid w:val="00FA07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0743"/>
    <w:pPr>
      <w:tabs>
        <w:tab w:val="center" w:pos="4680"/>
        <w:tab w:val="right" w:pos="9360"/>
      </w:tabs>
    </w:pPr>
  </w:style>
  <w:style w:type="character" w:customStyle="1" w:styleId="FooterChar">
    <w:name w:val="Footer Char"/>
    <w:basedOn w:val="DefaultParagraphFont"/>
    <w:link w:val="Footer"/>
    <w:uiPriority w:val="99"/>
    <w:rsid w:val="00FA07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2014-12-18T12:51:00Z</cp:lastPrinted>
  <dcterms:created xsi:type="dcterms:W3CDTF">2015-01-05T12:21:00Z</dcterms:created>
  <dcterms:modified xsi:type="dcterms:W3CDTF">2015-01-05T12:21:00Z</dcterms:modified>
</cp:coreProperties>
</file>