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46" w:rsidRPr="000B37E7" w:rsidRDefault="0004743D" w:rsidP="000B37E7">
      <w:pPr>
        <w:spacing w:line="360" w:lineRule="auto"/>
        <w:jc w:val="center"/>
        <w:rPr>
          <w:b/>
        </w:rPr>
      </w:pPr>
      <w:r w:rsidRPr="000B37E7">
        <w:rPr>
          <w:b/>
        </w:rPr>
        <w:t xml:space="preserve"> </w:t>
      </w:r>
      <w:r w:rsidR="009D4046" w:rsidRPr="000B37E7">
        <w:rPr>
          <w:b/>
        </w:rPr>
        <w:t>THE REPUBLIC OF UGANDA</w:t>
      </w:r>
    </w:p>
    <w:p w:rsidR="009D4046" w:rsidRPr="000B37E7" w:rsidRDefault="009D4046" w:rsidP="000B37E7">
      <w:pPr>
        <w:spacing w:line="360" w:lineRule="auto"/>
        <w:jc w:val="center"/>
        <w:rPr>
          <w:b/>
        </w:rPr>
      </w:pPr>
      <w:r w:rsidRPr="000B37E7">
        <w:rPr>
          <w:b/>
        </w:rPr>
        <w:t>IN THE HIGH COURT OF UGANDA AT KAMPALA</w:t>
      </w:r>
    </w:p>
    <w:p w:rsidR="009D4046" w:rsidRPr="000B37E7" w:rsidRDefault="009D4046" w:rsidP="000B37E7">
      <w:pPr>
        <w:spacing w:line="360" w:lineRule="auto"/>
        <w:jc w:val="center"/>
        <w:rPr>
          <w:b/>
        </w:rPr>
      </w:pPr>
      <w:r w:rsidRPr="000B37E7">
        <w:rPr>
          <w:b/>
        </w:rPr>
        <w:t>(COMMERCIAL DIVISION)</w:t>
      </w:r>
    </w:p>
    <w:p w:rsidR="009D4046" w:rsidRPr="000B37E7" w:rsidRDefault="009D4046" w:rsidP="000B37E7">
      <w:pPr>
        <w:spacing w:line="360" w:lineRule="auto"/>
        <w:jc w:val="center"/>
        <w:rPr>
          <w:b/>
        </w:rPr>
      </w:pPr>
      <w:r w:rsidRPr="000B37E7">
        <w:rPr>
          <w:b/>
        </w:rPr>
        <w:t>HIGH COURT CIVIL SUIT NO. 184 OF 2008</w:t>
      </w:r>
    </w:p>
    <w:p w:rsidR="009D4046" w:rsidRPr="000B37E7" w:rsidRDefault="009D4046" w:rsidP="000B37E7">
      <w:pPr>
        <w:spacing w:line="360" w:lineRule="auto"/>
        <w:ind w:left="1440" w:hanging="1440"/>
        <w:jc w:val="both"/>
        <w:rPr>
          <w:b/>
        </w:rPr>
      </w:pPr>
    </w:p>
    <w:p w:rsidR="009D4046" w:rsidRPr="000B37E7" w:rsidRDefault="009D4046" w:rsidP="00353178">
      <w:pPr>
        <w:spacing w:line="360" w:lineRule="auto"/>
        <w:ind w:left="1440" w:hanging="1440"/>
        <w:rPr>
          <w:b/>
        </w:rPr>
      </w:pPr>
      <w:r w:rsidRPr="000B37E7">
        <w:rPr>
          <w:b/>
        </w:rPr>
        <w:t>ANDES (EAS) LIMITED::::::::</w:t>
      </w:r>
      <w:r w:rsidR="00353178">
        <w:rPr>
          <w:b/>
        </w:rPr>
        <w:t>::::::::::::::::::::</w:t>
      </w:r>
      <w:r w:rsidRPr="000B37E7">
        <w:rPr>
          <w:b/>
        </w:rPr>
        <w:t>PLAINTIFF/COUNTERDEFENDANT</w:t>
      </w:r>
    </w:p>
    <w:p w:rsidR="00353178" w:rsidRDefault="009D4046" w:rsidP="00353178">
      <w:pPr>
        <w:spacing w:line="360" w:lineRule="auto"/>
        <w:ind w:left="1440" w:hanging="1440"/>
        <w:jc w:val="center"/>
        <w:rPr>
          <w:b/>
        </w:rPr>
      </w:pPr>
      <w:r w:rsidRPr="000B37E7">
        <w:rPr>
          <w:b/>
        </w:rPr>
        <w:t>VERSUS</w:t>
      </w:r>
    </w:p>
    <w:p w:rsidR="00B6167C" w:rsidRDefault="00B6167C" w:rsidP="00353178">
      <w:pPr>
        <w:spacing w:line="360" w:lineRule="auto"/>
        <w:ind w:left="1440" w:hanging="1440"/>
        <w:jc w:val="center"/>
        <w:rPr>
          <w:b/>
        </w:rPr>
      </w:pPr>
    </w:p>
    <w:p w:rsidR="003B1BA7" w:rsidRDefault="00353178" w:rsidP="00353178">
      <w:pPr>
        <w:spacing w:line="360" w:lineRule="auto"/>
        <w:ind w:left="1440" w:hanging="1440"/>
        <w:rPr>
          <w:b/>
        </w:rPr>
      </w:pPr>
      <w:r>
        <w:rPr>
          <w:b/>
        </w:rPr>
        <w:t xml:space="preserve">AKOONG WAT MULIK </w:t>
      </w:r>
    </w:p>
    <w:p w:rsidR="00353178" w:rsidRPr="000B37E7" w:rsidRDefault="00353178" w:rsidP="00353178">
      <w:pPr>
        <w:spacing w:line="360" w:lineRule="auto"/>
        <w:ind w:left="1440" w:hanging="1440"/>
        <w:rPr>
          <w:b/>
        </w:rPr>
      </w:pPr>
      <w:r>
        <w:rPr>
          <w:b/>
        </w:rPr>
        <w:t xml:space="preserve">SYSTEMS </w:t>
      </w:r>
      <w:r w:rsidRPr="000B37E7">
        <w:rPr>
          <w:b/>
        </w:rPr>
        <w:t>LTD</w:t>
      </w:r>
      <w:r>
        <w:rPr>
          <w:b/>
        </w:rPr>
        <w:t xml:space="preserve"> OTHER</w:t>
      </w:r>
      <w:r w:rsidR="003B1BA7">
        <w:rPr>
          <w:b/>
        </w:rPr>
        <w:t>:::::::::::::::::::::::::::</w:t>
      </w:r>
      <w:r w:rsidR="003B1BA7" w:rsidRPr="000B37E7">
        <w:rPr>
          <w:b/>
        </w:rPr>
        <w:t xml:space="preserve">DEFENDANTS/COUNTERCLAIMANT </w:t>
      </w:r>
    </w:p>
    <w:p w:rsidR="00353178" w:rsidRPr="000B37E7" w:rsidRDefault="00353178" w:rsidP="00353178">
      <w:pPr>
        <w:spacing w:line="360" w:lineRule="auto"/>
        <w:rPr>
          <w:b/>
        </w:rPr>
      </w:pPr>
      <w:r>
        <w:rPr>
          <w:b/>
        </w:rPr>
        <w:tab/>
      </w:r>
      <w:r>
        <w:rPr>
          <w:b/>
        </w:rPr>
        <w:tab/>
      </w:r>
      <w:r>
        <w:rPr>
          <w:b/>
        </w:rPr>
        <w:tab/>
      </w:r>
      <w:r>
        <w:rPr>
          <w:b/>
        </w:rPr>
        <w:tab/>
      </w:r>
    </w:p>
    <w:p w:rsidR="00353178" w:rsidRPr="000B37E7" w:rsidRDefault="00353178" w:rsidP="00353178">
      <w:pPr>
        <w:spacing w:line="360" w:lineRule="auto"/>
        <w:jc w:val="center"/>
        <w:rPr>
          <w:b/>
          <w:u w:val="single"/>
        </w:rPr>
      </w:pPr>
    </w:p>
    <w:p w:rsidR="009D4046" w:rsidRPr="000B37E7" w:rsidRDefault="009D4046" w:rsidP="00353178">
      <w:pPr>
        <w:spacing w:line="360" w:lineRule="auto"/>
        <w:ind w:left="1440" w:hanging="1440"/>
        <w:rPr>
          <w:b/>
          <w:u w:val="single"/>
        </w:rPr>
      </w:pPr>
    </w:p>
    <w:p w:rsidR="009D4046" w:rsidRPr="000B37E7" w:rsidRDefault="009D4046" w:rsidP="000B37E7">
      <w:pPr>
        <w:spacing w:line="360" w:lineRule="auto"/>
        <w:jc w:val="center"/>
        <w:rPr>
          <w:b/>
          <w:u w:val="single"/>
        </w:rPr>
      </w:pPr>
      <w:r w:rsidRPr="000B37E7">
        <w:rPr>
          <w:b/>
          <w:u w:val="single"/>
        </w:rPr>
        <w:t>BEFORE</w:t>
      </w:r>
      <w:r w:rsidR="001F4337" w:rsidRPr="000B37E7">
        <w:rPr>
          <w:b/>
          <w:u w:val="single"/>
        </w:rPr>
        <w:t>:</w:t>
      </w:r>
      <w:r w:rsidRPr="000B37E7">
        <w:rPr>
          <w:b/>
          <w:u w:val="single"/>
        </w:rPr>
        <w:t xml:space="preserve"> HON. LADY JUSTICE HELLEN OBURA</w:t>
      </w:r>
    </w:p>
    <w:p w:rsidR="009D4046" w:rsidRPr="000B37E7" w:rsidRDefault="009D4046" w:rsidP="000B37E7">
      <w:pPr>
        <w:spacing w:line="360" w:lineRule="auto"/>
        <w:rPr>
          <w:b/>
          <w:u w:val="single"/>
        </w:rPr>
      </w:pPr>
    </w:p>
    <w:p w:rsidR="009D4046" w:rsidRPr="000B37E7" w:rsidRDefault="009D4046" w:rsidP="000B37E7">
      <w:pPr>
        <w:spacing w:line="360" w:lineRule="auto"/>
        <w:rPr>
          <w:b/>
          <w:u w:val="single"/>
        </w:rPr>
      </w:pPr>
      <w:r w:rsidRPr="000B37E7">
        <w:rPr>
          <w:b/>
          <w:u w:val="single"/>
        </w:rPr>
        <w:t>JUDGMENT</w:t>
      </w:r>
    </w:p>
    <w:p w:rsidR="00605E2A" w:rsidRPr="000B37E7" w:rsidRDefault="00605E2A" w:rsidP="000B37E7">
      <w:pPr>
        <w:spacing w:line="360" w:lineRule="auto"/>
        <w:ind w:left="1440" w:hanging="1440"/>
        <w:jc w:val="both"/>
        <w:rPr>
          <w:b/>
          <w:u w:val="single"/>
        </w:rPr>
      </w:pPr>
      <w:r w:rsidRPr="000B37E7">
        <w:rPr>
          <w:b/>
          <w:u w:val="single"/>
        </w:rPr>
        <w:t xml:space="preserve">                                                                                                                                                      </w:t>
      </w:r>
    </w:p>
    <w:p w:rsidR="00605E2A" w:rsidRPr="000B37E7" w:rsidRDefault="001F4337" w:rsidP="000B37E7">
      <w:pPr>
        <w:spacing w:line="360" w:lineRule="auto"/>
        <w:ind w:right="-432"/>
        <w:jc w:val="both"/>
      </w:pPr>
      <w:r w:rsidRPr="000B37E7">
        <w:t>The plaintiff, herein</w:t>
      </w:r>
      <w:r w:rsidR="00870F3B" w:rsidRPr="000B37E7">
        <w:t>aft</w:t>
      </w:r>
      <w:r w:rsidRPr="000B37E7">
        <w:t xml:space="preserve">er called the </w:t>
      </w:r>
      <w:r w:rsidR="008328E1" w:rsidRPr="000B37E7">
        <w:t xml:space="preserve">“counter </w:t>
      </w:r>
      <w:r w:rsidR="0097473E" w:rsidRPr="000B37E7">
        <w:t>defendant</w:t>
      </w:r>
      <w:r w:rsidR="00870F3B" w:rsidRPr="000B37E7">
        <w:t>”</w:t>
      </w:r>
      <w:r w:rsidR="0097473E" w:rsidRPr="000B37E7">
        <w:t xml:space="preserve"> </w:t>
      </w:r>
      <w:r w:rsidR="00206AC6" w:rsidRPr="000B37E7">
        <w:t>sued the first defendant herein</w:t>
      </w:r>
      <w:r w:rsidR="00870F3B" w:rsidRPr="000B37E7">
        <w:t>after called the “counter</w:t>
      </w:r>
      <w:r w:rsidR="00AB3F45" w:rsidRPr="000B37E7">
        <w:t xml:space="preserve">claimant” </w:t>
      </w:r>
      <w:r w:rsidRPr="000B37E7">
        <w:t xml:space="preserve">together with its directors </w:t>
      </w:r>
      <w:r w:rsidR="00870F3B" w:rsidRPr="000B37E7">
        <w:t>for</w:t>
      </w:r>
      <w:r w:rsidR="00AB3F45" w:rsidRPr="000B37E7">
        <w:t xml:space="preserve"> breach of contract claiming USD 43,000</w:t>
      </w:r>
      <w:r w:rsidR="00206AC6" w:rsidRPr="000B37E7">
        <w:t>/= being money received</w:t>
      </w:r>
      <w:r w:rsidR="00AB3F45" w:rsidRPr="000B37E7">
        <w:t>, general damages, interest and costs. The counterclaimant then filed a defence</w:t>
      </w:r>
      <w:r w:rsidR="00F437F1" w:rsidRPr="000B37E7">
        <w:t xml:space="preserve"> denying the allegation and made</w:t>
      </w:r>
      <w:r w:rsidR="00AB3F45" w:rsidRPr="000B37E7">
        <w:t xml:space="preserve"> a coun</w:t>
      </w:r>
      <w:r w:rsidR="00E776BE" w:rsidRPr="000B37E7">
        <w:t xml:space="preserve">terclaim for </w:t>
      </w:r>
      <w:r w:rsidR="008328E1" w:rsidRPr="000B37E7">
        <w:t>USD 256,043 or UGX.</w:t>
      </w:r>
      <w:r w:rsidR="00E776BE" w:rsidRPr="000B37E7">
        <w:t xml:space="preserve"> Shs. 417,</w:t>
      </w:r>
      <w:r w:rsidR="00AB3F45" w:rsidRPr="000B37E7">
        <w:t>350,090/=, general damages, interest and costs.</w:t>
      </w:r>
      <w:r w:rsidR="008328E1" w:rsidRPr="000B37E7">
        <w:t xml:space="preserve"> The counter </w:t>
      </w:r>
      <w:r w:rsidR="00F82E1C" w:rsidRPr="000B37E7">
        <w:t>defendant in its reply denied the counterclaim in toto.</w:t>
      </w:r>
    </w:p>
    <w:p w:rsidR="001F4337" w:rsidRPr="000B37E7" w:rsidRDefault="001F4337" w:rsidP="000B37E7">
      <w:pPr>
        <w:spacing w:line="360" w:lineRule="auto"/>
        <w:jc w:val="both"/>
      </w:pPr>
    </w:p>
    <w:p w:rsidR="0004743D" w:rsidRPr="000B37E7" w:rsidRDefault="001640A5" w:rsidP="000B37E7">
      <w:pPr>
        <w:spacing w:line="360" w:lineRule="auto"/>
        <w:ind w:right="-432"/>
        <w:jc w:val="both"/>
      </w:pPr>
      <w:r w:rsidRPr="000B37E7">
        <w:t>T</w:t>
      </w:r>
      <w:r w:rsidR="0023672D" w:rsidRPr="000B37E7">
        <w:t xml:space="preserve">he </w:t>
      </w:r>
      <w:r w:rsidR="008328E1" w:rsidRPr="000B37E7">
        <w:t xml:space="preserve">counter </w:t>
      </w:r>
      <w:r w:rsidR="00614EC0" w:rsidRPr="000B37E7">
        <w:t>defendant participated in the proceedings of this case till</w:t>
      </w:r>
      <w:r w:rsidR="007E5FB4" w:rsidRPr="000B37E7">
        <w:t xml:space="preserve"> </w:t>
      </w:r>
      <w:r w:rsidR="00614EC0" w:rsidRPr="000B37E7">
        <w:t>2</w:t>
      </w:r>
      <w:r w:rsidRPr="000B37E7">
        <w:rPr>
          <w:vertAlign w:val="superscript"/>
        </w:rPr>
        <w:t>nd</w:t>
      </w:r>
      <w:r w:rsidRPr="000B37E7">
        <w:t xml:space="preserve"> June 2010 when its director undertook to instruct another advocate to take over conduct of the case from M/S Muwema, Mugerwa Advocates who had conflict of interest. A notice of change of instructions was subsequently filed by M/S Okecha Baranyanga &amp; Co. Advocates on 24</w:t>
      </w:r>
      <w:r w:rsidRPr="000B37E7">
        <w:rPr>
          <w:vertAlign w:val="superscript"/>
        </w:rPr>
        <w:t>th</w:t>
      </w:r>
      <w:r w:rsidRPr="000B37E7">
        <w:t xml:space="preserve"> June 2010. However, when the firm was served with a notice of scheduling conference for 30</w:t>
      </w:r>
      <w:r w:rsidRPr="000B37E7">
        <w:rPr>
          <w:vertAlign w:val="superscript"/>
        </w:rPr>
        <w:t>th</w:t>
      </w:r>
      <w:r w:rsidRPr="000B37E7">
        <w:t xml:space="preserve"> March 2011, they wrote to the registrar of this court on 24</w:t>
      </w:r>
      <w:r w:rsidRPr="000B37E7">
        <w:rPr>
          <w:vertAlign w:val="superscript"/>
        </w:rPr>
        <w:t>th</w:t>
      </w:r>
      <w:r w:rsidRPr="000B37E7">
        <w:t xml:space="preserve"> March 2011 stating that they were withdrawing from the conduct of this case</w:t>
      </w:r>
      <w:r w:rsidR="007E5FB4" w:rsidRPr="000B37E7">
        <w:t xml:space="preserve"> because they had lost touch with the client. Cou</w:t>
      </w:r>
      <w:r w:rsidR="0004743D" w:rsidRPr="000B37E7">
        <w:t xml:space="preserve">nsel for the counterclaimant </w:t>
      </w:r>
      <w:r w:rsidR="0004743D" w:rsidRPr="000B37E7">
        <w:lastRenderedPageBreak/>
        <w:t xml:space="preserve">undertook to serve the </w:t>
      </w:r>
      <w:r w:rsidR="008328E1" w:rsidRPr="000B37E7">
        <w:t>counter defendant</w:t>
      </w:r>
      <w:r w:rsidR="0004743D" w:rsidRPr="000B37E7">
        <w:t xml:space="preserve"> through its director whose office was known to the counterclaimant’s directors. On the next hearing date</w:t>
      </w:r>
      <w:r w:rsidR="0023672D" w:rsidRPr="000B37E7">
        <w:t xml:space="preserve"> counsel for the </w:t>
      </w:r>
      <w:r w:rsidR="007E5FB4" w:rsidRPr="000B37E7">
        <w:t>counterclaimant rep</w:t>
      </w:r>
      <w:r w:rsidR="0023672D" w:rsidRPr="000B37E7">
        <w:t xml:space="preserve">orted that they had </w:t>
      </w:r>
      <w:r w:rsidR="0004743D" w:rsidRPr="000B37E7">
        <w:t>not</w:t>
      </w:r>
      <w:r w:rsidR="0023672D" w:rsidRPr="000B37E7">
        <w:t xml:space="preserve"> lo</w:t>
      </w:r>
      <w:r w:rsidR="007E5FB4" w:rsidRPr="000B37E7">
        <w:t>cate</w:t>
      </w:r>
      <w:r w:rsidR="0004743D" w:rsidRPr="000B37E7">
        <w:t>d</w:t>
      </w:r>
      <w:r w:rsidR="007E5FB4" w:rsidRPr="000B37E7">
        <w:t xml:space="preserve"> the plaintiff</w:t>
      </w:r>
      <w:r w:rsidR="0004743D" w:rsidRPr="000B37E7">
        <w:t>’s director and therefore had failed to serve</w:t>
      </w:r>
      <w:r w:rsidR="007E5FB4" w:rsidRPr="000B37E7">
        <w:t>. An order for substituted ser</w:t>
      </w:r>
      <w:r w:rsidR="0023672D" w:rsidRPr="000B37E7">
        <w:t xml:space="preserve">vice was made and the </w:t>
      </w:r>
      <w:r w:rsidR="008328E1" w:rsidRPr="000B37E7">
        <w:t xml:space="preserve">counter </w:t>
      </w:r>
      <w:r w:rsidR="007E5FB4" w:rsidRPr="000B37E7">
        <w:t>defendant was served by advertising the he</w:t>
      </w:r>
      <w:r w:rsidR="008328E1" w:rsidRPr="000B37E7">
        <w:t>aring notice in the New Vision n</w:t>
      </w:r>
      <w:r w:rsidR="007E5FB4" w:rsidRPr="000B37E7">
        <w:t xml:space="preserve">ewspaper. </w:t>
      </w:r>
    </w:p>
    <w:p w:rsidR="0004743D" w:rsidRPr="000B37E7" w:rsidRDefault="0004743D" w:rsidP="000B37E7">
      <w:pPr>
        <w:spacing w:line="360" w:lineRule="auto"/>
        <w:jc w:val="both"/>
      </w:pPr>
    </w:p>
    <w:p w:rsidR="00AB3F45" w:rsidRPr="000B37E7" w:rsidRDefault="00AB3F45" w:rsidP="000B37E7">
      <w:pPr>
        <w:spacing w:line="360" w:lineRule="auto"/>
        <w:ind w:right="-432"/>
        <w:jc w:val="both"/>
      </w:pPr>
      <w:r w:rsidRPr="000B37E7">
        <w:t xml:space="preserve">When the suit came up for hearing </w:t>
      </w:r>
      <w:r w:rsidR="001F4337" w:rsidRPr="000B37E7">
        <w:t xml:space="preserve">on </w:t>
      </w:r>
      <w:r w:rsidR="00614EC0" w:rsidRPr="000B37E7">
        <w:t>7</w:t>
      </w:r>
      <w:r w:rsidR="00614EC0" w:rsidRPr="000B37E7">
        <w:rPr>
          <w:vertAlign w:val="superscript"/>
        </w:rPr>
        <w:t>th</w:t>
      </w:r>
      <w:r w:rsidR="00614EC0" w:rsidRPr="000B37E7">
        <w:t xml:space="preserve"> September 2011, </w:t>
      </w:r>
      <w:r w:rsidRPr="000B37E7">
        <w:t xml:space="preserve">neither the </w:t>
      </w:r>
      <w:r w:rsidR="008328E1" w:rsidRPr="000B37E7">
        <w:t xml:space="preserve">counter </w:t>
      </w:r>
      <w:r w:rsidR="00D235BA" w:rsidRPr="000B37E7">
        <w:t>defendant’s</w:t>
      </w:r>
      <w:r w:rsidRPr="000B37E7">
        <w:t xml:space="preserve"> directors nor its </w:t>
      </w:r>
      <w:r w:rsidR="00D235BA" w:rsidRPr="000B37E7">
        <w:t>counsel were</w:t>
      </w:r>
      <w:r w:rsidR="007E5FB4" w:rsidRPr="000B37E7">
        <w:t xml:space="preserve"> </w:t>
      </w:r>
      <w:r w:rsidRPr="000B37E7">
        <w:t>present</w:t>
      </w:r>
      <w:r w:rsidR="0004743D" w:rsidRPr="000B37E7">
        <w:t xml:space="preserve">. Upon an application by counsel for the </w:t>
      </w:r>
      <w:r w:rsidR="008328E1" w:rsidRPr="000B37E7">
        <w:t>counterclaimant</w:t>
      </w:r>
      <w:r w:rsidR="0004743D" w:rsidRPr="000B37E7">
        <w:t>,</w:t>
      </w:r>
      <w:r w:rsidR="007E5FB4" w:rsidRPr="000B37E7">
        <w:t xml:space="preserve"> this court dismissed the plaintiff’s suit with costs under Order 9 rule 22 of the Civil Procedure Rul</w:t>
      </w:r>
      <w:r w:rsidR="00FF27E2" w:rsidRPr="000B37E7">
        <w:t>es and ordered that the counter</w:t>
      </w:r>
      <w:r w:rsidR="007E5FB4" w:rsidRPr="000B37E7">
        <w:t xml:space="preserve">claim proceeds for hearing ex parte. </w:t>
      </w:r>
      <w:r w:rsidR="00614EC0" w:rsidRPr="000B37E7">
        <w:t xml:space="preserve"> </w:t>
      </w:r>
      <w:r w:rsidR="0023672D" w:rsidRPr="000B37E7">
        <w:t>This judgment is therefore</w:t>
      </w:r>
      <w:r w:rsidR="0004743D" w:rsidRPr="000B37E7">
        <w:t xml:space="preserve"> in respect of the counterclaim hence the refere</w:t>
      </w:r>
      <w:r w:rsidR="00FB09F0" w:rsidRPr="000B37E7">
        <w:t xml:space="preserve">nce counterclaimant and counter </w:t>
      </w:r>
      <w:r w:rsidR="0004743D" w:rsidRPr="000B37E7">
        <w:t>defendant</w:t>
      </w:r>
      <w:r w:rsidR="00FF27E2" w:rsidRPr="000B37E7">
        <w:t xml:space="preserve"> only</w:t>
      </w:r>
      <w:r w:rsidR="0004743D" w:rsidRPr="000B37E7">
        <w:t>.</w:t>
      </w:r>
    </w:p>
    <w:p w:rsidR="00F82E1C" w:rsidRPr="000B37E7" w:rsidRDefault="00F82E1C" w:rsidP="000B37E7">
      <w:pPr>
        <w:spacing w:line="360" w:lineRule="auto"/>
        <w:jc w:val="both"/>
      </w:pPr>
    </w:p>
    <w:p w:rsidR="000F37AB" w:rsidRPr="000B37E7" w:rsidRDefault="000F37AB" w:rsidP="000B37E7">
      <w:pPr>
        <w:spacing w:line="360" w:lineRule="auto"/>
        <w:ind w:right="-432"/>
        <w:jc w:val="both"/>
      </w:pPr>
      <w:r w:rsidRPr="000B37E7">
        <w:t xml:space="preserve">The </w:t>
      </w:r>
      <w:r w:rsidR="0023672D" w:rsidRPr="000B37E7">
        <w:t xml:space="preserve">background of the counterclaim </w:t>
      </w:r>
      <w:r w:rsidR="00173524" w:rsidRPr="000B37E7">
        <w:t>as stated in</w:t>
      </w:r>
      <w:r w:rsidR="00673954" w:rsidRPr="000B37E7">
        <w:t xml:space="preserve"> the pleadings and the evidence adduced is that </w:t>
      </w:r>
      <w:r w:rsidR="0023672D" w:rsidRPr="000B37E7">
        <w:t xml:space="preserve">the </w:t>
      </w:r>
      <w:r w:rsidRPr="000B37E7">
        <w:t>counterclaimant</w:t>
      </w:r>
      <w:r w:rsidR="0023672D" w:rsidRPr="000B37E7">
        <w:t>,</w:t>
      </w:r>
      <w:r w:rsidRPr="000B37E7">
        <w:t xml:space="preserve"> a limited liability company incorporated in Uganda on 14</w:t>
      </w:r>
      <w:r w:rsidRPr="000B37E7">
        <w:rPr>
          <w:vertAlign w:val="superscript"/>
        </w:rPr>
        <w:t>th</w:t>
      </w:r>
      <w:r w:rsidR="00173524" w:rsidRPr="000B37E7">
        <w:t xml:space="preserve"> M</w:t>
      </w:r>
      <w:r w:rsidR="001F4337" w:rsidRPr="000B37E7">
        <w:t xml:space="preserve">ay 2007 was awarded a contract </w:t>
      </w:r>
      <w:r w:rsidRPr="000B37E7">
        <w:t xml:space="preserve">by the Government of Southern Sudan herein after called </w:t>
      </w:r>
      <w:r w:rsidR="005C43B5" w:rsidRPr="000B37E7">
        <w:t>“</w:t>
      </w:r>
      <w:r w:rsidRPr="000B37E7">
        <w:t>GOSS”</w:t>
      </w:r>
      <w:r w:rsidR="005C43B5" w:rsidRPr="000B37E7">
        <w:t xml:space="preserve"> to construct two education centre</w:t>
      </w:r>
      <w:r w:rsidR="00B81D7D" w:rsidRPr="000B37E7">
        <w:t>s</w:t>
      </w:r>
      <w:r w:rsidR="008328E1" w:rsidRPr="000B37E7">
        <w:t xml:space="preserve"> in Warrap State, Southern Sudan</w:t>
      </w:r>
      <w:r w:rsidR="005C43B5" w:rsidRPr="000B37E7">
        <w:t>. The</w:t>
      </w:r>
      <w:r w:rsidR="001F4337" w:rsidRPr="000B37E7">
        <w:t xml:space="preserve"> </w:t>
      </w:r>
      <w:r w:rsidR="00F33459" w:rsidRPr="000B37E7">
        <w:t xml:space="preserve">contract </w:t>
      </w:r>
      <w:r w:rsidR="001F4337" w:rsidRPr="000B37E7">
        <w:t>that was admitted in evidence as Exhibit</w:t>
      </w:r>
      <w:r w:rsidR="00F33459" w:rsidRPr="000B37E7">
        <w:t xml:space="preserve"> CC12</w:t>
      </w:r>
      <w:r w:rsidR="001F4337" w:rsidRPr="000B37E7">
        <w:t xml:space="preserve"> was executed on 11</w:t>
      </w:r>
      <w:r w:rsidR="001F4337" w:rsidRPr="000B37E7">
        <w:rPr>
          <w:vertAlign w:val="superscript"/>
        </w:rPr>
        <w:t>th</w:t>
      </w:r>
      <w:r w:rsidR="001F4337" w:rsidRPr="000B37E7">
        <w:t xml:space="preserve"> November 2007 and its </w:t>
      </w:r>
      <w:r w:rsidR="00F33459" w:rsidRPr="000B37E7">
        <w:t xml:space="preserve">performance </w:t>
      </w:r>
      <w:r w:rsidR="009332D1" w:rsidRPr="000B37E7">
        <w:t>was to commence 21 days from that</w:t>
      </w:r>
      <w:r w:rsidR="00F33459" w:rsidRPr="000B37E7">
        <w:t xml:space="preserve"> date</w:t>
      </w:r>
      <w:r w:rsidR="008328E1" w:rsidRPr="000B37E7">
        <w:t xml:space="preserve">, that is, </w:t>
      </w:r>
      <w:r w:rsidR="004722B7" w:rsidRPr="000B37E7">
        <w:t>by 1</w:t>
      </w:r>
      <w:r w:rsidR="004722B7" w:rsidRPr="000B37E7">
        <w:rPr>
          <w:vertAlign w:val="superscript"/>
        </w:rPr>
        <w:t>st</w:t>
      </w:r>
      <w:r w:rsidR="008328E1" w:rsidRPr="000B37E7">
        <w:t xml:space="preserve"> December 2007</w:t>
      </w:r>
      <w:r w:rsidR="009332D1" w:rsidRPr="000B37E7">
        <w:t>. T</w:t>
      </w:r>
      <w:r w:rsidR="00F33459" w:rsidRPr="000B37E7">
        <w:t xml:space="preserve">he contract was </w:t>
      </w:r>
      <w:r w:rsidR="009332D1" w:rsidRPr="000B37E7">
        <w:t>to</w:t>
      </w:r>
      <w:r w:rsidR="00F33459" w:rsidRPr="000B37E7">
        <w:t xml:space="preserve"> be completed within 150 days</w:t>
      </w:r>
      <w:r w:rsidR="008328E1" w:rsidRPr="000B37E7">
        <w:t xml:space="preserve"> </w:t>
      </w:r>
      <w:r w:rsidR="008328E1" w:rsidRPr="000B37E7">
        <w:rPr>
          <w:color w:val="000000" w:themeColor="text1"/>
        </w:rPr>
        <w:t>(approximately six months as stated in the contract although when you convert 150 days into months you get only five months and two days)</w:t>
      </w:r>
      <w:r w:rsidR="00F33459" w:rsidRPr="000B37E7">
        <w:t xml:space="preserve"> from commencement. </w:t>
      </w:r>
      <w:r w:rsidR="00B067FF" w:rsidRPr="000B37E7">
        <w:t>To secure</w:t>
      </w:r>
      <w:r w:rsidR="00A43EC8" w:rsidRPr="000B37E7">
        <w:t xml:space="preserve"> </w:t>
      </w:r>
      <w:r w:rsidR="00A368AE" w:rsidRPr="000B37E7">
        <w:t>its</w:t>
      </w:r>
      <w:r w:rsidR="00A43EC8" w:rsidRPr="000B37E7">
        <w:t xml:space="preserve"> obligations, the counterclaimant took out a performance</w:t>
      </w:r>
      <w:r w:rsidR="00484D5E" w:rsidRPr="000B37E7">
        <w:t xml:space="preserve"> bond executed by M/s</w:t>
      </w:r>
      <w:r w:rsidR="00A43EC8" w:rsidRPr="000B37E7">
        <w:t xml:space="preserve"> Leads Insurance Limited </w:t>
      </w:r>
      <w:r w:rsidR="00484D5E" w:rsidRPr="000B37E7">
        <w:t>Kampala in favour of GOSS for a sum of USD 67,043</w:t>
      </w:r>
      <w:r w:rsidR="00B81D7D" w:rsidRPr="000B37E7">
        <w:t xml:space="preserve"> </w:t>
      </w:r>
      <w:r w:rsidR="00484D5E" w:rsidRPr="000B37E7">
        <w:t>which was 10% of the contract sum as per Exh. CC 1 (i).</w:t>
      </w:r>
    </w:p>
    <w:p w:rsidR="00484D5E" w:rsidRPr="000B37E7" w:rsidRDefault="00484D5E" w:rsidP="000B37E7">
      <w:pPr>
        <w:spacing w:line="360" w:lineRule="auto"/>
        <w:jc w:val="both"/>
      </w:pPr>
    </w:p>
    <w:p w:rsidR="00190409" w:rsidRPr="000B37E7" w:rsidRDefault="00484D5E" w:rsidP="000B37E7">
      <w:pPr>
        <w:spacing w:line="360" w:lineRule="auto"/>
        <w:ind w:right="-432"/>
        <w:jc w:val="both"/>
      </w:pPr>
      <w:r w:rsidRPr="000B37E7">
        <w:t>The counterclaimant did not have funds for</w:t>
      </w:r>
      <w:r w:rsidR="0004743D" w:rsidRPr="000B37E7">
        <w:t xml:space="preserve"> the construction and </w:t>
      </w:r>
      <w:r w:rsidR="009332D1" w:rsidRPr="000B37E7">
        <w:t>had to look</w:t>
      </w:r>
      <w:r w:rsidRPr="000B37E7">
        <w:t xml:space="preserve"> for a financier or partner</w:t>
      </w:r>
      <w:r w:rsidR="00A368AE" w:rsidRPr="000B37E7">
        <w:t xml:space="preserve">. </w:t>
      </w:r>
      <w:r w:rsidR="0023672D" w:rsidRPr="000B37E7">
        <w:t xml:space="preserve">To that end, the </w:t>
      </w:r>
      <w:r w:rsidR="00A368AE" w:rsidRPr="000B37E7">
        <w:t xml:space="preserve">counterclaimant </w:t>
      </w:r>
      <w:r w:rsidR="0023672D" w:rsidRPr="000B37E7">
        <w:t xml:space="preserve">identified the </w:t>
      </w:r>
      <w:r w:rsidR="008328E1" w:rsidRPr="000B37E7">
        <w:t xml:space="preserve">counter </w:t>
      </w:r>
      <w:r w:rsidR="0023672D" w:rsidRPr="000B37E7">
        <w:t>defendant with whom it entered into a Memorandum of U</w:t>
      </w:r>
      <w:r w:rsidR="00A368AE" w:rsidRPr="000B37E7">
        <w:t xml:space="preserve">nderstanding </w:t>
      </w:r>
      <w:r w:rsidR="0023672D" w:rsidRPr="000B37E7">
        <w:t xml:space="preserve">(MOU) </w:t>
      </w:r>
      <w:r w:rsidR="00A368AE" w:rsidRPr="000B37E7">
        <w:t>on the 20</w:t>
      </w:r>
      <w:r w:rsidR="00A368AE" w:rsidRPr="000B37E7">
        <w:rPr>
          <w:vertAlign w:val="superscript"/>
        </w:rPr>
        <w:t>th</w:t>
      </w:r>
      <w:r w:rsidR="00A368AE" w:rsidRPr="000B37E7">
        <w:t xml:space="preserve"> February 2008. </w:t>
      </w:r>
      <w:r w:rsidR="0023672D" w:rsidRPr="000B37E7">
        <w:t>By that MO</w:t>
      </w:r>
      <w:r w:rsidR="002A23DF" w:rsidRPr="000B37E7">
        <w:t>U which was admitted as Exhibit</w:t>
      </w:r>
      <w:r w:rsidR="0023672D" w:rsidRPr="000B37E7">
        <w:t xml:space="preserve"> CC 3, t</w:t>
      </w:r>
      <w:r w:rsidR="00A368AE" w:rsidRPr="000B37E7">
        <w:t xml:space="preserve">he </w:t>
      </w:r>
      <w:r w:rsidR="00D235BA" w:rsidRPr="000B37E7">
        <w:t>counter defendant</w:t>
      </w:r>
      <w:r w:rsidR="00A368AE" w:rsidRPr="000B37E7">
        <w:t xml:space="preserve"> undertook to provide a </w:t>
      </w:r>
      <w:r w:rsidR="00190409" w:rsidRPr="000B37E7">
        <w:t xml:space="preserve">loan facility </w:t>
      </w:r>
      <w:r w:rsidR="00A368AE" w:rsidRPr="000B37E7">
        <w:t xml:space="preserve">of USD 100,000 within 5 days from </w:t>
      </w:r>
      <w:r w:rsidR="00190409" w:rsidRPr="000B37E7">
        <w:t xml:space="preserve">the date of </w:t>
      </w:r>
      <w:r w:rsidR="00A368AE" w:rsidRPr="000B37E7">
        <w:t xml:space="preserve">execution </w:t>
      </w:r>
      <w:r w:rsidR="0004743D" w:rsidRPr="000B37E7">
        <w:t xml:space="preserve">by depositing it in </w:t>
      </w:r>
      <w:r w:rsidR="00190409" w:rsidRPr="000B37E7">
        <w:t>the bank account of the counterclaimant at Barclays Bank</w:t>
      </w:r>
      <w:r w:rsidR="00A368AE" w:rsidRPr="000B37E7">
        <w:t xml:space="preserve">. </w:t>
      </w:r>
    </w:p>
    <w:p w:rsidR="00190409" w:rsidRPr="000B37E7" w:rsidRDefault="00190409" w:rsidP="000B37E7">
      <w:pPr>
        <w:spacing w:line="360" w:lineRule="auto"/>
        <w:jc w:val="both"/>
      </w:pPr>
    </w:p>
    <w:p w:rsidR="00CE7799" w:rsidRPr="000B37E7" w:rsidRDefault="00CE7799" w:rsidP="000B37E7">
      <w:pPr>
        <w:spacing w:line="360" w:lineRule="auto"/>
        <w:ind w:right="-432"/>
        <w:jc w:val="both"/>
      </w:pPr>
      <w:r w:rsidRPr="000B37E7">
        <w:t>According to the terms of the MOU, t</w:t>
      </w:r>
      <w:r w:rsidR="00A368AE" w:rsidRPr="000B37E7">
        <w:t>he</w:t>
      </w:r>
      <w:r w:rsidR="00190409" w:rsidRPr="000B37E7">
        <w:t xml:space="preserve"> counterclaimant was to use the</w:t>
      </w:r>
      <w:r w:rsidR="00A368AE" w:rsidRPr="000B37E7">
        <w:t xml:space="preserve"> funds </w:t>
      </w:r>
      <w:r w:rsidR="00190409" w:rsidRPr="000B37E7">
        <w:t>and repay at a compound interest of USD 160,000 within a period of 9</w:t>
      </w:r>
      <w:r w:rsidR="00A368AE" w:rsidRPr="000B37E7">
        <w:t xml:space="preserve">0 days from </w:t>
      </w:r>
      <w:r w:rsidRPr="000B37E7">
        <w:t>the date of execution of the MOU</w:t>
      </w:r>
      <w:r w:rsidR="00190409" w:rsidRPr="000B37E7">
        <w:t>. In addition, the counterclaimant was to pay the counter</w:t>
      </w:r>
      <w:r w:rsidR="008328E1" w:rsidRPr="000B37E7">
        <w:t xml:space="preserve"> </w:t>
      </w:r>
      <w:r w:rsidRPr="000B37E7">
        <w:t>defendant</w:t>
      </w:r>
      <w:r w:rsidR="00A368AE" w:rsidRPr="000B37E7">
        <w:t xml:space="preserve"> 30% of the gross profit realized from the project. </w:t>
      </w:r>
    </w:p>
    <w:p w:rsidR="00CE7799" w:rsidRPr="000B37E7" w:rsidRDefault="00CE7799" w:rsidP="000B37E7">
      <w:pPr>
        <w:spacing w:line="360" w:lineRule="auto"/>
        <w:jc w:val="both"/>
      </w:pPr>
    </w:p>
    <w:p w:rsidR="00B610C2" w:rsidRPr="000B37E7" w:rsidRDefault="00190409" w:rsidP="000B37E7">
      <w:pPr>
        <w:spacing w:line="360" w:lineRule="auto"/>
        <w:ind w:right="-432"/>
        <w:jc w:val="both"/>
      </w:pPr>
      <w:r w:rsidRPr="000B37E7">
        <w:t xml:space="preserve">However, </w:t>
      </w:r>
      <w:r w:rsidR="00CE7799" w:rsidRPr="000B37E7">
        <w:t xml:space="preserve">according to the evidence of the counterclaimant’s only witness, </w:t>
      </w:r>
      <w:r w:rsidRPr="000B37E7">
        <w:t>t</w:t>
      </w:r>
      <w:r w:rsidR="00DB6D30" w:rsidRPr="000B37E7">
        <w:t xml:space="preserve">he </w:t>
      </w:r>
      <w:r w:rsidRPr="000B37E7">
        <w:t>counter-</w:t>
      </w:r>
      <w:r w:rsidR="00D235BA" w:rsidRPr="000B37E7">
        <w:t>defendant</w:t>
      </w:r>
      <w:r w:rsidR="00DB6D30" w:rsidRPr="000B37E7">
        <w:t xml:space="preserve"> failed to avail the money within the </w:t>
      </w:r>
      <w:r w:rsidR="00D91002" w:rsidRPr="000B37E7">
        <w:t xml:space="preserve">agreed </w:t>
      </w:r>
      <w:r w:rsidR="00CE7799" w:rsidRPr="000B37E7">
        <w:t xml:space="preserve">time </w:t>
      </w:r>
      <w:r w:rsidR="00D91002" w:rsidRPr="000B37E7">
        <w:t>whereupon</w:t>
      </w:r>
      <w:r w:rsidR="00F82E1C" w:rsidRPr="000B37E7">
        <w:t xml:space="preserve"> </w:t>
      </w:r>
      <w:r w:rsidR="00867D15" w:rsidRPr="000B37E7">
        <w:t xml:space="preserve">the </w:t>
      </w:r>
      <w:r w:rsidR="00FF27E2" w:rsidRPr="000B37E7">
        <w:t>counter-</w:t>
      </w:r>
      <w:r w:rsidR="00D235BA" w:rsidRPr="000B37E7">
        <w:t>defendant</w:t>
      </w:r>
      <w:r w:rsidR="005308D5" w:rsidRPr="000B37E7">
        <w:t xml:space="preserve"> </w:t>
      </w:r>
      <w:r w:rsidR="00FD7BD7" w:rsidRPr="000B37E7">
        <w:t xml:space="preserve">offered to purchase some of the essential equipment for construction and the counterclaimant agreed to it although that was not in the MOU. The purchase was to be done jointly in that the counterclaimant would do the sourcing </w:t>
      </w:r>
      <w:r w:rsidR="00B610C2" w:rsidRPr="000B37E7">
        <w:t>jointly with</w:t>
      </w:r>
      <w:r w:rsidR="008328E1" w:rsidRPr="000B37E7">
        <w:t xml:space="preserve"> the counter </w:t>
      </w:r>
      <w:r w:rsidR="00FD7BD7" w:rsidRPr="000B37E7">
        <w:t xml:space="preserve">defendant </w:t>
      </w:r>
      <w:r w:rsidR="00B610C2" w:rsidRPr="000B37E7">
        <w:t xml:space="preserve">who </w:t>
      </w:r>
      <w:r w:rsidR="00FD7BD7" w:rsidRPr="000B37E7">
        <w:t xml:space="preserve">would </w:t>
      </w:r>
      <w:r w:rsidR="00B610C2" w:rsidRPr="000B37E7">
        <w:t xml:space="preserve">then effect the </w:t>
      </w:r>
      <w:r w:rsidR="00FD7BD7" w:rsidRPr="000B37E7">
        <w:t>pay</w:t>
      </w:r>
      <w:r w:rsidR="00B610C2" w:rsidRPr="000B37E7">
        <w:t>ment</w:t>
      </w:r>
      <w:r w:rsidR="00FD7BD7" w:rsidRPr="000B37E7">
        <w:t xml:space="preserve">. </w:t>
      </w:r>
      <w:r w:rsidR="00B610C2" w:rsidRPr="000B37E7">
        <w:t xml:space="preserve">Under that arrangement, </w:t>
      </w:r>
      <w:r w:rsidR="00FD7BD7" w:rsidRPr="000B37E7">
        <w:t>t</w:t>
      </w:r>
      <w:r w:rsidR="005308D5" w:rsidRPr="000B37E7">
        <w:t xml:space="preserve">he counterclaimant sourced </w:t>
      </w:r>
      <w:r w:rsidR="00FD7BD7" w:rsidRPr="000B37E7">
        <w:t xml:space="preserve">for </w:t>
      </w:r>
      <w:r w:rsidR="005308D5" w:rsidRPr="000B37E7">
        <w:t xml:space="preserve">2000 bags of cement for which the defendant was to </w:t>
      </w:r>
      <w:r w:rsidR="00B610C2" w:rsidRPr="000B37E7">
        <w:t>pay</w:t>
      </w:r>
      <w:r w:rsidR="005308D5" w:rsidRPr="000B37E7">
        <w:t xml:space="preserve"> Ug Shs. 44,000,000/=</w:t>
      </w:r>
      <w:r w:rsidR="00B610C2" w:rsidRPr="000B37E7">
        <w:t xml:space="preserve"> but only </w:t>
      </w:r>
      <w:r w:rsidR="005308D5" w:rsidRPr="000B37E7">
        <w:t>Ug. Shs. 20,000,000/=</w:t>
      </w:r>
      <w:r w:rsidR="00B610C2" w:rsidRPr="000B37E7">
        <w:t xml:space="preserve"> was paid. Even then,</w:t>
      </w:r>
      <w:r w:rsidR="005308D5" w:rsidRPr="000B37E7">
        <w:t xml:space="preserve"> the </w:t>
      </w:r>
      <w:r w:rsidR="00C309CB" w:rsidRPr="000B37E7">
        <w:t xml:space="preserve">counter </w:t>
      </w:r>
      <w:r w:rsidR="00D235BA" w:rsidRPr="000B37E7">
        <w:t>defendant</w:t>
      </w:r>
      <w:r w:rsidR="005308D5" w:rsidRPr="000B37E7">
        <w:t xml:space="preserve"> later ordered the supplier not to release the cement to the counterclaimant. </w:t>
      </w:r>
    </w:p>
    <w:p w:rsidR="00B610C2" w:rsidRPr="000B37E7" w:rsidRDefault="00B610C2" w:rsidP="000B37E7">
      <w:pPr>
        <w:spacing w:line="360" w:lineRule="auto"/>
        <w:jc w:val="both"/>
      </w:pPr>
    </w:p>
    <w:p w:rsidR="00506D94" w:rsidRPr="000B37E7" w:rsidRDefault="005308D5" w:rsidP="000B37E7">
      <w:pPr>
        <w:spacing w:line="360" w:lineRule="auto"/>
        <w:ind w:right="-432"/>
        <w:jc w:val="both"/>
      </w:pPr>
      <w:r w:rsidRPr="000B37E7">
        <w:t xml:space="preserve">The </w:t>
      </w:r>
      <w:r w:rsidR="00E84951" w:rsidRPr="000B37E7">
        <w:t>counter</w:t>
      </w:r>
      <w:r w:rsidR="00C309CB" w:rsidRPr="000B37E7">
        <w:t xml:space="preserve"> </w:t>
      </w:r>
      <w:r w:rsidR="00D235BA" w:rsidRPr="000B37E7">
        <w:t>defendant</w:t>
      </w:r>
      <w:r w:rsidRPr="000B37E7">
        <w:t xml:space="preserve"> also </w:t>
      </w:r>
      <w:r w:rsidR="00E84951" w:rsidRPr="000B37E7">
        <w:t>paid</w:t>
      </w:r>
      <w:r w:rsidRPr="000B37E7">
        <w:t xml:space="preserve"> USD 16</w:t>
      </w:r>
      <w:r w:rsidR="00E84951" w:rsidRPr="000B37E7">
        <w:t>,7</w:t>
      </w:r>
      <w:r w:rsidR="0022694B" w:rsidRPr="000B37E7">
        <w:t>00 for purchase of a</w:t>
      </w:r>
      <w:r w:rsidR="00E84951" w:rsidRPr="000B37E7">
        <w:t>n Isuzu Forward Tipper Truck</w:t>
      </w:r>
      <w:r w:rsidR="00C309CB" w:rsidRPr="000B37E7">
        <w:t xml:space="preserve"> for</w:t>
      </w:r>
      <w:r w:rsidR="0022694B" w:rsidRPr="000B37E7">
        <w:t xml:space="preserve"> re-expo</w:t>
      </w:r>
      <w:r w:rsidR="00C309CB" w:rsidRPr="000B37E7">
        <w:t>rt</w:t>
      </w:r>
      <w:r w:rsidR="0022694B" w:rsidRPr="000B37E7">
        <w:t xml:space="preserve"> to </w:t>
      </w:r>
      <w:r w:rsidR="00E84951" w:rsidRPr="000B37E7">
        <w:t xml:space="preserve">Southern </w:t>
      </w:r>
      <w:r w:rsidR="0022694B" w:rsidRPr="000B37E7">
        <w:t>Sudan to facilitate transportation of materials</w:t>
      </w:r>
      <w:r w:rsidR="00E84951" w:rsidRPr="000B37E7">
        <w:t>.</w:t>
      </w:r>
      <w:r w:rsidR="00D44324" w:rsidRPr="000B37E7">
        <w:t xml:space="preserve"> An additional USD 6,000 was spent on repair of the truck by the counter-defendant.</w:t>
      </w:r>
      <w:r w:rsidR="00E84951" w:rsidRPr="000B37E7">
        <w:t xml:space="preserve"> According to the </w:t>
      </w:r>
      <w:r w:rsidR="0022694B" w:rsidRPr="000B37E7">
        <w:t>counterclaimant</w:t>
      </w:r>
      <w:r w:rsidR="00E84951" w:rsidRPr="000B37E7">
        <w:t>, it was also prevented</w:t>
      </w:r>
      <w:r w:rsidR="0022694B" w:rsidRPr="000B37E7">
        <w:t xml:space="preserve"> from re</w:t>
      </w:r>
      <w:r w:rsidR="00C309CB" w:rsidRPr="000B37E7">
        <w:t>-exporting</w:t>
      </w:r>
      <w:r w:rsidR="0022694B" w:rsidRPr="000B37E7">
        <w:t xml:space="preserve"> the same when </w:t>
      </w:r>
      <w:r w:rsidR="00C309CB" w:rsidRPr="000B37E7">
        <w:t xml:space="preserve">the counter </w:t>
      </w:r>
      <w:r w:rsidR="00E84951" w:rsidRPr="000B37E7">
        <w:t>defendant</w:t>
      </w:r>
      <w:r w:rsidR="0022694B" w:rsidRPr="000B37E7">
        <w:t xml:space="preserve"> </w:t>
      </w:r>
      <w:r w:rsidR="00C309CB" w:rsidRPr="000B37E7">
        <w:t>filed a complaint with P</w:t>
      </w:r>
      <w:r w:rsidR="0022694B" w:rsidRPr="000B37E7">
        <w:t>olice and U</w:t>
      </w:r>
      <w:r w:rsidR="00C309CB" w:rsidRPr="000B37E7">
        <w:t>ganda Revenue authority (U</w:t>
      </w:r>
      <w:r w:rsidR="0022694B" w:rsidRPr="000B37E7">
        <w:t>RA</w:t>
      </w:r>
      <w:r w:rsidR="00C309CB" w:rsidRPr="000B37E7">
        <w:t>)</w:t>
      </w:r>
      <w:r w:rsidR="0022694B" w:rsidRPr="000B37E7">
        <w:t xml:space="preserve"> as per Exh</w:t>
      </w:r>
      <w:r w:rsidR="008B2EE2" w:rsidRPr="000B37E7">
        <w:t xml:space="preserve">ibit </w:t>
      </w:r>
      <w:r w:rsidR="0022694B" w:rsidRPr="000B37E7">
        <w:t>CC 17 (i-x) and Exh</w:t>
      </w:r>
      <w:r w:rsidR="008B2EE2" w:rsidRPr="000B37E7">
        <w:t>ibit</w:t>
      </w:r>
      <w:r w:rsidR="0022694B" w:rsidRPr="000B37E7">
        <w:t xml:space="preserve"> CC 8. T</w:t>
      </w:r>
      <w:r w:rsidR="00506D94" w:rsidRPr="000B37E7">
        <w:t xml:space="preserve">he </w:t>
      </w:r>
      <w:r w:rsidR="00C309CB" w:rsidRPr="000B37E7">
        <w:t xml:space="preserve">counter </w:t>
      </w:r>
      <w:r w:rsidR="00D235BA" w:rsidRPr="000B37E7">
        <w:t>defendant</w:t>
      </w:r>
      <w:r w:rsidR="00506D94" w:rsidRPr="000B37E7">
        <w:t xml:space="preserve"> further spent Shs. 4,500,000/= on purchase of other materials </w:t>
      </w:r>
      <w:r w:rsidR="00D44324" w:rsidRPr="000B37E7">
        <w:t>which</w:t>
      </w:r>
      <w:r w:rsidR="00506D94" w:rsidRPr="000B37E7">
        <w:t xml:space="preserve"> were </w:t>
      </w:r>
      <w:r w:rsidR="00D44324" w:rsidRPr="000B37E7">
        <w:t xml:space="preserve">also </w:t>
      </w:r>
      <w:r w:rsidR="00506D94" w:rsidRPr="000B37E7">
        <w:t>never received by the counterclaimant</w:t>
      </w:r>
      <w:r w:rsidR="00D44324" w:rsidRPr="000B37E7">
        <w:t>.</w:t>
      </w:r>
      <w:r w:rsidR="00506D94" w:rsidRPr="000B37E7">
        <w:t xml:space="preserve"> </w:t>
      </w:r>
      <w:r w:rsidR="00CB0083" w:rsidRPr="000B37E7">
        <w:t>It is the counterclaimant’s case that its failure to perform the contract with GOSS was a direct consequence of the counter</w:t>
      </w:r>
      <w:r w:rsidR="00C309CB" w:rsidRPr="000B37E7">
        <w:t xml:space="preserve"> </w:t>
      </w:r>
      <w:r w:rsidR="00CB0083" w:rsidRPr="000B37E7">
        <w:t>defendant’s failure to deposit the money as per the MOU and avail to it the items bought under the alternative arrangement. C</w:t>
      </w:r>
      <w:r w:rsidR="00D235BA" w:rsidRPr="000B37E7">
        <w:t>onsequently</w:t>
      </w:r>
      <w:r w:rsidR="00CB0083" w:rsidRPr="000B37E7">
        <w:t>, the contract between the co</w:t>
      </w:r>
      <w:r w:rsidR="00C309CB" w:rsidRPr="000B37E7">
        <w:t>unter</w:t>
      </w:r>
      <w:r w:rsidR="00CB0083" w:rsidRPr="000B37E7">
        <w:t xml:space="preserve">claimant and GOSS </w:t>
      </w:r>
      <w:r w:rsidR="0098042D" w:rsidRPr="000B37E7">
        <w:t>was terminated as per Exh.CC 14</w:t>
      </w:r>
      <w:r w:rsidR="00CB0083" w:rsidRPr="000B37E7">
        <w:t>.</w:t>
      </w:r>
      <w:r w:rsidR="00826D17" w:rsidRPr="000B37E7">
        <w:t xml:space="preserve"> </w:t>
      </w:r>
    </w:p>
    <w:p w:rsidR="00B81D7D" w:rsidRPr="000B37E7" w:rsidRDefault="00B81D7D" w:rsidP="000B37E7">
      <w:pPr>
        <w:spacing w:line="360" w:lineRule="auto"/>
        <w:jc w:val="both"/>
      </w:pPr>
    </w:p>
    <w:p w:rsidR="00826D17" w:rsidRPr="000B37E7" w:rsidRDefault="00826D17" w:rsidP="000B37E7">
      <w:pPr>
        <w:spacing w:line="360" w:lineRule="auto"/>
        <w:ind w:right="-432"/>
        <w:jc w:val="both"/>
      </w:pPr>
      <w:r w:rsidRPr="000B37E7">
        <w:t>Th</w:t>
      </w:r>
      <w:r w:rsidR="00CE0E4C" w:rsidRPr="000B37E7">
        <w:t>e th</w:t>
      </w:r>
      <w:r w:rsidR="00F37EC7" w:rsidRPr="000B37E7">
        <w:t>ree</w:t>
      </w:r>
      <w:r w:rsidR="00CE0E4C" w:rsidRPr="000B37E7">
        <w:t xml:space="preserve"> issues agreed upon in the joint scheduling memorandum and modified at the scheduling conference are:</w:t>
      </w:r>
    </w:p>
    <w:p w:rsidR="00826D17" w:rsidRPr="000B37E7" w:rsidRDefault="00826D17" w:rsidP="000B37E7">
      <w:pPr>
        <w:numPr>
          <w:ilvl w:val="0"/>
          <w:numId w:val="1"/>
        </w:numPr>
        <w:spacing w:line="360" w:lineRule="auto"/>
        <w:ind w:right="-432"/>
        <w:jc w:val="both"/>
      </w:pPr>
      <w:r w:rsidRPr="000B37E7">
        <w:t xml:space="preserve">Whether there was a valid contract between the counterclaimant and </w:t>
      </w:r>
      <w:r w:rsidR="00D235BA" w:rsidRPr="000B37E7">
        <w:t>counter defendant</w:t>
      </w:r>
      <w:r w:rsidRPr="000B37E7">
        <w:t>.</w:t>
      </w:r>
    </w:p>
    <w:p w:rsidR="00826D17" w:rsidRPr="000B37E7" w:rsidRDefault="005E6351" w:rsidP="000B37E7">
      <w:pPr>
        <w:numPr>
          <w:ilvl w:val="0"/>
          <w:numId w:val="1"/>
        </w:numPr>
        <w:spacing w:line="360" w:lineRule="auto"/>
        <w:jc w:val="both"/>
      </w:pPr>
      <w:r w:rsidRPr="000B37E7">
        <w:t xml:space="preserve">Whether the </w:t>
      </w:r>
      <w:r w:rsidR="00D235BA" w:rsidRPr="000B37E7">
        <w:t>counter defendant</w:t>
      </w:r>
      <w:r w:rsidRPr="000B37E7">
        <w:t xml:space="preserve"> breached the contract.</w:t>
      </w:r>
    </w:p>
    <w:p w:rsidR="005E6351" w:rsidRPr="000B37E7" w:rsidRDefault="005E6351" w:rsidP="000B37E7">
      <w:pPr>
        <w:numPr>
          <w:ilvl w:val="0"/>
          <w:numId w:val="1"/>
        </w:numPr>
        <w:spacing w:line="360" w:lineRule="auto"/>
        <w:jc w:val="both"/>
      </w:pPr>
      <w:r w:rsidRPr="000B37E7">
        <w:t>Whether</w:t>
      </w:r>
      <w:r w:rsidR="00D235BA" w:rsidRPr="000B37E7">
        <w:t xml:space="preserve"> the counterclaimant is entitled to the remedies sought.</w:t>
      </w:r>
    </w:p>
    <w:p w:rsidR="005E6351" w:rsidRPr="000B37E7" w:rsidRDefault="005E6351" w:rsidP="000B37E7">
      <w:pPr>
        <w:spacing w:line="360" w:lineRule="auto"/>
        <w:jc w:val="both"/>
      </w:pPr>
    </w:p>
    <w:p w:rsidR="005E6351" w:rsidRPr="000B37E7" w:rsidRDefault="005E6351" w:rsidP="000B37E7">
      <w:pPr>
        <w:spacing w:line="360" w:lineRule="auto"/>
        <w:ind w:right="-432"/>
        <w:jc w:val="both"/>
        <w:rPr>
          <w:b/>
        </w:rPr>
      </w:pPr>
      <w:r w:rsidRPr="000B37E7">
        <w:rPr>
          <w:b/>
        </w:rPr>
        <w:t xml:space="preserve">ISSUE 1: Whether there was a valid contract between the counterclaimant and </w:t>
      </w:r>
      <w:r w:rsidR="00C309CB" w:rsidRPr="000B37E7">
        <w:rPr>
          <w:b/>
        </w:rPr>
        <w:t xml:space="preserve">the </w:t>
      </w:r>
      <w:r w:rsidRPr="000B37E7">
        <w:rPr>
          <w:b/>
        </w:rPr>
        <w:t>counter</w:t>
      </w:r>
      <w:r w:rsidR="00D235BA" w:rsidRPr="000B37E7">
        <w:rPr>
          <w:b/>
        </w:rPr>
        <w:t xml:space="preserve"> </w:t>
      </w:r>
      <w:r w:rsidRPr="000B37E7">
        <w:rPr>
          <w:b/>
        </w:rPr>
        <w:t>defendant.</w:t>
      </w:r>
    </w:p>
    <w:p w:rsidR="005E6351" w:rsidRPr="000B37E7" w:rsidRDefault="005E6351" w:rsidP="000B37E7">
      <w:pPr>
        <w:spacing w:line="360" w:lineRule="auto"/>
        <w:jc w:val="both"/>
        <w:rPr>
          <w:b/>
        </w:rPr>
      </w:pPr>
    </w:p>
    <w:p w:rsidR="00F437F1" w:rsidRPr="000B37E7" w:rsidRDefault="00F437F1" w:rsidP="000B37E7">
      <w:pPr>
        <w:spacing w:line="360" w:lineRule="auto"/>
        <w:ind w:right="-432"/>
        <w:jc w:val="both"/>
      </w:pPr>
      <w:r w:rsidRPr="000B37E7">
        <w:t>The counterclaimant called</w:t>
      </w:r>
      <w:r w:rsidR="005E6351" w:rsidRPr="000B37E7">
        <w:t xml:space="preserve"> </w:t>
      </w:r>
      <w:r w:rsidRPr="000B37E7">
        <w:t xml:space="preserve">only </w:t>
      </w:r>
      <w:r w:rsidR="005E6351" w:rsidRPr="000B37E7">
        <w:t>one witness Mr.</w:t>
      </w:r>
      <w:r w:rsidR="00C37CB9" w:rsidRPr="000B37E7">
        <w:t xml:space="preserve"> Maiso Fred </w:t>
      </w:r>
      <w:r w:rsidRPr="000B37E7">
        <w:t>one of</w:t>
      </w:r>
      <w:r w:rsidR="00C37CB9" w:rsidRPr="000B37E7">
        <w:t xml:space="preserve"> its </w:t>
      </w:r>
      <w:r w:rsidR="008B2EE2" w:rsidRPr="000B37E7">
        <w:t>directors</w:t>
      </w:r>
      <w:r w:rsidR="00C37CB9" w:rsidRPr="000B37E7">
        <w:t xml:space="preserve"> </w:t>
      </w:r>
      <w:r w:rsidRPr="000B37E7">
        <w:t>(CW) to prove its case</w:t>
      </w:r>
      <w:r w:rsidR="00C37CB9" w:rsidRPr="000B37E7">
        <w:t>.</w:t>
      </w:r>
      <w:r w:rsidR="005E6351" w:rsidRPr="000B37E7">
        <w:t xml:space="preserve"> </w:t>
      </w:r>
      <w:r w:rsidRPr="000B37E7">
        <w:t xml:space="preserve">The gist of his testimony is already summarized above in the background to the counterclaim. </w:t>
      </w:r>
    </w:p>
    <w:p w:rsidR="00F437F1" w:rsidRPr="000B37E7" w:rsidRDefault="00F437F1" w:rsidP="000B37E7">
      <w:pPr>
        <w:spacing w:line="360" w:lineRule="auto"/>
        <w:jc w:val="both"/>
      </w:pPr>
    </w:p>
    <w:p w:rsidR="00936BF9" w:rsidRPr="000B37E7" w:rsidRDefault="00F437F1" w:rsidP="000B37E7">
      <w:pPr>
        <w:spacing w:line="360" w:lineRule="auto"/>
        <w:ind w:right="-432"/>
        <w:jc w:val="both"/>
      </w:pPr>
      <w:r w:rsidRPr="000B37E7">
        <w:t xml:space="preserve">Mr. Benson Tusasirwe, </w:t>
      </w:r>
      <w:r w:rsidR="002F09A1" w:rsidRPr="000B37E7">
        <w:t>counsel for the counterclaimant submitted that the counter</w:t>
      </w:r>
      <w:r w:rsidR="00206AC6" w:rsidRPr="000B37E7">
        <w:t xml:space="preserve"> </w:t>
      </w:r>
      <w:r w:rsidR="002F09A1" w:rsidRPr="000B37E7">
        <w:t xml:space="preserve">defendant did not </w:t>
      </w:r>
      <w:r w:rsidR="00D235BA" w:rsidRPr="000B37E7">
        <w:t>explicitly</w:t>
      </w:r>
      <w:r w:rsidR="002F09A1" w:rsidRPr="000B37E7">
        <w:t xml:space="preserve"> deny the existence of the contract in their pleadings. </w:t>
      </w:r>
      <w:r w:rsidR="00E74CD7" w:rsidRPr="000B37E7">
        <w:t>He contended t</w:t>
      </w:r>
      <w:r w:rsidR="002F09A1" w:rsidRPr="000B37E7">
        <w:t xml:space="preserve">hat indeed </w:t>
      </w:r>
      <w:r w:rsidR="00E74CD7" w:rsidRPr="000B37E7">
        <w:t xml:space="preserve">in </w:t>
      </w:r>
      <w:r w:rsidR="002F09A1" w:rsidRPr="000B37E7">
        <w:t xml:space="preserve">paragraph 4 (c) </w:t>
      </w:r>
      <w:r w:rsidR="00E74CD7" w:rsidRPr="000B37E7">
        <w:t xml:space="preserve">of the </w:t>
      </w:r>
      <w:r w:rsidR="002F09A1" w:rsidRPr="000B37E7">
        <w:t>plaint</w:t>
      </w:r>
      <w:r w:rsidR="00DF751F" w:rsidRPr="000B37E7">
        <w:t>,</w:t>
      </w:r>
      <w:r w:rsidR="002F09A1" w:rsidRPr="000B37E7">
        <w:t xml:space="preserve"> </w:t>
      </w:r>
      <w:r w:rsidR="00206AC6" w:rsidRPr="000B37E7">
        <w:t xml:space="preserve">the counter </w:t>
      </w:r>
      <w:r w:rsidR="00E74CD7" w:rsidRPr="000B37E7">
        <w:t xml:space="preserve">defendant </w:t>
      </w:r>
      <w:r w:rsidR="002F09A1" w:rsidRPr="000B37E7">
        <w:t>concede</w:t>
      </w:r>
      <w:r w:rsidR="00E74CD7" w:rsidRPr="000B37E7">
        <w:t>d</w:t>
      </w:r>
      <w:r w:rsidR="002F09A1" w:rsidRPr="000B37E7">
        <w:t xml:space="preserve"> </w:t>
      </w:r>
      <w:r w:rsidRPr="000B37E7">
        <w:t xml:space="preserve">to </w:t>
      </w:r>
      <w:r w:rsidR="002F09A1" w:rsidRPr="000B37E7">
        <w:t xml:space="preserve">the existence </w:t>
      </w:r>
      <w:r w:rsidR="00936BF9" w:rsidRPr="000B37E7">
        <w:t>of the joint venture a</w:t>
      </w:r>
      <w:r w:rsidR="00E74CD7" w:rsidRPr="000B37E7">
        <w:t xml:space="preserve">greement but </w:t>
      </w:r>
      <w:r w:rsidR="00936BF9" w:rsidRPr="000B37E7">
        <w:t>contended</w:t>
      </w:r>
      <w:r w:rsidR="00DF751F" w:rsidRPr="000B37E7">
        <w:t>,</w:t>
      </w:r>
      <w:r w:rsidR="00936BF9" w:rsidRPr="000B37E7">
        <w:t xml:space="preserve"> </w:t>
      </w:r>
      <w:r w:rsidR="00E74CD7" w:rsidRPr="000B37E7">
        <w:t>as per paragraph 6,</w:t>
      </w:r>
      <w:r w:rsidR="00DF751F" w:rsidRPr="000B37E7">
        <w:t xml:space="preserve"> </w:t>
      </w:r>
      <w:r w:rsidR="00936BF9" w:rsidRPr="000B37E7">
        <w:t>that the same was vitiated by misrepresentation which if proved would</w:t>
      </w:r>
      <w:r w:rsidR="00DF751F" w:rsidRPr="000B37E7">
        <w:t xml:space="preserve"> render the agreement void. Particulars of the alleged </w:t>
      </w:r>
      <w:r w:rsidR="00936BF9" w:rsidRPr="000B37E7">
        <w:t>misrepre</w:t>
      </w:r>
      <w:r w:rsidR="00D235BA" w:rsidRPr="000B37E7">
        <w:t>se</w:t>
      </w:r>
      <w:r w:rsidR="00936BF9" w:rsidRPr="000B37E7">
        <w:t xml:space="preserve">ntation </w:t>
      </w:r>
      <w:r w:rsidR="00DF751F" w:rsidRPr="000B37E7">
        <w:t>were stated as</w:t>
      </w:r>
      <w:r w:rsidR="00936BF9" w:rsidRPr="000B37E7">
        <w:t xml:space="preserve"> using the company name Akoong Wat Mul</w:t>
      </w:r>
      <w:r w:rsidR="00DF751F" w:rsidRPr="000B37E7">
        <w:t xml:space="preserve">ik System Limited to defraud the counter-defendant of its hard earned cash, misrepresenting </w:t>
      </w:r>
      <w:r w:rsidR="00936BF9" w:rsidRPr="000B37E7">
        <w:t xml:space="preserve">facts </w:t>
      </w:r>
      <w:r w:rsidR="00246082" w:rsidRPr="000B37E7">
        <w:t>on</w:t>
      </w:r>
      <w:r w:rsidR="00936BF9" w:rsidRPr="000B37E7">
        <w:t xml:space="preserve"> the status of </w:t>
      </w:r>
      <w:r w:rsidR="00246082" w:rsidRPr="000B37E7">
        <w:t>that company</w:t>
      </w:r>
      <w:r w:rsidR="00DF751F" w:rsidRPr="000B37E7">
        <w:t xml:space="preserve"> and the 2</w:t>
      </w:r>
      <w:r w:rsidR="00DF751F" w:rsidRPr="000B37E7">
        <w:rPr>
          <w:vertAlign w:val="superscript"/>
        </w:rPr>
        <w:t>nd</w:t>
      </w:r>
      <w:r w:rsidR="00DF751F" w:rsidRPr="000B37E7">
        <w:t>, 3</w:t>
      </w:r>
      <w:r w:rsidR="00DF751F" w:rsidRPr="000B37E7">
        <w:rPr>
          <w:vertAlign w:val="superscript"/>
        </w:rPr>
        <w:t>rd</w:t>
      </w:r>
      <w:r w:rsidR="00DF751F" w:rsidRPr="000B37E7">
        <w:t xml:space="preserve"> and 4</w:t>
      </w:r>
      <w:r w:rsidR="00DF751F" w:rsidRPr="000B37E7">
        <w:rPr>
          <w:vertAlign w:val="superscript"/>
        </w:rPr>
        <w:t>th</w:t>
      </w:r>
      <w:r w:rsidR="00DF751F" w:rsidRPr="000B37E7">
        <w:t xml:space="preserve"> defendants representing themselves as directors of a company which had won a tender to construct classroom blocks in Southern Sudan whereas not</w:t>
      </w:r>
      <w:r w:rsidR="00936BF9" w:rsidRPr="000B37E7">
        <w:t xml:space="preserve">. </w:t>
      </w:r>
    </w:p>
    <w:p w:rsidR="00A31952" w:rsidRPr="000B37E7" w:rsidRDefault="00A31952" w:rsidP="000B37E7">
      <w:pPr>
        <w:spacing w:line="360" w:lineRule="auto"/>
        <w:jc w:val="both"/>
      </w:pPr>
    </w:p>
    <w:p w:rsidR="00A31952" w:rsidRPr="000B37E7" w:rsidRDefault="002D7721" w:rsidP="000B37E7">
      <w:pPr>
        <w:spacing w:line="360" w:lineRule="auto"/>
        <w:ind w:right="-432"/>
        <w:jc w:val="both"/>
      </w:pPr>
      <w:r w:rsidRPr="000B37E7">
        <w:t>He submitted that it was the counter</w:t>
      </w:r>
      <w:r w:rsidR="00C309CB" w:rsidRPr="000B37E7">
        <w:t xml:space="preserve"> </w:t>
      </w:r>
      <w:r w:rsidRPr="000B37E7">
        <w:t>defendant’s case that there was a totally different company in Sudan called Akoong Wat and Mulik System Limited and that it was that company that had a contract with GOSS and not the counterclaimant</w:t>
      </w:r>
      <w:r w:rsidR="00A31952" w:rsidRPr="000B37E7">
        <w:t>. Further that those allegations were not substantiated.</w:t>
      </w:r>
    </w:p>
    <w:p w:rsidR="00A31952" w:rsidRPr="000B37E7" w:rsidRDefault="00A31952" w:rsidP="000B37E7">
      <w:pPr>
        <w:spacing w:line="360" w:lineRule="auto"/>
        <w:jc w:val="both"/>
      </w:pPr>
    </w:p>
    <w:p w:rsidR="00936BF9" w:rsidRPr="000B37E7" w:rsidRDefault="00C37CB9" w:rsidP="000B37E7">
      <w:pPr>
        <w:spacing w:line="360" w:lineRule="auto"/>
        <w:ind w:right="-432"/>
        <w:jc w:val="both"/>
      </w:pPr>
      <w:r w:rsidRPr="000B37E7">
        <w:t xml:space="preserve">He further submitted </w:t>
      </w:r>
      <w:r w:rsidR="00C309CB" w:rsidRPr="000B37E7">
        <w:t>that the counterclaimant in</w:t>
      </w:r>
      <w:r w:rsidRPr="000B37E7">
        <w:t xml:space="preserve"> its </w:t>
      </w:r>
      <w:r w:rsidR="00C309CB" w:rsidRPr="000B37E7">
        <w:t xml:space="preserve">pleading and </w:t>
      </w:r>
      <w:r w:rsidRPr="000B37E7">
        <w:t>evidence demonstrated that the allegation was unfounded. He relied on Exh</w:t>
      </w:r>
      <w:r w:rsidR="00A31952" w:rsidRPr="000B37E7">
        <w:t>ibit</w:t>
      </w:r>
      <w:r w:rsidRPr="000B37E7">
        <w:t xml:space="preserve"> CC 13 and stated that it shows that the contract with GOSS was executed by the counte</w:t>
      </w:r>
      <w:r w:rsidR="00A31952" w:rsidRPr="000B37E7">
        <w:t>rclaimant whose directors as CW testified were CW</w:t>
      </w:r>
      <w:r w:rsidRPr="000B37E7">
        <w:t xml:space="preserve">, Luchep, Kigenyi and Wol Akech Reng. </w:t>
      </w:r>
      <w:r w:rsidR="00A31952" w:rsidRPr="000B37E7">
        <w:t>Further t</w:t>
      </w:r>
      <w:r w:rsidRPr="000B37E7">
        <w:t xml:space="preserve">hat the contract on its face shows that it was signed by </w:t>
      </w:r>
      <w:r w:rsidR="0066308A" w:rsidRPr="000B37E7">
        <w:t>Wol Akech Reng on behalf of the counterclaimant and his signature was witnessed by Kigenyi Livingstone and another co-director.</w:t>
      </w:r>
    </w:p>
    <w:p w:rsidR="005E6351" w:rsidRPr="000B37E7" w:rsidRDefault="002F09A1" w:rsidP="000B37E7">
      <w:pPr>
        <w:spacing w:line="360" w:lineRule="auto"/>
        <w:jc w:val="both"/>
      </w:pPr>
      <w:r w:rsidRPr="000B37E7">
        <w:t xml:space="preserve"> </w:t>
      </w:r>
    </w:p>
    <w:p w:rsidR="009D138E" w:rsidRPr="000B37E7" w:rsidRDefault="00A31952" w:rsidP="000B37E7">
      <w:pPr>
        <w:spacing w:line="360" w:lineRule="auto"/>
        <w:ind w:right="-432"/>
        <w:jc w:val="both"/>
      </w:pPr>
      <w:r w:rsidRPr="000B37E7">
        <w:t>While relying on CW</w:t>
      </w:r>
      <w:r w:rsidR="0066308A" w:rsidRPr="000B37E7">
        <w:t>’s testimony, counsel submitted that</w:t>
      </w:r>
      <w:r w:rsidR="00330855" w:rsidRPr="000B37E7">
        <w:t xml:space="preserve"> the counterclaimant </w:t>
      </w:r>
      <w:r w:rsidRPr="000B37E7">
        <w:t>a</w:t>
      </w:r>
      <w:r w:rsidR="00330855" w:rsidRPr="000B37E7">
        <w:t xml:space="preserve">fter </w:t>
      </w:r>
      <w:r w:rsidR="00D235BA" w:rsidRPr="000B37E7">
        <w:t>executing</w:t>
      </w:r>
      <w:r w:rsidR="00330855" w:rsidRPr="000B37E7">
        <w:t xml:space="preserve"> the contract with GOSS decided to incorporate a company in Southern Sudan </w:t>
      </w:r>
      <w:r w:rsidRPr="000B37E7">
        <w:t xml:space="preserve">under </w:t>
      </w:r>
      <w:r w:rsidR="00330855" w:rsidRPr="000B37E7">
        <w:t>whi</w:t>
      </w:r>
      <w:r w:rsidRPr="000B37E7">
        <w:t>ch it</w:t>
      </w:r>
      <w:r w:rsidR="00330855" w:rsidRPr="000B37E7">
        <w:t xml:space="preserve"> hoped to perform the contract. </w:t>
      </w:r>
      <w:r w:rsidRPr="000B37E7">
        <w:t>He pointed out t</w:t>
      </w:r>
      <w:r w:rsidR="00330855" w:rsidRPr="000B37E7">
        <w:t xml:space="preserve">hat all </w:t>
      </w:r>
      <w:r w:rsidR="009D138E" w:rsidRPr="000B37E7">
        <w:t xml:space="preserve">the </w:t>
      </w:r>
      <w:r w:rsidR="00330855" w:rsidRPr="000B37E7">
        <w:t xml:space="preserve">dealings </w:t>
      </w:r>
      <w:r w:rsidR="00C309CB" w:rsidRPr="000B37E7">
        <w:t>whether with</w:t>
      </w:r>
      <w:r w:rsidR="009D138E" w:rsidRPr="000B37E7">
        <w:t xml:space="preserve"> GOSS </w:t>
      </w:r>
      <w:r w:rsidR="00C309CB" w:rsidRPr="000B37E7">
        <w:t xml:space="preserve">or the counter </w:t>
      </w:r>
      <w:r w:rsidR="009D138E" w:rsidRPr="000B37E7">
        <w:t xml:space="preserve">defendant </w:t>
      </w:r>
      <w:r w:rsidR="00C309CB" w:rsidRPr="000B37E7">
        <w:t>were by</w:t>
      </w:r>
      <w:r w:rsidR="00330855" w:rsidRPr="000B37E7">
        <w:t xml:space="preserve"> the counterclaimant and </w:t>
      </w:r>
      <w:r w:rsidR="009D138E" w:rsidRPr="000B37E7">
        <w:t xml:space="preserve">not </w:t>
      </w:r>
      <w:r w:rsidR="00330855" w:rsidRPr="000B37E7">
        <w:t xml:space="preserve">the company in </w:t>
      </w:r>
      <w:r w:rsidRPr="000B37E7">
        <w:t xml:space="preserve">Southern </w:t>
      </w:r>
      <w:r w:rsidR="00330855" w:rsidRPr="000B37E7">
        <w:t xml:space="preserve">Sudan </w:t>
      </w:r>
      <w:r w:rsidR="009D138E" w:rsidRPr="000B37E7">
        <w:t>which remained idle. He argued that in the circumstances</w:t>
      </w:r>
      <w:r w:rsidR="00C309CB" w:rsidRPr="000B37E7">
        <w:t>,</w:t>
      </w:r>
      <w:r w:rsidR="009D138E" w:rsidRPr="000B37E7">
        <w:t xml:space="preserve"> the counter</w:t>
      </w:r>
      <w:r w:rsidR="00C309CB" w:rsidRPr="000B37E7">
        <w:t xml:space="preserve"> </w:t>
      </w:r>
      <w:r w:rsidR="009D138E" w:rsidRPr="000B37E7">
        <w:t xml:space="preserve">defendant could not </w:t>
      </w:r>
      <w:r w:rsidR="00330855" w:rsidRPr="000B37E7">
        <w:t>have been misled</w:t>
      </w:r>
      <w:r w:rsidR="009D138E" w:rsidRPr="000B37E7">
        <w:t xml:space="preserve"> by the counterclaimant and its directors</w:t>
      </w:r>
      <w:r w:rsidR="00330855" w:rsidRPr="000B37E7">
        <w:t>.</w:t>
      </w:r>
      <w:r w:rsidR="004D494F" w:rsidRPr="000B37E7">
        <w:t xml:space="preserve"> </w:t>
      </w:r>
    </w:p>
    <w:p w:rsidR="009D138E" w:rsidRPr="000B37E7" w:rsidRDefault="009D138E" w:rsidP="000B37E7">
      <w:pPr>
        <w:spacing w:line="360" w:lineRule="auto"/>
        <w:jc w:val="both"/>
      </w:pPr>
    </w:p>
    <w:p w:rsidR="0066308A" w:rsidRPr="000B37E7" w:rsidRDefault="009D138E" w:rsidP="000B37E7">
      <w:pPr>
        <w:spacing w:line="360" w:lineRule="auto"/>
        <w:ind w:right="-432"/>
        <w:jc w:val="both"/>
      </w:pPr>
      <w:r w:rsidRPr="000B37E7">
        <w:t xml:space="preserve">Counsel </w:t>
      </w:r>
      <w:r w:rsidR="004D494F" w:rsidRPr="000B37E7">
        <w:t xml:space="preserve">relied on </w:t>
      </w:r>
      <w:r w:rsidR="004D494F" w:rsidRPr="000B37E7">
        <w:rPr>
          <w:b/>
          <w:i/>
        </w:rPr>
        <w:t>Cheshire &amp; Fifoot on</w:t>
      </w:r>
      <w:r w:rsidRPr="000B37E7">
        <w:rPr>
          <w:b/>
          <w:i/>
        </w:rPr>
        <w:t xml:space="preserve"> Law of C</w:t>
      </w:r>
      <w:r w:rsidR="00A52BE5" w:rsidRPr="000B37E7">
        <w:rPr>
          <w:b/>
          <w:i/>
        </w:rPr>
        <w:t>ontract, Eleventh Edition</w:t>
      </w:r>
      <w:r w:rsidR="00A52BE5" w:rsidRPr="000B37E7">
        <w:t xml:space="preserve"> </w:t>
      </w:r>
      <w:r w:rsidR="004D494F" w:rsidRPr="000B37E7">
        <w:t>which defines misrepresentation on page 257 as;</w:t>
      </w:r>
    </w:p>
    <w:p w:rsidR="004D494F" w:rsidRPr="000B37E7" w:rsidRDefault="004D494F" w:rsidP="000B37E7">
      <w:pPr>
        <w:spacing w:before="240" w:line="360" w:lineRule="auto"/>
        <w:ind w:left="720" w:right="720"/>
        <w:jc w:val="both"/>
        <w:rPr>
          <w:b/>
          <w:i/>
        </w:rPr>
      </w:pPr>
      <w:r w:rsidRPr="000B37E7">
        <w:rPr>
          <w:b/>
          <w:i/>
        </w:rPr>
        <w:t>“</w:t>
      </w:r>
      <w:r w:rsidR="001B2429" w:rsidRPr="000B37E7">
        <w:rPr>
          <w:b/>
          <w:i/>
        </w:rPr>
        <w:t>A</w:t>
      </w:r>
      <w:r w:rsidR="00D235BA" w:rsidRPr="000B37E7">
        <w:rPr>
          <w:b/>
          <w:i/>
        </w:rPr>
        <w:t xml:space="preserve"> </w:t>
      </w:r>
      <w:r w:rsidR="001B2429" w:rsidRPr="000B37E7">
        <w:rPr>
          <w:b/>
          <w:i/>
        </w:rPr>
        <w:t>representation</w:t>
      </w:r>
      <w:r w:rsidRPr="000B37E7">
        <w:rPr>
          <w:b/>
          <w:i/>
        </w:rPr>
        <w:t xml:space="preserve"> is a </w:t>
      </w:r>
      <w:r w:rsidR="001B2429" w:rsidRPr="000B37E7">
        <w:rPr>
          <w:b/>
          <w:i/>
        </w:rPr>
        <w:t>statement of</w:t>
      </w:r>
      <w:r w:rsidRPr="000B37E7">
        <w:rPr>
          <w:b/>
          <w:i/>
        </w:rPr>
        <w:t xml:space="preserve"> fact made by one party to the contract</w:t>
      </w:r>
      <w:r w:rsidR="001B2429" w:rsidRPr="000B37E7">
        <w:rPr>
          <w:b/>
          <w:i/>
        </w:rPr>
        <w:t xml:space="preserve"> (the representor) to the other (the representee) which while not forming a term of the contract, is yet one of the reasons that induces the representee to enter into the contract. A misrepre</w:t>
      </w:r>
      <w:r w:rsidR="00D235BA" w:rsidRPr="000B37E7">
        <w:rPr>
          <w:b/>
          <w:i/>
        </w:rPr>
        <w:t>senta</w:t>
      </w:r>
      <w:r w:rsidR="001B2429" w:rsidRPr="000B37E7">
        <w:rPr>
          <w:b/>
          <w:i/>
        </w:rPr>
        <w:t>tion is simply a representation that is untrue.”</w:t>
      </w:r>
    </w:p>
    <w:p w:rsidR="001B2429" w:rsidRPr="000B37E7" w:rsidRDefault="001B2429" w:rsidP="000B37E7">
      <w:pPr>
        <w:spacing w:before="240" w:line="360" w:lineRule="auto"/>
        <w:ind w:right="-432"/>
        <w:jc w:val="both"/>
      </w:pPr>
      <w:r w:rsidRPr="000B37E7">
        <w:t xml:space="preserve">He </w:t>
      </w:r>
      <w:r w:rsidR="00560314" w:rsidRPr="000B37E7">
        <w:t xml:space="preserve">submitted </w:t>
      </w:r>
      <w:r w:rsidRPr="000B37E7">
        <w:t xml:space="preserve">that </w:t>
      </w:r>
      <w:r w:rsidR="009D138E" w:rsidRPr="000B37E7">
        <w:t xml:space="preserve">since </w:t>
      </w:r>
      <w:r w:rsidRPr="000B37E7">
        <w:t xml:space="preserve">the counterclaimant did not </w:t>
      </w:r>
      <w:r w:rsidR="009D138E" w:rsidRPr="000B37E7">
        <w:t xml:space="preserve">make any </w:t>
      </w:r>
      <w:r w:rsidR="00C309CB" w:rsidRPr="000B37E7">
        <w:t>misrepresentation</w:t>
      </w:r>
      <w:r w:rsidRPr="000B37E7">
        <w:t xml:space="preserve"> </w:t>
      </w:r>
      <w:r w:rsidR="00C309CB" w:rsidRPr="000B37E7">
        <w:t xml:space="preserve">to the counter </w:t>
      </w:r>
      <w:r w:rsidRPr="000B37E7">
        <w:t xml:space="preserve">defendant </w:t>
      </w:r>
      <w:r w:rsidR="009D138E" w:rsidRPr="000B37E7">
        <w:t>the MOU executed by the</w:t>
      </w:r>
      <w:r w:rsidR="00C309CB" w:rsidRPr="000B37E7">
        <w:t xml:space="preserve">m </w:t>
      </w:r>
      <w:r w:rsidR="009D138E" w:rsidRPr="000B37E7">
        <w:t>was never vitiated by misrepresentation</w:t>
      </w:r>
      <w:r w:rsidR="00560314" w:rsidRPr="000B37E7">
        <w:t>. He concluded on the first issue that the MOU</w:t>
      </w:r>
      <w:r w:rsidR="009D138E" w:rsidRPr="000B37E7">
        <w:t xml:space="preserve"> remained a legally binding </w:t>
      </w:r>
      <w:r w:rsidR="00560314" w:rsidRPr="000B37E7">
        <w:t>contract</w:t>
      </w:r>
      <w:r w:rsidR="009D138E" w:rsidRPr="000B37E7">
        <w:t xml:space="preserve"> </w:t>
      </w:r>
      <w:r w:rsidR="00560314" w:rsidRPr="000B37E7">
        <w:t xml:space="preserve">between the </w:t>
      </w:r>
      <w:r w:rsidR="00C309CB" w:rsidRPr="000B37E7">
        <w:t>parties</w:t>
      </w:r>
      <w:r w:rsidR="00560314" w:rsidRPr="000B37E7">
        <w:t xml:space="preserve"> </w:t>
      </w:r>
      <w:r w:rsidRPr="000B37E7">
        <w:t xml:space="preserve">and prayed that </w:t>
      </w:r>
      <w:r w:rsidR="00D235BA" w:rsidRPr="000B37E7">
        <w:t>court</w:t>
      </w:r>
      <w:r w:rsidRPr="000B37E7">
        <w:t xml:space="preserve"> finds </w:t>
      </w:r>
      <w:r w:rsidR="00560314" w:rsidRPr="000B37E7">
        <w:t>so</w:t>
      </w:r>
      <w:r w:rsidRPr="000B37E7">
        <w:t>.</w:t>
      </w:r>
    </w:p>
    <w:p w:rsidR="00816FFB" w:rsidRPr="000B37E7" w:rsidRDefault="008A4446" w:rsidP="000B37E7">
      <w:pPr>
        <w:spacing w:before="240" w:line="360" w:lineRule="auto"/>
        <w:jc w:val="both"/>
      </w:pPr>
      <w:r w:rsidRPr="000B37E7">
        <w:t>I ha</w:t>
      </w:r>
      <w:r w:rsidR="000E2C4D" w:rsidRPr="000B37E7">
        <w:t>ve carefully studied</w:t>
      </w:r>
      <w:r w:rsidRPr="000B37E7">
        <w:t xml:space="preserve"> Exh</w:t>
      </w:r>
      <w:r w:rsidR="000E2C4D" w:rsidRPr="000B37E7">
        <w:t>ibit</w:t>
      </w:r>
      <w:r w:rsidRPr="000B37E7">
        <w:t xml:space="preserve"> CC 12</w:t>
      </w:r>
      <w:r w:rsidR="000E2C4D" w:rsidRPr="000B37E7">
        <w:t xml:space="preserve"> and I find that it was</w:t>
      </w:r>
      <w:r w:rsidRPr="000B37E7">
        <w:t xml:space="preserve"> </w:t>
      </w:r>
      <w:r w:rsidR="000E2C4D" w:rsidRPr="000B37E7">
        <w:t xml:space="preserve">a </w:t>
      </w:r>
      <w:r w:rsidRPr="000B37E7">
        <w:t xml:space="preserve">contract </w:t>
      </w:r>
      <w:r w:rsidR="00816FFB" w:rsidRPr="000B37E7">
        <w:t>b</w:t>
      </w:r>
      <w:r w:rsidRPr="000B37E7">
        <w:t>etween the G</w:t>
      </w:r>
      <w:r w:rsidR="00816FFB" w:rsidRPr="000B37E7">
        <w:t>OSS and Akoong Wat Mulik S</w:t>
      </w:r>
      <w:r w:rsidRPr="000B37E7">
        <w:t>ystem Limited the counterclaimant in this suit</w:t>
      </w:r>
      <w:r w:rsidR="00816FFB" w:rsidRPr="000B37E7">
        <w:t>. All the correspondences from GOSS in respect of that contract were made to the counterclaimant. Likewise, t</w:t>
      </w:r>
      <w:r w:rsidRPr="000B37E7">
        <w:t>he M</w:t>
      </w:r>
      <w:r w:rsidR="00816FFB" w:rsidRPr="000B37E7">
        <w:t xml:space="preserve">OU </w:t>
      </w:r>
      <w:r w:rsidRPr="000B37E7">
        <w:t xml:space="preserve">was </w:t>
      </w:r>
      <w:r w:rsidR="00816FFB" w:rsidRPr="000B37E7">
        <w:t xml:space="preserve">made </w:t>
      </w:r>
      <w:r w:rsidRPr="000B37E7">
        <w:t xml:space="preserve">between the counterclaimant and </w:t>
      </w:r>
      <w:r w:rsidR="00816FFB" w:rsidRPr="000B37E7">
        <w:t xml:space="preserve">the </w:t>
      </w:r>
      <w:r w:rsidRPr="000B37E7">
        <w:t xml:space="preserve">counter defendant. </w:t>
      </w:r>
      <w:r w:rsidR="00816FFB" w:rsidRPr="000B37E7">
        <w:t>I therefore do not find any basis for the counter</w:t>
      </w:r>
      <w:r w:rsidR="00066AD4" w:rsidRPr="000B37E7">
        <w:t xml:space="preserve"> </w:t>
      </w:r>
      <w:r w:rsidR="00816FFB" w:rsidRPr="000B37E7">
        <w:t>defendant’s allegation</w:t>
      </w:r>
      <w:r w:rsidRPr="000B37E7">
        <w:t xml:space="preserve"> that the counterclaimant </w:t>
      </w:r>
      <w:r w:rsidR="00816FFB" w:rsidRPr="000B37E7">
        <w:t xml:space="preserve">made </w:t>
      </w:r>
      <w:r w:rsidRPr="000B37E7">
        <w:t>misrepresent</w:t>
      </w:r>
      <w:r w:rsidR="00816FFB" w:rsidRPr="000B37E7">
        <w:t>ations that vitiated the</w:t>
      </w:r>
      <w:r w:rsidRPr="000B37E7">
        <w:t xml:space="preserve"> contract. </w:t>
      </w:r>
    </w:p>
    <w:p w:rsidR="004D1A61" w:rsidRPr="000B37E7" w:rsidRDefault="00816FFB" w:rsidP="000B37E7">
      <w:pPr>
        <w:spacing w:before="240" w:line="360" w:lineRule="auto"/>
        <w:jc w:val="both"/>
      </w:pPr>
      <w:r w:rsidRPr="000B37E7">
        <w:t xml:space="preserve">For purposes of the contract between the counterclaimant and GOSS I do not </w:t>
      </w:r>
      <w:r w:rsidR="004D1A61" w:rsidRPr="000B37E7">
        <w:t xml:space="preserve">even </w:t>
      </w:r>
      <w:r w:rsidRPr="000B37E7">
        <w:t xml:space="preserve">see </w:t>
      </w:r>
      <w:r w:rsidR="004D1A61" w:rsidRPr="000B37E7">
        <w:t>any nexus</w:t>
      </w:r>
      <w:r w:rsidRPr="000B37E7">
        <w:t xml:space="preserve"> between the counterclaimant and </w:t>
      </w:r>
      <w:r w:rsidR="008A4446" w:rsidRPr="000B37E7">
        <w:t xml:space="preserve">AKOONG WAT AND MULIK SYSTEMS COMPANY LIMITED </w:t>
      </w:r>
      <w:r w:rsidRPr="000B37E7">
        <w:t xml:space="preserve">which was registered in Southern Sudan after the contract had already been signed. </w:t>
      </w:r>
      <w:r w:rsidR="004D1A61" w:rsidRPr="000B37E7">
        <w:t>They are two separate companies notwithstanding that their directors could be the same persons. I believe the counter</w:t>
      </w:r>
      <w:r w:rsidR="00066AD4" w:rsidRPr="000B37E7">
        <w:t xml:space="preserve"> </w:t>
      </w:r>
      <w:r w:rsidR="004D1A61" w:rsidRPr="000B37E7">
        <w:t>defendant could have pleaded misrepresentation simply to justify its own failure to comply with its obligation under the MOU.</w:t>
      </w:r>
    </w:p>
    <w:p w:rsidR="00066AD4" w:rsidRPr="000B37E7" w:rsidRDefault="00066AD4" w:rsidP="000B37E7">
      <w:pPr>
        <w:spacing w:before="240" w:line="360" w:lineRule="auto"/>
        <w:ind w:right="-432"/>
        <w:jc w:val="both"/>
      </w:pPr>
      <w:r w:rsidRPr="000B37E7">
        <w:t xml:space="preserve">As rightly submitted by counsel for the counterclaimant, there was no misrepresentation on the part of the counterclaimant. It is stated in </w:t>
      </w:r>
      <w:r w:rsidRPr="000B37E7">
        <w:rPr>
          <w:b/>
        </w:rPr>
        <w:t>Harlsbury’s Laws of England 4</w:t>
      </w:r>
      <w:r w:rsidRPr="000B37E7">
        <w:rPr>
          <w:b/>
          <w:vertAlign w:val="superscript"/>
        </w:rPr>
        <w:t>th</w:t>
      </w:r>
      <w:r w:rsidR="009C56D8" w:rsidRPr="000B37E7">
        <w:rPr>
          <w:b/>
        </w:rPr>
        <w:t xml:space="preserve"> Edition V</w:t>
      </w:r>
      <w:r w:rsidRPr="000B37E7">
        <w:rPr>
          <w:b/>
        </w:rPr>
        <w:t xml:space="preserve">ol. 31 at page 461 </w:t>
      </w:r>
      <w:r w:rsidRPr="000B37E7">
        <w:t>that;</w:t>
      </w:r>
    </w:p>
    <w:p w:rsidR="00066AD4" w:rsidRPr="000B37E7" w:rsidRDefault="00066AD4" w:rsidP="000B37E7">
      <w:pPr>
        <w:spacing w:before="240" w:line="360" w:lineRule="auto"/>
        <w:ind w:left="720" w:right="135"/>
        <w:jc w:val="both"/>
        <w:rPr>
          <w:b/>
          <w:i/>
        </w:rPr>
      </w:pPr>
      <w:r w:rsidRPr="000B37E7">
        <w:rPr>
          <w:b/>
          <w:i/>
        </w:rPr>
        <w:t>“A representation is deemed to have been false and therefore a misrepresentation, if it was at the material date false in substance and in fact. For the purpose of determining whether there has or has not been a misrepresentation at all, the representor’s knowledge, belief  or state of mind is immaterial…….The standard by which the truth or falsity of a representation is to be judged is that if material circumstances are incorrectly stated, that is to say, if the discrepancy between the facts as represented and the actual facts is such as would be considered material by a reasonable representee, the representor is false if otherwise, it is not…”</w:t>
      </w:r>
    </w:p>
    <w:p w:rsidR="00066AD4" w:rsidRPr="000B37E7" w:rsidRDefault="00066AD4" w:rsidP="000B37E7">
      <w:pPr>
        <w:spacing w:before="240" w:line="360" w:lineRule="auto"/>
        <w:jc w:val="both"/>
      </w:pPr>
    </w:p>
    <w:p w:rsidR="008A4446" w:rsidRPr="000B37E7" w:rsidRDefault="008A4446" w:rsidP="000B37E7">
      <w:pPr>
        <w:spacing w:before="240" w:line="360" w:lineRule="auto"/>
        <w:jc w:val="both"/>
      </w:pPr>
      <w:r w:rsidRPr="000B37E7">
        <w:t>More</w:t>
      </w:r>
      <w:r w:rsidR="004D1A61" w:rsidRPr="000B37E7">
        <w:t>over</w:t>
      </w:r>
      <w:r w:rsidRPr="000B37E7">
        <w:t xml:space="preserve">, the burden to prove misrepresentation </w:t>
      </w:r>
      <w:r w:rsidR="004D1A61" w:rsidRPr="000B37E7">
        <w:t>was on the counter</w:t>
      </w:r>
      <w:r w:rsidR="00066AD4" w:rsidRPr="000B37E7">
        <w:t xml:space="preserve"> </w:t>
      </w:r>
      <w:r w:rsidR="004D1A61" w:rsidRPr="000B37E7">
        <w:t>defendant who alleged it</w:t>
      </w:r>
      <w:r w:rsidRPr="000B37E7">
        <w:t xml:space="preserve">. </w:t>
      </w:r>
      <w:r w:rsidR="004D1A61" w:rsidRPr="000B37E7">
        <w:t>I</w:t>
      </w:r>
      <w:r w:rsidR="00066AD4" w:rsidRPr="000B37E7">
        <w:t>t further stated i</w:t>
      </w:r>
      <w:r w:rsidR="004D1A61" w:rsidRPr="000B37E7">
        <w:t xml:space="preserve">n </w:t>
      </w:r>
      <w:r w:rsidRPr="000B37E7">
        <w:rPr>
          <w:b/>
        </w:rPr>
        <w:t xml:space="preserve">Harlsbury’s Laws of England </w:t>
      </w:r>
      <w:r w:rsidR="00066AD4" w:rsidRPr="000B37E7">
        <w:t xml:space="preserve">(supra) at page 462 </w:t>
      </w:r>
      <w:r w:rsidRPr="000B37E7">
        <w:t>that;</w:t>
      </w:r>
    </w:p>
    <w:p w:rsidR="008A4446" w:rsidRPr="000B37E7" w:rsidRDefault="009C56D8" w:rsidP="000B37E7">
      <w:pPr>
        <w:spacing w:before="240" w:line="360" w:lineRule="auto"/>
        <w:ind w:left="720"/>
        <w:jc w:val="both"/>
        <w:rPr>
          <w:i/>
        </w:rPr>
      </w:pPr>
      <w:r w:rsidRPr="000B37E7">
        <w:rPr>
          <w:i/>
        </w:rPr>
        <w:t>“S</w:t>
      </w:r>
      <w:r w:rsidR="008A4446" w:rsidRPr="000B37E7">
        <w:rPr>
          <w:i/>
        </w:rPr>
        <w:t>ince in every form of proceeding based on misrepresentation a misrepresentation of some kind must be established, it follows that the burden of alleging and proving that the degree of falsity which is required for the representation to be a misrepresentation rests, in every case, on the party who sets it up</w:t>
      </w:r>
      <w:r w:rsidRPr="000B37E7">
        <w:rPr>
          <w:i/>
        </w:rPr>
        <w:t>”</w:t>
      </w:r>
      <w:r w:rsidR="008A4446" w:rsidRPr="000B37E7">
        <w:rPr>
          <w:i/>
        </w:rPr>
        <w:t>.</w:t>
      </w:r>
    </w:p>
    <w:p w:rsidR="008A4446" w:rsidRPr="000B37E7" w:rsidRDefault="008A4446" w:rsidP="000B37E7">
      <w:pPr>
        <w:spacing w:before="240" w:line="360" w:lineRule="auto"/>
        <w:jc w:val="both"/>
      </w:pPr>
      <w:r w:rsidRPr="000B37E7">
        <w:t>It’s my cons</w:t>
      </w:r>
      <w:r w:rsidR="00206AC6" w:rsidRPr="000B37E7">
        <w:t xml:space="preserve">idered opinion that although the counter </w:t>
      </w:r>
      <w:r w:rsidRPr="000B37E7">
        <w:t xml:space="preserve">defendant </w:t>
      </w:r>
      <w:r w:rsidR="008B2EE2" w:rsidRPr="000B37E7">
        <w:t>pleaded misrepresentation</w:t>
      </w:r>
      <w:r w:rsidR="00206AC6" w:rsidRPr="000B37E7">
        <w:t>,</w:t>
      </w:r>
      <w:r w:rsidR="008B2EE2" w:rsidRPr="000B37E7">
        <w:t xml:space="preserve"> </w:t>
      </w:r>
      <w:r w:rsidR="007C4FED" w:rsidRPr="000B37E7">
        <w:t>clearly from the documents presented before this court there was no proof of it. I believe even</w:t>
      </w:r>
      <w:r w:rsidR="007F5FAF" w:rsidRPr="000B37E7">
        <w:t xml:space="preserve"> if this matter was heard inter part</w:t>
      </w:r>
      <w:r w:rsidR="007C4FED" w:rsidRPr="000B37E7">
        <w:t xml:space="preserve">es </w:t>
      </w:r>
      <w:r w:rsidR="00066AD4" w:rsidRPr="000B37E7">
        <w:t>my fin</w:t>
      </w:r>
      <w:r w:rsidR="007F5FAF" w:rsidRPr="000B37E7">
        <w:t xml:space="preserve">ding and conclusion would still </w:t>
      </w:r>
      <w:r w:rsidR="00066AD4" w:rsidRPr="000B37E7">
        <w:t>be the same</w:t>
      </w:r>
      <w:r w:rsidR="007C4FED" w:rsidRPr="000B37E7">
        <w:t xml:space="preserve"> for reasons already stated above. On the other hand, the counterclaimant has proved that it was awarded the contract by GOSS and it enter</w:t>
      </w:r>
      <w:r w:rsidR="00066AD4" w:rsidRPr="000B37E7">
        <w:t xml:space="preserve">ed into an MOU with the counter </w:t>
      </w:r>
      <w:r w:rsidR="007C4FED" w:rsidRPr="000B37E7">
        <w:t xml:space="preserve">defendant. In the circumstances, I find that in the absence of </w:t>
      </w:r>
      <w:r w:rsidR="00206AC6" w:rsidRPr="000B37E7">
        <w:t xml:space="preserve">proof of </w:t>
      </w:r>
      <w:r w:rsidR="007C4FED" w:rsidRPr="000B37E7">
        <w:t xml:space="preserve">misrepresentation, which was </w:t>
      </w:r>
      <w:r w:rsidR="00206AC6" w:rsidRPr="000B37E7">
        <w:t xml:space="preserve">the only defence of the counter </w:t>
      </w:r>
      <w:r w:rsidR="007C4FED" w:rsidRPr="000B37E7">
        <w:t xml:space="preserve">defendant, there was a </w:t>
      </w:r>
      <w:r w:rsidRPr="000B37E7">
        <w:t xml:space="preserve">valid contract between the </w:t>
      </w:r>
      <w:r w:rsidR="007C4FED" w:rsidRPr="000B37E7">
        <w:t xml:space="preserve">parties. </w:t>
      </w:r>
      <w:r w:rsidRPr="000B37E7">
        <w:t>Th</w:t>
      </w:r>
      <w:r w:rsidR="008B2EE2" w:rsidRPr="000B37E7">
        <w:t xml:space="preserve">is disposes the </w:t>
      </w:r>
      <w:r w:rsidRPr="000B37E7">
        <w:t xml:space="preserve">first issue </w:t>
      </w:r>
      <w:r w:rsidR="008B2EE2" w:rsidRPr="000B37E7">
        <w:t>which is</w:t>
      </w:r>
      <w:r w:rsidRPr="000B37E7">
        <w:t xml:space="preserve"> answered in the affirmative.</w:t>
      </w:r>
    </w:p>
    <w:p w:rsidR="008B2EE2" w:rsidRPr="000B37E7" w:rsidRDefault="008B2EE2" w:rsidP="000B37E7">
      <w:pPr>
        <w:spacing w:line="360" w:lineRule="auto"/>
        <w:jc w:val="both"/>
      </w:pPr>
    </w:p>
    <w:p w:rsidR="008B2EE2" w:rsidRPr="000B37E7" w:rsidRDefault="008B2EE2" w:rsidP="000B37E7">
      <w:pPr>
        <w:spacing w:line="360" w:lineRule="auto"/>
        <w:jc w:val="both"/>
        <w:rPr>
          <w:b/>
        </w:rPr>
      </w:pPr>
      <w:r w:rsidRPr="000B37E7">
        <w:rPr>
          <w:b/>
        </w:rPr>
        <w:t>Issues 2:</w:t>
      </w:r>
      <w:r w:rsidRPr="000B37E7">
        <w:rPr>
          <w:b/>
        </w:rPr>
        <w:tab/>
        <w:t>Whether the counter defendant breached the contract.</w:t>
      </w:r>
    </w:p>
    <w:p w:rsidR="008B2EE2" w:rsidRPr="000B37E7" w:rsidRDefault="008B2EE2" w:rsidP="000B37E7">
      <w:pPr>
        <w:spacing w:before="240" w:line="360" w:lineRule="auto"/>
        <w:jc w:val="both"/>
      </w:pPr>
      <w:r w:rsidRPr="000B37E7">
        <w:t>On this issue</w:t>
      </w:r>
      <w:r w:rsidR="00206AC6" w:rsidRPr="000B37E7">
        <w:t>,</w:t>
      </w:r>
      <w:r w:rsidR="00066AD4" w:rsidRPr="000B37E7">
        <w:t xml:space="preserve"> CW testified that the counter </w:t>
      </w:r>
      <w:r w:rsidRPr="000B37E7">
        <w:t>defendant did not deposit the money as agreed in the MOU. Further that even the offer to purchase some essential construction material did not materialize as the counter</w:t>
      </w:r>
      <w:r w:rsidR="00066AD4" w:rsidRPr="000B37E7">
        <w:t xml:space="preserve"> </w:t>
      </w:r>
      <w:r w:rsidRPr="000B37E7">
        <w:t>defendant prevented the counterclaimant from accessing the materials bought. He stated that at the point of accepting that alternative offer the counterclaimant no longer expected the counter</w:t>
      </w:r>
      <w:r w:rsidR="00066AD4" w:rsidRPr="000B37E7">
        <w:t xml:space="preserve"> </w:t>
      </w:r>
      <w:r w:rsidRPr="000B37E7">
        <w:t xml:space="preserve">defendant to give the USD 100,000 agreed upon in the MOU. </w:t>
      </w:r>
    </w:p>
    <w:p w:rsidR="008B2EE2" w:rsidRPr="000B37E7" w:rsidRDefault="008B2EE2" w:rsidP="000B37E7">
      <w:pPr>
        <w:spacing w:before="240" w:line="360" w:lineRule="auto"/>
        <w:jc w:val="both"/>
      </w:pPr>
      <w:r w:rsidRPr="000B37E7">
        <w:t>Counsel for the counterclai</w:t>
      </w:r>
      <w:r w:rsidR="007C4FED" w:rsidRPr="000B37E7">
        <w:t>mant submitted that the counter</w:t>
      </w:r>
      <w:r w:rsidR="00066AD4" w:rsidRPr="000B37E7">
        <w:t xml:space="preserve"> </w:t>
      </w:r>
      <w:r w:rsidRPr="000B37E7">
        <w:t>defendant simply promised funds it did not have and that the countercl</w:t>
      </w:r>
      <w:r w:rsidR="00066AD4" w:rsidRPr="000B37E7">
        <w:t xml:space="preserve">aimant accommodated the counter </w:t>
      </w:r>
      <w:r w:rsidRPr="000B37E7">
        <w:t>defendant’s diffi</w:t>
      </w:r>
      <w:r w:rsidR="00066AD4" w:rsidRPr="000B37E7">
        <w:t>culties but still there was non-</w:t>
      </w:r>
      <w:r w:rsidRPr="000B37E7">
        <w:t>performance. He concluded that there was fundamental breach of the agreement by the counter defendant and prayed that court finds so.</w:t>
      </w:r>
    </w:p>
    <w:p w:rsidR="0097473E" w:rsidRPr="000B37E7" w:rsidRDefault="0097473E" w:rsidP="000B37E7">
      <w:pPr>
        <w:spacing w:before="240" w:line="360" w:lineRule="auto"/>
        <w:jc w:val="both"/>
      </w:pPr>
      <w:r w:rsidRPr="000B37E7">
        <w:t xml:space="preserve">Breach of contract was defined in </w:t>
      </w:r>
      <w:r w:rsidRPr="000B37E7">
        <w:rPr>
          <w:b/>
        </w:rPr>
        <w:t>Ronald Kasibante v Shell Uganda Ltd HCCS No. 542 of 2006 [2008] ULR 690</w:t>
      </w:r>
      <w:r w:rsidR="007C4FED" w:rsidRPr="000B37E7">
        <w:rPr>
          <w:b/>
        </w:rPr>
        <w:t xml:space="preserve"> </w:t>
      </w:r>
      <w:r w:rsidR="007C4FED" w:rsidRPr="000B37E7">
        <w:t>it was</w:t>
      </w:r>
      <w:r w:rsidRPr="000B37E7">
        <w:rPr>
          <w:b/>
        </w:rPr>
        <w:t xml:space="preserve"> </w:t>
      </w:r>
      <w:r w:rsidRPr="000B37E7">
        <w:t>stated that:</w:t>
      </w:r>
      <w:r w:rsidR="007C4FED" w:rsidRPr="000B37E7">
        <w:t>-</w:t>
      </w:r>
    </w:p>
    <w:p w:rsidR="00066AD4" w:rsidRPr="000B37E7" w:rsidRDefault="00066AD4" w:rsidP="000B37E7">
      <w:pPr>
        <w:spacing w:line="360" w:lineRule="auto"/>
        <w:ind w:left="720"/>
        <w:jc w:val="both"/>
        <w:rPr>
          <w:i/>
        </w:rPr>
      </w:pPr>
    </w:p>
    <w:p w:rsidR="00D235BA" w:rsidRPr="000B37E7" w:rsidRDefault="0097473E" w:rsidP="000B37E7">
      <w:pPr>
        <w:spacing w:line="360" w:lineRule="auto"/>
        <w:ind w:left="720"/>
        <w:jc w:val="both"/>
        <w:rPr>
          <w:i/>
        </w:rPr>
      </w:pPr>
      <w:r w:rsidRPr="000B37E7">
        <w:rPr>
          <w:i/>
        </w:rPr>
        <w:t>“Breach of contract is the breaking of the obligation which a contract imposes which confers a right of action for damages on the injured party…”</w:t>
      </w:r>
    </w:p>
    <w:p w:rsidR="00060F87" w:rsidRPr="000B37E7" w:rsidRDefault="00060F87" w:rsidP="000B37E7">
      <w:pPr>
        <w:spacing w:line="360" w:lineRule="auto"/>
        <w:jc w:val="both"/>
        <w:rPr>
          <w:i/>
        </w:rPr>
      </w:pPr>
    </w:p>
    <w:p w:rsidR="00BB544F" w:rsidRPr="000B37E7" w:rsidRDefault="00BB544F" w:rsidP="000B37E7">
      <w:pPr>
        <w:spacing w:line="360" w:lineRule="auto"/>
        <w:jc w:val="both"/>
      </w:pPr>
      <w:r w:rsidRPr="000B37E7">
        <w:rPr>
          <w:b/>
          <w:i/>
        </w:rPr>
        <w:t>Black’s Law Dictionary</w:t>
      </w:r>
      <w:r w:rsidRPr="000B37E7">
        <w:t xml:space="preserve"> </w:t>
      </w:r>
      <w:r w:rsidRPr="000B37E7">
        <w:rPr>
          <w:b/>
        </w:rPr>
        <w:t>8</w:t>
      </w:r>
      <w:r w:rsidRPr="000B37E7">
        <w:rPr>
          <w:b/>
          <w:i/>
          <w:vertAlign w:val="superscript"/>
        </w:rPr>
        <w:t>th</w:t>
      </w:r>
      <w:r w:rsidRPr="000B37E7">
        <w:rPr>
          <w:b/>
          <w:i/>
        </w:rPr>
        <w:t xml:space="preserve"> Edition</w:t>
      </w:r>
      <w:r w:rsidRPr="000B37E7">
        <w:t xml:space="preserve"> at </w:t>
      </w:r>
      <w:r w:rsidRPr="000B37E7">
        <w:rPr>
          <w:b/>
          <w:i/>
        </w:rPr>
        <w:t>page 200</w:t>
      </w:r>
      <w:r w:rsidRPr="000B37E7">
        <w:t>; defines breach of contract as:</w:t>
      </w:r>
    </w:p>
    <w:p w:rsidR="00BB544F" w:rsidRPr="000B37E7" w:rsidRDefault="00BB544F" w:rsidP="000B37E7">
      <w:pPr>
        <w:spacing w:line="360" w:lineRule="auto"/>
        <w:jc w:val="both"/>
      </w:pPr>
    </w:p>
    <w:p w:rsidR="00BB544F" w:rsidRPr="000B37E7" w:rsidRDefault="00BB544F" w:rsidP="000B37E7">
      <w:pPr>
        <w:spacing w:line="360" w:lineRule="auto"/>
        <w:ind w:left="720" w:right="610"/>
        <w:jc w:val="both"/>
        <w:rPr>
          <w:b/>
        </w:rPr>
      </w:pPr>
      <w:r w:rsidRPr="000B37E7">
        <w:rPr>
          <w:b/>
          <w:i/>
        </w:rPr>
        <w:t>“Violation of contractual obligation by failing to perform one’s own promise, by repudiating it or by interfering with another party’s performance”</w:t>
      </w:r>
      <w:r w:rsidRPr="000B37E7">
        <w:rPr>
          <w:b/>
        </w:rPr>
        <w:t>.</w:t>
      </w:r>
    </w:p>
    <w:p w:rsidR="00BB544F" w:rsidRPr="000B37E7" w:rsidRDefault="00BB544F" w:rsidP="000B37E7">
      <w:pPr>
        <w:spacing w:line="360" w:lineRule="auto"/>
        <w:jc w:val="both"/>
      </w:pPr>
    </w:p>
    <w:p w:rsidR="00AC2970" w:rsidRPr="000B37E7" w:rsidRDefault="0097473E" w:rsidP="000B37E7">
      <w:pPr>
        <w:spacing w:line="360" w:lineRule="auto"/>
        <w:jc w:val="both"/>
      </w:pPr>
      <w:r w:rsidRPr="000B37E7">
        <w:t xml:space="preserve">From the </w:t>
      </w:r>
      <w:r w:rsidR="00206AC6" w:rsidRPr="000B37E7">
        <w:t>MOU and the testimony of C</w:t>
      </w:r>
      <w:r w:rsidR="00B9527F" w:rsidRPr="000B37E7">
        <w:t>W</w:t>
      </w:r>
      <w:r w:rsidRPr="000B37E7">
        <w:t xml:space="preserve">, the counter defendant was to deposit USD 100,000 </w:t>
      </w:r>
      <w:r w:rsidR="00BB544F" w:rsidRPr="000B37E7">
        <w:t>with</w:t>
      </w:r>
      <w:r w:rsidRPr="000B37E7">
        <w:t>in five days</w:t>
      </w:r>
      <w:r w:rsidR="00BB544F" w:rsidRPr="000B37E7">
        <w:t xml:space="preserve"> from 20</w:t>
      </w:r>
      <w:r w:rsidR="00BB544F" w:rsidRPr="000B37E7">
        <w:rPr>
          <w:vertAlign w:val="superscript"/>
        </w:rPr>
        <w:t>th</w:t>
      </w:r>
      <w:r w:rsidR="00BB544F" w:rsidRPr="000B37E7">
        <w:t xml:space="preserve"> February 2008 when the MOU was made. </w:t>
      </w:r>
      <w:r w:rsidR="00501274" w:rsidRPr="000B37E7">
        <w:t>This means that the money should have been deposited by 25</w:t>
      </w:r>
      <w:r w:rsidR="00501274" w:rsidRPr="000B37E7">
        <w:rPr>
          <w:vertAlign w:val="superscript"/>
        </w:rPr>
        <w:t>th</w:t>
      </w:r>
      <w:r w:rsidR="00501274" w:rsidRPr="000B37E7">
        <w:t xml:space="preserve"> February 2008 failure of which the counter defendant would </w:t>
      </w:r>
      <w:r w:rsidR="00066AD4" w:rsidRPr="000B37E7">
        <w:t>have violated a fundamental term of th</w:t>
      </w:r>
      <w:r w:rsidR="00EB0D1B" w:rsidRPr="000B37E7">
        <w:t>e contract that goes to its core or substance</w:t>
      </w:r>
      <w:r w:rsidR="00FB09F0" w:rsidRPr="000B37E7">
        <w:t>.</w:t>
      </w:r>
      <w:r w:rsidR="00206AC6" w:rsidRPr="000B37E7">
        <w:t xml:space="preserve"> That amount was never deposited at all. </w:t>
      </w:r>
      <w:r w:rsidR="00501274" w:rsidRPr="000B37E7">
        <w:t xml:space="preserve"> </w:t>
      </w:r>
      <w:r w:rsidR="00206AC6" w:rsidRPr="000B37E7">
        <w:t>This</w:t>
      </w:r>
      <w:r w:rsidR="009C56D8" w:rsidRPr="000B37E7">
        <w:t>,</w:t>
      </w:r>
      <w:r w:rsidR="00206AC6" w:rsidRPr="000B37E7">
        <w:t xml:space="preserve"> in my view</w:t>
      </w:r>
      <w:r w:rsidR="009C56D8" w:rsidRPr="000B37E7">
        <w:t>,</w:t>
      </w:r>
      <w:r w:rsidR="00206AC6" w:rsidRPr="000B37E7">
        <w:t xml:space="preserve"> was a </w:t>
      </w:r>
      <w:r w:rsidR="00066AD4" w:rsidRPr="000B37E7">
        <w:t>fundamental</w:t>
      </w:r>
      <w:r w:rsidR="00206AC6" w:rsidRPr="000B37E7">
        <w:t xml:space="preserve"> breach </w:t>
      </w:r>
      <w:r w:rsidR="00EB0D1B" w:rsidRPr="000B37E7">
        <w:t xml:space="preserve">which entitled the counterclaimant as the innocent party to treat the contract as repudiated and rescind it and </w:t>
      </w:r>
      <w:r w:rsidR="00501274" w:rsidRPr="000B37E7">
        <w:t xml:space="preserve">sue for damages. </w:t>
      </w:r>
      <w:r w:rsidR="00F674FB" w:rsidRPr="000B37E7">
        <w:t xml:space="preserve">However, that did not happen. </w:t>
      </w:r>
      <w:r w:rsidR="00AC2970" w:rsidRPr="000B37E7">
        <w:t>I find it necessary and important at this point to highlight the course taken by the parties instead.</w:t>
      </w:r>
    </w:p>
    <w:p w:rsidR="00AC2970" w:rsidRPr="000B37E7" w:rsidRDefault="00AC2970" w:rsidP="000B37E7">
      <w:pPr>
        <w:spacing w:line="360" w:lineRule="auto"/>
        <w:jc w:val="both"/>
      </w:pPr>
    </w:p>
    <w:p w:rsidR="00096B11" w:rsidRPr="000B37E7" w:rsidRDefault="00F674FB" w:rsidP="000B37E7">
      <w:pPr>
        <w:spacing w:line="360" w:lineRule="auto"/>
        <w:jc w:val="both"/>
      </w:pPr>
      <w:r w:rsidRPr="000B37E7">
        <w:t>According to the test</w:t>
      </w:r>
      <w:r w:rsidR="00787A3A" w:rsidRPr="000B37E7">
        <w:t>imony of C</w:t>
      </w:r>
      <w:r w:rsidR="00AC2970" w:rsidRPr="000B37E7">
        <w:t>W, the parties</w:t>
      </w:r>
      <w:r w:rsidRPr="000B37E7">
        <w:t xml:space="preserve"> entered </w:t>
      </w:r>
      <w:r w:rsidR="00C72350" w:rsidRPr="000B37E7">
        <w:t>into another a</w:t>
      </w:r>
      <w:r w:rsidR="00E85BB3" w:rsidRPr="000B37E7">
        <w:t>rrangement</w:t>
      </w:r>
      <w:r w:rsidRPr="000B37E7">
        <w:t xml:space="preserve"> whereby they agreed that instead of depositing the money the counter defendant would </w:t>
      </w:r>
      <w:r w:rsidR="00F4304A" w:rsidRPr="000B37E7">
        <w:t xml:space="preserve">purchase some of the essential equipment for construction. </w:t>
      </w:r>
      <w:r w:rsidR="00787A3A" w:rsidRPr="000B37E7">
        <w:t>An extract from C</w:t>
      </w:r>
      <w:r w:rsidR="00096B11" w:rsidRPr="000B37E7">
        <w:t>W’s testimony so far as it is relevant to this issue is as follows:-</w:t>
      </w:r>
    </w:p>
    <w:p w:rsidR="00096B11" w:rsidRPr="000B37E7" w:rsidRDefault="00096B11" w:rsidP="000B37E7">
      <w:pPr>
        <w:spacing w:line="360" w:lineRule="auto"/>
        <w:jc w:val="both"/>
      </w:pPr>
    </w:p>
    <w:p w:rsidR="007F5FAF" w:rsidRPr="000B37E7" w:rsidRDefault="00096B11" w:rsidP="000B37E7">
      <w:pPr>
        <w:spacing w:line="360" w:lineRule="auto"/>
        <w:ind w:left="720" w:right="610"/>
        <w:jc w:val="both"/>
        <w:rPr>
          <w:b/>
          <w:i/>
        </w:rPr>
      </w:pPr>
      <w:r w:rsidRPr="000B37E7">
        <w:rPr>
          <w:b/>
          <w:i/>
        </w:rPr>
        <w:t>“The counter defendant did not deposit the money as agreed. They kept promising to deposit the money but they never did so………….On 6</w:t>
      </w:r>
      <w:r w:rsidRPr="000B37E7">
        <w:rPr>
          <w:b/>
          <w:i/>
          <w:vertAlign w:val="superscript"/>
        </w:rPr>
        <w:t>th</w:t>
      </w:r>
      <w:r w:rsidRPr="000B37E7">
        <w:rPr>
          <w:b/>
          <w:i/>
        </w:rPr>
        <w:t xml:space="preserve"> March 2008, two directors of Andes (ESA) Ltd namely; Maganda M. and Alex Waimana travelled with one of our directors Andrew Lucep to Southern Sudan to Ministry of Education to ascertain whether the contract was valid. On coming back we waited for them to deposit the money on the account but they did not. This was after they had verified that the contract was there</w:t>
      </w:r>
      <w:r w:rsidR="007F5FAF" w:rsidRPr="000B37E7">
        <w:rPr>
          <w:b/>
          <w:i/>
        </w:rPr>
        <w:t>”</w:t>
      </w:r>
      <w:r w:rsidRPr="000B37E7">
        <w:rPr>
          <w:b/>
          <w:i/>
        </w:rPr>
        <w:t xml:space="preserve">. </w:t>
      </w:r>
    </w:p>
    <w:p w:rsidR="007F5FAF" w:rsidRPr="000B37E7" w:rsidRDefault="007F5FAF" w:rsidP="000B37E7">
      <w:pPr>
        <w:spacing w:line="360" w:lineRule="auto"/>
        <w:ind w:left="720" w:right="610"/>
        <w:jc w:val="both"/>
        <w:rPr>
          <w:i/>
        </w:rPr>
      </w:pPr>
    </w:p>
    <w:p w:rsidR="007F5FAF" w:rsidRPr="000B37E7" w:rsidRDefault="007F5FAF" w:rsidP="000B37E7">
      <w:pPr>
        <w:spacing w:line="360" w:lineRule="auto"/>
        <w:ind w:right="610"/>
        <w:jc w:val="both"/>
      </w:pPr>
      <w:r w:rsidRPr="000B37E7">
        <w:t>Further that:-</w:t>
      </w:r>
    </w:p>
    <w:p w:rsidR="007F5FAF" w:rsidRPr="000B37E7" w:rsidRDefault="007F5FAF" w:rsidP="000B37E7">
      <w:pPr>
        <w:spacing w:line="360" w:lineRule="auto"/>
        <w:ind w:right="610"/>
        <w:jc w:val="both"/>
      </w:pPr>
    </w:p>
    <w:p w:rsidR="00096B11" w:rsidRPr="000B37E7" w:rsidRDefault="009C56D8" w:rsidP="000B37E7">
      <w:pPr>
        <w:spacing w:line="360" w:lineRule="auto"/>
        <w:ind w:left="720" w:right="610"/>
        <w:jc w:val="both"/>
        <w:rPr>
          <w:b/>
          <w:i/>
        </w:rPr>
      </w:pPr>
      <w:r w:rsidRPr="000B37E7">
        <w:rPr>
          <w:b/>
          <w:i/>
        </w:rPr>
        <w:t>“</w:t>
      </w:r>
      <w:r w:rsidR="00096B11" w:rsidRPr="000B37E7">
        <w:rPr>
          <w:b/>
          <w:i/>
        </w:rPr>
        <w:t>In the meantime, the counter</w:t>
      </w:r>
      <w:r w:rsidR="00EB0D1B" w:rsidRPr="000B37E7">
        <w:rPr>
          <w:b/>
          <w:i/>
        </w:rPr>
        <w:t xml:space="preserve"> </w:t>
      </w:r>
      <w:r w:rsidR="00096B11" w:rsidRPr="000B37E7">
        <w:rPr>
          <w:b/>
          <w:i/>
        </w:rPr>
        <w:t>defendant offered to purchase some of the essential equipment for construction although this was not in the MOU. Because time for performance was against us and the funds were not forthcoming</w:t>
      </w:r>
      <w:r w:rsidR="009D2436" w:rsidRPr="000B37E7">
        <w:rPr>
          <w:b/>
          <w:i/>
        </w:rPr>
        <w:t>, we agreed to the offer and we were supposed to do the purchasing jointly….”</w:t>
      </w:r>
    </w:p>
    <w:p w:rsidR="009D2436" w:rsidRPr="000B37E7" w:rsidRDefault="009D2436" w:rsidP="000B37E7">
      <w:pPr>
        <w:spacing w:line="360" w:lineRule="auto"/>
        <w:jc w:val="both"/>
      </w:pPr>
    </w:p>
    <w:p w:rsidR="009D2436" w:rsidRPr="000B37E7" w:rsidRDefault="009D2436" w:rsidP="000B37E7">
      <w:pPr>
        <w:spacing w:line="360" w:lineRule="auto"/>
        <w:jc w:val="both"/>
      </w:pPr>
      <w:r w:rsidRPr="000B37E7">
        <w:t xml:space="preserve">He then gave details of </w:t>
      </w:r>
      <w:r w:rsidR="00787A3A" w:rsidRPr="000B37E7">
        <w:t xml:space="preserve">the </w:t>
      </w:r>
      <w:r w:rsidRPr="000B37E7">
        <w:t>items and how they were purchased</w:t>
      </w:r>
      <w:r w:rsidR="00D02A7A" w:rsidRPr="000B37E7">
        <w:t xml:space="preserve"> but added that they were not handed over to them</w:t>
      </w:r>
      <w:r w:rsidR="00AC2970" w:rsidRPr="000B37E7">
        <w:t xml:space="preserve"> except the Isuzu Truck which they were given but prevented from</w:t>
      </w:r>
      <w:r w:rsidR="00EB0D1B" w:rsidRPr="000B37E7">
        <w:t xml:space="preserve"> re-exporting to Southern Sudan</w:t>
      </w:r>
      <w:r w:rsidR="00787A3A" w:rsidRPr="000B37E7">
        <w:t xml:space="preserve">. It is </w:t>
      </w:r>
      <w:r w:rsidR="00EB0D1B" w:rsidRPr="000B37E7">
        <w:t xml:space="preserve">noteworthy </w:t>
      </w:r>
      <w:r w:rsidR="00787A3A" w:rsidRPr="000B37E7">
        <w:t>that C</w:t>
      </w:r>
      <w:r w:rsidRPr="000B37E7">
        <w:t xml:space="preserve">W further </w:t>
      </w:r>
      <w:r w:rsidR="00992CA9" w:rsidRPr="000B37E7">
        <w:t>testified</w:t>
      </w:r>
      <w:r w:rsidRPr="000B37E7">
        <w:t xml:space="preserve"> that:</w:t>
      </w:r>
    </w:p>
    <w:p w:rsidR="009D2436" w:rsidRPr="000B37E7" w:rsidRDefault="009D2436" w:rsidP="000B37E7">
      <w:pPr>
        <w:spacing w:line="360" w:lineRule="auto"/>
        <w:jc w:val="both"/>
      </w:pPr>
    </w:p>
    <w:p w:rsidR="009D2436" w:rsidRPr="000B37E7" w:rsidRDefault="009D2436" w:rsidP="000B37E7">
      <w:pPr>
        <w:spacing w:line="360" w:lineRule="auto"/>
        <w:ind w:left="720" w:right="610"/>
        <w:jc w:val="both"/>
        <w:rPr>
          <w:b/>
        </w:rPr>
      </w:pPr>
      <w:r w:rsidRPr="000B37E7">
        <w:rPr>
          <w:b/>
          <w:i/>
        </w:rPr>
        <w:t xml:space="preserve">“At this point we were not expecting the USD 100,000 to be deposited on the joint account because of the new mode of operation we had adopted”. </w:t>
      </w:r>
      <w:r w:rsidRPr="000B37E7">
        <w:rPr>
          <w:b/>
        </w:rPr>
        <w:t>(Emphasis added).</w:t>
      </w:r>
    </w:p>
    <w:p w:rsidR="009D2436" w:rsidRPr="000B37E7" w:rsidRDefault="009D2436" w:rsidP="000B37E7">
      <w:pPr>
        <w:spacing w:line="360" w:lineRule="auto"/>
        <w:jc w:val="both"/>
      </w:pPr>
    </w:p>
    <w:p w:rsidR="00F02014" w:rsidRPr="000B37E7" w:rsidRDefault="006B17B9" w:rsidP="000B37E7">
      <w:pPr>
        <w:spacing w:line="360" w:lineRule="auto"/>
        <w:jc w:val="both"/>
      </w:pPr>
      <w:r w:rsidRPr="000B37E7">
        <w:t>Subsequently, by a letter dated 3</w:t>
      </w:r>
      <w:r w:rsidRPr="000B37E7">
        <w:rPr>
          <w:vertAlign w:val="superscript"/>
        </w:rPr>
        <w:t>rd</w:t>
      </w:r>
      <w:r w:rsidRPr="000B37E7">
        <w:t xml:space="preserve"> April 2008</w:t>
      </w:r>
      <w:r w:rsidR="00F02014" w:rsidRPr="000B37E7">
        <w:t xml:space="preserve"> (Exhibit CC7)</w:t>
      </w:r>
      <w:r w:rsidRPr="000B37E7">
        <w:t>, the counterclaimant formerly reminded the counter defendant about its obligation under</w:t>
      </w:r>
      <w:r w:rsidR="00EE4E4B" w:rsidRPr="000B37E7">
        <w:t xml:space="preserve"> the</w:t>
      </w:r>
      <w:r w:rsidRPr="000B37E7">
        <w:t xml:space="preserve"> MOU and threatened to terminate the contract if the counter defendant did not carry out its obligation by 7</w:t>
      </w:r>
      <w:r w:rsidRPr="000B37E7">
        <w:rPr>
          <w:vertAlign w:val="superscript"/>
        </w:rPr>
        <w:t>th</w:t>
      </w:r>
      <w:r w:rsidRPr="000B37E7">
        <w:t xml:space="preserve"> April 2008. Of course the counter defendant did not carry out its obligation by that date or at all. </w:t>
      </w:r>
      <w:r w:rsidR="00D02A7A" w:rsidRPr="000B37E7">
        <w:t xml:space="preserve">The alternative arrangement to purchase essential equipment did not </w:t>
      </w:r>
      <w:r w:rsidR="00EE4E4B" w:rsidRPr="000B37E7">
        <w:t>also</w:t>
      </w:r>
      <w:r w:rsidR="00D02A7A" w:rsidRPr="000B37E7">
        <w:t xml:space="preserve"> work out well</w:t>
      </w:r>
      <w:r w:rsidR="00EE4E4B" w:rsidRPr="000B37E7">
        <w:t>. According to the evidence of C</w:t>
      </w:r>
      <w:r w:rsidR="00AC2970" w:rsidRPr="000B37E7">
        <w:t>W, when the counterclaimant wrote Exhibit CC7, t</w:t>
      </w:r>
      <w:r w:rsidR="00D02A7A" w:rsidRPr="000B37E7">
        <w:t xml:space="preserve">he counter defendant </w:t>
      </w:r>
      <w:r w:rsidR="00AC2970" w:rsidRPr="000B37E7">
        <w:t>instead reported</w:t>
      </w:r>
      <w:r w:rsidR="00D02A7A" w:rsidRPr="000B37E7">
        <w:t xml:space="preserve"> to </w:t>
      </w:r>
      <w:r w:rsidR="00AC2970" w:rsidRPr="000B37E7">
        <w:t xml:space="preserve">the </w:t>
      </w:r>
      <w:r w:rsidR="009C56D8" w:rsidRPr="000B37E7">
        <w:t>P</w:t>
      </w:r>
      <w:r w:rsidR="00D02A7A" w:rsidRPr="000B37E7">
        <w:t xml:space="preserve">olice </w:t>
      </w:r>
      <w:r w:rsidR="00AC2970" w:rsidRPr="000B37E7">
        <w:t>and U</w:t>
      </w:r>
      <w:r w:rsidR="009C56D8" w:rsidRPr="000B37E7">
        <w:t>RA</w:t>
      </w:r>
      <w:r w:rsidR="00AC2970" w:rsidRPr="000B37E7">
        <w:t xml:space="preserve"> </w:t>
      </w:r>
      <w:r w:rsidR="00D02A7A" w:rsidRPr="000B37E7">
        <w:t xml:space="preserve">that one of the counterclaimant’s </w:t>
      </w:r>
      <w:r w:rsidR="00AC2970" w:rsidRPr="000B37E7">
        <w:t>directors</w:t>
      </w:r>
      <w:r w:rsidR="00D02A7A" w:rsidRPr="000B37E7">
        <w:t xml:space="preserve"> was trying to </w:t>
      </w:r>
      <w:r w:rsidR="00AC2970" w:rsidRPr="000B37E7">
        <w:t>take away without their knowledge (</w:t>
      </w:r>
      <w:r w:rsidR="00D02A7A" w:rsidRPr="000B37E7">
        <w:t>steal</w:t>
      </w:r>
      <w:r w:rsidR="00AC2970" w:rsidRPr="000B37E7">
        <w:t>)</w:t>
      </w:r>
      <w:r w:rsidR="00D02A7A" w:rsidRPr="000B37E7">
        <w:t xml:space="preserve"> the Isuzu Truck which was bought under that arrangement. </w:t>
      </w:r>
    </w:p>
    <w:p w:rsidR="00F02014" w:rsidRPr="000B37E7" w:rsidRDefault="00F02014" w:rsidP="000B37E7">
      <w:pPr>
        <w:spacing w:line="360" w:lineRule="auto"/>
        <w:jc w:val="both"/>
      </w:pPr>
    </w:p>
    <w:p w:rsidR="00AC2970" w:rsidRPr="000B37E7" w:rsidRDefault="006B17B9" w:rsidP="000B37E7">
      <w:pPr>
        <w:spacing w:line="360" w:lineRule="auto"/>
        <w:jc w:val="both"/>
      </w:pPr>
      <w:r w:rsidRPr="000B37E7">
        <w:t>As far as the contract between the counterclaimant and GOSS was co</w:t>
      </w:r>
      <w:r w:rsidR="00EE4E4B" w:rsidRPr="000B37E7">
        <w:t>ncerned it was the evidence of C</w:t>
      </w:r>
      <w:r w:rsidRPr="000B37E7">
        <w:t xml:space="preserve">W that no work had started at the site by that time which was already </w:t>
      </w:r>
      <w:r w:rsidR="004722B7" w:rsidRPr="000B37E7">
        <w:t>four months into the contract period. By a letter dated 24</w:t>
      </w:r>
      <w:r w:rsidR="004722B7" w:rsidRPr="000B37E7">
        <w:rPr>
          <w:vertAlign w:val="superscript"/>
        </w:rPr>
        <w:t>th</w:t>
      </w:r>
      <w:r w:rsidR="004722B7" w:rsidRPr="000B37E7">
        <w:t xml:space="preserve"> April 2009</w:t>
      </w:r>
      <w:r w:rsidR="00F02014" w:rsidRPr="000B37E7">
        <w:t xml:space="preserve"> (Exhibit CC9) </w:t>
      </w:r>
      <w:r w:rsidR="00595EFE" w:rsidRPr="000B37E7">
        <w:t>more than ten months</w:t>
      </w:r>
      <w:r w:rsidR="00F02014" w:rsidRPr="000B37E7">
        <w:t xml:space="preserve"> after the contract period had expired, GOSS sent a warning </w:t>
      </w:r>
      <w:r w:rsidR="00992CA9" w:rsidRPr="000B37E7">
        <w:t xml:space="preserve">letter </w:t>
      </w:r>
      <w:r w:rsidR="00F02014" w:rsidRPr="000B37E7">
        <w:t>to the counterclaimant for the delay in starting and completing the work. The counte</w:t>
      </w:r>
      <w:r w:rsidR="00EE4E4B" w:rsidRPr="000B37E7">
        <w:t>rclaimant was requested to show cause</w:t>
      </w:r>
      <w:r w:rsidR="00F02014" w:rsidRPr="000B37E7">
        <w:t xml:space="preserve"> why the contract should not be terminated immediately with costs. It was given up to 1</w:t>
      </w:r>
      <w:r w:rsidR="00F02014" w:rsidRPr="000B37E7">
        <w:rPr>
          <w:vertAlign w:val="superscript"/>
        </w:rPr>
        <w:t>st</w:t>
      </w:r>
      <w:r w:rsidR="00F02014" w:rsidRPr="000B37E7">
        <w:t xml:space="preserve"> May 2009 to respond. </w:t>
      </w:r>
      <w:r w:rsidR="00595EFE" w:rsidRPr="000B37E7">
        <w:t xml:space="preserve">There is no indication that the counterclaimant responded to that letter. </w:t>
      </w:r>
    </w:p>
    <w:p w:rsidR="00AC2970" w:rsidRPr="000B37E7" w:rsidRDefault="00AC2970" w:rsidP="000B37E7">
      <w:pPr>
        <w:spacing w:line="360" w:lineRule="auto"/>
        <w:jc w:val="both"/>
      </w:pPr>
    </w:p>
    <w:p w:rsidR="00D02A7A" w:rsidRPr="000B37E7" w:rsidRDefault="006B17B9" w:rsidP="000B37E7">
      <w:pPr>
        <w:spacing w:line="360" w:lineRule="auto"/>
        <w:jc w:val="both"/>
      </w:pPr>
      <w:r w:rsidRPr="000B37E7">
        <w:t xml:space="preserve">The contract </w:t>
      </w:r>
      <w:r w:rsidR="00595EFE" w:rsidRPr="000B37E7">
        <w:t>was subsequently terminated by the letter dated 15</w:t>
      </w:r>
      <w:r w:rsidR="00595EFE" w:rsidRPr="000B37E7">
        <w:rPr>
          <w:vertAlign w:val="superscript"/>
        </w:rPr>
        <w:t>th</w:t>
      </w:r>
      <w:r w:rsidR="00595EFE" w:rsidRPr="000B37E7">
        <w:t xml:space="preserve"> May 2009 with the consequence that the counterclaimant would stand no chance of working with GOSS again. </w:t>
      </w:r>
      <w:r w:rsidR="00D02A7A" w:rsidRPr="000B37E7">
        <w:t xml:space="preserve">A warning was also made about the legal action that would be taken against the counterclaimant by GOSS. There was no evidence </w:t>
      </w:r>
      <w:r w:rsidR="00992CA9" w:rsidRPr="000B37E7">
        <w:t xml:space="preserve">adduced </w:t>
      </w:r>
      <w:r w:rsidR="00D02A7A" w:rsidRPr="000B37E7">
        <w:t xml:space="preserve">to show whether </w:t>
      </w:r>
      <w:r w:rsidR="00992CA9" w:rsidRPr="000B37E7">
        <w:t>the threatened</w:t>
      </w:r>
      <w:r w:rsidR="00D02A7A" w:rsidRPr="000B37E7">
        <w:t xml:space="preserve"> legal action was </w:t>
      </w:r>
      <w:r w:rsidR="00992CA9" w:rsidRPr="000B37E7">
        <w:t xml:space="preserve">actually </w:t>
      </w:r>
      <w:r w:rsidR="00D02A7A" w:rsidRPr="000B37E7">
        <w:t>taken.</w:t>
      </w:r>
    </w:p>
    <w:p w:rsidR="00D02A7A" w:rsidRPr="000B37E7" w:rsidRDefault="00D02A7A" w:rsidP="000B37E7">
      <w:pPr>
        <w:spacing w:line="360" w:lineRule="auto"/>
        <w:jc w:val="both"/>
      </w:pPr>
    </w:p>
    <w:p w:rsidR="00D23E0F" w:rsidRPr="000B37E7" w:rsidRDefault="00D02A7A" w:rsidP="000B37E7">
      <w:pPr>
        <w:spacing w:line="360" w:lineRule="auto"/>
        <w:jc w:val="both"/>
      </w:pPr>
      <w:r w:rsidRPr="000B37E7">
        <w:t xml:space="preserve">Meanwhile, as </w:t>
      </w:r>
      <w:r w:rsidR="00D23E0F" w:rsidRPr="000B37E7">
        <w:t xml:space="preserve">far as the MOU </w:t>
      </w:r>
      <w:r w:rsidRPr="000B37E7">
        <w:t>between the counterclaimant and the counter defendant</w:t>
      </w:r>
      <w:r w:rsidR="00D23E0F" w:rsidRPr="000B37E7">
        <w:t xml:space="preserve"> is concerned</w:t>
      </w:r>
      <w:r w:rsidRPr="000B37E7">
        <w:t xml:space="preserve">, </w:t>
      </w:r>
      <w:r w:rsidR="00D23E0F" w:rsidRPr="000B37E7">
        <w:t>it appears the</w:t>
      </w:r>
      <w:r w:rsidR="00EE4E4B" w:rsidRPr="000B37E7">
        <w:t xml:space="preserve"> counterclaimant </w:t>
      </w:r>
      <w:r w:rsidR="00D23E0F" w:rsidRPr="000B37E7">
        <w:t xml:space="preserve">just decided to </w:t>
      </w:r>
      <w:r w:rsidR="00EE4E4B" w:rsidRPr="000B37E7">
        <w:t xml:space="preserve">treat it as a bad deal and </w:t>
      </w:r>
      <w:r w:rsidR="00C53505" w:rsidRPr="000B37E7">
        <w:t xml:space="preserve">let things lie. Although notice was given, </w:t>
      </w:r>
      <w:r w:rsidR="00EE4E4B" w:rsidRPr="000B37E7">
        <w:t>C</w:t>
      </w:r>
      <w:r w:rsidR="00D23E0F" w:rsidRPr="000B37E7">
        <w:t xml:space="preserve">W </w:t>
      </w:r>
      <w:r w:rsidR="00C53505" w:rsidRPr="000B37E7">
        <w:t>did not give any evidence of the</w:t>
      </w:r>
      <w:r w:rsidR="00D23E0F" w:rsidRPr="000B37E7">
        <w:t xml:space="preserve"> formal termination </w:t>
      </w:r>
      <w:r w:rsidR="00C53505" w:rsidRPr="000B37E7">
        <w:t xml:space="preserve">of the agreement </w:t>
      </w:r>
      <w:r w:rsidR="00D23E0F" w:rsidRPr="000B37E7">
        <w:t xml:space="preserve">by the counterclaimant on account of the breach that had been committed by the counter defendant. It was only when the counter defendant sued the counterclaimant together with its directors for breach of contract </w:t>
      </w:r>
      <w:r w:rsidR="00C53505" w:rsidRPr="000B37E7">
        <w:t>in July 2008</w:t>
      </w:r>
      <w:r w:rsidR="00FB09F0" w:rsidRPr="000B37E7">
        <w:t xml:space="preserve"> that the counterclaimant made this</w:t>
      </w:r>
      <w:r w:rsidR="00D23E0F" w:rsidRPr="000B37E7">
        <w:t xml:space="preserve"> counterclaim </w:t>
      </w:r>
      <w:r w:rsidR="00C53505" w:rsidRPr="000B37E7">
        <w:t>alleging</w:t>
      </w:r>
      <w:r w:rsidR="00D23E0F" w:rsidRPr="000B37E7">
        <w:t xml:space="preserve"> breach by the counter defendant.</w:t>
      </w:r>
    </w:p>
    <w:p w:rsidR="00AC72EA" w:rsidRPr="000B37E7" w:rsidRDefault="00AC72EA" w:rsidP="000B37E7">
      <w:pPr>
        <w:spacing w:line="360" w:lineRule="auto"/>
        <w:jc w:val="both"/>
      </w:pPr>
    </w:p>
    <w:p w:rsidR="00992CA9" w:rsidRPr="000B37E7" w:rsidRDefault="00AC72EA" w:rsidP="000B37E7">
      <w:pPr>
        <w:spacing w:line="360" w:lineRule="auto"/>
        <w:jc w:val="both"/>
      </w:pPr>
      <w:r w:rsidRPr="000B37E7">
        <w:t>In the circumstances of this case as highlighted above, I find that no doubt there was breach of the contract by the counter defendant.</w:t>
      </w:r>
      <w:r w:rsidR="00C53505" w:rsidRPr="000B37E7">
        <w:t xml:space="preserve"> However, from the evidence of C</w:t>
      </w:r>
      <w:r w:rsidRPr="000B37E7">
        <w:t>W, it appears there was waiv</w:t>
      </w:r>
      <w:r w:rsidR="00D62DC7" w:rsidRPr="000B37E7">
        <w:t>er of the</w:t>
      </w:r>
      <w:r w:rsidRPr="000B37E7">
        <w:t xml:space="preserve"> </w:t>
      </w:r>
      <w:r w:rsidR="00D62DC7" w:rsidRPr="000B37E7">
        <w:t xml:space="preserve">right to </w:t>
      </w:r>
      <w:r w:rsidR="009C56D8" w:rsidRPr="000B37E7">
        <w:t>treat the counter defendant’s conduct as</w:t>
      </w:r>
      <w:r w:rsidR="00D62DC7" w:rsidRPr="000B37E7">
        <w:t xml:space="preserve"> </w:t>
      </w:r>
      <w:r w:rsidRPr="000B37E7">
        <w:t>breach</w:t>
      </w:r>
      <w:r w:rsidR="000E4C71" w:rsidRPr="000B37E7">
        <w:t xml:space="preserve"> and claim for damag</w:t>
      </w:r>
      <w:r w:rsidR="009C56D8" w:rsidRPr="000B37E7">
        <w:t>es</w:t>
      </w:r>
      <w:r w:rsidRPr="000B37E7">
        <w:t xml:space="preserve">. </w:t>
      </w:r>
      <w:r w:rsidR="00992CA9" w:rsidRPr="000B37E7">
        <w:t xml:space="preserve">Although waiver was never pleaded by the counter defendant, I find </w:t>
      </w:r>
      <w:r w:rsidR="00EB5235" w:rsidRPr="000B37E7">
        <w:t>overwhelming</w:t>
      </w:r>
      <w:r w:rsidR="00992CA9" w:rsidRPr="000B37E7">
        <w:t xml:space="preserve"> ev</w:t>
      </w:r>
      <w:r w:rsidR="009C56D8" w:rsidRPr="000B37E7">
        <w:t>idence that there was waiver which</w:t>
      </w:r>
      <w:r w:rsidR="00992CA9" w:rsidRPr="000B37E7">
        <w:t xml:space="preserve"> this court ca</w:t>
      </w:r>
      <w:r w:rsidR="009C56D8" w:rsidRPr="000B37E7">
        <w:t>nnot just turn a blind eye to</w:t>
      </w:r>
      <w:r w:rsidR="00992CA9" w:rsidRPr="000B37E7">
        <w:t>. I will therefore consider it in this judgment.</w:t>
      </w:r>
    </w:p>
    <w:p w:rsidR="00992CA9" w:rsidRPr="000B37E7" w:rsidRDefault="00992CA9" w:rsidP="000B37E7">
      <w:pPr>
        <w:spacing w:line="360" w:lineRule="auto"/>
        <w:jc w:val="both"/>
      </w:pPr>
    </w:p>
    <w:p w:rsidR="00E64E24" w:rsidRPr="000B37E7" w:rsidRDefault="00AC72EA" w:rsidP="000B37E7">
      <w:pPr>
        <w:spacing w:line="360" w:lineRule="auto"/>
        <w:jc w:val="both"/>
      </w:pPr>
      <w:r w:rsidRPr="000B37E7">
        <w:rPr>
          <w:b/>
        </w:rPr>
        <w:t>Chitty on C</w:t>
      </w:r>
      <w:r w:rsidR="00E64E24" w:rsidRPr="000B37E7">
        <w:rPr>
          <w:b/>
        </w:rPr>
        <w:t>ontract</w:t>
      </w:r>
      <w:r w:rsidRPr="000B37E7">
        <w:rPr>
          <w:b/>
        </w:rPr>
        <w:t>s</w:t>
      </w:r>
      <w:r w:rsidR="00E64E24" w:rsidRPr="000B37E7">
        <w:rPr>
          <w:b/>
        </w:rPr>
        <w:t>, 28</w:t>
      </w:r>
      <w:r w:rsidR="00E64E24" w:rsidRPr="000B37E7">
        <w:rPr>
          <w:b/>
          <w:vertAlign w:val="superscript"/>
        </w:rPr>
        <w:t>th</w:t>
      </w:r>
      <w:r w:rsidRPr="000B37E7">
        <w:rPr>
          <w:b/>
        </w:rPr>
        <w:t xml:space="preserve"> Edition, V</w:t>
      </w:r>
      <w:r w:rsidR="00E64E24" w:rsidRPr="000B37E7">
        <w:rPr>
          <w:b/>
        </w:rPr>
        <w:t>ol</w:t>
      </w:r>
      <w:r w:rsidR="00992CA9" w:rsidRPr="000B37E7">
        <w:rPr>
          <w:b/>
        </w:rPr>
        <w:t>.</w:t>
      </w:r>
      <w:r w:rsidR="00E64E24" w:rsidRPr="000B37E7">
        <w:rPr>
          <w:b/>
        </w:rPr>
        <w:t xml:space="preserve"> 1, 1999 page 1158 paragraph 23-039 </w:t>
      </w:r>
      <w:r w:rsidR="00E64E24" w:rsidRPr="000B37E7">
        <w:t>states that;</w:t>
      </w:r>
    </w:p>
    <w:p w:rsidR="00AC72EA" w:rsidRPr="000B37E7" w:rsidRDefault="00AC72EA" w:rsidP="000B37E7">
      <w:pPr>
        <w:pStyle w:val="BodyText2"/>
        <w:rPr>
          <w:rFonts w:ascii="Times New Roman" w:hAnsi="Times New Roman" w:cs="Times New Roman"/>
          <w:u w:val="single"/>
        </w:rPr>
      </w:pPr>
    </w:p>
    <w:p w:rsidR="00E64E24" w:rsidRPr="000B37E7" w:rsidRDefault="00E64E24" w:rsidP="000B37E7">
      <w:pPr>
        <w:pStyle w:val="BodyText2"/>
        <w:ind w:left="720" w:right="610"/>
        <w:rPr>
          <w:rFonts w:ascii="Times New Roman" w:hAnsi="Times New Roman" w:cs="Times New Roman"/>
          <w:b/>
          <w:i/>
        </w:rPr>
      </w:pPr>
      <w:r w:rsidRPr="000B37E7">
        <w:rPr>
          <w:rFonts w:ascii="Times New Roman" w:hAnsi="Times New Roman" w:cs="Times New Roman"/>
          <w:b/>
        </w:rPr>
        <w:t>“</w:t>
      </w:r>
      <w:r w:rsidRPr="000B37E7">
        <w:rPr>
          <w:rFonts w:ascii="Times New Roman" w:hAnsi="Times New Roman" w:cs="Times New Roman"/>
          <w:b/>
          <w:i/>
        </w:rPr>
        <w:t>where one party voluntarily accedes to a request by the other that he should forbear to insist on the mode of performance fixed by the contract, the court may hold that he has waived his right to require that the contract be performed in this respect according to its tenor</w:t>
      </w:r>
      <w:r w:rsidR="00E85BB3" w:rsidRPr="000B37E7">
        <w:rPr>
          <w:rFonts w:ascii="Times New Roman" w:hAnsi="Times New Roman" w:cs="Times New Roman"/>
          <w:b/>
          <w:i/>
        </w:rPr>
        <w:t>.</w:t>
      </w:r>
    </w:p>
    <w:p w:rsidR="00E85BB3" w:rsidRPr="000B37E7" w:rsidRDefault="00E85BB3" w:rsidP="000B37E7">
      <w:pPr>
        <w:pStyle w:val="BodyText2"/>
        <w:rPr>
          <w:rFonts w:ascii="Times New Roman" w:hAnsi="Times New Roman" w:cs="Times New Roman"/>
          <w:u w:val="single"/>
        </w:rPr>
      </w:pPr>
    </w:p>
    <w:p w:rsidR="004F1DAF" w:rsidRPr="000B37E7" w:rsidRDefault="004F1DAF" w:rsidP="000B37E7">
      <w:pPr>
        <w:pStyle w:val="BodyText2"/>
        <w:rPr>
          <w:rFonts w:ascii="Times New Roman" w:hAnsi="Times New Roman" w:cs="Times New Roman"/>
        </w:rPr>
      </w:pPr>
      <w:r w:rsidRPr="000B37E7">
        <w:rPr>
          <w:rFonts w:ascii="Times New Roman" w:hAnsi="Times New Roman" w:cs="Times New Roman"/>
        </w:rPr>
        <w:t>Further at page 1161 paragraph 23-045 on waiver of breach, it is stated that one party may waive his right to terminate a contract consequent upon a repudiation of the contract by the other party. Where the waiver is by estoppels the innocent party waives not only his right to terminate performance of the contract but also his claim for damages for the breach.</w:t>
      </w:r>
    </w:p>
    <w:p w:rsidR="004F1DAF" w:rsidRPr="000B37E7" w:rsidRDefault="004F1DAF" w:rsidP="000B37E7">
      <w:pPr>
        <w:pStyle w:val="BodyText2"/>
        <w:rPr>
          <w:rFonts w:ascii="Times New Roman" w:hAnsi="Times New Roman" w:cs="Times New Roman"/>
        </w:rPr>
      </w:pPr>
    </w:p>
    <w:p w:rsidR="000B37E7" w:rsidRDefault="009C56D8" w:rsidP="000B37E7">
      <w:pPr>
        <w:pStyle w:val="BodyText2"/>
        <w:rPr>
          <w:rFonts w:ascii="Times New Roman" w:hAnsi="Times New Roman" w:cs="Times New Roman"/>
        </w:rPr>
      </w:pPr>
      <w:r w:rsidRPr="000B37E7">
        <w:rPr>
          <w:rFonts w:ascii="Times New Roman" w:hAnsi="Times New Roman" w:cs="Times New Roman"/>
          <w:b/>
        </w:rPr>
        <w:t>Words and Phrases Legally D</w:t>
      </w:r>
      <w:r w:rsidR="003F1EAC" w:rsidRPr="000B37E7">
        <w:rPr>
          <w:rFonts w:ascii="Times New Roman" w:hAnsi="Times New Roman" w:cs="Times New Roman"/>
          <w:b/>
        </w:rPr>
        <w:t>efined</w:t>
      </w:r>
      <w:r w:rsidRPr="000B37E7">
        <w:rPr>
          <w:rFonts w:ascii="Times New Roman" w:hAnsi="Times New Roman" w:cs="Times New Roman"/>
          <w:b/>
        </w:rPr>
        <w:t xml:space="preserve"> </w:t>
      </w:r>
      <w:r w:rsidR="003F1EAC" w:rsidRPr="000B37E7">
        <w:rPr>
          <w:rFonts w:ascii="Times New Roman" w:hAnsi="Times New Roman" w:cs="Times New Roman"/>
          <w:b/>
        </w:rPr>
        <w:t>4</w:t>
      </w:r>
      <w:r w:rsidR="003F1EAC" w:rsidRPr="000B37E7">
        <w:rPr>
          <w:rFonts w:ascii="Times New Roman" w:hAnsi="Times New Roman" w:cs="Times New Roman"/>
          <w:b/>
          <w:position w:val="10"/>
          <w:vertAlign w:val="superscript"/>
        </w:rPr>
        <w:t>th</w:t>
      </w:r>
      <w:r w:rsidR="00D62DC7" w:rsidRPr="000B37E7">
        <w:rPr>
          <w:rFonts w:ascii="Times New Roman" w:hAnsi="Times New Roman" w:cs="Times New Roman"/>
          <w:b/>
          <w:position w:val="10"/>
        </w:rPr>
        <w:t xml:space="preserve"> </w:t>
      </w:r>
      <w:r w:rsidR="003F1EAC" w:rsidRPr="000B37E7">
        <w:rPr>
          <w:rFonts w:ascii="Times New Roman" w:hAnsi="Times New Roman" w:cs="Times New Roman"/>
          <w:b/>
        </w:rPr>
        <w:t>Volume at P. 404</w:t>
      </w:r>
      <w:r w:rsidR="003F1EAC" w:rsidRPr="000B37E7">
        <w:rPr>
          <w:rFonts w:ascii="Times New Roman" w:hAnsi="Times New Roman" w:cs="Times New Roman"/>
        </w:rPr>
        <w:t xml:space="preserve"> defines waiver as</w:t>
      </w:r>
    </w:p>
    <w:p w:rsidR="000B37E7" w:rsidRDefault="000B37E7" w:rsidP="000B37E7">
      <w:pPr>
        <w:pStyle w:val="BodyText2"/>
        <w:rPr>
          <w:rFonts w:ascii="Times New Roman" w:hAnsi="Times New Roman" w:cs="Times New Roman"/>
        </w:rPr>
      </w:pPr>
    </w:p>
    <w:p w:rsidR="003F1EAC" w:rsidRPr="000B37E7" w:rsidRDefault="003F1EAC" w:rsidP="000B37E7">
      <w:pPr>
        <w:pStyle w:val="BodyText2"/>
        <w:jc w:val="center"/>
        <w:rPr>
          <w:rFonts w:ascii="Times New Roman" w:hAnsi="Times New Roman" w:cs="Times New Roman"/>
          <w:b/>
          <w:i/>
          <w:iCs/>
        </w:rPr>
      </w:pPr>
      <w:r w:rsidRPr="000B37E7">
        <w:rPr>
          <w:rFonts w:ascii="Times New Roman" w:hAnsi="Times New Roman" w:cs="Times New Roman"/>
          <w:b/>
          <w:i/>
          <w:iCs/>
        </w:rPr>
        <w:t xml:space="preserve">“the abandonment of a right in such a way that the other is entitled to plead the </w:t>
      </w:r>
      <w:r w:rsidR="000B37E7">
        <w:rPr>
          <w:rFonts w:ascii="Times New Roman" w:hAnsi="Times New Roman" w:cs="Times New Roman"/>
          <w:b/>
          <w:i/>
          <w:iCs/>
        </w:rPr>
        <w:tab/>
      </w:r>
      <w:r w:rsidRPr="000B37E7">
        <w:rPr>
          <w:rFonts w:ascii="Times New Roman" w:hAnsi="Times New Roman" w:cs="Times New Roman"/>
          <w:b/>
          <w:i/>
          <w:iCs/>
        </w:rPr>
        <w:t>abandonment by way of confession and avoidance if the right is thereafter asserted</w:t>
      </w:r>
      <w:r w:rsidR="000B37E7">
        <w:rPr>
          <w:rFonts w:ascii="Times New Roman" w:hAnsi="Times New Roman" w:cs="Times New Roman"/>
          <w:b/>
          <w:i/>
          <w:iCs/>
        </w:rPr>
        <w:t xml:space="preserve"> </w:t>
      </w:r>
      <w:r w:rsidRPr="000B37E7">
        <w:rPr>
          <w:rFonts w:ascii="Times New Roman" w:hAnsi="Times New Roman" w:cs="Times New Roman"/>
          <w:b/>
          <w:i/>
          <w:iCs/>
        </w:rPr>
        <w:t>and is either express or implied from conduct”.</w:t>
      </w:r>
    </w:p>
    <w:p w:rsidR="004F1DAF" w:rsidRPr="000B37E7" w:rsidRDefault="004F1DAF" w:rsidP="000B37E7">
      <w:pPr>
        <w:pStyle w:val="BodyText2"/>
        <w:rPr>
          <w:rFonts w:ascii="Times New Roman" w:hAnsi="Times New Roman" w:cs="Times New Roman"/>
          <w:i/>
          <w:iCs/>
        </w:rPr>
      </w:pPr>
    </w:p>
    <w:p w:rsidR="000B37E7" w:rsidRDefault="004F1DAF" w:rsidP="000B37E7">
      <w:pPr>
        <w:pStyle w:val="BodyText2"/>
        <w:rPr>
          <w:rFonts w:ascii="Times New Roman" w:hAnsi="Times New Roman" w:cs="Times New Roman"/>
          <w:i/>
          <w:iCs/>
        </w:rPr>
      </w:pPr>
      <w:r w:rsidRPr="000B37E7">
        <w:rPr>
          <w:rFonts w:ascii="Times New Roman" w:hAnsi="Times New Roman" w:cs="Times New Roman"/>
          <w:b/>
          <w:i/>
          <w:iCs/>
        </w:rPr>
        <w:t>Black’s Law Dictionary 8</w:t>
      </w:r>
      <w:r w:rsidRPr="000B37E7">
        <w:rPr>
          <w:rFonts w:ascii="Times New Roman" w:hAnsi="Times New Roman" w:cs="Times New Roman"/>
          <w:b/>
          <w:i/>
          <w:iCs/>
          <w:vertAlign w:val="superscript"/>
        </w:rPr>
        <w:t>th</w:t>
      </w:r>
      <w:r w:rsidRPr="000B37E7">
        <w:rPr>
          <w:rFonts w:ascii="Times New Roman" w:hAnsi="Times New Roman" w:cs="Times New Roman"/>
          <w:b/>
          <w:i/>
          <w:iCs/>
        </w:rPr>
        <w:t xml:space="preserve"> Ed at page 1611</w:t>
      </w:r>
      <w:r w:rsidRPr="000B37E7">
        <w:rPr>
          <w:rFonts w:ascii="Times New Roman" w:hAnsi="Times New Roman" w:cs="Times New Roman"/>
          <w:i/>
          <w:iCs/>
        </w:rPr>
        <w:t xml:space="preserve"> </w:t>
      </w:r>
      <w:r w:rsidRPr="000B37E7">
        <w:rPr>
          <w:rFonts w:ascii="Times New Roman" w:hAnsi="Times New Roman" w:cs="Times New Roman"/>
          <w:iCs/>
        </w:rPr>
        <w:t>defines waiver as</w:t>
      </w:r>
      <w:r w:rsidR="00F021C2" w:rsidRPr="000B37E7">
        <w:rPr>
          <w:rFonts w:ascii="Times New Roman" w:hAnsi="Times New Roman" w:cs="Times New Roman"/>
          <w:i/>
          <w:iCs/>
        </w:rPr>
        <w:t>;</w:t>
      </w:r>
    </w:p>
    <w:p w:rsidR="000B37E7" w:rsidRDefault="000B37E7" w:rsidP="000B37E7">
      <w:pPr>
        <w:pStyle w:val="BodyText2"/>
        <w:rPr>
          <w:rFonts w:ascii="Times New Roman" w:hAnsi="Times New Roman" w:cs="Times New Roman"/>
          <w:i/>
          <w:iCs/>
        </w:rPr>
      </w:pPr>
    </w:p>
    <w:p w:rsidR="004F1DAF" w:rsidRPr="000B37E7" w:rsidRDefault="000B37E7" w:rsidP="000B37E7">
      <w:pPr>
        <w:pStyle w:val="BodyText2"/>
        <w:jc w:val="center"/>
        <w:rPr>
          <w:rFonts w:ascii="Times New Roman" w:hAnsi="Times New Roman" w:cs="Times New Roman"/>
          <w:b/>
          <w:i/>
          <w:iCs/>
        </w:rPr>
      </w:pPr>
      <w:r>
        <w:rPr>
          <w:rFonts w:ascii="Times New Roman" w:hAnsi="Times New Roman" w:cs="Times New Roman"/>
          <w:b/>
          <w:i/>
          <w:iCs/>
        </w:rPr>
        <w:tab/>
      </w:r>
      <w:r>
        <w:rPr>
          <w:rFonts w:ascii="Times New Roman" w:hAnsi="Times New Roman" w:cs="Times New Roman"/>
          <w:b/>
          <w:i/>
          <w:iCs/>
        </w:rPr>
        <w:tab/>
      </w:r>
      <w:r w:rsidR="00F021C2" w:rsidRPr="000B37E7">
        <w:rPr>
          <w:rFonts w:ascii="Times New Roman" w:hAnsi="Times New Roman" w:cs="Times New Roman"/>
          <w:b/>
          <w:i/>
          <w:iCs/>
        </w:rPr>
        <w:t>“</w:t>
      </w:r>
      <w:r w:rsidR="004F1DAF" w:rsidRPr="000B37E7">
        <w:rPr>
          <w:rFonts w:ascii="Times New Roman" w:hAnsi="Times New Roman" w:cs="Times New Roman"/>
          <w:b/>
          <w:i/>
          <w:iCs/>
        </w:rPr>
        <w:t>the voluntary relinquishment or abandonment express or implied of a legal; right or advantage”.</w:t>
      </w:r>
    </w:p>
    <w:p w:rsidR="00F021C2" w:rsidRPr="000B37E7" w:rsidRDefault="00F021C2" w:rsidP="000B37E7">
      <w:pPr>
        <w:pStyle w:val="BodyText2"/>
        <w:rPr>
          <w:rFonts w:ascii="Times New Roman" w:hAnsi="Times New Roman" w:cs="Times New Roman"/>
          <w:iCs/>
        </w:rPr>
      </w:pPr>
    </w:p>
    <w:p w:rsidR="000B37E7" w:rsidRDefault="00F021C2" w:rsidP="000B37E7">
      <w:pPr>
        <w:pStyle w:val="BodyText2"/>
        <w:rPr>
          <w:rFonts w:ascii="Times New Roman" w:hAnsi="Times New Roman" w:cs="Times New Roman"/>
          <w:iCs/>
        </w:rPr>
      </w:pPr>
      <w:r w:rsidRPr="000B37E7">
        <w:rPr>
          <w:rFonts w:ascii="Times New Roman" w:hAnsi="Times New Roman" w:cs="Times New Roman"/>
          <w:iCs/>
        </w:rPr>
        <w:t xml:space="preserve">It states further </w:t>
      </w:r>
      <w:r w:rsidR="000B37E7" w:rsidRPr="000B37E7">
        <w:rPr>
          <w:rFonts w:ascii="Times New Roman" w:hAnsi="Times New Roman" w:cs="Times New Roman"/>
          <w:iCs/>
        </w:rPr>
        <w:t>that;</w:t>
      </w:r>
      <w:r w:rsidRPr="000B37E7">
        <w:rPr>
          <w:rFonts w:ascii="Times New Roman" w:hAnsi="Times New Roman" w:cs="Times New Roman"/>
          <w:iCs/>
        </w:rPr>
        <w:t xml:space="preserve"> </w:t>
      </w:r>
    </w:p>
    <w:p w:rsidR="000B37E7" w:rsidRDefault="000B37E7" w:rsidP="000B37E7">
      <w:pPr>
        <w:pStyle w:val="BodyText2"/>
        <w:rPr>
          <w:rFonts w:ascii="Times New Roman" w:hAnsi="Times New Roman" w:cs="Times New Roman"/>
          <w:iCs/>
        </w:rPr>
      </w:pPr>
    </w:p>
    <w:p w:rsidR="00F021C2" w:rsidRPr="000B37E7" w:rsidRDefault="00F021C2" w:rsidP="000B37E7">
      <w:pPr>
        <w:pStyle w:val="BodyText2"/>
        <w:jc w:val="center"/>
        <w:rPr>
          <w:rFonts w:ascii="Times New Roman" w:hAnsi="Times New Roman" w:cs="Times New Roman"/>
          <w:b/>
          <w:i/>
          <w:iCs/>
        </w:rPr>
      </w:pPr>
      <w:r w:rsidRPr="000B37E7">
        <w:rPr>
          <w:rFonts w:ascii="Times New Roman" w:hAnsi="Times New Roman" w:cs="Times New Roman"/>
          <w:b/>
          <w:i/>
          <w:iCs/>
        </w:rPr>
        <w:t xml:space="preserve">“an implied waiver may arise where a person has pursued a course of conduct as to </w:t>
      </w:r>
      <w:r w:rsidR="000B37E7">
        <w:rPr>
          <w:rFonts w:ascii="Times New Roman" w:hAnsi="Times New Roman" w:cs="Times New Roman"/>
          <w:b/>
          <w:i/>
          <w:iCs/>
        </w:rPr>
        <w:tab/>
      </w:r>
      <w:r w:rsidRPr="000B37E7">
        <w:rPr>
          <w:rFonts w:ascii="Times New Roman" w:hAnsi="Times New Roman" w:cs="Times New Roman"/>
          <w:b/>
          <w:i/>
          <w:iCs/>
        </w:rPr>
        <w:t>evidence an intention to waive a right or where his conduct was inconsistent with any other intention than to waive it”.</w:t>
      </w:r>
    </w:p>
    <w:p w:rsidR="004D0D06" w:rsidRPr="000B37E7" w:rsidRDefault="004D0D06" w:rsidP="000B37E7">
      <w:pPr>
        <w:pStyle w:val="BodyText2"/>
        <w:rPr>
          <w:rFonts w:ascii="Times New Roman" w:hAnsi="Times New Roman" w:cs="Times New Roman"/>
          <w:u w:val="single"/>
        </w:rPr>
      </w:pPr>
    </w:p>
    <w:p w:rsidR="004B460F" w:rsidRPr="000B37E7" w:rsidRDefault="00E85BB3" w:rsidP="000B37E7">
      <w:pPr>
        <w:pStyle w:val="Subtitle"/>
        <w:spacing w:line="360" w:lineRule="auto"/>
        <w:jc w:val="both"/>
        <w:rPr>
          <w:rFonts w:ascii="Times New Roman" w:hAnsi="Times New Roman" w:cs="Times New Roman"/>
          <w:b w:val="0"/>
          <w:sz w:val="24"/>
          <w:szCs w:val="24"/>
        </w:rPr>
      </w:pPr>
      <w:r w:rsidRPr="000B37E7">
        <w:rPr>
          <w:rFonts w:ascii="Times New Roman" w:hAnsi="Times New Roman" w:cs="Times New Roman"/>
          <w:b w:val="0"/>
          <w:sz w:val="24"/>
          <w:szCs w:val="24"/>
        </w:rPr>
        <w:t>Waiver must however be distinguished</w:t>
      </w:r>
      <w:r w:rsidR="004B460F" w:rsidRPr="000B37E7">
        <w:rPr>
          <w:rFonts w:ascii="Times New Roman" w:hAnsi="Times New Roman" w:cs="Times New Roman"/>
          <w:b w:val="0"/>
          <w:sz w:val="24"/>
          <w:szCs w:val="24"/>
        </w:rPr>
        <w:t xml:space="preserve"> from variation</w:t>
      </w:r>
      <w:r w:rsidR="00AC72EA" w:rsidRPr="000B37E7">
        <w:rPr>
          <w:rFonts w:ascii="Times New Roman" w:hAnsi="Times New Roman" w:cs="Times New Roman"/>
          <w:b w:val="0"/>
          <w:sz w:val="24"/>
          <w:szCs w:val="24"/>
        </w:rPr>
        <w:t>.</w:t>
      </w:r>
      <w:r w:rsidRPr="000B37E7">
        <w:rPr>
          <w:rFonts w:ascii="Times New Roman" w:hAnsi="Times New Roman" w:cs="Times New Roman"/>
          <w:sz w:val="24"/>
          <w:szCs w:val="24"/>
        </w:rPr>
        <w:t xml:space="preserve"> </w:t>
      </w:r>
      <w:r w:rsidR="00B14453" w:rsidRPr="000B37E7">
        <w:rPr>
          <w:rFonts w:ascii="Times New Roman" w:hAnsi="Times New Roman" w:cs="Times New Roman"/>
          <w:b w:val="0"/>
          <w:sz w:val="24"/>
          <w:szCs w:val="24"/>
        </w:rPr>
        <w:t>I</w:t>
      </w:r>
      <w:r w:rsidR="004B460F" w:rsidRPr="000B37E7">
        <w:rPr>
          <w:rFonts w:ascii="Times New Roman" w:hAnsi="Times New Roman" w:cs="Times New Roman"/>
          <w:b w:val="0"/>
          <w:sz w:val="24"/>
          <w:szCs w:val="24"/>
        </w:rPr>
        <w:t>n</w:t>
      </w:r>
      <w:r w:rsidR="00B14453" w:rsidRPr="000B37E7">
        <w:rPr>
          <w:rFonts w:ascii="Times New Roman" w:hAnsi="Times New Roman" w:cs="Times New Roman"/>
          <w:b w:val="0"/>
          <w:sz w:val="24"/>
          <w:szCs w:val="24"/>
        </w:rPr>
        <w:t xml:space="preserve"> </w:t>
      </w:r>
      <w:r w:rsidR="004B460F" w:rsidRPr="000B37E7">
        <w:rPr>
          <w:rFonts w:ascii="Times New Roman" w:hAnsi="Times New Roman" w:cs="Times New Roman"/>
          <w:sz w:val="24"/>
          <w:szCs w:val="24"/>
        </w:rPr>
        <w:t>Agri-Industrial Management Agency Ltd v. Kayonza Growers Tea Factory Ltd &amp; Anor HCCS NO. 819 of 2004</w:t>
      </w:r>
      <w:r w:rsidR="00B14453" w:rsidRPr="000B37E7">
        <w:rPr>
          <w:rFonts w:ascii="Times New Roman" w:hAnsi="Times New Roman" w:cs="Times New Roman"/>
          <w:b w:val="0"/>
          <w:sz w:val="24"/>
          <w:szCs w:val="24"/>
        </w:rPr>
        <w:t>;</w:t>
      </w:r>
      <w:r w:rsidR="004B460F" w:rsidRPr="000B37E7">
        <w:rPr>
          <w:rFonts w:ascii="Times New Roman" w:hAnsi="Times New Roman" w:cs="Times New Roman"/>
          <w:b w:val="0"/>
          <w:sz w:val="24"/>
          <w:szCs w:val="24"/>
        </w:rPr>
        <w:t xml:space="preserve"> </w:t>
      </w:r>
      <w:r w:rsidR="00B14453" w:rsidRPr="000B37E7">
        <w:rPr>
          <w:rFonts w:ascii="Times New Roman" w:hAnsi="Times New Roman" w:cs="Times New Roman"/>
          <w:b w:val="0"/>
          <w:sz w:val="24"/>
          <w:szCs w:val="24"/>
        </w:rPr>
        <w:t xml:space="preserve">Kiryabwire, J stated </w:t>
      </w:r>
      <w:r w:rsidR="004B460F" w:rsidRPr="000B37E7">
        <w:rPr>
          <w:rFonts w:ascii="Times New Roman" w:hAnsi="Times New Roman" w:cs="Times New Roman"/>
          <w:b w:val="0"/>
          <w:sz w:val="24"/>
          <w:szCs w:val="24"/>
        </w:rPr>
        <w:t>that;</w:t>
      </w:r>
    </w:p>
    <w:p w:rsidR="004B460F" w:rsidRPr="000B37E7" w:rsidRDefault="004B460F" w:rsidP="000B37E7">
      <w:pPr>
        <w:spacing w:line="360" w:lineRule="auto"/>
        <w:rPr>
          <w:b/>
          <w:bCs/>
        </w:rPr>
      </w:pPr>
    </w:p>
    <w:p w:rsidR="004B460F" w:rsidRPr="000B37E7" w:rsidRDefault="00F021C2" w:rsidP="000B37E7">
      <w:pPr>
        <w:spacing w:line="360" w:lineRule="auto"/>
        <w:ind w:left="720" w:right="610"/>
        <w:jc w:val="both"/>
        <w:rPr>
          <w:b/>
          <w:i/>
        </w:rPr>
      </w:pPr>
      <w:r w:rsidRPr="000B37E7">
        <w:rPr>
          <w:b/>
          <w:i/>
        </w:rPr>
        <w:t>“</w:t>
      </w:r>
      <w:r w:rsidRPr="000B37E7">
        <w:rPr>
          <w:b/>
        </w:rPr>
        <w:t>“</w:t>
      </w:r>
      <w:r w:rsidRPr="000B37E7">
        <w:rPr>
          <w:b/>
          <w:i/>
        </w:rPr>
        <w:t>‘waiver’ in contract is most commonly used to describe the process whereby one party unequivocally, but without consideration grants a concession or forbearance to the other party by not insisting upon the precise mode of performance provided for in the contract, whether before or after any breach of a term waived</w:t>
      </w:r>
      <w:r w:rsidRPr="000B37E7">
        <w:rPr>
          <w:b/>
        </w:rPr>
        <w:t xml:space="preserve">. </w:t>
      </w:r>
      <w:r w:rsidR="004B460F" w:rsidRPr="000B37E7">
        <w:rPr>
          <w:b/>
          <w:i/>
        </w:rPr>
        <w:t>Waiver is however to be distinguished from consensual variation.  Consensual variation is where the parties to a contract agree in a subsequent simple contract to vary its terms as between the parties to the original contract by way of a second contract, and as opposed to waiver, the agreement for variation must possess the characteristics of a valid contract. Where the contract is still executory on both sides, however, consideration may be found in the mutual surrender of rights or the conferment of benefits on each party by the variation.”</w:t>
      </w:r>
    </w:p>
    <w:p w:rsidR="00E85BB3" w:rsidRPr="000B37E7" w:rsidRDefault="00E85BB3" w:rsidP="000B37E7">
      <w:pPr>
        <w:pStyle w:val="BodyText2"/>
        <w:ind w:firstLine="720"/>
        <w:rPr>
          <w:rFonts w:ascii="Times New Roman" w:hAnsi="Times New Roman" w:cs="Times New Roman"/>
          <w:i/>
        </w:rPr>
      </w:pPr>
    </w:p>
    <w:p w:rsidR="001A4F41" w:rsidRPr="000B37E7" w:rsidRDefault="00DC6CE4" w:rsidP="000B37E7">
      <w:pPr>
        <w:pStyle w:val="BodyText2"/>
        <w:rPr>
          <w:rFonts w:ascii="Times New Roman" w:hAnsi="Times New Roman" w:cs="Times New Roman"/>
        </w:rPr>
      </w:pPr>
      <w:r w:rsidRPr="000B37E7">
        <w:rPr>
          <w:rFonts w:ascii="Times New Roman" w:hAnsi="Times New Roman" w:cs="Times New Roman"/>
        </w:rPr>
        <w:t>The position on variation was also discussed</w:t>
      </w:r>
      <w:r w:rsidR="001A4F41" w:rsidRPr="000B37E7">
        <w:rPr>
          <w:rFonts w:ascii="Times New Roman" w:hAnsi="Times New Roman" w:cs="Times New Roman"/>
        </w:rPr>
        <w:t xml:space="preserve"> </w:t>
      </w:r>
      <w:r w:rsidR="00B14453" w:rsidRPr="000B37E7">
        <w:rPr>
          <w:rFonts w:ascii="Times New Roman" w:hAnsi="Times New Roman" w:cs="Times New Roman"/>
        </w:rPr>
        <w:t xml:space="preserve">in </w:t>
      </w:r>
      <w:r w:rsidR="001A4F41" w:rsidRPr="000B37E7">
        <w:rPr>
          <w:rFonts w:ascii="Times New Roman" w:hAnsi="Times New Roman" w:cs="Times New Roman"/>
          <w:b/>
        </w:rPr>
        <w:t xml:space="preserve">Mujuni Ruhemba v Skanka Jensen (U) Ltd Civil Appeal NO. 56 of 2000 </w:t>
      </w:r>
      <w:r w:rsidR="001A4F41" w:rsidRPr="000B37E7">
        <w:rPr>
          <w:rFonts w:ascii="Times New Roman" w:hAnsi="Times New Roman" w:cs="Times New Roman"/>
        </w:rPr>
        <w:t xml:space="preserve">where </w:t>
      </w:r>
      <w:r w:rsidR="001A4F41" w:rsidRPr="000B37E7">
        <w:rPr>
          <w:rFonts w:ascii="Times New Roman" w:hAnsi="Times New Roman" w:cs="Times New Roman"/>
          <w:b/>
        </w:rPr>
        <w:t>Okello</w:t>
      </w:r>
      <w:r w:rsidR="003F1EAC" w:rsidRPr="000B37E7">
        <w:rPr>
          <w:rFonts w:ascii="Times New Roman" w:hAnsi="Times New Roman" w:cs="Times New Roman"/>
          <w:b/>
        </w:rPr>
        <w:t>,</w:t>
      </w:r>
      <w:r w:rsidR="001A4F41" w:rsidRPr="000B37E7">
        <w:rPr>
          <w:rFonts w:ascii="Times New Roman" w:hAnsi="Times New Roman" w:cs="Times New Roman"/>
          <w:b/>
        </w:rPr>
        <w:t xml:space="preserve"> </w:t>
      </w:r>
      <w:r w:rsidR="00421B78" w:rsidRPr="000B37E7">
        <w:rPr>
          <w:rFonts w:ascii="Times New Roman" w:hAnsi="Times New Roman" w:cs="Times New Roman"/>
          <w:b/>
        </w:rPr>
        <w:t xml:space="preserve">JA </w:t>
      </w:r>
      <w:r w:rsidR="00421B78" w:rsidRPr="000B37E7">
        <w:rPr>
          <w:rFonts w:ascii="Times New Roman" w:hAnsi="Times New Roman" w:cs="Times New Roman"/>
        </w:rPr>
        <w:t>(as he then was)</w:t>
      </w:r>
      <w:r w:rsidR="003F1EAC" w:rsidRPr="000B37E7">
        <w:rPr>
          <w:rFonts w:ascii="Times New Roman" w:hAnsi="Times New Roman" w:cs="Times New Roman"/>
        </w:rPr>
        <w:t xml:space="preserve"> </w:t>
      </w:r>
      <w:r w:rsidR="0011375D" w:rsidRPr="000B37E7">
        <w:rPr>
          <w:rFonts w:ascii="Times New Roman" w:hAnsi="Times New Roman" w:cs="Times New Roman"/>
        </w:rPr>
        <w:t>stated</w:t>
      </w:r>
      <w:r w:rsidR="001A4F41" w:rsidRPr="000B37E7">
        <w:rPr>
          <w:rFonts w:ascii="Times New Roman" w:hAnsi="Times New Roman" w:cs="Times New Roman"/>
        </w:rPr>
        <w:t xml:space="preserve"> that;</w:t>
      </w:r>
    </w:p>
    <w:p w:rsidR="00AC72EA" w:rsidRPr="000B37E7" w:rsidRDefault="00AC72EA" w:rsidP="000B37E7">
      <w:pPr>
        <w:pStyle w:val="BodyText2"/>
        <w:rPr>
          <w:rFonts w:ascii="Times New Roman" w:hAnsi="Times New Roman" w:cs="Times New Roman"/>
          <w:u w:val="single"/>
        </w:rPr>
      </w:pPr>
    </w:p>
    <w:p w:rsidR="00DC6CE4" w:rsidRPr="000B37E7" w:rsidRDefault="00D40CE8" w:rsidP="000B37E7">
      <w:pPr>
        <w:pStyle w:val="BodyText2"/>
        <w:ind w:left="720" w:right="751" w:hanging="720"/>
        <w:rPr>
          <w:rFonts w:ascii="Times New Roman" w:hAnsi="Times New Roman" w:cs="Times New Roman"/>
          <w:b/>
          <w:i/>
        </w:rPr>
      </w:pPr>
      <w:r w:rsidRPr="000B37E7">
        <w:rPr>
          <w:rFonts w:ascii="Times New Roman" w:hAnsi="Times New Roman" w:cs="Times New Roman"/>
          <w:b/>
          <w:i/>
        </w:rPr>
        <w:tab/>
        <w:t>“The law governing variation of contract was stated in CHESHIRE AND FIFOOT, LAW OF CONTRACT</w:t>
      </w:r>
      <w:r w:rsidRPr="000B37E7">
        <w:rPr>
          <w:rFonts w:ascii="Times New Roman" w:hAnsi="Times New Roman" w:cs="Times New Roman"/>
          <w:b/>
          <w:bCs/>
          <w:i/>
        </w:rPr>
        <w:t xml:space="preserve">, </w:t>
      </w:r>
      <w:r w:rsidRPr="000B37E7">
        <w:rPr>
          <w:rFonts w:ascii="Times New Roman" w:hAnsi="Times New Roman" w:cs="Times New Roman"/>
          <w:b/>
          <w:i/>
        </w:rPr>
        <w:t>9</w:t>
      </w:r>
      <w:r w:rsidRPr="000B37E7">
        <w:rPr>
          <w:rFonts w:ascii="Times New Roman" w:hAnsi="Times New Roman" w:cs="Times New Roman"/>
          <w:b/>
          <w:i/>
          <w:vertAlign w:val="superscript"/>
        </w:rPr>
        <w:t>th</w:t>
      </w:r>
      <w:r w:rsidR="002B3C47" w:rsidRPr="000B37E7">
        <w:rPr>
          <w:rFonts w:ascii="Times New Roman" w:hAnsi="Times New Roman" w:cs="Times New Roman"/>
          <w:b/>
          <w:i/>
        </w:rPr>
        <w:t xml:space="preserve"> Edition p. 535 that </w:t>
      </w:r>
      <w:r w:rsidRPr="000B37E7">
        <w:rPr>
          <w:rFonts w:ascii="Times New Roman" w:hAnsi="Times New Roman" w:cs="Times New Roman"/>
          <w:b/>
          <w:i/>
        </w:rPr>
        <w:t xml:space="preserve">“an </w:t>
      </w:r>
      <w:r w:rsidR="00DC6CE4" w:rsidRPr="000B37E7">
        <w:rPr>
          <w:rFonts w:ascii="Times New Roman" w:hAnsi="Times New Roman" w:cs="Times New Roman"/>
          <w:b/>
          <w:i/>
        </w:rPr>
        <w:t xml:space="preserve">oral variation leaves the written </w:t>
      </w:r>
      <w:r w:rsidR="001A4F41" w:rsidRPr="000B37E7">
        <w:rPr>
          <w:rFonts w:ascii="Times New Roman" w:hAnsi="Times New Roman" w:cs="Times New Roman"/>
          <w:b/>
          <w:i/>
        </w:rPr>
        <w:t>contract intact and enforceable</w:t>
      </w:r>
      <w:r w:rsidRPr="000B37E7">
        <w:rPr>
          <w:rFonts w:ascii="Times New Roman" w:hAnsi="Times New Roman" w:cs="Times New Roman"/>
          <w:b/>
          <w:i/>
        </w:rPr>
        <w:t>”</w:t>
      </w:r>
      <w:r w:rsidR="00DC6CE4" w:rsidRPr="000B37E7">
        <w:rPr>
          <w:rFonts w:ascii="Times New Roman" w:hAnsi="Times New Roman" w:cs="Times New Roman"/>
          <w:b/>
          <w:i/>
        </w:rPr>
        <w:t>. That means that a contract which by law is required to be in writing can only be varied by a subsequent written agreement. Oral agreement cannot vary such a contract</w:t>
      </w:r>
      <w:r w:rsidR="00DC6CE4" w:rsidRPr="000B37E7">
        <w:rPr>
          <w:rFonts w:ascii="Times New Roman" w:hAnsi="Times New Roman" w:cs="Times New Roman"/>
          <w:b/>
        </w:rPr>
        <w:t>.</w:t>
      </w:r>
      <w:r w:rsidR="001A4F41" w:rsidRPr="000B37E7">
        <w:rPr>
          <w:rFonts w:ascii="Times New Roman" w:hAnsi="Times New Roman" w:cs="Times New Roman"/>
          <w:b/>
        </w:rPr>
        <w:t>”</w:t>
      </w:r>
      <w:r w:rsidR="007F5FAF" w:rsidRPr="000B37E7">
        <w:rPr>
          <w:rFonts w:ascii="Times New Roman" w:hAnsi="Times New Roman" w:cs="Times New Roman"/>
          <w:b/>
        </w:rPr>
        <w:t xml:space="preserve"> (Emphasis added).</w:t>
      </w:r>
    </w:p>
    <w:p w:rsidR="001A4F41" w:rsidRPr="000B37E7" w:rsidRDefault="001A4F41" w:rsidP="000B37E7">
      <w:pPr>
        <w:pStyle w:val="BodyText2"/>
        <w:rPr>
          <w:rFonts w:ascii="Times New Roman" w:hAnsi="Times New Roman" w:cs="Times New Roman"/>
          <w:i/>
        </w:rPr>
      </w:pPr>
    </w:p>
    <w:p w:rsidR="006909C4" w:rsidRPr="000B37E7" w:rsidRDefault="00B14453" w:rsidP="000B37E7">
      <w:pPr>
        <w:pStyle w:val="BodyText2"/>
        <w:rPr>
          <w:rFonts w:ascii="Times New Roman" w:hAnsi="Times New Roman" w:cs="Times New Roman"/>
        </w:rPr>
      </w:pPr>
      <w:r w:rsidRPr="000B37E7">
        <w:rPr>
          <w:rFonts w:ascii="Times New Roman" w:hAnsi="Times New Roman" w:cs="Times New Roman"/>
        </w:rPr>
        <w:t xml:space="preserve">Based </w:t>
      </w:r>
      <w:r w:rsidR="006909C4" w:rsidRPr="000B37E7">
        <w:rPr>
          <w:rFonts w:ascii="Times New Roman" w:hAnsi="Times New Roman" w:cs="Times New Roman"/>
        </w:rPr>
        <w:t>on that authority</w:t>
      </w:r>
      <w:r w:rsidR="0011375D" w:rsidRPr="000B37E7">
        <w:rPr>
          <w:rFonts w:ascii="Times New Roman" w:hAnsi="Times New Roman" w:cs="Times New Roman"/>
        </w:rPr>
        <w:t xml:space="preserve"> which is also in line with the provisions of section 91 and 92 of the Evidence Act, Cap 6</w:t>
      </w:r>
      <w:r w:rsidR="006909C4" w:rsidRPr="000B37E7">
        <w:rPr>
          <w:rFonts w:ascii="Times New Roman" w:hAnsi="Times New Roman" w:cs="Times New Roman"/>
        </w:rPr>
        <w:t xml:space="preserve">, I find </w:t>
      </w:r>
      <w:r w:rsidR="001A4F41" w:rsidRPr="000B37E7">
        <w:rPr>
          <w:rFonts w:ascii="Times New Roman" w:hAnsi="Times New Roman" w:cs="Times New Roman"/>
        </w:rPr>
        <w:t xml:space="preserve">that the </w:t>
      </w:r>
      <w:r w:rsidR="00EB5235" w:rsidRPr="000B37E7">
        <w:rPr>
          <w:rFonts w:ascii="Times New Roman" w:hAnsi="Times New Roman" w:cs="Times New Roman"/>
        </w:rPr>
        <w:t>alternative verb</w:t>
      </w:r>
      <w:r w:rsidR="006909C4" w:rsidRPr="000B37E7">
        <w:rPr>
          <w:rFonts w:ascii="Times New Roman" w:hAnsi="Times New Roman" w:cs="Times New Roman"/>
        </w:rPr>
        <w:t>al arrangement made by the parties in this case did not vary the original written agreement in the MOU.</w:t>
      </w:r>
      <w:r w:rsidR="001A4F41" w:rsidRPr="000B37E7">
        <w:rPr>
          <w:rFonts w:ascii="Times New Roman" w:hAnsi="Times New Roman" w:cs="Times New Roman"/>
        </w:rPr>
        <w:t xml:space="preserve"> </w:t>
      </w:r>
      <w:r w:rsidR="006909C4" w:rsidRPr="000B37E7">
        <w:rPr>
          <w:rFonts w:ascii="Times New Roman" w:hAnsi="Times New Roman" w:cs="Times New Roman"/>
        </w:rPr>
        <w:t>There is however evidence of waiver as already indicated above.</w:t>
      </w:r>
    </w:p>
    <w:p w:rsidR="00EB6F9B" w:rsidRPr="000B37E7" w:rsidRDefault="006909C4" w:rsidP="000B37E7">
      <w:pPr>
        <w:pStyle w:val="BodyText2"/>
        <w:rPr>
          <w:rFonts w:ascii="Times New Roman" w:hAnsi="Times New Roman" w:cs="Times New Roman"/>
          <w:i/>
          <w:iCs/>
        </w:rPr>
      </w:pPr>
      <w:r w:rsidRPr="000B37E7">
        <w:rPr>
          <w:rFonts w:ascii="Times New Roman" w:hAnsi="Times New Roman" w:cs="Times New Roman"/>
          <w:i/>
          <w:iCs/>
        </w:rPr>
        <w:t xml:space="preserve"> </w:t>
      </w:r>
    </w:p>
    <w:p w:rsidR="000E3338" w:rsidRPr="000B37E7" w:rsidRDefault="00EB6F9B" w:rsidP="000B37E7">
      <w:pPr>
        <w:pStyle w:val="BodyText2"/>
        <w:rPr>
          <w:rFonts w:ascii="Times New Roman" w:hAnsi="Times New Roman" w:cs="Times New Roman"/>
          <w:iCs/>
        </w:rPr>
      </w:pPr>
      <w:r w:rsidRPr="000B37E7">
        <w:rPr>
          <w:rFonts w:ascii="Times New Roman" w:hAnsi="Times New Roman" w:cs="Times New Roman"/>
          <w:iCs/>
        </w:rPr>
        <w:t>The effect of wa</w:t>
      </w:r>
      <w:r w:rsidR="006909C4" w:rsidRPr="000B37E7">
        <w:rPr>
          <w:rFonts w:ascii="Times New Roman" w:hAnsi="Times New Roman" w:cs="Times New Roman"/>
          <w:iCs/>
        </w:rPr>
        <w:t>iver is that a party cannot lat</w:t>
      </w:r>
      <w:r w:rsidRPr="000B37E7">
        <w:rPr>
          <w:rFonts w:ascii="Times New Roman" w:hAnsi="Times New Roman" w:cs="Times New Roman"/>
          <w:iCs/>
        </w:rPr>
        <w:t xml:space="preserve">er seek a remedy for breach that was waived. </w:t>
      </w:r>
      <w:r w:rsidRPr="000B37E7">
        <w:rPr>
          <w:rFonts w:ascii="Times New Roman" w:hAnsi="Times New Roman" w:cs="Times New Roman"/>
          <w:b/>
          <w:iCs/>
        </w:rPr>
        <w:t>Kiryabwire</w:t>
      </w:r>
      <w:r w:rsidR="006909C4" w:rsidRPr="000B37E7">
        <w:rPr>
          <w:rFonts w:ascii="Times New Roman" w:hAnsi="Times New Roman" w:cs="Times New Roman"/>
          <w:b/>
          <w:iCs/>
        </w:rPr>
        <w:t>, J</w:t>
      </w:r>
      <w:r w:rsidRPr="000B37E7">
        <w:rPr>
          <w:rFonts w:ascii="Times New Roman" w:hAnsi="Times New Roman" w:cs="Times New Roman"/>
          <w:b/>
          <w:iCs/>
        </w:rPr>
        <w:t xml:space="preserve"> </w:t>
      </w:r>
      <w:r w:rsidRPr="000B37E7">
        <w:rPr>
          <w:rFonts w:ascii="Times New Roman" w:hAnsi="Times New Roman" w:cs="Times New Roman"/>
          <w:iCs/>
        </w:rPr>
        <w:t>stated in</w:t>
      </w:r>
      <w:r w:rsidRPr="000B37E7">
        <w:rPr>
          <w:rFonts w:ascii="Times New Roman" w:hAnsi="Times New Roman" w:cs="Times New Roman"/>
          <w:b/>
          <w:iCs/>
        </w:rPr>
        <w:t xml:space="preserve"> Three Way </w:t>
      </w:r>
      <w:r w:rsidR="00E466B2" w:rsidRPr="000B37E7">
        <w:rPr>
          <w:rFonts w:ascii="Times New Roman" w:hAnsi="Times New Roman" w:cs="Times New Roman"/>
          <w:b/>
          <w:iCs/>
        </w:rPr>
        <w:t>Shipping</w:t>
      </w:r>
      <w:r w:rsidRPr="000B37E7">
        <w:rPr>
          <w:rFonts w:ascii="Times New Roman" w:hAnsi="Times New Roman" w:cs="Times New Roman"/>
          <w:b/>
          <w:iCs/>
        </w:rPr>
        <w:t xml:space="preserve"> Services (Group) Ltd v China Chong</w:t>
      </w:r>
      <w:r w:rsidR="000E3338" w:rsidRPr="000B37E7">
        <w:rPr>
          <w:rFonts w:ascii="Times New Roman" w:hAnsi="Times New Roman" w:cs="Times New Roman"/>
          <w:b/>
          <w:iCs/>
        </w:rPr>
        <w:t>aing International Construction Corporation HCCS 538 of 2005</w:t>
      </w:r>
      <w:r w:rsidR="0038732F" w:rsidRPr="000B37E7">
        <w:rPr>
          <w:rFonts w:ascii="Times New Roman" w:hAnsi="Times New Roman" w:cs="Times New Roman"/>
          <w:b/>
          <w:iCs/>
        </w:rPr>
        <w:t xml:space="preserve"> </w:t>
      </w:r>
      <w:r w:rsidR="000E3338" w:rsidRPr="000B37E7">
        <w:rPr>
          <w:rFonts w:ascii="Times New Roman" w:hAnsi="Times New Roman" w:cs="Times New Roman"/>
          <w:iCs/>
        </w:rPr>
        <w:t>that;</w:t>
      </w:r>
    </w:p>
    <w:p w:rsidR="006909C4" w:rsidRPr="000B37E7" w:rsidRDefault="006909C4" w:rsidP="000B37E7">
      <w:pPr>
        <w:pStyle w:val="BodyText2"/>
        <w:rPr>
          <w:rFonts w:ascii="Times New Roman" w:hAnsi="Times New Roman" w:cs="Times New Roman"/>
          <w:iCs/>
        </w:rPr>
      </w:pPr>
    </w:p>
    <w:p w:rsidR="00EC3BFE" w:rsidRPr="000B37E7" w:rsidRDefault="000E3338" w:rsidP="000B37E7">
      <w:pPr>
        <w:pStyle w:val="BodyText2"/>
        <w:ind w:left="720" w:right="610"/>
        <w:rPr>
          <w:rFonts w:ascii="Times New Roman" w:hAnsi="Times New Roman" w:cs="Times New Roman"/>
          <w:b/>
          <w:i/>
        </w:rPr>
      </w:pPr>
      <w:r w:rsidRPr="000B37E7">
        <w:rPr>
          <w:rFonts w:ascii="Times New Roman" w:hAnsi="Times New Roman" w:cs="Times New Roman"/>
          <w:b/>
          <w:i/>
        </w:rPr>
        <w:t>“</w:t>
      </w:r>
      <w:r w:rsidR="00EB6F9B" w:rsidRPr="000B37E7">
        <w:rPr>
          <w:rFonts w:ascii="Times New Roman" w:hAnsi="Times New Roman" w:cs="Times New Roman"/>
          <w:b/>
          <w:i/>
        </w:rPr>
        <w:t>What is waived therefore is the right to rely on the term waived for purposes of enforcing his remedy for the breach made.</w:t>
      </w:r>
      <w:r w:rsidRPr="000B37E7">
        <w:rPr>
          <w:rFonts w:ascii="Times New Roman" w:hAnsi="Times New Roman" w:cs="Times New Roman"/>
          <w:b/>
          <w:i/>
        </w:rPr>
        <w:t>”</w:t>
      </w:r>
    </w:p>
    <w:p w:rsidR="004D0D06" w:rsidRPr="000B37E7" w:rsidRDefault="004D0D06" w:rsidP="000B37E7">
      <w:pPr>
        <w:pStyle w:val="BodyText2"/>
        <w:rPr>
          <w:rFonts w:ascii="Times New Roman" w:hAnsi="Times New Roman" w:cs="Times New Roman"/>
        </w:rPr>
      </w:pPr>
    </w:p>
    <w:p w:rsidR="004D0D06" w:rsidRPr="000B37E7" w:rsidRDefault="004D0D06" w:rsidP="000B37E7">
      <w:pPr>
        <w:pStyle w:val="BodyText2"/>
        <w:rPr>
          <w:rFonts w:ascii="Times New Roman" w:hAnsi="Times New Roman" w:cs="Times New Roman"/>
        </w:rPr>
      </w:pPr>
      <w:r w:rsidRPr="000B37E7">
        <w:rPr>
          <w:rFonts w:ascii="Times New Roman" w:hAnsi="Times New Roman" w:cs="Times New Roman"/>
        </w:rPr>
        <w:t xml:space="preserve">For there to be waiver, </w:t>
      </w:r>
      <w:r w:rsidRPr="000B37E7">
        <w:rPr>
          <w:rFonts w:ascii="Times New Roman" w:hAnsi="Times New Roman" w:cs="Times New Roman"/>
          <w:b/>
        </w:rPr>
        <w:t>Black’s Law Dictionary, 7</w:t>
      </w:r>
      <w:r w:rsidRPr="000B37E7">
        <w:rPr>
          <w:rFonts w:ascii="Times New Roman" w:hAnsi="Times New Roman" w:cs="Times New Roman"/>
          <w:b/>
          <w:vertAlign w:val="superscript"/>
        </w:rPr>
        <w:t>th</w:t>
      </w:r>
      <w:r w:rsidRPr="000B37E7">
        <w:rPr>
          <w:rFonts w:ascii="Times New Roman" w:hAnsi="Times New Roman" w:cs="Times New Roman"/>
          <w:b/>
        </w:rPr>
        <w:t xml:space="preserve"> Edition at page 1574 </w:t>
      </w:r>
      <w:r w:rsidRPr="000B37E7">
        <w:rPr>
          <w:rFonts w:ascii="Times New Roman" w:hAnsi="Times New Roman" w:cs="Times New Roman"/>
        </w:rPr>
        <w:t xml:space="preserve">states that the party alleged to have waived a right must have had both knowledge of the existing right and the intention of foregoing it. Upon looking at the facts of this case, I am convinced that the counterclaimant was well aware of its rights </w:t>
      </w:r>
      <w:r w:rsidR="00F021C2" w:rsidRPr="000B37E7">
        <w:rPr>
          <w:rFonts w:ascii="Times New Roman" w:hAnsi="Times New Roman" w:cs="Times New Roman"/>
        </w:rPr>
        <w:t>under the contract</w:t>
      </w:r>
      <w:r w:rsidRPr="000B37E7">
        <w:rPr>
          <w:rFonts w:ascii="Times New Roman" w:hAnsi="Times New Roman" w:cs="Times New Roman"/>
        </w:rPr>
        <w:t xml:space="preserve"> and that is why it gave the notice of termination. Its subsequent conduct as per the evidence of CW shows that it also intended to waive the breach which it knew had taken place after the counter defendant failed to deposit the money as agreed.</w:t>
      </w:r>
    </w:p>
    <w:p w:rsidR="00D62DC7" w:rsidRPr="000B37E7" w:rsidRDefault="00D62DC7" w:rsidP="000B37E7">
      <w:pPr>
        <w:pStyle w:val="BodyText2"/>
        <w:rPr>
          <w:rFonts w:ascii="Times New Roman" w:hAnsi="Times New Roman" w:cs="Times New Roman"/>
        </w:rPr>
      </w:pPr>
    </w:p>
    <w:p w:rsidR="000B37E7" w:rsidRDefault="004D0D06" w:rsidP="000B37E7">
      <w:pPr>
        <w:pStyle w:val="BodyText2"/>
        <w:rPr>
          <w:rFonts w:ascii="Times New Roman" w:hAnsi="Times New Roman" w:cs="Times New Roman"/>
        </w:rPr>
      </w:pPr>
      <w:r w:rsidRPr="000B37E7">
        <w:rPr>
          <w:rFonts w:ascii="Times New Roman" w:hAnsi="Times New Roman" w:cs="Times New Roman"/>
        </w:rPr>
        <w:t xml:space="preserve">By accepting the alternative arrangement made by the counter defendant and not insisting upon the precise mode of performance provided for in the MOU, the counterclaimant </w:t>
      </w:r>
      <w:r w:rsidR="00E158A7" w:rsidRPr="000B37E7">
        <w:rPr>
          <w:rFonts w:ascii="Times New Roman" w:hAnsi="Times New Roman" w:cs="Times New Roman"/>
        </w:rPr>
        <w:t xml:space="preserve">by conduct </w:t>
      </w:r>
      <w:r w:rsidRPr="000B37E7">
        <w:rPr>
          <w:rFonts w:ascii="Times New Roman" w:hAnsi="Times New Roman" w:cs="Times New Roman"/>
        </w:rPr>
        <w:t xml:space="preserve">waived </w:t>
      </w:r>
      <w:r w:rsidR="004D5C4E" w:rsidRPr="000B37E7">
        <w:rPr>
          <w:rFonts w:ascii="Times New Roman" w:hAnsi="Times New Roman" w:cs="Times New Roman"/>
        </w:rPr>
        <w:t xml:space="preserve">its rights </w:t>
      </w:r>
      <w:r w:rsidR="00D62DC7" w:rsidRPr="000B37E7">
        <w:rPr>
          <w:rFonts w:ascii="Times New Roman" w:hAnsi="Times New Roman" w:cs="Times New Roman"/>
        </w:rPr>
        <w:t xml:space="preserve">and </w:t>
      </w:r>
      <w:r w:rsidR="00ED0ACB" w:rsidRPr="000B37E7">
        <w:rPr>
          <w:rFonts w:ascii="Times New Roman" w:hAnsi="Times New Roman" w:cs="Times New Roman"/>
        </w:rPr>
        <w:t xml:space="preserve">cannot </w:t>
      </w:r>
      <w:r w:rsidR="004D5C4E" w:rsidRPr="000B37E7">
        <w:rPr>
          <w:rFonts w:ascii="Times New Roman" w:hAnsi="Times New Roman" w:cs="Times New Roman"/>
        </w:rPr>
        <w:t>now</w:t>
      </w:r>
      <w:r w:rsidR="00ED0ACB" w:rsidRPr="000B37E7">
        <w:rPr>
          <w:rFonts w:ascii="Times New Roman" w:hAnsi="Times New Roman" w:cs="Times New Roman"/>
        </w:rPr>
        <w:t xml:space="preserve"> claim </w:t>
      </w:r>
      <w:r w:rsidR="007F5FAF" w:rsidRPr="000B37E7">
        <w:rPr>
          <w:rFonts w:ascii="Times New Roman" w:hAnsi="Times New Roman" w:cs="Times New Roman"/>
        </w:rPr>
        <w:t xml:space="preserve">damages </w:t>
      </w:r>
      <w:r w:rsidR="00E158A7" w:rsidRPr="000B37E7">
        <w:rPr>
          <w:rFonts w:ascii="Times New Roman" w:hAnsi="Times New Roman" w:cs="Times New Roman"/>
        </w:rPr>
        <w:t xml:space="preserve">for breach </w:t>
      </w:r>
      <w:r w:rsidR="00ED0ACB" w:rsidRPr="000B37E7">
        <w:rPr>
          <w:rFonts w:ascii="Times New Roman" w:hAnsi="Times New Roman" w:cs="Times New Roman"/>
        </w:rPr>
        <w:t xml:space="preserve">on the same </w:t>
      </w:r>
      <w:r w:rsidR="0076345B" w:rsidRPr="000B37E7">
        <w:rPr>
          <w:rFonts w:ascii="Times New Roman" w:hAnsi="Times New Roman" w:cs="Times New Roman"/>
        </w:rPr>
        <w:t>contract</w:t>
      </w:r>
      <w:r w:rsidR="00EB6F9B" w:rsidRPr="000B37E7">
        <w:rPr>
          <w:rFonts w:ascii="Times New Roman" w:hAnsi="Times New Roman" w:cs="Times New Roman"/>
        </w:rPr>
        <w:t>.</w:t>
      </w:r>
      <w:r w:rsidR="004D5C4E" w:rsidRPr="000B37E7">
        <w:rPr>
          <w:rFonts w:ascii="Times New Roman" w:hAnsi="Times New Roman" w:cs="Times New Roman"/>
        </w:rPr>
        <w:t xml:space="preserve"> </w:t>
      </w:r>
      <w:r w:rsidR="00E158A7" w:rsidRPr="000B37E7">
        <w:rPr>
          <w:rFonts w:ascii="Times New Roman" w:hAnsi="Times New Roman" w:cs="Times New Roman"/>
        </w:rPr>
        <w:t>To my mind, what now comes to play is the doctrine of estoppel by election which is defined by</w:t>
      </w:r>
      <w:r w:rsidR="00E158A7" w:rsidRPr="000B37E7">
        <w:rPr>
          <w:rFonts w:ascii="Times New Roman" w:hAnsi="Times New Roman" w:cs="Times New Roman"/>
          <w:b/>
        </w:rPr>
        <w:t xml:space="preserve"> Black’s Law Dictionary, 8</w:t>
      </w:r>
      <w:r w:rsidR="00E158A7" w:rsidRPr="000B37E7">
        <w:rPr>
          <w:rFonts w:ascii="Times New Roman" w:hAnsi="Times New Roman" w:cs="Times New Roman"/>
          <w:b/>
          <w:vertAlign w:val="superscript"/>
        </w:rPr>
        <w:t>th</w:t>
      </w:r>
      <w:r w:rsidR="00E158A7" w:rsidRPr="000B37E7">
        <w:rPr>
          <w:rFonts w:ascii="Times New Roman" w:hAnsi="Times New Roman" w:cs="Times New Roman"/>
          <w:b/>
        </w:rPr>
        <w:t xml:space="preserve"> Edition at page 590 </w:t>
      </w:r>
      <w:r w:rsidR="00E158A7" w:rsidRPr="000B37E7">
        <w:rPr>
          <w:rFonts w:ascii="Times New Roman" w:hAnsi="Times New Roman" w:cs="Times New Roman"/>
        </w:rPr>
        <w:t xml:space="preserve">as; </w:t>
      </w:r>
    </w:p>
    <w:p w:rsidR="000B37E7" w:rsidRDefault="000B37E7" w:rsidP="000B37E7">
      <w:pPr>
        <w:pStyle w:val="BodyText2"/>
        <w:rPr>
          <w:rFonts w:ascii="Times New Roman" w:hAnsi="Times New Roman" w:cs="Times New Roman"/>
        </w:rPr>
      </w:pPr>
    </w:p>
    <w:p w:rsidR="007F5FAF" w:rsidRPr="000B37E7" w:rsidRDefault="000B37E7" w:rsidP="000B37E7">
      <w:pPr>
        <w:pStyle w:val="BodyText2"/>
        <w:jc w:val="center"/>
        <w:rPr>
          <w:rFonts w:ascii="Times New Roman" w:hAnsi="Times New Roman" w:cs="Times New Roman"/>
          <w:b/>
        </w:rPr>
      </w:pPr>
      <w:r w:rsidRPr="000B37E7">
        <w:rPr>
          <w:rFonts w:ascii="Times New Roman" w:hAnsi="Times New Roman" w:cs="Times New Roman"/>
          <w:b/>
        </w:rPr>
        <w:tab/>
      </w:r>
      <w:r>
        <w:rPr>
          <w:rFonts w:ascii="Times New Roman" w:hAnsi="Times New Roman" w:cs="Times New Roman"/>
          <w:b/>
        </w:rPr>
        <w:tab/>
      </w:r>
      <w:r w:rsidR="00E158A7" w:rsidRPr="000B37E7">
        <w:rPr>
          <w:rFonts w:ascii="Times New Roman" w:hAnsi="Times New Roman" w:cs="Times New Roman"/>
          <w:b/>
        </w:rPr>
        <w:t>“</w:t>
      </w:r>
      <w:r w:rsidR="00E158A7" w:rsidRPr="000B37E7">
        <w:rPr>
          <w:rFonts w:ascii="Times New Roman" w:hAnsi="Times New Roman" w:cs="Times New Roman"/>
          <w:b/>
          <w:i/>
        </w:rPr>
        <w:t xml:space="preserve">the intentional exercise of a choice between inconsistent alternatives that </w:t>
      </w:r>
      <w:r>
        <w:rPr>
          <w:rFonts w:ascii="Times New Roman" w:hAnsi="Times New Roman" w:cs="Times New Roman"/>
          <w:b/>
          <w:i/>
        </w:rPr>
        <w:tab/>
      </w:r>
      <w:r>
        <w:rPr>
          <w:rFonts w:ascii="Times New Roman" w:hAnsi="Times New Roman" w:cs="Times New Roman"/>
          <w:b/>
          <w:i/>
        </w:rPr>
        <w:tab/>
      </w:r>
      <w:r w:rsidR="00E158A7" w:rsidRPr="000B37E7">
        <w:rPr>
          <w:rFonts w:ascii="Times New Roman" w:hAnsi="Times New Roman" w:cs="Times New Roman"/>
          <w:b/>
          <w:i/>
        </w:rPr>
        <w:t>bars the person making the choice from the benefits of the one not selected</w:t>
      </w:r>
      <w:r w:rsidR="00E158A7" w:rsidRPr="000B37E7">
        <w:rPr>
          <w:rFonts w:ascii="Times New Roman" w:hAnsi="Times New Roman" w:cs="Times New Roman"/>
          <w:b/>
        </w:rPr>
        <w:t>”.</w:t>
      </w:r>
    </w:p>
    <w:p w:rsidR="007F5FAF" w:rsidRPr="000B37E7" w:rsidRDefault="007F5FAF" w:rsidP="000B37E7">
      <w:pPr>
        <w:pStyle w:val="BodyText2"/>
        <w:rPr>
          <w:rFonts w:ascii="Times New Roman" w:hAnsi="Times New Roman" w:cs="Times New Roman"/>
        </w:rPr>
      </w:pPr>
    </w:p>
    <w:p w:rsidR="00E466B2" w:rsidRPr="000B37E7" w:rsidRDefault="00E158A7" w:rsidP="000B37E7">
      <w:pPr>
        <w:pStyle w:val="BodyText2"/>
        <w:rPr>
          <w:rFonts w:ascii="Times New Roman" w:hAnsi="Times New Roman" w:cs="Times New Roman"/>
          <w:u w:val="single"/>
        </w:rPr>
      </w:pPr>
      <w:r w:rsidRPr="000B37E7">
        <w:rPr>
          <w:rFonts w:ascii="Times New Roman" w:hAnsi="Times New Roman" w:cs="Times New Roman"/>
        </w:rPr>
        <w:t>In that context the counterclaimant is estopped from even alleging breach of</w:t>
      </w:r>
      <w:r w:rsidR="007F5FAF" w:rsidRPr="000B37E7">
        <w:rPr>
          <w:rFonts w:ascii="Times New Roman" w:hAnsi="Times New Roman" w:cs="Times New Roman"/>
        </w:rPr>
        <w:t xml:space="preserve"> the contract at this point since</w:t>
      </w:r>
      <w:r w:rsidR="0011375D" w:rsidRPr="000B37E7">
        <w:rPr>
          <w:rFonts w:ascii="Times New Roman" w:hAnsi="Times New Roman" w:cs="Times New Roman"/>
        </w:rPr>
        <w:t xml:space="preserve"> it chose</w:t>
      </w:r>
      <w:r w:rsidRPr="000B37E7">
        <w:rPr>
          <w:rFonts w:ascii="Times New Roman" w:hAnsi="Times New Roman" w:cs="Times New Roman"/>
        </w:rPr>
        <w:t xml:space="preserve"> not </w:t>
      </w:r>
      <w:r w:rsidR="00F021C2" w:rsidRPr="000B37E7">
        <w:rPr>
          <w:rFonts w:ascii="Times New Roman" w:hAnsi="Times New Roman" w:cs="Times New Roman"/>
        </w:rPr>
        <w:t xml:space="preserve">to treat the contract as repudiated </w:t>
      </w:r>
      <w:r w:rsidR="0011375D" w:rsidRPr="000B37E7">
        <w:rPr>
          <w:rFonts w:ascii="Times New Roman" w:hAnsi="Times New Roman" w:cs="Times New Roman"/>
        </w:rPr>
        <w:t>and rescind</w:t>
      </w:r>
      <w:r w:rsidR="00173E4B" w:rsidRPr="000B37E7">
        <w:rPr>
          <w:rFonts w:ascii="Times New Roman" w:hAnsi="Times New Roman" w:cs="Times New Roman"/>
        </w:rPr>
        <w:t xml:space="preserve"> it </w:t>
      </w:r>
      <w:r w:rsidR="00F021C2" w:rsidRPr="000B37E7">
        <w:rPr>
          <w:rFonts w:ascii="Times New Roman" w:hAnsi="Times New Roman" w:cs="Times New Roman"/>
        </w:rPr>
        <w:t xml:space="preserve">when its fundamental term </w:t>
      </w:r>
      <w:r w:rsidR="007F5FAF" w:rsidRPr="000B37E7">
        <w:rPr>
          <w:rFonts w:ascii="Times New Roman" w:hAnsi="Times New Roman" w:cs="Times New Roman"/>
        </w:rPr>
        <w:t xml:space="preserve">that went to its root </w:t>
      </w:r>
      <w:r w:rsidR="00D739FA" w:rsidRPr="000B37E7">
        <w:rPr>
          <w:rFonts w:ascii="Times New Roman" w:hAnsi="Times New Roman" w:cs="Times New Roman"/>
        </w:rPr>
        <w:t>was violated</w:t>
      </w:r>
      <w:r w:rsidR="00F021C2" w:rsidRPr="000B37E7">
        <w:rPr>
          <w:rFonts w:ascii="Times New Roman" w:hAnsi="Times New Roman" w:cs="Times New Roman"/>
        </w:rPr>
        <w:t>. I</w:t>
      </w:r>
      <w:r w:rsidRPr="000B37E7">
        <w:rPr>
          <w:rFonts w:ascii="Times New Roman" w:hAnsi="Times New Roman" w:cs="Times New Roman"/>
        </w:rPr>
        <w:t xml:space="preserve">t had </w:t>
      </w:r>
      <w:r w:rsidR="00F021C2" w:rsidRPr="000B37E7">
        <w:rPr>
          <w:rFonts w:ascii="Times New Roman" w:hAnsi="Times New Roman" w:cs="Times New Roman"/>
        </w:rPr>
        <w:t>the right</w:t>
      </w:r>
      <w:r w:rsidRPr="000B37E7">
        <w:rPr>
          <w:rFonts w:ascii="Times New Roman" w:hAnsi="Times New Roman" w:cs="Times New Roman"/>
        </w:rPr>
        <w:t xml:space="preserve"> to do so</w:t>
      </w:r>
      <w:r w:rsidR="00F021C2" w:rsidRPr="000B37E7">
        <w:rPr>
          <w:rFonts w:ascii="Times New Roman" w:hAnsi="Times New Roman" w:cs="Times New Roman"/>
        </w:rPr>
        <w:t xml:space="preserve"> but it implied</w:t>
      </w:r>
      <w:r w:rsidR="007F5FAF" w:rsidRPr="000B37E7">
        <w:rPr>
          <w:rFonts w:ascii="Times New Roman" w:hAnsi="Times New Roman" w:cs="Times New Roman"/>
        </w:rPr>
        <w:t>ly</w:t>
      </w:r>
      <w:r w:rsidR="00F021C2" w:rsidRPr="000B37E7">
        <w:rPr>
          <w:rFonts w:ascii="Times New Roman" w:hAnsi="Times New Roman" w:cs="Times New Roman"/>
        </w:rPr>
        <w:t xml:space="preserve"> relinquished it</w:t>
      </w:r>
      <w:r w:rsidRPr="000B37E7">
        <w:rPr>
          <w:rFonts w:ascii="Times New Roman" w:hAnsi="Times New Roman" w:cs="Times New Roman"/>
        </w:rPr>
        <w:t xml:space="preserve">. </w:t>
      </w:r>
      <w:r w:rsidR="00DB2DF7" w:rsidRPr="000B37E7">
        <w:rPr>
          <w:rFonts w:ascii="Times New Roman" w:hAnsi="Times New Roman" w:cs="Times New Roman"/>
        </w:rPr>
        <w:t xml:space="preserve">Issue two </w:t>
      </w:r>
      <w:r w:rsidR="004D5C4E" w:rsidRPr="000B37E7">
        <w:rPr>
          <w:rFonts w:ascii="Times New Roman" w:hAnsi="Times New Roman" w:cs="Times New Roman"/>
        </w:rPr>
        <w:t xml:space="preserve">is therefore answered </w:t>
      </w:r>
      <w:r w:rsidR="00E466B2" w:rsidRPr="000B37E7">
        <w:rPr>
          <w:rFonts w:ascii="Times New Roman" w:hAnsi="Times New Roman" w:cs="Times New Roman"/>
        </w:rPr>
        <w:t>in the negative</w:t>
      </w:r>
      <w:r w:rsidR="004D5C4E" w:rsidRPr="000B37E7">
        <w:rPr>
          <w:rFonts w:ascii="Times New Roman" w:hAnsi="Times New Roman" w:cs="Times New Roman"/>
        </w:rPr>
        <w:t xml:space="preserve"> in the context of what is explained above.</w:t>
      </w:r>
    </w:p>
    <w:p w:rsidR="000B37E7" w:rsidRDefault="000B37E7" w:rsidP="000B37E7">
      <w:pPr>
        <w:spacing w:before="240" w:line="360" w:lineRule="auto"/>
        <w:jc w:val="both"/>
        <w:rPr>
          <w:b/>
        </w:rPr>
      </w:pPr>
    </w:p>
    <w:p w:rsidR="00D235BA" w:rsidRPr="000B37E7" w:rsidRDefault="00D235BA" w:rsidP="000B37E7">
      <w:pPr>
        <w:spacing w:before="240" w:line="360" w:lineRule="auto"/>
        <w:jc w:val="both"/>
        <w:rPr>
          <w:b/>
        </w:rPr>
      </w:pPr>
      <w:r w:rsidRPr="000B37E7">
        <w:rPr>
          <w:b/>
        </w:rPr>
        <w:t>ISSUE 3: Whether the counterclaimant is entitled to the remedies sought</w:t>
      </w:r>
      <w:r w:rsidR="008A0468" w:rsidRPr="000B37E7">
        <w:rPr>
          <w:b/>
        </w:rPr>
        <w:t>.</w:t>
      </w:r>
    </w:p>
    <w:p w:rsidR="004D5C4E" w:rsidRPr="000B37E7" w:rsidRDefault="004D5C4E" w:rsidP="000B37E7">
      <w:pPr>
        <w:spacing w:before="240" w:line="360" w:lineRule="auto"/>
        <w:jc w:val="both"/>
      </w:pPr>
      <w:r w:rsidRPr="000B37E7">
        <w:t>In view of the answer to issue two, it would not have been necessary for me to consider this issue</w:t>
      </w:r>
      <w:r w:rsidR="00D40602" w:rsidRPr="000B37E7">
        <w:t>. B</w:t>
      </w:r>
      <w:r w:rsidRPr="000B37E7">
        <w:t xml:space="preserve">ut just in case the appellate court finds that this court erred in reaching that conclusion, it is important for me to consider this issue </w:t>
      </w:r>
      <w:r w:rsidR="00D40602" w:rsidRPr="000B37E7">
        <w:t xml:space="preserve">basing </w:t>
      </w:r>
      <w:r w:rsidRPr="000B37E7">
        <w:t xml:space="preserve">on the assumption </w:t>
      </w:r>
      <w:r w:rsidR="008A0468" w:rsidRPr="000B37E7">
        <w:t xml:space="preserve">that </w:t>
      </w:r>
      <w:r w:rsidR="00D40602" w:rsidRPr="000B37E7">
        <w:t>issue two is answered in the affirmative.</w:t>
      </w:r>
      <w:r w:rsidRPr="000B37E7">
        <w:t xml:space="preserve"> </w:t>
      </w:r>
    </w:p>
    <w:p w:rsidR="00A52BE5" w:rsidRPr="000B37E7" w:rsidRDefault="00571A32" w:rsidP="000B37E7">
      <w:pPr>
        <w:spacing w:before="240" w:line="360" w:lineRule="auto"/>
        <w:jc w:val="both"/>
      </w:pPr>
      <w:r w:rsidRPr="000B37E7">
        <w:t xml:space="preserve">The counterclaimant sought </w:t>
      </w:r>
      <w:r w:rsidR="00C23850" w:rsidRPr="000B37E7">
        <w:t>for special damages of USD 256,043</w:t>
      </w:r>
      <w:r w:rsidR="00D40602" w:rsidRPr="000B37E7">
        <w:t xml:space="preserve"> or UGX 417,350,090/=</w:t>
      </w:r>
      <w:r w:rsidR="00C23850" w:rsidRPr="000B37E7">
        <w:t>, general damages, interest and costs.</w:t>
      </w:r>
    </w:p>
    <w:p w:rsidR="00E442F9" w:rsidRPr="000B37E7" w:rsidRDefault="00E442F9" w:rsidP="000B37E7">
      <w:pPr>
        <w:spacing w:line="360" w:lineRule="auto"/>
        <w:jc w:val="both"/>
      </w:pPr>
    </w:p>
    <w:p w:rsidR="00E442F9" w:rsidRPr="000B37E7" w:rsidRDefault="00E442F9" w:rsidP="000B37E7">
      <w:pPr>
        <w:spacing w:line="360" w:lineRule="auto"/>
        <w:jc w:val="both"/>
      </w:pPr>
      <w:r w:rsidRPr="000B37E7">
        <w:t>I wish to observe from the outset as I consider this issue</w:t>
      </w:r>
      <w:r w:rsidR="004E282B" w:rsidRPr="000B37E7">
        <w:t xml:space="preserve"> </w:t>
      </w:r>
      <w:r w:rsidRPr="000B37E7">
        <w:t xml:space="preserve">that the counterclaimant has contended that the delay that led to the termination of the contract was fully caused by the counter defendant’s failure to give it money as agreed. It is contended that the counterclaimant would have still completed the work within the 3 ½ months left </w:t>
      </w:r>
      <w:r w:rsidR="004E282B" w:rsidRPr="000B37E7">
        <w:t xml:space="preserve">from the time of making the MOU </w:t>
      </w:r>
      <w:r w:rsidRPr="000B37E7">
        <w:t xml:space="preserve">had the counter defendant availed the money </w:t>
      </w:r>
      <w:r w:rsidR="007F5FAF" w:rsidRPr="000B37E7">
        <w:t>to it</w:t>
      </w:r>
      <w:r w:rsidRPr="000B37E7">
        <w:t xml:space="preserve"> as agreed. Further, that as a result of that breach, the contract with GOSS was terminated and a projected profit of USD 270,000 was lost. </w:t>
      </w:r>
      <w:r w:rsidR="004E282B" w:rsidRPr="000B37E7">
        <w:t>The claim for all the other heads of damages and interest are also</w:t>
      </w:r>
      <w:r w:rsidR="007F5FAF" w:rsidRPr="000B37E7">
        <w:t xml:space="preserve"> based on that conten</w:t>
      </w:r>
      <w:r w:rsidR="004E282B" w:rsidRPr="000B37E7">
        <w:t>tion.</w:t>
      </w:r>
    </w:p>
    <w:p w:rsidR="00E442F9" w:rsidRPr="000B37E7" w:rsidRDefault="00E442F9" w:rsidP="000B37E7">
      <w:pPr>
        <w:spacing w:before="240" w:line="360" w:lineRule="auto"/>
        <w:jc w:val="both"/>
        <w:rPr>
          <w:color w:val="000000" w:themeColor="text1"/>
        </w:rPr>
      </w:pPr>
      <w:r w:rsidRPr="000B37E7">
        <w:rPr>
          <w:color w:val="000000"/>
        </w:rPr>
        <w:t xml:space="preserve">I find it very difficult to fully attribute failure of the counterclaimant to perform the contract with GOSS to the counter defendant’s breach. </w:t>
      </w:r>
      <w:r w:rsidRPr="000B37E7">
        <w:rPr>
          <w:color w:val="000000" w:themeColor="text1"/>
        </w:rPr>
        <w:t>To my mind, the counterclaimant</w:t>
      </w:r>
      <w:r w:rsidRPr="000B37E7">
        <w:rPr>
          <w:color w:val="993300"/>
        </w:rPr>
        <w:t xml:space="preserve"> </w:t>
      </w:r>
      <w:r w:rsidRPr="000B37E7">
        <w:rPr>
          <w:color w:val="000000" w:themeColor="text1"/>
        </w:rPr>
        <w:t xml:space="preserve">did not at all try to mitigate the </w:t>
      </w:r>
      <w:r w:rsidR="004E282B" w:rsidRPr="000B37E7">
        <w:rPr>
          <w:color w:val="000000" w:themeColor="text1"/>
        </w:rPr>
        <w:t>loss</w:t>
      </w:r>
      <w:r w:rsidRPr="000B37E7">
        <w:rPr>
          <w:color w:val="000000" w:themeColor="text1"/>
        </w:rPr>
        <w:t>. The contract between the counterclaimant and GOSS had to be performed within 150 days. The commencement date which was stated to be 21 days from the date of execution was 1</w:t>
      </w:r>
      <w:r w:rsidRPr="000B37E7">
        <w:rPr>
          <w:color w:val="000000" w:themeColor="text1"/>
          <w:vertAlign w:val="superscript"/>
        </w:rPr>
        <w:t>st</w:t>
      </w:r>
      <w:r w:rsidRPr="000B37E7">
        <w:rPr>
          <w:color w:val="000000" w:themeColor="text1"/>
        </w:rPr>
        <w:t xml:space="preserve"> December 2008. The counterclaimant did not get a financier until 20</w:t>
      </w:r>
      <w:r w:rsidRPr="000B37E7">
        <w:rPr>
          <w:color w:val="000000" w:themeColor="text1"/>
          <w:vertAlign w:val="superscript"/>
        </w:rPr>
        <w:t>th</w:t>
      </w:r>
      <w:r w:rsidRPr="000B37E7">
        <w:rPr>
          <w:color w:val="000000" w:themeColor="text1"/>
        </w:rPr>
        <w:t xml:space="preserve"> February 2008 when it made the MOU with the counter defendant.  In effect the MOU was signed 82 days into the contract period! </w:t>
      </w:r>
    </w:p>
    <w:p w:rsidR="00E442F9" w:rsidRPr="000B37E7" w:rsidRDefault="00E442F9" w:rsidP="000B37E7">
      <w:pPr>
        <w:spacing w:before="240" w:line="360" w:lineRule="auto"/>
        <w:jc w:val="both"/>
      </w:pPr>
      <w:r w:rsidRPr="000B37E7">
        <w:rPr>
          <w:color w:val="000000" w:themeColor="text1"/>
        </w:rPr>
        <w:t xml:space="preserve">As if that delay was not bad enough, when the counter defendant failed to deposit the money on the agreed account within five days, the counterclaimant, according to the evidence of CW, kept waiting for the money as the counter defendant made empty promises that were never fulfilled. It was only on the </w:t>
      </w:r>
      <w:r w:rsidRPr="000B37E7">
        <w:t>3</w:t>
      </w:r>
      <w:r w:rsidRPr="000B37E7">
        <w:rPr>
          <w:vertAlign w:val="superscript"/>
        </w:rPr>
        <w:t>rd</w:t>
      </w:r>
      <w:r w:rsidRPr="000B37E7">
        <w:t xml:space="preserve"> April 2008 (125 days into the contract period), that the counterclaimant sent a notice of termination of the contract after it had first of all wasted time accepting an alternative arrangement which was contrary to the terms of the MOU and even did not </w:t>
      </w:r>
      <w:r w:rsidR="004E282B" w:rsidRPr="000B37E7">
        <w:t>materialize</w:t>
      </w:r>
      <w:r w:rsidRPr="000B37E7">
        <w:t>.</w:t>
      </w:r>
    </w:p>
    <w:p w:rsidR="00E442F9" w:rsidRPr="000B37E7" w:rsidRDefault="00E442F9" w:rsidP="000B37E7">
      <w:pPr>
        <w:spacing w:before="240" w:line="360" w:lineRule="auto"/>
        <w:jc w:val="both"/>
        <w:rPr>
          <w:color w:val="000000" w:themeColor="text1"/>
        </w:rPr>
      </w:pPr>
      <w:r w:rsidRPr="000B37E7">
        <w:t xml:space="preserve">I believe any prudent business person would have known that time was of the essence in the contract and taken steps to ensure that performance of the contract was at least commenced so as to bargain for more time to complete the work. Once it became clear to the counterclaimant that the counter defendant had failed to comply with the terms of the MOU, it should have elected to </w:t>
      </w:r>
      <w:r w:rsidR="004E282B" w:rsidRPr="000B37E7">
        <w:t xml:space="preserve">treat the contract as repudiated and rescinded </w:t>
      </w:r>
      <w:r w:rsidRPr="000B37E7">
        <w:t xml:space="preserve">and sought alternative ways of raising funds for the project. It should not have taken over one month for the counterclaimant to realize that the counter defendant was not going to deposit the money as agreed as time was of the essence. </w:t>
      </w:r>
    </w:p>
    <w:p w:rsidR="00E442F9" w:rsidRPr="000B37E7" w:rsidRDefault="00E442F9" w:rsidP="000B37E7">
      <w:pPr>
        <w:spacing w:before="240" w:line="360" w:lineRule="auto"/>
        <w:jc w:val="both"/>
      </w:pPr>
      <w:r w:rsidRPr="000B37E7">
        <w:rPr>
          <w:color w:val="000000" w:themeColor="text1"/>
        </w:rPr>
        <w:t xml:space="preserve">Besides, the counterclaimant did not explain to GOSS the challenges it was facing </w:t>
      </w:r>
      <w:r w:rsidR="004E282B" w:rsidRPr="000B37E7">
        <w:rPr>
          <w:color w:val="000000" w:themeColor="text1"/>
        </w:rPr>
        <w:t>with a view of seeking</w:t>
      </w:r>
      <w:r w:rsidRPr="000B37E7">
        <w:rPr>
          <w:color w:val="000000" w:themeColor="text1"/>
        </w:rPr>
        <w:t xml:space="preserve"> for an extension of time. </w:t>
      </w:r>
      <w:r w:rsidRPr="000B37E7">
        <w:t xml:space="preserve">Having failed to take any of the above steps that would have mitigated its loss, I do not agree that the counter defendant is fully to blame for the delay that led to termination of the contract. I find that the counter claimant’s own lack of prudence both before and after the MOU was signed contributed to </w:t>
      </w:r>
      <w:r w:rsidR="004E282B" w:rsidRPr="000B37E7">
        <w:t>more than</w:t>
      </w:r>
      <w:r w:rsidRPr="000B37E7">
        <w:t xml:space="preserve"> 70% of the delay that led to termination of the contract.</w:t>
      </w:r>
      <w:r w:rsidR="004E282B" w:rsidRPr="000B37E7">
        <w:t xml:space="preserve"> I would only hold the counter defendant responsible for the delay from 20</w:t>
      </w:r>
      <w:r w:rsidR="004E282B" w:rsidRPr="000B37E7">
        <w:rPr>
          <w:vertAlign w:val="superscript"/>
        </w:rPr>
        <w:t>th</w:t>
      </w:r>
      <w:r w:rsidR="004E282B" w:rsidRPr="000B37E7">
        <w:t xml:space="preserve"> February 2008 when the MOU was signed to the time it violated its fundamental term by failing to deposit the money as agreed. To me that period should not have extended beyond one week after expiration of the five days before the counterclaimant could exercise </w:t>
      </w:r>
      <w:r w:rsidR="00D93B97" w:rsidRPr="000B37E7">
        <w:t>its right to rescind the contract in order to mitigate the loss</w:t>
      </w:r>
      <w:r w:rsidR="004E282B" w:rsidRPr="000B37E7">
        <w:t xml:space="preserve">. </w:t>
      </w:r>
      <w:r w:rsidR="00D93B97" w:rsidRPr="000B37E7">
        <w:t>Its failure to do so escalated the loss so the counter defendant cannot be said to be fully responsible.</w:t>
      </w:r>
    </w:p>
    <w:p w:rsidR="00E442F9" w:rsidRPr="000B37E7" w:rsidRDefault="00E442F9" w:rsidP="000B37E7">
      <w:pPr>
        <w:spacing w:before="240" w:line="360" w:lineRule="auto"/>
        <w:jc w:val="both"/>
      </w:pPr>
      <w:r w:rsidRPr="000B37E7">
        <w:t xml:space="preserve">In reaching the above position, I was guided by the mitigation rule stated  in </w:t>
      </w:r>
      <w:r w:rsidRPr="000B37E7">
        <w:rPr>
          <w:b/>
        </w:rPr>
        <w:t xml:space="preserve">Chitty on Contract, </w:t>
      </w:r>
      <w:r w:rsidR="00D739FA" w:rsidRPr="000B37E7">
        <w:t xml:space="preserve">(supra) </w:t>
      </w:r>
      <w:r w:rsidRPr="000B37E7">
        <w:rPr>
          <w:b/>
        </w:rPr>
        <w:t xml:space="preserve">at pg 1317 paragraph 27-086 and 27-087 </w:t>
      </w:r>
      <w:r w:rsidRPr="000B37E7">
        <w:t>to the effect that;</w:t>
      </w:r>
    </w:p>
    <w:p w:rsidR="00E442F9" w:rsidRPr="000B37E7" w:rsidRDefault="00E442F9" w:rsidP="000B37E7">
      <w:pPr>
        <w:spacing w:before="240" w:line="360" w:lineRule="auto"/>
        <w:ind w:left="720"/>
        <w:jc w:val="both"/>
        <w:rPr>
          <w:b/>
          <w:i/>
        </w:rPr>
      </w:pPr>
      <w:r w:rsidRPr="000B37E7">
        <w:rPr>
          <w:b/>
        </w:rPr>
        <w:t>“</w:t>
      </w:r>
      <w:r w:rsidRPr="000B37E7">
        <w:rPr>
          <w:b/>
          <w:i/>
        </w:rPr>
        <w:t>wherever the innocent party, following the defendant’s breach, is able to find substitute performance from a third party, the mitigation rules give him a strong incentive to accept the substitute</w:t>
      </w:r>
      <w:r w:rsidRPr="000B37E7">
        <w:rPr>
          <w:b/>
        </w:rPr>
        <w:t>.….</w:t>
      </w:r>
      <w:r w:rsidRPr="000B37E7">
        <w:rPr>
          <w:b/>
          <w:i/>
        </w:rPr>
        <w:t>the first rule imposes on a plaintiff the duty of taking all reasonable steps to mitigate the loss consequently on the breach and debars him from claiming any part of the damage which is due to his neglect to take such steps.</w:t>
      </w:r>
    </w:p>
    <w:p w:rsidR="00E442F9" w:rsidRPr="000B37E7" w:rsidRDefault="00E442F9" w:rsidP="000B37E7">
      <w:pPr>
        <w:spacing w:before="240" w:line="360" w:lineRule="auto"/>
        <w:jc w:val="both"/>
      </w:pPr>
      <w:r w:rsidRPr="000B37E7">
        <w:t xml:space="preserve">I am also fortified by the decision in </w:t>
      </w:r>
      <w:r w:rsidRPr="000B37E7">
        <w:rPr>
          <w:b/>
        </w:rPr>
        <w:t xml:space="preserve">African Highland Produce Ltd v Kisorio [2001] EA 1 </w:t>
      </w:r>
      <w:r w:rsidRPr="000B37E7">
        <w:t>where it was held that;</w:t>
      </w:r>
    </w:p>
    <w:p w:rsidR="00E442F9" w:rsidRPr="000B37E7" w:rsidRDefault="00E442F9" w:rsidP="000B37E7">
      <w:pPr>
        <w:spacing w:before="240" w:line="360" w:lineRule="auto"/>
        <w:ind w:left="720" w:right="610"/>
        <w:jc w:val="both"/>
        <w:rPr>
          <w:b/>
          <w:i/>
        </w:rPr>
      </w:pPr>
      <w:r w:rsidRPr="000B37E7">
        <w:rPr>
          <w:b/>
          <w:i/>
        </w:rPr>
        <w:t>“It was the plaintiff’s duty to take all reasonable steps to mitigate the loss he sustained consequent upon the wrongful act in respect of which he sued, and he could not claim as damages any sum that was due to his own neglect. The question of what was reasonable was not a question of law but of fact in the circumstances of each particular case, the burden of proving being on the defendant.</w:t>
      </w:r>
    </w:p>
    <w:p w:rsidR="00E442F9" w:rsidRPr="000B37E7" w:rsidRDefault="00E442F9" w:rsidP="000B37E7">
      <w:pPr>
        <w:spacing w:before="240" w:line="360" w:lineRule="auto"/>
        <w:ind w:left="720" w:right="610"/>
        <w:jc w:val="both"/>
        <w:rPr>
          <w:b/>
          <w:i/>
        </w:rPr>
      </w:pPr>
      <w:r w:rsidRPr="000B37E7">
        <w:rPr>
          <w:b/>
          <w:i/>
        </w:rPr>
        <w:t>The plaintiff did not take reasonable steps to mitigate the loss; he had the opportunity to retrieve his car from the garage after 21 days. The plaintiff was entitled to damages for loss of user for 21 days only, the balance of loss being upon him for failure to mitigate the loss.”</w:t>
      </w:r>
    </w:p>
    <w:p w:rsidR="00E442F9" w:rsidRPr="000B37E7" w:rsidRDefault="00D93B97" w:rsidP="000B37E7">
      <w:pPr>
        <w:spacing w:before="240" w:line="360" w:lineRule="auto"/>
        <w:jc w:val="both"/>
      </w:pPr>
      <w:r w:rsidRPr="000B37E7">
        <w:t xml:space="preserve">With the above position in mind, I now proceed to consider the specific claims by the counterclaimant under this issue. </w:t>
      </w:r>
    </w:p>
    <w:p w:rsidR="00A27EFC" w:rsidRPr="000B37E7" w:rsidRDefault="00D40602" w:rsidP="000B37E7">
      <w:pPr>
        <w:spacing w:before="240" w:line="360" w:lineRule="auto"/>
        <w:jc w:val="both"/>
        <w:rPr>
          <w:b/>
          <w:color w:val="000000"/>
        </w:rPr>
      </w:pPr>
      <w:r w:rsidRPr="000B37E7">
        <w:t>As regards s</w:t>
      </w:r>
      <w:r w:rsidR="00C23850" w:rsidRPr="000B37E7">
        <w:t>pecial damages</w:t>
      </w:r>
      <w:r w:rsidRPr="000B37E7">
        <w:t>, t</w:t>
      </w:r>
      <w:r w:rsidR="00A27EFC" w:rsidRPr="000B37E7">
        <w:t xml:space="preserve">he principle </w:t>
      </w:r>
      <w:r w:rsidRPr="000B37E7">
        <w:t xml:space="preserve">that governs it </w:t>
      </w:r>
      <w:r w:rsidR="00A27EFC" w:rsidRPr="000B37E7">
        <w:t>i</w:t>
      </w:r>
      <w:r w:rsidR="0038732F" w:rsidRPr="000B37E7">
        <w:t xml:space="preserve">s that </w:t>
      </w:r>
      <w:r w:rsidR="00E442F9" w:rsidRPr="000B37E7">
        <w:t>it</w:t>
      </w:r>
      <w:r w:rsidR="0038732F" w:rsidRPr="000B37E7">
        <w:t xml:space="preserve"> must be </w:t>
      </w:r>
      <w:r w:rsidRPr="000B37E7">
        <w:t xml:space="preserve">specifically </w:t>
      </w:r>
      <w:r w:rsidR="00A27EFC" w:rsidRPr="000B37E7">
        <w:t xml:space="preserve">pleaded and </w:t>
      </w:r>
      <w:r w:rsidRPr="000B37E7">
        <w:t xml:space="preserve">strictly </w:t>
      </w:r>
      <w:r w:rsidR="00A27EFC" w:rsidRPr="000B37E7">
        <w:t xml:space="preserve">proved by the claimant as observed by Byamugisha JA, in </w:t>
      </w:r>
      <w:r w:rsidR="00A27EFC" w:rsidRPr="000B37E7">
        <w:rPr>
          <w:b/>
          <w:i/>
        </w:rPr>
        <w:t>Eladam Enterprises Ltd v S.G.S (U) Ltd &amp; others Civil Appeal No. 20 of 2002 [2004] UGCA 1</w:t>
      </w:r>
      <w:r w:rsidR="00A27EFC" w:rsidRPr="000B37E7">
        <w:rPr>
          <w:b/>
        </w:rPr>
        <w:t>.</w:t>
      </w:r>
      <w:r w:rsidR="00A27EFC" w:rsidRPr="000B37E7">
        <w:t xml:space="preserve"> See </w:t>
      </w:r>
      <w:r w:rsidRPr="000B37E7">
        <w:rPr>
          <w:iCs/>
        </w:rPr>
        <w:t xml:space="preserve">also </w:t>
      </w:r>
      <w:r w:rsidR="00A27EFC" w:rsidRPr="000B37E7">
        <w:rPr>
          <w:b/>
          <w:i/>
          <w:iCs/>
        </w:rPr>
        <w:t xml:space="preserve">KCC </w:t>
      </w:r>
      <w:r w:rsidR="00E442F9" w:rsidRPr="000B37E7">
        <w:rPr>
          <w:b/>
          <w:i/>
          <w:iCs/>
        </w:rPr>
        <w:t>v</w:t>
      </w:r>
      <w:r w:rsidR="00A27EFC" w:rsidRPr="000B37E7">
        <w:rPr>
          <w:b/>
          <w:i/>
          <w:iCs/>
        </w:rPr>
        <w:t xml:space="preserve"> Nakaye </w:t>
      </w:r>
      <w:hyperlink r:id="rId7" w:tooltip="View LawCiteRecord" w:history="1">
        <w:r w:rsidR="00A27EFC" w:rsidRPr="000B37E7">
          <w:rPr>
            <w:rStyle w:val="Hyperlink"/>
            <w:b/>
            <w:i/>
            <w:iCs/>
            <w:color w:val="000000"/>
            <w:u w:val="none"/>
          </w:rPr>
          <w:t>(1972) EA 446</w:t>
        </w:r>
      </w:hyperlink>
    </w:p>
    <w:p w:rsidR="00610657" w:rsidRPr="000B37E7" w:rsidRDefault="00610657" w:rsidP="000B37E7">
      <w:pPr>
        <w:spacing w:before="240" w:line="360" w:lineRule="auto"/>
        <w:jc w:val="both"/>
      </w:pPr>
      <w:r w:rsidRPr="000B37E7">
        <w:t>The cou</w:t>
      </w:r>
      <w:r w:rsidR="008C15FD" w:rsidRPr="000B37E7">
        <w:t>nterclaimant claimed USD 270,000</w:t>
      </w:r>
      <w:r w:rsidRPr="000B37E7">
        <w:t xml:space="preserve"> as projected profits</w:t>
      </w:r>
      <w:r w:rsidR="00A27EFC" w:rsidRPr="000B37E7">
        <w:t xml:space="preserve"> in the counterclaim</w:t>
      </w:r>
      <w:r w:rsidR="008C15FD" w:rsidRPr="000B37E7">
        <w:t xml:space="preserve"> less 30% which would have been paid to the counter defendant </w:t>
      </w:r>
      <w:r w:rsidR="00D739FA" w:rsidRPr="000B37E7">
        <w:t>leaving a balance of</w:t>
      </w:r>
      <w:r w:rsidR="008C15FD" w:rsidRPr="000B37E7">
        <w:t xml:space="preserve"> USD 189,000.</w:t>
      </w:r>
    </w:p>
    <w:p w:rsidR="00674E47" w:rsidRPr="000B37E7" w:rsidRDefault="00674E47" w:rsidP="000B37E7">
      <w:pPr>
        <w:spacing w:line="360" w:lineRule="auto"/>
        <w:jc w:val="both"/>
      </w:pPr>
    </w:p>
    <w:p w:rsidR="00674E47" w:rsidRPr="000B37E7" w:rsidRDefault="00674E47" w:rsidP="000B37E7">
      <w:pPr>
        <w:spacing w:line="360" w:lineRule="auto"/>
        <w:jc w:val="both"/>
      </w:pPr>
      <w:r w:rsidRPr="000B37E7">
        <w:t>Counsel for the counterclaimant submitted that the law governing claims in contract is restitu</w:t>
      </w:r>
      <w:r w:rsidR="00184D06" w:rsidRPr="000B37E7">
        <w:t>ti</w:t>
      </w:r>
      <w:r w:rsidRPr="000B37E7">
        <w:t xml:space="preserve">o </w:t>
      </w:r>
      <w:r w:rsidR="00184D06" w:rsidRPr="000B37E7">
        <w:t xml:space="preserve">in </w:t>
      </w:r>
      <w:r w:rsidRPr="000B37E7">
        <w:t xml:space="preserve">intergrum as the court ought to award the claimant a sum sufficient to put him in a position he would have been in had there been no breach on the part of the defendant. He relied on </w:t>
      </w:r>
      <w:r w:rsidRPr="000B37E7">
        <w:rPr>
          <w:b/>
        </w:rPr>
        <w:t xml:space="preserve">Hadley v Baxendale [1843-1860] ALLER 461 </w:t>
      </w:r>
      <w:r w:rsidRPr="000B37E7">
        <w:t>where it was stated that;</w:t>
      </w:r>
    </w:p>
    <w:p w:rsidR="000B37E7" w:rsidRDefault="000B37E7" w:rsidP="000B37E7">
      <w:pPr>
        <w:spacing w:line="360" w:lineRule="auto"/>
        <w:ind w:left="720" w:right="610"/>
        <w:jc w:val="both"/>
      </w:pPr>
    </w:p>
    <w:p w:rsidR="00674E47" w:rsidRPr="000B37E7" w:rsidRDefault="00674E47" w:rsidP="000B37E7">
      <w:pPr>
        <w:spacing w:line="360" w:lineRule="auto"/>
        <w:ind w:left="720" w:right="610"/>
        <w:jc w:val="both"/>
        <w:rPr>
          <w:b/>
          <w:i/>
        </w:rPr>
      </w:pPr>
      <w:r w:rsidRPr="000B37E7">
        <w:rPr>
          <w:b/>
        </w:rPr>
        <w:t>“</w:t>
      </w:r>
      <w:r w:rsidRPr="000B37E7">
        <w:rPr>
          <w:b/>
          <w:i/>
        </w:rPr>
        <w:t xml:space="preserve">Where two parties have made a contract which one of them has broken, the damages which the other party ought to receive in respect of such breach of contract should be such as may fairly and reasonable be  considered either arising naturally </w:t>
      </w:r>
      <w:r w:rsidR="00701379" w:rsidRPr="000B37E7">
        <w:rPr>
          <w:b/>
          <w:i/>
        </w:rPr>
        <w:t>i.e.</w:t>
      </w:r>
      <w:r w:rsidRPr="000B37E7">
        <w:rPr>
          <w:b/>
          <w:i/>
        </w:rPr>
        <w:t xml:space="preserve"> according to the usual course of things, from such breach of contract </w:t>
      </w:r>
      <w:r w:rsidR="00D40602" w:rsidRPr="000B37E7">
        <w:rPr>
          <w:b/>
          <w:i/>
        </w:rPr>
        <w:t>itself or such as may reasonably</w:t>
      </w:r>
      <w:r w:rsidRPr="000B37E7">
        <w:rPr>
          <w:b/>
          <w:i/>
        </w:rPr>
        <w:t xml:space="preserve"> be supposed to have been in the co</w:t>
      </w:r>
      <w:r w:rsidR="00D40602" w:rsidRPr="000B37E7">
        <w:rPr>
          <w:b/>
          <w:i/>
        </w:rPr>
        <w:t>ntempla</w:t>
      </w:r>
      <w:r w:rsidRPr="000B37E7">
        <w:rPr>
          <w:b/>
          <w:i/>
        </w:rPr>
        <w:t>tion of both parties, at the time they made the contract, as the probable result of the breach of i</w:t>
      </w:r>
      <w:r w:rsidR="00394FB7" w:rsidRPr="000B37E7">
        <w:rPr>
          <w:b/>
          <w:i/>
        </w:rPr>
        <w:t>t</w:t>
      </w:r>
      <w:r w:rsidR="00342A5D" w:rsidRPr="000B37E7">
        <w:rPr>
          <w:b/>
          <w:i/>
        </w:rPr>
        <w:t>.</w:t>
      </w:r>
      <w:r w:rsidR="00394FB7" w:rsidRPr="000B37E7">
        <w:rPr>
          <w:b/>
          <w:i/>
        </w:rPr>
        <w:t xml:space="preserve"> </w:t>
      </w:r>
      <w:r w:rsidR="00342A5D" w:rsidRPr="000B37E7">
        <w:rPr>
          <w:b/>
          <w:i/>
        </w:rPr>
        <w:t xml:space="preserve">...........if special circumstances under which the contract was made were communicated by the plaintiff to the defendant, and thus known to both parties, the damages resulting from the breach of </w:t>
      </w:r>
      <w:r w:rsidR="00394FB7" w:rsidRPr="000B37E7">
        <w:rPr>
          <w:b/>
          <w:i/>
        </w:rPr>
        <w:t xml:space="preserve">such a contract which they would reasonably contemplate would be the amount </w:t>
      </w:r>
      <w:r w:rsidR="00265052" w:rsidRPr="000B37E7">
        <w:rPr>
          <w:b/>
          <w:i/>
        </w:rPr>
        <w:t>of injury which would</w:t>
      </w:r>
      <w:r w:rsidR="00394FB7" w:rsidRPr="000B37E7">
        <w:rPr>
          <w:b/>
          <w:i/>
        </w:rPr>
        <w:t xml:space="preserve"> ordinarily follow from a breach of contract under the special circumstances so known to the party breaking the contract…</w:t>
      </w:r>
      <w:r w:rsidRPr="000B37E7">
        <w:rPr>
          <w:b/>
          <w:i/>
        </w:rPr>
        <w:t>”</w:t>
      </w:r>
    </w:p>
    <w:p w:rsidR="00265052" w:rsidRPr="000B37E7" w:rsidRDefault="00265052" w:rsidP="000B37E7">
      <w:pPr>
        <w:spacing w:line="360" w:lineRule="auto"/>
        <w:ind w:left="720"/>
        <w:jc w:val="both"/>
        <w:rPr>
          <w:i/>
        </w:rPr>
      </w:pPr>
    </w:p>
    <w:p w:rsidR="00674E47" w:rsidRPr="000B37E7" w:rsidRDefault="00E442F9" w:rsidP="000B37E7">
      <w:pPr>
        <w:spacing w:line="360" w:lineRule="auto"/>
        <w:jc w:val="both"/>
      </w:pPr>
      <w:r w:rsidRPr="000B37E7">
        <w:t>It was counsel’s</w:t>
      </w:r>
      <w:r w:rsidR="00342A5D" w:rsidRPr="000B37E7">
        <w:t xml:space="preserve"> submission that the damages awarded should be able to cover all losses naturally and directly resulting from the breach </w:t>
      </w:r>
      <w:r w:rsidR="00265052" w:rsidRPr="000B37E7">
        <w:t>as long as they are foreseeable. He contended</w:t>
      </w:r>
      <w:r w:rsidR="00342A5D" w:rsidRPr="000B37E7">
        <w:t xml:space="preserve"> that it was within the contemplation of the counter defendant that if it did not perform its promise to fund the performance of the contract with GOSS, the counterclaimant would suffer all losses it has pleaded for.</w:t>
      </w:r>
    </w:p>
    <w:p w:rsidR="00394FB7" w:rsidRPr="000B37E7" w:rsidRDefault="00394FB7" w:rsidP="000B37E7">
      <w:pPr>
        <w:spacing w:line="360" w:lineRule="auto"/>
        <w:jc w:val="both"/>
      </w:pPr>
    </w:p>
    <w:p w:rsidR="00674E47" w:rsidRPr="000B37E7" w:rsidRDefault="00265052" w:rsidP="000B37E7">
      <w:pPr>
        <w:spacing w:line="360" w:lineRule="auto"/>
        <w:jc w:val="both"/>
      </w:pPr>
      <w:r w:rsidRPr="000B37E7">
        <w:t xml:space="preserve">While I agree with the principle stated in </w:t>
      </w:r>
      <w:r w:rsidRPr="000B37E7">
        <w:rPr>
          <w:b/>
        </w:rPr>
        <w:t>Hadley v Baxendale</w:t>
      </w:r>
      <w:r w:rsidRPr="000B37E7">
        <w:t xml:space="preserve"> (supra), it is also</w:t>
      </w:r>
      <w:r w:rsidR="00394FB7" w:rsidRPr="000B37E7">
        <w:t xml:space="preserve"> prudent that a party claiming lost p</w:t>
      </w:r>
      <w:r w:rsidRPr="000B37E7">
        <w:t>rofits as in the instant case should</w:t>
      </w:r>
      <w:r w:rsidR="00394FB7" w:rsidRPr="000B37E7">
        <w:t xml:space="preserve"> prove the general assessment of such profits. The claimant should adduce documentary proof as to how such claimed amount was calculated such that court is not misguided.</w:t>
      </w:r>
      <w:r w:rsidR="0067733D" w:rsidRPr="000B37E7">
        <w:t xml:space="preserve"> </w:t>
      </w:r>
    </w:p>
    <w:p w:rsidR="00BF0961" w:rsidRPr="000B37E7" w:rsidRDefault="00BF0961" w:rsidP="000B37E7">
      <w:pPr>
        <w:spacing w:line="360" w:lineRule="auto"/>
        <w:jc w:val="both"/>
      </w:pPr>
    </w:p>
    <w:p w:rsidR="00674E47" w:rsidRPr="000B37E7" w:rsidRDefault="00F8050D" w:rsidP="000B37E7">
      <w:pPr>
        <w:spacing w:line="360" w:lineRule="auto"/>
        <w:jc w:val="both"/>
      </w:pPr>
      <w:r w:rsidRPr="000B37E7">
        <w:t>As was held i</w:t>
      </w:r>
      <w:r w:rsidR="00674E47" w:rsidRPr="000B37E7">
        <w:t xml:space="preserve">n </w:t>
      </w:r>
      <w:r w:rsidR="00674E47" w:rsidRPr="000B37E7">
        <w:rPr>
          <w:b/>
        </w:rPr>
        <w:t>Ronald Kasibante</w:t>
      </w:r>
      <w:r w:rsidR="00D739FA" w:rsidRPr="000B37E7">
        <w:rPr>
          <w:b/>
        </w:rPr>
        <w:t xml:space="preserve"> v Shell Uganda Ltd</w:t>
      </w:r>
      <w:r w:rsidR="00674E47" w:rsidRPr="000B37E7">
        <w:rPr>
          <w:b/>
        </w:rPr>
        <w:t xml:space="preserve"> </w:t>
      </w:r>
      <w:r w:rsidR="00D739FA" w:rsidRPr="000B37E7">
        <w:t>(supra)</w:t>
      </w:r>
      <w:r w:rsidR="00E442F9" w:rsidRPr="000B37E7">
        <w:t>,</w:t>
      </w:r>
      <w:r w:rsidR="0011656E" w:rsidRPr="000B37E7">
        <w:t xml:space="preserve"> materials upon which court can assess the special damag</w:t>
      </w:r>
      <w:r w:rsidR="00E442F9" w:rsidRPr="000B37E7">
        <w:t>es must be made available. I</w:t>
      </w:r>
      <w:r w:rsidR="0011656E" w:rsidRPr="000B37E7">
        <w:t>n that case it was held as follows:-</w:t>
      </w:r>
    </w:p>
    <w:p w:rsidR="00E442F9" w:rsidRPr="000B37E7" w:rsidRDefault="00E442F9" w:rsidP="000B37E7">
      <w:pPr>
        <w:spacing w:line="360" w:lineRule="auto"/>
        <w:jc w:val="both"/>
      </w:pPr>
    </w:p>
    <w:p w:rsidR="00674E47" w:rsidRPr="000B37E7" w:rsidRDefault="00674E47" w:rsidP="000B37E7">
      <w:pPr>
        <w:spacing w:line="360" w:lineRule="auto"/>
        <w:ind w:left="720" w:right="610"/>
        <w:jc w:val="both"/>
        <w:rPr>
          <w:b/>
          <w:i/>
        </w:rPr>
      </w:pPr>
      <w:r w:rsidRPr="000B37E7">
        <w:rPr>
          <w:b/>
          <w:i/>
        </w:rPr>
        <w:t>“Special damages must be pleaded and strictly proved by the party claiming them. The plaintiff to succeed in the instant case ought to have put before court materials which indicated the average sales of fuel or airtime for a month, indicating margins of fuel sale and overhead costs to prove possible future loss.”</w:t>
      </w:r>
    </w:p>
    <w:p w:rsidR="00BF0961" w:rsidRPr="000B37E7" w:rsidRDefault="00BF0961" w:rsidP="000B37E7">
      <w:pPr>
        <w:spacing w:line="360" w:lineRule="auto"/>
        <w:jc w:val="both"/>
      </w:pPr>
    </w:p>
    <w:p w:rsidR="00736A78" w:rsidRPr="000B37E7" w:rsidRDefault="00BF0961" w:rsidP="000B37E7">
      <w:pPr>
        <w:spacing w:line="360" w:lineRule="auto"/>
        <w:jc w:val="both"/>
      </w:pPr>
      <w:r w:rsidRPr="000B37E7">
        <w:t xml:space="preserve">This </w:t>
      </w:r>
      <w:r w:rsidR="00455E2E" w:rsidRPr="000B37E7">
        <w:t>court has been provided with</w:t>
      </w:r>
      <w:r w:rsidRPr="000B37E7">
        <w:t xml:space="preserve"> </w:t>
      </w:r>
      <w:r w:rsidR="00455E2E" w:rsidRPr="000B37E7">
        <w:t>a projected cash flow statement</w:t>
      </w:r>
      <w:r w:rsidR="00543874" w:rsidRPr="000B37E7">
        <w:t xml:space="preserve"> </w:t>
      </w:r>
      <w:r w:rsidR="0038259D" w:rsidRPr="000B37E7">
        <w:t xml:space="preserve">for six months </w:t>
      </w:r>
      <w:r w:rsidR="00543874" w:rsidRPr="000B37E7">
        <w:t xml:space="preserve">(Exhibit CC 10) </w:t>
      </w:r>
      <w:r w:rsidR="00455E2E" w:rsidRPr="000B37E7">
        <w:t xml:space="preserve">allegedly prepared by </w:t>
      </w:r>
      <w:r w:rsidR="00E442F9" w:rsidRPr="000B37E7">
        <w:t xml:space="preserve">M/S </w:t>
      </w:r>
      <w:r w:rsidR="00455E2E" w:rsidRPr="000B37E7">
        <w:t>Francis, Mathias &amp; Co</w:t>
      </w:r>
      <w:r w:rsidR="00736A78" w:rsidRPr="000B37E7">
        <w:t>., Certified Public Accountants,</w:t>
      </w:r>
      <w:r w:rsidR="00455E2E" w:rsidRPr="000B37E7">
        <w:t xml:space="preserve"> the counterclaimant’s </w:t>
      </w:r>
      <w:r w:rsidR="0038259D" w:rsidRPr="000B37E7">
        <w:t xml:space="preserve">accountant. </w:t>
      </w:r>
      <w:r w:rsidR="00736A78" w:rsidRPr="000B37E7">
        <w:t>That</w:t>
      </w:r>
      <w:r w:rsidR="0038259D" w:rsidRPr="000B37E7">
        <w:t xml:space="preserve"> cash flow statement </w:t>
      </w:r>
      <w:r w:rsidR="00736A78" w:rsidRPr="000B37E7">
        <w:t>which was not even</w:t>
      </w:r>
      <w:r w:rsidR="0038259D" w:rsidRPr="000B37E7">
        <w:t xml:space="preserve"> signed by the author </w:t>
      </w:r>
      <w:r w:rsidR="00736A78" w:rsidRPr="000B37E7">
        <w:t xml:space="preserve">qualifies as an expert opinion which should have been tendered in court by the maker who would have also explained how he arrived at the figure. </w:t>
      </w:r>
      <w:r w:rsidR="00E442F9" w:rsidRPr="000B37E7">
        <w:t xml:space="preserve">This is because accounting is </w:t>
      </w:r>
      <w:r w:rsidR="00784C36" w:rsidRPr="000B37E7">
        <w:t>a technical discipline that not everyone understands</w:t>
      </w:r>
      <w:r w:rsidR="00E442F9" w:rsidRPr="000B37E7">
        <w:t xml:space="preserve">. </w:t>
      </w:r>
      <w:r w:rsidR="00736A78" w:rsidRPr="000B37E7">
        <w:t>However, the author was never called to do so. Absent of that, this court is not at all convinced that; first of all it was made by the firm that is alleged to have made it and; secondly, that the content is true since it was not proved in court.</w:t>
      </w:r>
      <w:r w:rsidR="00906BA0" w:rsidRPr="000B37E7">
        <w:t xml:space="preserve"> Consequently, this court cannot rely on that document to assess the special damages claimed as lost profit. There being no other evidence to prove that claim, I would find that it has not been strictly proved </w:t>
      </w:r>
      <w:r w:rsidR="00E442F9" w:rsidRPr="000B37E7">
        <w:t xml:space="preserve">as required </w:t>
      </w:r>
      <w:r w:rsidR="00906BA0" w:rsidRPr="000B37E7">
        <w:t>and decline to award</w:t>
      </w:r>
      <w:r w:rsidR="0011656E" w:rsidRPr="000B37E7">
        <w:t xml:space="preserve"> it</w:t>
      </w:r>
      <w:r w:rsidR="00906BA0" w:rsidRPr="000B37E7">
        <w:t>.</w:t>
      </w:r>
    </w:p>
    <w:p w:rsidR="00B345AB" w:rsidRPr="000B37E7" w:rsidRDefault="00284DC9" w:rsidP="000B37E7">
      <w:pPr>
        <w:spacing w:before="240" w:line="360" w:lineRule="auto"/>
        <w:jc w:val="both"/>
        <w:rPr>
          <w:color w:val="000000"/>
        </w:rPr>
      </w:pPr>
      <w:r w:rsidRPr="000B37E7">
        <w:rPr>
          <w:color w:val="000000"/>
        </w:rPr>
        <w:t xml:space="preserve">In light of my </w:t>
      </w:r>
      <w:r w:rsidR="009C5FFC" w:rsidRPr="000B37E7">
        <w:rPr>
          <w:color w:val="000000"/>
        </w:rPr>
        <w:t>conclusion</w:t>
      </w:r>
      <w:r w:rsidR="00A02B31" w:rsidRPr="000B37E7">
        <w:rPr>
          <w:color w:val="000000"/>
        </w:rPr>
        <w:t xml:space="preserve"> that the counterclaimant did not mitigate its loss</w:t>
      </w:r>
      <w:r w:rsidR="009C5FFC" w:rsidRPr="000B37E7">
        <w:rPr>
          <w:color w:val="000000"/>
        </w:rPr>
        <w:t xml:space="preserve">, if </w:t>
      </w:r>
      <w:r w:rsidRPr="000B37E7">
        <w:rPr>
          <w:color w:val="000000"/>
        </w:rPr>
        <w:t xml:space="preserve">issue two had been answered in the affirmative and </w:t>
      </w:r>
      <w:r w:rsidR="009C5FFC" w:rsidRPr="000B37E7">
        <w:rPr>
          <w:color w:val="000000"/>
        </w:rPr>
        <w:t xml:space="preserve">the special damages relating to </w:t>
      </w:r>
      <w:r w:rsidR="00B345AB" w:rsidRPr="000B37E7">
        <w:rPr>
          <w:color w:val="000000"/>
        </w:rPr>
        <w:t xml:space="preserve">lost profit had been satisfactorily </w:t>
      </w:r>
      <w:r w:rsidRPr="000B37E7">
        <w:rPr>
          <w:color w:val="000000"/>
        </w:rPr>
        <w:t>proved;</w:t>
      </w:r>
      <w:r w:rsidR="00B345AB" w:rsidRPr="000B37E7">
        <w:rPr>
          <w:color w:val="000000"/>
        </w:rPr>
        <w:t xml:space="preserve"> I would have awarded only 30% of th</w:t>
      </w:r>
      <w:r w:rsidR="00D739FA" w:rsidRPr="000B37E7">
        <w:rPr>
          <w:color w:val="000000"/>
        </w:rPr>
        <w:t>e net expected profit claimed by</w:t>
      </w:r>
      <w:r w:rsidR="00B345AB" w:rsidRPr="000B37E7">
        <w:rPr>
          <w:color w:val="000000"/>
        </w:rPr>
        <w:t xml:space="preserve"> the counterclaimant.</w:t>
      </w:r>
      <w:r w:rsidR="001D71F4" w:rsidRPr="000B37E7">
        <w:rPr>
          <w:color w:val="000000"/>
        </w:rPr>
        <w:t xml:space="preserve"> But as already stated above, since it was not proved the counterclaimant</w:t>
      </w:r>
      <w:r w:rsidR="00D739FA" w:rsidRPr="000B37E7">
        <w:rPr>
          <w:color w:val="000000"/>
        </w:rPr>
        <w:t xml:space="preserve"> would</w:t>
      </w:r>
      <w:r w:rsidR="001D71F4" w:rsidRPr="000B37E7">
        <w:rPr>
          <w:color w:val="000000"/>
        </w:rPr>
        <w:t xml:space="preserve"> not </w:t>
      </w:r>
      <w:r w:rsidR="00D739FA" w:rsidRPr="000B37E7">
        <w:rPr>
          <w:color w:val="000000"/>
        </w:rPr>
        <w:t xml:space="preserve">be </w:t>
      </w:r>
      <w:r w:rsidR="001D71F4" w:rsidRPr="000B37E7">
        <w:rPr>
          <w:color w:val="000000"/>
        </w:rPr>
        <w:t>entitled to any special damages under this head of its claim.</w:t>
      </w:r>
    </w:p>
    <w:p w:rsidR="00EF1841" w:rsidRPr="000B37E7" w:rsidRDefault="001D71F4" w:rsidP="000B37E7">
      <w:pPr>
        <w:spacing w:before="240" w:line="360" w:lineRule="auto"/>
        <w:jc w:val="both"/>
      </w:pPr>
      <w:r w:rsidRPr="000B37E7">
        <w:rPr>
          <w:color w:val="000000"/>
        </w:rPr>
        <w:t>T</w:t>
      </w:r>
      <w:r w:rsidR="00EF1841" w:rsidRPr="000B37E7">
        <w:t xml:space="preserve">he </w:t>
      </w:r>
      <w:r w:rsidRPr="000B37E7">
        <w:t>counter</w:t>
      </w:r>
      <w:r w:rsidR="00EF1841" w:rsidRPr="000B37E7">
        <w:t xml:space="preserve">claimant also claimed special damages </w:t>
      </w:r>
      <w:r w:rsidRPr="000B37E7">
        <w:t xml:space="preserve">of </w:t>
      </w:r>
      <w:r w:rsidR="00EF1841" w:rsidRPr="000B37E7">
        <w:t>USD 67,043 as contingent liability on the counter guarantee.</w:t>
      </w:r>
      <w:r w:rsidR="00BB114B" w:rsidRPr="000B37E7">
        <w:t xml:space="preserve"> </w:t>
      </w:r>
      <w:r w:rsidR="00EF1841" w:rsidRPr="000B37E7">
        <w:t xml:space="preserve">Counsel for the counterclaimant adopted the same authority of </w:t>
      </w:r>
      <w:r w:rsidR="00EF1841" w:rsidRPr="000B37E7">
        <w:rPr>
          <w:b/>
        </w:rPr>
        <w:t xml:space="preserve">Hadley v Baxendale </w:t>
      </w:r>
      <w:r w:rsidR="00D739FA" w:rsidRPr="000B37E7">
        <w:t xml:space="preserve">(supra) </w:t>
      </w:r>
      <w:r w:rsidR="00EF1841" w:rsidRPr="000B37E7">
        <w:t>and submitted</w:t>
      </w:r>
      <w:r w:rsidR="00784C36" w:rsidRPr="000B37E7">
        <w:t xml:space="preserve"> that the counter defendant was</w:t>
      </w:r>
      <w:r w:rsidR="00EF1841" w:rsidRPr="000B37E7">
        <w:t xml:space="preserve"> aware of the contract with GOSS </w:t>
      </w:r>
      <w:r w:rsidR="00784C36" w:rsidRPr="000B37E7">
        <w:t xml:space="preserve">and the provision of </w:t>
      </w:r>
      <w:r w:rsidR="00BB114B" w:rsidRPr="000B37E7">
        <w:t>a performance guarantee as well as the counter guarantee and hence losses arising there from were foreseeable.</w:t>
      </w:r>
    </w:p>
    <w:p w:rsidR="00762BDA" w:rsidRPr="000B37E7" w:rsidRDefault="00D93B97" w:rsidP="000B37E7">
      <w:pPr>
        <w:spacing w:before="240" w:line="360" w:lineRule="auto"/>
        <w:jc w:val="both"/>
        <w:rPr>
          <w:i/>
        </w:rPr>
      </w:pPr>
      <w:r w:rsidRPr="000B37E7">
        <w:t>The P</w:t>
      </w:r>
      <w:r w:rsidR="00BB114B" w:rsidRPr="000B37E7">
        <w:t xml:space="preserve">erformance </w:t>
      </w:r>
      <w:r w:rsidRPr="000B37E7">
        <w:t>Insurance G</w:t>
      </w:r>
      <w:r w:rsidR="00BB114B" w:rsidRPr="000B37E7">
        <w:t xml:space="preserve">uarantee </w:t>
      </w:r>
      <w:r w:rsidRPr="000B37E7">
        <w:t xml:space="preserve">(hereinafter called guarantee) </w:t>
      </w:r>
      <w:r w:rsidR="00BB114B" w:rsidRPr="000B37E7">
        <w:t>was admitted in court as Exh</w:t>
      </w:r>
      <w:r w:rsidR="001D71F4" w:rsidRPr="000B37E7">
        <w:t>ibit</w:t>
      </w:r>
      <w:r w:rsidR="00A7297F" w:rsidRPr="000B37E7">
        <w:t xml:space="preserve"> CC1 (i) and the amount</w:t>
      </w:r>
      <w:r w:rsidR="00BB114B" w:rsidRPr="000B37E7">
        <w:t xml:space="preserve"> </w:t>
      </w:r>
      <w:r w:rsidRPr="000B37E7">
        <w:t xml:space="preserve">stated in it </w:t>
      </w:r>
      <w:r w:rsidR="00BB114B" w:rsidRPr="000B37E7">
        <w:t>is USD 67,043. CW also testified to the securing o</w:t>
      </w:r>
      <w:r w:rsidRPr="000B37E7">
        <w:t xml:space="preserve">f the </w:t>
      </w:r>
      <w:r w:rsidR="00A7297F" w:rsidRPr="000B37E7">
        <w:t>guarantee</w:t>
      </w:r>
      <w:r w:rsidR="00BB114B" w:rsidRPr="000B37E7">
        <w:t xml:space="preserve"> from Leads Insurance Limited</w:t>
      </w:r>
      <w:r w:rsidR="00762BDA" w:rsidRPr="000B37E7">
        <w:t xml:space="preserve"> (Leads)</w:t>
      </w:r>
      <w:r w:rsidR="00BB114B" w:rsidRPr="000B37E7">
        <w:t>.</w:t>
      </w:r>
      <w:r w:rsidR="001D71F4" w:rsidRPr="000B37E7">
        <w:t xml:space="preserve"> </w:t>
      </w:r>
      <w:r w:rsidR="00762BDA" w:rsidRPr="000B37E7">
        <w:t>However, no</w:t>
      </w:r>
      <w:r w:rsidR="001D71F4" w:rsidRPr="000B37E7">
        <w:t xml:space="preserve"> evidence </w:t>
      </w:r>
      <w:r w:rsidR="00762BDA" w:rsidRPr="000B37E7">
        <w:t xml:space="preserve">was </w:t>
      </w:r>
      <w:r w:rsidR="001D71F4" w:rsidRPr="000B37E7">
        <w:t xml:space="preserve">adduced </w:t>
      </w:r>
      <w:r w:rsidR="00762BDA" w:rsidRPr="000B37E7">
        <w:t xml:space="preserve">to show that GOSS recalled that security and it was paid by Leads. Neither was there any evidence to show that Leads demanded for a refund of the same from the counterclaimant. All that was submitted by counsel from the bar was that the counterclaimant had claimed for </w:t>
      </w:r>
      <w:r w:rsidR="00762BDA" w:rsidRPr="000B37E7">
        <w:rPr>
          <w:i/>
        </w:rPr>
        <w:t xml:space="preserve">“USD 67,043 being the contingent liability it </w:t>
      </w:r>
      <w:r w:rsidR="00762BDA" w:rsidRPr="000B37E7">
        <w:rPr>
          <w:b/>
          <w:i/>
        </w:rPr>
        <w:t>will have to suffer</w:t>
      </w:r>
      <w:r w:rsidR="00762BDA" w:rsidRPr="000B37E7">
        <w:rPr>
          <w:i/>
        </w:rPr>
        <w:t xml:space="preserve"> on the counter guarantee it made in favour of Leads which sum </w:t>
      </w:r>
      <w:r w:rsidR="00762BDA" w:rsidRPr="000B37E7">
        <w:rPr>
          <w:b/>
          <w:i/>
        </w:rPr>
        <w:t>the counterclaimant is bound to pay if</w:t>
      </w:r>
      <w:r w:rsidR="00762BDA" w:rsidRPr="000B37E7">
        <w:rPr>
          <w:i/>
        </w:rPr>
        <w:t xml:space="preserve"> the Insurance </w:t>
      </w:r>
      <w:r w:rsidR="00762BDA" w:rsidRPr="000B37E7">
        <w:rPr>
          <w:b/>
          <w:i/>
        </w:rPr>
        <w:t>Company is made to honour</w:t>
      </w:r>
      <w:r w:rsidR="00762BDA" w:rsidRPr="000B37E7">
        <w:rPr>
          <w:i/>
        </w:rPr>
        <w:t xml:space="preserve"> the guarantee”. (Emphasis added).</w:t>
      </w:r>
    </w:p>
    <w:p w:rsidR="00E7299E" w:rsidRPr="000B37E7" w:rsidRDefault="00762BDA" w:rsidP="000B37E7">
      <w:pPr>
        <w:spacing w:before="240" w:line="360" w:lineRule="auto"/>
        <w:jc w:val="both"/>
      </w:pPr>
      <w:r w:rsidRPr="000B37E7">
        <w:t>The phrase</w:t>
      </w:r>
      <w:r w:rsidR="00784C36" w:rsidRPr="000B37E7">
        <w:t>s in bold clearly show</w:t>
      </w:r>
      <w:r w:rsidRPr="000B37E7">
        <w:t xml:space="preserve"> that this claim is based on speculation that GOSS will recall the performance guarantee. This court cannot assess damages based on speculative future events.</w:t>
      </w:r>
      <w:r w:rsidR="00E7299E" w:rsidRPr="000B37E7">
        <w:t xml:space="preserve"> In any case, according to the last paragraph of the </w:t>
      </w:r>
      <w:r w:rsidR="00D93B97" w:rsidRPr="000B37E7">
        <w:t>g</w:t>
      </w:r>
      <w:r w:rsidR="00E7299E" w:rsidRPr="000B37E7">
        <w:t>uarantee, it was valid</w:t>
      </w:r>
      <w:r w:rsidR="00DD229F" w:rsidRPr="000B37E7">
        <w:t xml:space="preserve"> until 28 days from </w:t>
      </w:r>
      <w:r w:rsidR="00E7299E" w:rsidRPr="000B37E7">
        <w:t>the date of issuance of the Taking-Over Certificate, calculated based on a copy of such Certificate which would be provided to Leads, or on the 22</w:t>
      </w:r>
      <w:r w:rsidR="00E7299E" w:rsidRPr="000B37E7">
        <w:rPr>
          <w:vertAlign w:val="superscript"/>
        </w:rPr>
        <w:t>nd</w:t>
      </w:r>
      <w:r w:rsidR="00E7299E" w:rsidRPr="000B37E7">
        <w:t xml:space="preserve"> September 2008 whichever occurred first. Any demand for payment was to be on or before that date.</w:t>
      </w:r>
    </w:p>
    <w:p w:rsidR="00762BDA" w:rsidRPr="000B37E7" w:rsidRDefault="00E7299E" w:rsidP="000B37E7">
      <w:pPr>
        <w:spacing w:before="240" w:line="360" w:lineRule="auto"/>
        <w:jc w:val="both"/>
      </w:pPr>
      <w:r w:rsidRPr="000B37E7">
        <w:t xml:space="preserve">It is clear from the facts of this case and the evidence adduced that no Taking-Over certificate was issued as work was never even commenced. In the circumstances, the </w:t>
      </w:r>
      <w:r w:rsidR="001D7938" w:rsidRPr="000B37E7">
        <w:t>g</w:t>
      </w:r>
      <w:r w:rsidRPr="000B37E7">
        <w:t>uarantee was only valid until 22</w:t>
      </w:r>
      <w:r w:rsidRPr="000B37E7">
        <w:rPr>
          <w:vertAlign w:val="superscript"/>
        </w:rPr>
        <w:t>nd</w:t>
      </w:r>
      <w:r w:rsidRPr="000B37E7">
        <w:t xml:space="preserve"> September 2008. The contract was terminated by GOSS on 15</w:t>
      </w:r>
      <w:r w:rsidRPr="000B37E7">
        <w:rPr>
          <w:vertAlign w:val="superscript"/>
        </w:rPr>
        <w:t>th</w:t>
      </w:r>
      <w:r w:rsidRPr="000B37E7">
        <w:t xml:space="preserve"> May 2009 long after the </w:t>
      </w:r>
      <w:r w:rsidR="00DD229F" w:rsidRPr="000B37E7">
        <w:t xml:space="preserve">guarantee had expired. There is therefore no way GOSS can recall the same and </w:t>
      </w:r>
      <w:r w:rsidR="001D7938" w:rsidRPr="000B37E7">
        <w:t xml:space="preserve">in the circumstances, </w:t>
      </w:r>
      <w:r w:rsidR="00DD229F" w:rsidRPr="000B37E7">
        <w:t>the speculative claim by the counterclaimant cannot be justified. I would therefore decline to award it.</w:t>
      </w:r>
    </w:p>
    <w:p w:rsidR="004911A8" w:rsidRPr="000B37E7" w:rsidRDefault="00284DC9" w:rsidP="000B37E7">
      <w:pPr>
        <w:spacing w:before="240" w:line="360" w:lineRule="auto"/>
        <w:jc w:val="both"/>
      </w:pPr>
      <w:r w:rsidRPr="000B37E7">
        <w:t xml:space="preserve">On general </w:t>
      </w:r>
      <w:r w:rsidR="00BB114B" w:rsidRPr="000B37E7">
        <w:t>damages</w:t>
      </w:r>
      <w:r w:rsidRPr="000B37E7">
        <w:t>, c</w:t>
      </w:r>
      <w:r w:rsidR="004911A8" w:rsidRPr="000B37E7">
        <w:t xml:space="preserve">ounsel for the counterclaimant submitted </w:t>
      </w:r>
      <w:r w:rsidRPr="000B37E7">
        <w:t xml:space="preserve">that </w:t>
      </w:r>
      <w:r w:rsidR="004911A8" w:rsidRPr="000B37E7">
        <w:t>the counterclaimant</w:t>
      </w:r>
      <w:r w:rsidR="00DD229F" w:rsidRPr="000B37E7">
        <w:t>,</w:t>
      </w:r>
      <w:r w:rsidR="004911A8" w:rsidRPr="000B37E7">
        <w:t xml:space="preserve"> as testified by CW</w:t>
      </w:r>
      <w:r w:rsidR="00DD229F" w:rsidRPr="000B37E7">
        <w:t>,</w:t>
      </w:r>
      <w:r w:rsidR="004911A8" w:rsidRPr="000B37E7">
        <w:t xml:space="preserve"> went through a lot of troubles </w:t>
      </w:r>
      <w:r w:rsidR="00DD229F" w:rsidRPr="000B37E7">
        <w:t>that</w:t>
      </w:r>
      <w:r w:rsidR="004911A8" w:rsidRPr="000B37E7">
        <w:t xml:space="preserve"> include; verifying the existence of the contract in Sudan, sourcing materials and equipment, only for the counter defendant to turn around and block receipt of the same. Consequently, the counterclaimant</w:t>
      </w:r>
      <w:r w:rsidR="00C0337E" w:rsidRPr="000B37E7">
        <w:t xml:space="preserve"> lost the contract with GOSS and cannot now face it to bid for another contract after not performing the </w:t>
      </w:r>
      <w:r w:rsidR="00D739FA" w:rsidRPr="000B37E7">
        <w:t>one that gave rise to this suit</w:t>
      </w:r>
      <w:r w:rsidR="00C0337E" w:rsidRPr="000B37E7">
        <w:t>.</w:t>
      </w:r>
    </w:p>
    <w:p w:rsidR="00C0337E" w:rsidRPr="000B37E7" w:rsidRDefault="00A02B31" w:rsidP="000B37E7">
      <w:pPr>
        <w:spacing w:before="240" w:line="360" w:lineRule="auto"/>
        <w:jc w:val="both"/>
        <w:rPr>
          <w:u w:val="single"/>
        </w:rPr>
      </w:pPr>
      <w:r w:rsidRPr="000B37E7">
        <w:rPr>
          <w:color w:val="000000" w:themeColor="text1"/>
        </w:rPr>
        <w:t xml:space="preserve">I believe the same finding and conclusion that the counterclaimant did take steps to mitigate its loss equally applies in determining </w:t>
      </w:r>
      <w:r w:rsidR="001D7938" w:rsidRPr="000B37E7">
        <w:rPr>
          <w:color w:val="000000" w:themeColor="text1"/>
        </w:rPr>
        <w:t xml:space="preserve">the </w:t>
      </w:r>
      <w:r w:rsidRPr="000B37E7">
        <w:rPr>
          <w:color w:val="000000" w:themeColor="text1"/>
        </w:rPr>
        <w:t>counterclaimant</w:t>
      </w:r>
      <w:r w:rsidR="00DD229F" w:rsidRPr="000B37E7">
        <w:rPr>
          <w:color w:val="000000" w:themeColor="text1"/>
        </w:rPr>
        <w:t>’s</w:t>
      </w:r>
      <w:r w:rsidRPr="000B37E7">
        <w:rPr>
          <w:color w:val="000000" w:themeColor="text1"/>
        </w:rPr>
        <w:t xml:space="preserve"> entitle</w:t>
      </w:r>
      <w:r w:rsidR="00DD229F" w:rsidRPr="000B37E7">
        <w:rPr>
          <w:color w:val="000000" w:themeColor="text1"/>
        </w:rPr>
        <w:t>ment</w:t>
      </w:r>
      <w:r w:rsidRPr="000B37E7">
        <w:rPr>
          <w:color w:val="000000" w:themeColor="text1"/>
        </w:rPr>
        <w:t xml:space="preserve"> to general damages and </w:t>
      </w:r>
      <w:r w:rsidR="00DD229F" w:rsidRPr="000B37E7">
        <w:rPr>
          <w:color w:val="000000" w:themeColor="text1"/>
        </w:rPr>
        <w:t>the quantum</w:t>
      </w:r>
      <w:r w:rsidRPr="000B37E7">
        <w:rPr>
          <w:color w:val="000000" w:themeColor="text1"/>
        </w:rPr>
        <w:t>.  The counterclaimant adduced evidence to show that it suffered inconveniences that made it fail to perform the contract due to the counter defendant’s violation of its contractual obligations. If issue two had been answered in the affirmative</w:t>
      </w:r>
      <w:r w:rsidR="001D7938" w:rsidRPr="000B37E7">
        <w:rPr>
          <w:color w:val="000000" w:themeColor="text1"/>
        </w:rPr>
        <w:t>,</w:t>
      </w:r>
      <w:r w:rsidRPr="000B37E7">
        <w:rPr>
          <w:color w:val="000000" w:themeColor="text1"/>
        </w:rPr>
        <w:t xml:space="preserve"> I would have taken into account the counterclaimant’s failure to miti</w:t>
      </w:r>
      <w:r w:rsidR="00725D76" w:rsidRPr="000B37E7">
        <w:rPr>
          <w:color w:val="000000" w:themeColor="text1"/>
        </w:rPr>
        <w:t xml:space="preserve">gate its loss and awarded Shs. </w:t>
      </w:r>
      <w:r w:rsidR="00983E9D" w:rsidRPr="000B37E7">
        <w:rPr>
          <w:color w:val="000000" w:themeColor="text1"/>
        </w:rPr>
        <w:t>10,000,000/= (ten</w:t>
      </w:r>
      <w:r w:rsidRPr="000B37E7">
        <w:rPr>
          <w:color w:val="000000" w:themeColor="text1"/>
        </w:rPr>
        <w:t xml:space="preserve"> million shillings only) as general damages.</w:t>
      </w:r>
      <w:r w:rsidR="00B315A0" w:rsidRPr="000B37E7">
        <w:rPr>
          <w:u w:val="single"/>
        </w:rPr>
        <w:t xml:space="preserve"> </w:t>
      </w:r>
    </w:p>
    <w:p w:rsidR="00725D76" w:rsidRPr="000B37E7" w:rsidRDefault="00725D76" w:rsidP="000B37E7">
      <w:pPr>
        <w:spacing w:line="360" w:lineRule="auto"/>
        <w:jc w:val="both"/>
      </w:pPr>
    </w:p>
    <w:p w:rsidR="00701379" w:rsidRPr="000B37E7" w:rsidRDefault="00701379" w:rsidP="000B37E7">
      <w:pPr>
        <w:spacing w:line="360" w:lineRule="auto"/>
        <w:jc w:val="both"/>
      </w:pPr>
      <w:r w:rsidRPr="000B37E7">
        <w:t xml:space="preserve">The counterclaimant also sought for interest and costs. </w:t>
      </w:r>
      <w:r w:rsidR="00725D76" w:rsidRPr="000B37E7">
        <w:t>Like i</w:t>
      </w:r>
      <w:r w:rsidR="0097473E" w:rsidRPr="000B37E7">
        <w:t>nterest, an award of cost</w:t>
      </w:r>
      <w:r w:rsidR="00725D76" w:rsidRPr="000B37E7">
        <w:t>s is a matter of discretion of c</w:t>
      </w:r>
      <w:r w:rsidR="0097473E" w:rsidRPr="000B37E7">
        <w:t>ourt as was noted by Okello J</w:t>
      </w:r>
      <w:r w:rsidR="00725D76" w:rsidRPr="000B37E7">
        <w:t xml:space="preserve"> (</w:t>
      </w:r>
      <w:r w:rsidR="003B5EEF" w:rsidRPr="000B37E7">
        <w:t>as he then was)</w:t>
      </w:r>
      <w:r w:rsidR="0097473E" w:rsidRPr="000B37E7">
        <w:t xml:space="preserve"> in the case of </w:t>
      </w:r>
      <w:r w:rsidR="0097473E" w:rsidRPr="000B37E7">
        <w:rPr>
          <w:b/>
        </w:rPr>
        <w:t>Superior Construction and Engineering Ltd v Notay Engineering Industries (Ltd) High Court Civil Suit No 702 of 1989</w:t>
      </w:r>
      <w:r w:rsidR="0097473E" w:rsidRPr="000B37E7">
        <w:t xml:space="preserve">. </w:t>
      </w:r>
    </w:p>
    <w:p w:rsidR="003B5EEF" w:rsidRPr="000B37E7" w:rsidRDefault="003B5EEF" w:rsidP="000B37E7">
      <w:pPr>
        <w:spacing w:line="360" w:lineRule="auto"/>
        <w:jc w:val="both"/>
      </w:pPr>
    </w:p>
    <w:p w:rsidR="003B5EEF" w:rsidRPr="000B37E7" w:rsidRDefault="003B5EEF" w:rsidP="000B37E7">
      <w:pPr>
        <w:spacing w:line="360" w:lineRule="auto"/>
        <w:jc w:val="both"/>
      </w:pPr>
      <w:r w:rsidRPr="000B37E7">
        <w:t>If the counterclaimant had been successful in this suit</w:t>
      </w:r>
      <w:r w:rsidR="001D7938" w:rsidRPr="000B37E7">
        <w:t xml:space="preserve"> and also strictly proved special damages</w:t>
      </w:r>
      <w:r w:rsidRPr="000B37E7">
        <w:t xml:space="preserve">, I would have awarded interest on the </w:t>
      </w:r>
      <w:r w:rsidR="001D7938" w:rsidRPr="000B37E7">
        <w:t>special damages at 10% from the date of filing the counterclaim till payment in full and on general damages at 6</w:t>
      </w:r>
      <w:r w:rsidRPr="000B37E7">
        <w:t>% from the date of this judgment until payment in full.</w:t>
      </w:r>
    </w:p>
    <w:p w:rsidR="003B5EEF" w:rsidRPr="000B37E7" w:rsidRDefault="003B5EEF" w:rsidP="000B37E7">
      <w:pPr>
        <w:spacing w:line="360" w:lineRule="auto"/>
        <w:jc w:val="both"/>
      </w:pPr>
    </w:p>
    <w:p w:rsidR="003B5EEF" w:rsidRPr="000B37E7" w:rsidRDefault="003B5EEF" w:rsidP="000B37E7">
      <w:pPr>
        <w:spacing w:line="360" w:lineRule="auto"/>
        <w:jc w:val="both"/>
      </w:pPr>
      <w:r w:rsidRPr="000B37E7">
        <w:t xml:space="preserve">As regards costs, due to my finding that the counterclaimant did not mitigate its loss, I would have awarded to it </w:t>
      </w:r>
      <w:r w:rsidR="001D7938" w:rsidRPr="000B37E7">
        <w:t xml:space="preserve">only </w:t>
      </w:r>
      <w:r w:rsidRPr="000B37E7">
        <w:t>30% of the costs.</w:t>
      </w:r>
    </w:p>
    <w:p w:rsidR="003B5EEF" w:rsidRPr="000B37E7" w:rsidRDefault="003B5EEF" w:rsidP="000B37E7">
      <w:pPr>
        <w:spacing w:line="360" w:lineRule="auto"/>
        <w:jc w:val="both"/>
      </w:pPr>
    </w:p>
    <w:p w:rsidR="003B5EEF" w:rsidRPr="000B37E7" w:rsidRDefault="003B5EEF" w:rsidP="000B37E7">
      <w:pPr>
        <w:spacing w:line="360" w:lineRule="auto"/>
        <w:jc w:val="both"/>
      </w:pPr>
      <w:r w:rsidRPr="000B37E7">
        <w:t>Be that as it may, due</w:t>
      </w:r>
      <w:r w:rsidR="00784C36" w:rsidRPr="000B37E7">
        <w:t xml:space="preserve"> to</w:t>
      </w:r>
      <w:r w:rsidRPr="000B37E7">
        <w:t xml:space="preserve"> the </w:t>
      </w:r>
      <w:r w:rsidR="00DD229F" w:rsidRPr="000B37E7">
        <w:t xml:space="preserve">finding of this court that the counterclaimant waived </w:t>
      </w:r>
      <w:r w:rsidR="001D7938" w:rsidRPr="000B37E7">
        <w:t xml:space="preserve">its right to claim for </w:t>
      </w:r>
      <w:r w:rsidR="00DD229F" w:rsidRPr="000B37E7">
        <w:t xml:space="preserve">breach, </w:t>
      </w:r>
      <w:r w:rsidR="00983E9D" w:rsidRPr="000B37E7">
        <w:t xml:space="preserve">it </w:t>
      </w:r>
      <w:r w:rsidRPr="000B37E7">
        <w:t>has not succeeded in its counterclaim and it is accordingly dismissed. I make no order as to costs since the matter proceeded ex parte from the time of scheduling</w:t>
      </w:r>
      <w:r w:rsidR="001D7938" w:rsidRPr="000B37E7">
        <w:t xml:space="preserve"> until it was heard and </w:t>
      </w:r>
      <w:r w:rsidR="00784C36" w:rsidRPr="000B37E7">
        <w:t>finalized</w:t>
      </w:r>
      <w:r w:rsidRPr="000B37E7">
        <w:t>.</w:t>
      </w:r>
    </w:p>
    <w:p w:rsidR="00725D76" w:rsidRPr="000B37E7" w:rsidRDefault="00725D76" w:rsidP="000B37E7">
      <w:pPr>
        <w:spacing w:line="360" w:lineRule="auto"/>
        <w:jc w:val="both"/>
      </w:pPr>
    </w:p>
    <w:p w:rsidR="00725D76" w:rsidRPr="000B37E7" w:rsidRDefault="00725D76" w:rsidP="000B37E7">
      <w:pPr>
        <w:spacing w:line="360" w:lineRule="auto"/>
        <w:jc w:val="both"/>
      </w:pPr>
      <w:r w:rsidRPr="000B37E7">
        <w:t>I so order.</w:t>
      </w:r>
    </w:p>
    <w:p w:rsidR="00725D76" w:rsidRPr="000B37E7" w:rsidRDefault="00725D76" w:rsidP="000B37E7">
      <w:pPr>
        <w:spacing w:line="360" w:lineRule="auto"/>
        <w:jc w:val="both"/>
      </w:pPr>
    </w:p>
    <w:p w:rsidR="00725D76" w:rsidRPr="000B37E7" w:rsidRDefault="00725D76" w:rsidP="000B37E7">
      <w:pPr>
        <w:spacing w:line="360" w:lineRule="auto"/>
        <w:jc w:val="both"/>
      </w:pPr>
      <w:r w:rsidRPr="000B37E7">
        <w:t>Dated this 5</w:t>
      </w:r>
      <w:r w:rsidRPr="000B37E7">
        <w:rPr>
          <w:vertAlign w:val="superscript"/>
        </w:rPr>
        <w:t>th</w:t>
      </w:r>
      <w:r w:rsidRPr="000B37E7">
        <w:t xml:space="preserve"> day of June 2012.</w:t>
      </w:r>
    </w:p>
    <w:p w:rsidR="00173E4B" w:rsidRPr="000B37E7" w:rsidRDefault="00173E4B" w:rsidP="000B37E7">
      <w:pPr>
        <w:spacing w:line="360" w:lineRule="auto"/>
        <w:jc w:val="both"/>
      </w:pPr>
    </w:p>
    <w:p w:rsidR="00725D76" w:rsidRPr="000B37E7" w:rsidRDefault="00725D76" w:rsidP="000B37E7">
      <w:pPr>
        <w:spacing w:line="360" w:lineRule="auto"/>
        <w:jc w:val="both"/>
      </w:pPr>
    </w:p>
    <w:p w:rsidR="00725D76" w:rsidRPr="000B37E7" w:rsidRDefault="00725D76" w:rsidP="000B37E7">
      <w:pPr>
        <w:spacing w:line="360" w:lineRule="auto"/>
        <w:jc w:val="both"/>
      </w:pPr>
      <w:r w:rsidRPr="000B37E7">
        <w:t>Hellen Obura</w:t>
      </w:r>
    </w:p>
    <w:p w:rsidR="00725D76" w:rsidRPr="000B37E7" w:rsidRDefault="00725D76" w:rsidP="000B37E7">
      <w:pPr>
        <w:spacing w:line="360" w:lineRule="auto"/>
        <w:jc w:val="both"/>
        <w:rPr>
          <w:b/>
        </w:rPr>
      </w:pPr>
      <w:r w:rsidRPr="000B37E7">
        <w:rPr>
          <w:b/>
        </w:rPr>
        <w:t>JUDGE</w:t>
      </w:r>
    </w:p>
    <w:p w:rsidR="00EB0D1B" w:rsidRPr="000B37E7" w:rsidRDefault="00EB0D1B" w:rsidP="000B37E7">
      <w:pPr>
        <w:spacing w:line="360" w:lineRule="auto"/>
        <w:jc w:val="both"/>
        <w:rPr>
          <w:b/>
        </w:rPr>
      </w:pPr>
    </w:p>
    <w:p w:rsidR="006778B9" w:rsidRPr="000B37E7" w:rsidRDefault="006778B9" w:rsidP="000B37E7">
      <w:pPr>
        <w:spacing w:line="360" w:lineRule="auto"/>
        <w:jc w:val="both"/>
      </w:pPr>
      <w:r w:rsidRPr="000B37E7">
        <w:t>Judgment delivered in chambers at 3.00 pm in the presence of Mr. Benson Tusasirwe for the counterclaimant whose officials were absent.</w:t>
      </w:r>
    </w:p>
    <w:p w:rsidR="006778B9" w:rsidRPr="000B37E7" w:rsidRDefault="006778B9" w:rsidP="000B37E7">
      <w:pPr>
        <w:spacing w:line="360" w:lineRule="auto"/>
        <w:jc w:val="both"/>
        <w:rPr>
          <w:b/>
        </w:rPr>
      </w:pPr>
    </w:p>
    <w:p w:rsidR="006778B9" w:rsidRPr="000B37E7" w:rsidRDefault="006778B9" w:rsidP="000B37E7">
      <w:pPr>
        <w:spacing w:line="360" w:lineRule="auto"/>
        <w:jc w:val="both"/>
        <w:rPr>
          <w:b/>
        </w:rPr>
      </w:pPr>
    </w:p>
    <w:p w:rsidR="006778B9" w:rsidRPr="000B37E7" w:rsidRDefault="006778B9" w:rsidP="000B37E7">
      <w:pPr>
        <w:spacing w:line="360" w:lineRule="auto"/>
        <w:jc w:val="both"/>
        <w:rPr>
          <w:b/>
        </w:rPr>
      </w:pPr>
      <w:r w:rsidRPr="000B37E7">
        <w:rPr>
          <w:b/>
        </w:rPr>
        <w:t>JUDGE</w:t>
      </w:r>
    </w:p>
    <w:p w:rsidR="006778B9" w:rsidRPr="000B37E7" w:rsidRDefault="006778B9" w:rsidP="000B37E7">
      <w:pPr>
        <w:spacing w:line="360" w:lineRule="auto"/>
        <w:jc w:val="both"/>
        <w:rPr>
          <w:b/>
        </w:rPr>
      </w:pPr>
      <w:r w:rsidRPr="000B37E7">
        <w:rPr>
          <w:b/>
        </w:rPr>
        <w:t>5/06/2012</w:t>
      </w:r>
    </w:p>
    <w:sectPr w:rsidR="006778B9" w:rsidRPr="000B37E7" w:rsidSect="000E2C4D">
      <w:footerReference w:type="even" r:id="rId8"/>
      <w:footerReference w:type="default" r:id="rId9"/>
      <w:pgSz w:w="12240" w:h="15840"/>
      <w:pgMar w:top="1440" w:right="1325"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50" w:rsidRDefault="00FB0250">
      <w:r>
        <w:separator/>
      </w:r>
    </w:p>
  </w:endnote>
  <w:endnote w:type="continuationSeparator" w:id="1">
    <w:p w:rsidR="00FB0250" w:rsidRDefault="00FB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E56831" w:rsidP="006B0814">
    <w:pPr>
      <w:pStyle w:val="Footer"/>
      <w:framePr w:wrap="around" w:vAnchor="text" w:hAnchor="margin" w:xAlign="right" w:y="1"/>
      <w:rPr>
        <w:rStyle w:val="PageNumber"/>
      </w:rPr>
    </w:pPr>
    <w:r>
      <w:rPr>
        <w:rStyle w:val="PageNumber"/>
      </w:rPr>
      <w:fldChar w:fldCharType="begin"/>
    </w:r>
    <w:r w:rsidR="00D739FA">
      <w:rPr>
        <w:rStyle w:val="PageNumber"/>
      </w:rPr>
      <w:instrText xml:space="preserve">PAGE  </w:instrText>
    </w:r>
    <w:r>
      <w:rPr>
        <w:rStyle w:val="PageNumber"/>
      </w:rPr>
      <w:fldChar w:fldCharType="end"/>
    </w:r>
  </w:p>
  <w:p w:rsidR="00D739FA" w:rsidRDefault="00D739FA" w:rsidP="009747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E56831" w:rsidP="006B0814">
    <w:pPr>
      <w:pStyle w:val="Footer"/>
      <w:framePr w:wrap="around" w:vAnchor="text" w:hAnchor="margin" w:xAlign="right" w:y="1"/>
      <w:rPr>
        <w:rStyle w:val="PageNumber"/>
      </w:rPr>
    </w:pPr>
    <w:r>
      <w:rPr>
        <w:rStyle w:val="PageNumber"/>
      </w:rPr>
      <w:fldChar w:fldCharType="begin"/>
    </w:r>
    <w:r w:rsidR="00D739FA">
      <w:rPr>
        <w:rStyle w:val="PageNumber"/>
      </w:rPr>
      <w:instrText xml:space="preserve">PAGE  </w:instrText>
    </w:r>
    <w:r>
      <w:rPr>
        <w:rStyle w:val="PageNumber"/>
      </w:rPr>
      <w:fldChar w:fldCharType="separate"/>
    </w:r>
    <w:r w:rsidR="00FB0250">
      <w:rPr>
        <w:rStyle w:val="PageNumber"/>
        <w:noProof/>
      </w:rPr>
      <w:t>1</w:t>
    </w:r>
    <w:r>
      <w:rPr>
        <w:rStyle w:val="PageNumber"/>
      </w:rPr>
      <w:fldChar w:fldCharType="end"/>
    </w:r>
  </w:p>
  <w:p w:rsidR="00D739FA" w:rsidRDefault="00D739FA" w:rsidP="00974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50" w:rsidRDefault="00FB0250">
      <w:r>
        <w:separator/>
      </w:r>
    </w:p>
  </w:footnote>
  <w:footnote w:type="continuationSeparator" w:id="1">
    <w:p w:rsidR="00FB0250" w:rsidRDefault="00FB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248"/>
    <w:multiLevelType w:val="hybridMultilevel"/>
    <w:tmpl w:val="47BE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F0390"/>
    <w:multiLevelType w:val="hybridMultilevel"/>
    <w:tmpl w:val="435C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37679"/>
    <w:multiLevelType w:val="hybridMultilevel"/>
    <w:tmpl w:val="435C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CE18B5"/>
    <w:rsid w:val="000277CF"/>
    <w:rsid w:val="0004743D"/>
    <w:rsid w:val="00054393"/>
    <w:rsid w:val="00060F87"/>
    <w:rsid w:val="00066AD4"/>
    <w:rsid w:val="00071067"/>
    <w:rsid w:val="00096B11"/>
    <w:rsid w:val="000B2DA8"/>
    <w:rsid w:val="000B37E7"/>
    <w:rsid w:val="000C00F9"/>
    <w:rsid w:val="000C40C1"/>
    <w:rsid w:val="000D3B1C"/>
    <w:rsid w:val="000E2C4D"/>
    <w:rsid w:val="000E3338"/>
    <w:rsid w:val="000E4C71"/>
    <w:rsid w:val="000E7C56"/>
    <w:rsid w:val="000F37AB"/>
    <w:rsid w:val="0011375D"/>
    <w:rsid w:val="0011656E"/>
    <w:rsid w:val="00124DDF"/>
    <w:rsid w:val="001640A5"/>
    <w:rsid w:val="00173524"/>
    <w:rsid w:val="00173E4B"/>
    <w:rsid w:val="00184D06"/>
    <w:rsid w:val="00190409"/>
    <w:rsid w:val="001A4F41"/>
    <w:rsid w:val="001B073E"/>
    <w:rsid w:val="001B2429"/>
    <w:rsid w:val="001B771C"/>
    <w:rsid w:val="001D71F4"/>
    <w:rsid w:val="001D7938"/>
    <w:rsid w:val="001E6E58"/>
    <w:rsid w:val="001F4337"/>
    <w:rsid w:val="00206AC6"/>
    <w:rsid w:val="002212B4"/>
    <w:rsid w:val="00221ABE"/>
    <w:rsid w:val="0022694B"/>
    <w:rsid w:val="0023343F"/>
    <w:rsid w:val="0023672D"/>
    <w:rsid w:val="00246082"/>
    <w:rsid w:val="00253CE3"/>
    <w:rsid w:val="00265052"/>
    <w:rsid w:val="00273547"/>
    <w:rsid w:val="00284DC9"/>
    <w:rsid w:val="00294958"/>
    <w:rsid w:val="00295BC5"/>
    <w:rsid w:val="002A23DF"/>
    <w:rsid w:val="002A4A3C"/>
    <w:rsid w:val="002A70B5"/>
    <w:rsid w:val="002B38BF"/>
    <w:rsid w:val="002B3C47"/>
    <w:rsid w:val="002C02E1"/>
    <w:rsid w:val="002D3C94"/>
    <w:rsid w:val="002D7721"/>
    <w:rsid w:val="002F09A1"/>
    <w:rsid w:val="00330855"/>
    <w:rsid w:val="00342A5D"/>
    <w:rsid w:val="003444FA"/>
    <w:rsid w:val="00353178"/>
    <w:rsid w:val="00371B83"/>
    <w:rsid w:val="0037263D"/>
    <w:rsid w:val="00382590"/>
    <w:rsid w:val="0038259D"/>
    <w:rsid w:val="0038732F"/>
    <w:rsid w:val="00394FB7"/>
    <w:rsid w:val="003B1BA7"/>
    <w:rsid w:val="003B5EEF"/>
    <w:rsid w:val="003B74D3"/>
    <w:rsid w:val="003C4623"/>
    <w:rsid w:val="003C6E89"/>
    <w:rsid w:val="003D2B95"/>
    <w:rsid w:val="003E0542"/>
    <w:rsid w:val="003E1F5E"/>
    <w:rsid w:val="003F1E95"/>
    <w:rsid w:val="003F1EAC"/>
    <w:rsid w:val="00400D3C"/>
    <w:rsid w:val="00421B78"/>
    <w:rsid w:val="00433F0F"/>
    <w:rsid w:val="00446FFF"/>
    <w:rsid w:val="00455E2E"/>
    <w:rsid w:val="004722B7"/>
    <w:rsid w:val="0047613F"/>
    <w:rsid w:val="00483249"/>
    <w:rsid w:val="00484D5E"/>
    <w:rsid w:val="004911A8"/>
    <w:rsid w:val="004A490A"/>
    <w:rsid w:val="004B166B"/>
    <w:rsid w:val="004B460F"/>
    <w:rsid w:val="004D0D06"/>
    <w:rsid w:val="004D1A61"/>
    <w:rsid w:val="004D494F"/>
    <w:rsid w:val="004D5C4E"/>
    <w:rsid w:val="004E282B"/>
    <w:rsid w:val="004F1DAF"/>
    <w:rsid w:val="00501274"/>
    <w:rsid w:val="00506D94"/>
    <w:rsid w:val="005308D5"/>
    <w:rsid w:val="00543874"/>
    <w:rsid w:val="00544C30"/>
    <w:rsid w:val="00560314"/>
    <w:rsid w:val="00571A32"/>
    <w:rsid w:val="0058386D"/>
    <w:rsid w:val="00595EFE"/>
    <w:rsid w:val="005C43B5"/>
    <w:rsid w:val="005D7790"/>
    <w:rsid w:val="005E6351"/>
    <w:rsid w:val="00605E2A"/>
    <w:rsid w:val="00610657"/>
    <w:rsid w:val="00610CD6"/>
    <w:rsid w:val="00614EC0"/>
    <w:rsid w:val="00634BA7"/>
    <w:rsid w:val="0066308A"/>
    <w:rsid w:val="00673954"/>
    <w:rsid w:val="00674E47"/>
    <w:rsid w:val="0067733D"/>
    <w:rsid w:val="006778B9"/>
    <w:rsid w:val="006909C4"/>
    <w:rsid w:val="006B0814"/>
    <w:rsid w:val="006B17B9"/>
    <w:rsid w:val="00701379"/>
    <w:rsid w:val="00701841"/>
    <w:rsid w:val="00725D76"/>
    <w:rsid w:val="007268A9"/>
    <w:rsid w:val="00731464"/>
    <w:rsid w:val="0073538B"/>
    <w:rsid w:val="00736A78"/>
    <w:rsid w:val="00750CA0"/>
    <w:rsid w:val="00762BDA"/>
    <w:rsid w:val="0076345B"/>
    <w:rsid w:val="00765EC1"/>
    <w:rsid w:val="00784C36"/>
    <w:rsid w:val="00787A3A"/>
    <w:rsid w:val="007C4FED"/>
    <w:rsid w:val="007D271F"/>
    <w:rsid w:val="007E39D2"/>
    <w:rsid w:val="007E5FB4"/>
    <w:rsid w:val="007F5FAF"/>
    <w:rsid w:val="007F6103"/>
    <w:rsid w:val="00812D2B"/>
    <w:rsid w:val="00816FFB"/>
    <w:rsid w:val="00826D17"/>
    <w:rsid w:val="008328E1"/>
    <w:rsid w:val="00851665"/>
    <w:rsid w:val="0086432C"/>
    <w:rsid w:val="00867D15"/>
    <w:rsid w:val="00870F3B"/>
    <w:rsid w:val="008A0468"/>
    <w:rsid w:val="008A4446"/>
    <w:rsid w:val="008A5976"/>
    <w:rsid w:val="008B2EE2"/>
    <w:rsid w:val="008C15FD"/>
    <w:rsid w:val="008D4E9B"/>
    <w:rsid w:val="008D71AB"/>
    <w:rsid w:val="00906BA0"/>
    <w:rsid w:val="009105DF"/>
    <w:rsid w:val="009332D1"/>
    <w:rsid w:val="00936BF9"/>
    <w:rsid w:val="0097473E"/>
    <w:rsid w:val="0098042D"/>
    <w:rsid w:val="00983E9D"/>
    <w:rsid w:val="00992CA9"/>
    <w:rsid w:val="009C56D8"/>
    <w:rsid w:val="009C5FFC"/>
    <w:rsid w:val="009D138E"/>
    <w:rsid w:val="009D2436"/>
    <w:rsid w:val="009D4046"/>
    <w:rsid w:val="009E0D64"/>
    <w:rsid w:val="009F712C"/>
    <w:rsid w:val="00A02B31"/>
    <w:rsid w:val="00A03D2D"/>
    <w:rsid w:val="00A27EFC"/>
    <w:rsid w:val="00A31952"/>
    <w:rsid w:val="00A346F3"/>
    <w:rsid w:val="00A368AE"/>
    <w:rsid w:val="00A43EC8"/>
    <w:rsid w:val="00A52BE5"/>
    <w:rsid w:val="00A5581C"/>
    <w:rsid w:val="00A7297F"/>
    <w:rsid w:val="00A86E74"/>
    <w:rsid w:val="00AA6A31"/>
    <w:rsid w:val="00AA6C6C"/>
    <w:rsid w:val="00AB3F45"/>
    <w:rsid w:val="00AC2970"/>
    <w:rsid w:val="00AC72EA"/>
    <w:rsid w:val="00AD3BA9"/>
    <w:rsid w:val="00B00430"/>
    <w:rsid w:val="00B0320A"/>
    <w:rsid w:val="00B067FF"/>
    <w:rsid w:val="00B07C30"/>
    <w:rsid w:val="00B14453"/>
    <w:rsid w:val="00B244E2"/>
    <w:rsid w:val="00B315A0"/>
    <w:rsid w:val="00B345AB"/>
    <w:rsid w:val="00B56980"/>
    <w:rsid w:val="00B610C2"/>
    <w:rsid w:val="00B6167C"/>
    <w:rsid w:val="00B6569E"/>
    <w:rsid w:val="00B81D7D"/>
    <w:rsid w:val="00B9527F"/>
    <w:rsid w:val="00BA0FF6"/>
    <w:rsid w:val="00BB114B"/>
    <w:rsid w:val="00BB544F"/>
    <w:rsid w:val="00BD55AC"/>
    <w:rsid w:val="00BD572F"/>
    <w:rsid w:val="00BE22F4"/>
    <w:rsid w:val="00BF0961"/>
    <w:rsid w:val="00C0337E"/>
    <w:rsid w:val="00C1350D"/>
    <w:rsid w:val="00C23850"/>
    <w:rsid w:val="00C24C52"/>
    <w:rsid w:val="00C309CB"/>
    <w:rsid w:val="00C37CB9"/>
    <w:rsid w:val="00C53505"/>
    <w:rsid w:val="00C61E9A"/>
    <w:rsid w:val="00C72350"/>
    <w:rsid w:val="00C76097"/>
    <w:rsid w:val="00CB0083"/>
    <w:rsid w:val="00CE0E4C"/>
    <w:rsid w:val="00CE18B5"/>
    <w:rsid w:val="00CE7799"/>
    <w:rsid w:val="00D02A7A"/>
    <w:rsid w:val="00D07CC8"/>
    <w:rsid w:val="00D235BA"/>
    <w:rsid w:val="00D23E0F"/>
    <w:rsid w:val="00D40602"/>
    <w:rsid w:val="00D40CE8"/>
    <w:rsid w:val="00D44324"/>
    <w:rsid w:val="00D60AB4"/>
    <w:rsid w:val="00D62DC7"/>
    <w:rsid w:val="00D71B2C"/>
    <w:rsid w:val="00D739FA"/>
    <w:rsid w:val="00D91002"/>
    <w:rsid w:val="00D93B97"/>
    <w:rsid w:val="00DB2DF7"/>
    <w:rsid w:val="00DB6D30"/>
    <w:rsid w:val="00DC6CE4"/>
    <w:rsid w:val="00DD229F"/>
    <w:rsid w:val="00DF3CCD"/>
    <w:rsid w:val="00DF751F"/>
    <w:rsid w:val="00E158A7"/>
    <w:rsid w:val="00E32AC7"/>
    <w:rsid w:val="00E442F9"/>
    <w:rsid w:val="00E466B2"/>
    <w:rsid w:val="00E56831"/>
    <w:rsid w:val="00E64E24"/>
    <w:rsid w:val="00E7299E"/>
    <w:rsid w:val="00E74CD7"/>
    <w:rsid w:val="00E776BE"/>
    <w:rsid w:val="00E84951"/>
    <w:rsid w:val="00E85BB3"/>
    <w:rsid w:val="00EB0D1B"/>
    <w:rsid w:val="00EB5235"/>
    <w:rsid w:val="00EB6F9B"/>
    <w:rsid w:val="00EC3BFE"/>
    <w:rsid w:val="00ED0ACB"/>
    <w:rsid w:val="00EE4E4B"/>
    <w:rsid w:val="00EE6CA2"/>
    <w:rsid w:val="00EF1841"/>
    <w:rsid w:val="00F02014"/>
    <w:rsid w:val="00F021C2"/>
    <w:rsid w:val="00F33459"/>
    <w:rsid w:val="00F37EC7"/>
    <w:rsid w:val="00F4159D"/>
    <w:rsid w:val="00F4304A"/>
    <w:rsid w:val="00F437F1"/>
    <w:rsid w:val="00F674FB"/>
    <w:rsid w:val="00F8050D"/>
    <w:rsid w:val="00F82E1C"/>
    <w:rsid w:val="00FB0250"/>
    <w:rsid w:val="00FB09F0"/>
    <w:rsid w:val="00FC4EC2"/>
    <w:rsid w:val="00FD50A3"/>
    <w:rsid w:val="00FD5E5D"/>
    <w:rsid w:val="00FD6FE4"/>
    <w:rsid w:val="00FD7BD7"/>
    <w:rsid w:val="00FE3576"/>
    <w:rsid w:val="00FF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7EFC"/>
    <w:rPr>
      <w:color w:val="0000FF"/>
      <w:u w:val="single"/>
    </w:rPr>
  </w:style>
  <w:style w:type="paragraph" w:styleId="Footer">
    <w:name w:val="footer"/>
    <w:basedOn w:val="Normal"/>
    <w:rsid w:val="0097473E"/>
    <w:pPr>
      <w:tabs>
        <w:tab w:val="center" w:pos="4320"/>
        <w:tab w:val="right" w:pos="8640"/>
      </w:tabs>
    </w:pPr>
  </w:style>
  <w:style w:type="character" w:styleId="PageNumber">
    <w:name w:val="page number"/>
    <w:basedOn w:val="DefaultParagraphFont"/>
    <w:rsid w:val="0097473E"/>
  </w:style>
  <w:style w:type="paragraph" w:styleId="BodyText2">
    <w:name w:val="Body Text 2"/>
    <w:basedOn w:val="Normal"/>
    <w:rsid w:val="00C72350"/>
    <w:pPr>
      <w:widowControl w:val="0"/>
      <w:autoSpaceDE w:val="0"/>
      <w:autoSpaceDN w:val="0"/>
      <w:adjustRightInd w:val="0"/>
      <w:spacing w:line="360" w:lineRule="auto"/>
      <w:jc w:val="both"/>
    </w:pPr>
    <w:rPr>
      <w:rFonts w:ascii="Tahoma" w:hAnsi="Tahoma" w:cs="Tahoma"/>
    </w:rPr>
  </w:style>
  <w:style w:type="paragraph" w:styleId="Subtitle">
    <w:name w:val="Subtitle"/>
    <w:basedOn w:val="Normal"/>
    <w:next w:val="BodyText"/>
    <w:qFormat/>
    <w:rsid w:val="004B460F"/>
    <w:pPr>
      <w:widowControl w:val="0"/>
      <w:autoSpaceDE w:val="0"/>
      <w:autoSpaceDN w:val="0"/>
      <w:adjustRightInd w:val="0"/>
      <w:jc w:val="center"/>
    </w:pPr>
    <w:rPr>
      <w:rFonts w:ascii="Tahoma" w:hAnsi="Tahoma" w:cs="Tahoma"/>
      <w:b/>
      <w:bCs/>
      <w:sz w:val="28"/>
      <w:szCs w:val="28"/>
    </w:rPr>
  </w:style>
  <w:style w:type="paragraph" w:styleId="BodyText">
    <w:name w:val="Body Text"/>
    <w:basedOn w:val="Normal"/>
    <w:rsid w:val="004B460F"/>
    <w:pPr>
      <w:spacing w:after="120"/>
    </w:pPr>
  </w:style>
  <w:style w:type="paragraph" w:styleId="BodyTextIndent">
    <w:name w:val="Body Text Indent"/>
    <w:basedOn w:val="Normal"/>
    <w:rsid w:val="004B460F"/>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lii.org/cgi-bin/LawCite?cit=%281972%29%20EA%20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LEGAL OPINOIN</vt:lpstr>
    </vt:vector>
  </TitlesOfParts>
  <Company>Judicature</Company>
  <LinksUpToDate>false</LinksUpToDate>
  <CharactersWithSpaces>38818</CharactersWithSpaces>
  <SharedDoc>false</SharedDoc>
  <HLinks>
    <vt:vector size="6" baseType="variant">
      <vt:variant>
        <vt:i4>720909</vt:i4>
      </vt:variant>
      <vt:variant>
        <vt:i4>0</vt:i4>
      </vt:variant>
      <vt:variant>
        <vt:i4>0</vt:i4>
      </vt:variant>
      <vt:variant>
        <vt:i4>5</vt:i4>
      </vt:variant>
      <vt:variant>
        <vt:lpwstr>http://www.ulii.org/cgi-bin/LawCite?cit=%281972%29%20EA%20446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OPINOIN</dc:title>
  <dc:creator>harriet</dc:creator>
  <cp:lastModifiedBy>jmugala</cp:lastModifiedBy>
  <cp:revision>3</cp:revision>
  <cp:lastPrinted>2012-06-11T13:38:00Z</cp:lastPrinted>
  <dcterms:created xsi:type="dcterms:W3CDTF">2012-06-12T05:58:00Z</dcterms:created>
  <dcterms:modified xsi:type="dcterms:W3CDTF">2012-06-12T06:09:00Z</dcterms:modified>
</cp:coreProperties>
</file>