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23" w:rsidRPr="00986123" w:rsidRDefault="009A7BAD" w:rsidP="00986123">
      <w:pPr>
        <w:pStyle w:val="Bodytext20"/>
        <w:shd w:val="clear" w:color="auto" w:fill="auto"/>
        <w:tabs>
          <w:tab w:val="left" w:pos="4969"/>
        </w:tabs>
        <w:ind w:right="840"/>
        <w:jc w:val="center"/>
        <w:rPr>
          <w:rFonts w:ascii="Times New Roman" w:hAnsi="Times New Roman" w:cs="Times New Roman"/>
          <w:sz w:val="24"/>
          <w:szCs w:val="24"/>
        </w:rPr>
      </w:pPr>
      <w:bookmarkStart w:id="0" w:name="_GoBack"/>
      <w:bookmarkEnd w:id="0"/>
      <w:r w:rsidRPr="00986123">
        <w:rPr>
          <w:rFonts w:ascii="Times New Roman" w:hAnsi="Times New Roman" w:cs="Times New Roman"/>
          <w:sz w:val="24"/>
          <w:szCs w:val="24"/>
        </w:rPr>
        <w:t>THE REPUBLIC OF UGANDA</w:t>
      </w:r>
    </w:p>
    <w:p w:rsidR="00986123" w:rsidRPr="00986123" w:rsidRDefault="009A7BAD" w:rsidP="00986123">
      <w:pPr>
        <w:pStyle w:val="Bodytext20"/>
        <w:shd w:val="clear" w:color="auto" w:fill="auto"/>
        <w:tabs>
          <w:tab w:val="left" w:pos="4969"/>
        </w:tabs>
        <w:ind w:left="20" w:right="840"/>
        <w:jc w:val="center"/>
        <w:rPr>
          <w:rFonts w:ascii="Times New Roman" w:hAnsi="Times New Roman" w:cs="Times New Roman"/>
          <w:sz w:val="24"/>
          <w:szCs w:val="24"/>
        </w:rPr>
      </w:pPr>
      <w:r w:rsidRPr="00986123">
        <w:rPr>
          <w:rFonts w:ascii="Times New Roman" w:hAnsi="Times New Roman" w:cs="Times New Roman"/>
          <w:sz w:val="24"/>
          <w:szCs w:val="24"/>
        </w:rPr>
        <w:t>IN THE COURT OF APPEAL OF UGANDA AT KAMPALA</w:t>
      </w:r>
    </w:p>
    <w:p w:rsidR="00986123" w:rsidRPr="00986123" w:rsidRDefault="009A7BAD" w:rsidP="00986123">
      <w:pPr>
        <w:pStyle w:val="Bodytext20"/>
        <w:shd w:val="clear" w:color="auto" w:fill="auto"/>
        <w:tabs>
          <w:tab w:val="left" w:pos="4969"/>
        </w:tabs>
        <w:ind w:left="20" w:right="840"/>
        <w:jc w:val="center"/>
        <w:rPr>
          <w:rFonts w:ascii="Times New Roman" w:hAnsi="Times New Roman" w:cs="Times New Roman"/>
          <w:sz w:val="24"/>
          <w:szCs w:val="24"/>
        </w:rPr>
      </w:pPr>
      <w:r w:rsidRPr="00986123">
        <w:rPr>
          <w:rFonts w:ascii="Times New Roman" w:hAnsi="Times New Roman" w:cs="Times New Roman"/>
          <w:sz w:val="24"/>
          <w:szCs w:val="24"/>
        </w:rPr>
        <w:t>CIVIL APPLICATION NUMBER 384 OF 2017 CAPT</w:t>
      </w:r>
    </w:p>
    <w:p w:rsidR="00986123" w:rsidRPr="00986123" w:rsidRDefault="009A7BAD" w:rsidP="00986123">
      <w:pPr>
        <w:pStyle w:val="Bodytext20"/>
        <w:shd w:val="clear" w:color="auto" w:fill="auto"/>
        <w:tabs>
          <w:tab w:val="left" w:pos="4969"/>
        </w:tabs>
        <w:ind w:left="20" w:right="840"/>
        <w:rPr>
          <w:rStyle w:val="Bodytext2Calibri"/>
          <w:rFonts w:ascii="Times New Roman" w:hAnsi="Times New Roman" w:cs="Times New Roman"/>
          <w:sz w:val="24"/>
          <w:szCs w:val="24"/>
        </w:rPr>
      </w:pPr>
      <w:r w:rsidRPr="00986123">
        <w:rPr>
          <w:rFonts w:ascii="Times New Roman" w:hAnsi="Times New Roman" w:cs="Times New Roman"/>
          <w:sz w:val="24"/>
          <w:szCs w:val="24"/>
        </w:rPr>
        <w:t xml:space="preserve"> DAVID </w:t>
      </w:r>
      <w:proofErr w:type="gramStart"/>
      <w:r w:rsidRPr="00986123">
        <w:rPr>
          <w:rFonts w:ascii="Times New Roman" w:hAnsi="Times New Roman" w:cs="Times New Roman"/>
          <w:sz w:val="24"/>
          <w:szCs w:val="24"/>
        </w:rPr>
        <w:t>KABAREEBE :</w:t>
      </w:r>
      <w:proofErr w:type="gramEnd"/>
      <w:r w:rsidRPr="00986123">
        <w:rPr>
          <w:rFonts w:ascii="Times New Roman" w:hAnsi="Times New Roman" w:cs="Times New Roman"/>
          <w:sz w:val="24"/>
          <w:szCs w:val="24"/>
        </w:rPr>
        <w:t xml:space="preserve">::::::::::::::::::::::::::: APPLICANT </w:t>
      </w:r>
    </w:p>
    <w:p w:rsidR="00C72E38" w:rsidRPr="00986123" w:rsidRDefault="009A7BAD" w:rsidP="00986123">
      <w:pPr>
        <w:pStyle w:val="Bodytext20"/>
        <w:shd w:val="clear" w:color="auto" w:fill="auto"/>
        <w:tabs>
          <w:tab w:val="left" w:pos="4969"/>
        </w:tabs>
        <w:ind w:left="20" w:right="840"/>
        <w:rPr>
          <w:rFonts w:ascii="Times New Roman" w:hAnsi="Times New Roman" w:cs="Times New Roman"/>
          <w:sz w:val="24"/>
          <w:szCs w:val="24"/>
        </w:rPr>
      </w:pPr>
      <w:r w:rsidRPr="00986123">
        <w:rPr>
          <w:rStyle w:val="Bodytext2NotBold"/>
          <w:rFonts w:ascii="Times New Roman" w:hAnsi="Times New Roman" w:cs="Times New Roman"/>
          <w:sz w:val="24"/>
          <w:szCs w:val="24"/>
        </w:rPr>
        <w:tab/>
      </w:r>
      <w:r w:rsidRPr="00986123">
        <w:rPr>
          <w:rFonts w:ascii="Times New Roman" w:hAnsi="Times New Roman" w:cs="Times New Roman"/>
          <w:sz w:val="24"/>
          <w:szCs w:val="24"/>
        </w:rPr>
        <w:t>VS</w:t>
      </w:r>
    </w:p>
    <w:p w:rsidR="00C72E38" w:rsidRPr="00986123" w:rsidRDefault="009A7BAD" w:rsidP="00986123">
      <w:pPr>
        <w:pStyle w:val="Bodytext20"/>
        <w:shd w:val="clear" w:color="auto" w:fill="auto"/>
        <w:spacing w:after="694"/>
        <w:rPr>
          <w:rFonts w:ascii="Times New Roman" w:hAnsi="Times New Roman" w:cs="Times New Roman"/>
          <w:sz w:val="24"/>
          <w:szCs w:val="24"/>
        </w:rPr>
      </w:pPr>
      <w:r w:rsidRPr="00986123">
        <w:rPr>
          <w:rFonts w:ascii="Times New Roman" w:hAnsi="Times New Roman" w:cs="Times New Roman"/>
          <w:sz w:val="24"/>
          <w:szCs w:val="24"/>
        </w:rPr>
        <w:t xml:space="preserve">BANYENZAKI </w:t>
      </w:r>
      <w:proofErr w:type="gramStart"/>
      <w:r w:rsidRPr="00986123">
        <w:rPr>
          <w:rFonts w:ascii="Times New Roman" w:hAnsi="Times New Roman" w:cs="Times New Roman"/>
          <w:sz w:val="24"/>
          <w:szCs w:val="24"/>
        </w:rPr>
        <w:t>CHRISTOPHER :</w:t>
      </w:r>
      <w:proofErr w:type="gramEnd"/>
      <w:r w:rsidRPr="00986123">
        <w:rPr>
          <w:rFonts w:ascii="Times New Roman" w:hAnsi="Times New Roman" w:cs="Times New Roman"/>
          <w:sz w:val="24"/>
          <w:szCs w:val="24"/>
        </w:rPr>
        <w:t>::::::::::::::::::: RESPONDENT</w:t>
      </w:r>
    </w:p>
    <w:p w:rsidR="00C72E38" w:rsidRPr="00986123" w:rsidRDefault="009A7BAD">
      <w:pPr>
        <w:pStyle w:val="Bodytext20"/>
        <w:shd w:val="clear" w:color="auto" w:fill="auto"/>
        <w:spacing w:after="232" w:line="270" w:lineRule="exact"/>
        <w:ind w:right="380"/>
        <w:jc w:val="center"/>
        <w:rPr>
          <w:rFonts w:ascii="Times New Roman" w:hAnsi="Times New Roman" w:cs="Times New Roman"/>
          <w:sz w:val="24"/>
          <w:szCs w:val="24"/>
        </w:rPr>
      </w:pPr>
      <w:r w:rsidRPr="00986123">
        <w:rPr>
          <w:rFonts w:ascii="Times New Roman" w:hAnsi="Times New Roman" w:cs="Times New Roman"/>
          <w:sz w:val="24"/>
          <w:szCs w:val="24"/>
        </w:rPr>
        <w:t>HON. MR. JUSTICE STEPHEN MUSOTA, JA</w:t>
      </w:r>
    </w:p>
    <w:p w:rsidR="00C72E38" w:rsidRPr="00986123" w:rsidRDefault="009A7BAD">
      <w:pPr>
        <w:pStyle w:val="Bodytext20"/>
        <w:shd w:val="clear" w:color="auto" w:fill="auto"/>
        <w:spacing w:after="164" w:line="270" w:lineRule="exact"/>
        <w:ind w:right="380"/>
        <w:jc w:val="center"/>
        <w:rPr>
          <w:rFonts w:ascii="Times New Roman" w:hAnsi="Times New Roman" w:cs="Times New Roman"/>
          <w:sz w:val="24"/>
          <w:szCs w:val="24"/>
        </w:rPr>
      </w:pPr>
      <w:r w:rsidRPr="00986123">
        <w:rPr>
          <w:rFonts w:ascii="Times New Roman" w:hAnsi="Times New Roman" w:cs="Times New Roman"/>
          <w:sz w:val="24"/>
          <w:szCs w:val="24"/>
        </w:rPr>
        <w:t>RULING</w:t>
      </w:r>
    </w:p>
    <w:p w:rsidR="00C72E38" w:rsidRPr="00986123" w:rsidRDefault="009A7BAD">
      <w:pPr>
        <w:pStyle w:val="BodyText1"/>
        <w:shd w:val="clear" w:color="auto" w:fill="auto"/>
        <w:spacing w:before="0" w:after="116"/>
        <w:ind w:left="600" w:right="440" w:hanging="560"/>
        <w:rPr>
          <w:rFonts w:ascii="Times New Roman" w:hAnsi="Times New Roman" w:cs="Times New Roman"/>
          <w:sz w:val="24"/>
          <w:szCs w:val="24"/>
        </w:rPr>
      </w:pPr>
      <w:r w:rsidRPr="00986123">
        <w:rPr>
          <w:rStyle w:val="BodytextCalibri"/>
          <w:rFonts w:ascii="Times New Roman" w:hAnsi="Times New Roman" w:cs="Times New Roman"/>
          <w:sz w:val="24"/>
          <w:szCs w:val="24"/>
        </w:rPr>
        <w:t>10</w:t>
      </w:r>
      <w:r w:rsidRPr="00986123">
        <w:rPr>
          <w:rFonts w:ascii="Times New Roman" w:hAnsi="Times New Roman" w:cs="Times New Roman"/>
          <w:sz w:val="24"/>
          <w:szCs w:val="24"/>
        </w:rPr>
        <w:t xml:space="preserve"> This application was brought under sections 96 and 98 of the Civil Procedure Act and Rules 5 and 110 1 and 3 of the Judicature Court of Appeal Rules Directions. The applicant seeks for orders that leave be granted to the applicant to file a reference against the Taxation order given in Civil Application No. 306 of 2014 out of time.</w:t>
      </w:r>
    </w:p>
    <w:p w:rsidR="00C72E38" w:rsidRPr="00986123" w:rsidRDefault="009A7BAD">
      <w:pPr>
        <w:pStyle w:val="BodyText1"/>
        <w:shd w:val="clear" w:color="auto" w:fill="auto"/>
        <w:spacing w:before="0" w:after="124" w:line="384" w:lineRule="exact"/>
        <w:ind w:left="600" w:right="840" w:hanging="560"/>
        <w:jc w:val="left"/>
        <w:rPr>
          <w:rFonts w:ascii="Times New Roman" w:hAnsi="Times New Roman" w:cs="Times New Roman"/>
          <w:sz w:val="24"/>
          <w:szCs w:val="24"/>
        </w:rPr>
      </w:pPr>
      <w:r w:rsidRPr="00986123">
        <w:rPr>
          <w:rFonts w:ascii="Times New Roman" w:hAnsi="Times New Roman" w:cs="Times New Roman"/>
          <w:sz w:val="24"/>
          <w:szCs w:val="24"/>
        </w:rPr>
        <w:t>15 The grounds upon which the application is premised are in the affidavit of the applicant and are briefly that;</w:t>
      </w:r>
    </w:p>
    <w:p w:rsidR="00C72E38" w:rsidRPr="00986123" w:rsidRDefault="009A7BAD">
      <w:pPr>
        <w:pStyle w:val="BodyText1"/>
        <w:numPr>
          <w:ilvl w:val="0"/>
          <w:numId w:val="1"/>
        </w:numPr>
        <w:shd w:val="clear" w:color="auto" w:fill="auto"/>
        <w:tabs>
          <w:tab w:val="left" w:pos="1277"/>
        </w:tabs>
        <w:spacing w:before="0" w:after="0"/>
        <w:ind w:left="1260" w:right="840" w:hanging="300"/>
        <w:jc w:val="left"/>
        <w:rPr>
          <w:rFonts w:ascii="Times New Roman" w:hAnsi="Times New Roman" w:cs="Times New Roman"/>
          <w:sz w:val="24"/>
          <w:szCs w:val="24"/>
        </w:rPr>
      </w:pPr>
      <w:r w:rsidRPr="00986123">
        <w:rPr>
          <w:rFonts w:ascii="Times New Roman" w:hAnsi="Times New Roman" w:cs="Times New Roman"/>
          <w:sz w:val="24"/>
          <w:szCs w:val="24"/>
        </w:rPr>
        <w:t>That the Taxation Hearing Notice was served upon the Secretary in the Firm who is not authorized to receive court process.</w:t>
      </w:r>
    </w:p>
    <w:p w:rsidR="00C72E38" w:rsidRPr="00986123" w:rsidRDefault="009A7BAD">
      <w:pPr>
        <w:pStyle w:val="BodyText1"/>
        <w:shd w:val="clear" w:color="auto" w:fill="auto"/>
        <w:spacing w:before="0" w:after="0"/>
        <w:ind w:left="600" w:hanging="560"/>
        <w:rPr>
          <w:rFonts w:ascii="Times New Roman" w:hAnsi="Times New Roman" w:cs="Times New Roman"/>
          <w:sz w:val="24"/>
          <w:szCs w:val="24"/>
        </w:rPr>
      </w:pPr>
      <w:proofErr w:type="gramStart"/>
      <w:r w:rsidRPr="00986123">
        <w:rPr>
          <w:rStyle w:val="BodytextCalibri"/>
          <w:rFonts w:ascii="Times New Roman" w:hAnsi="Times New Roman" w:cs="Times New Roman"/>
          <w:sz w:val="24"/>
          <w:szCs w:val="24"/>
        </w:rPr>
        <w:t>20</w:t>
      </w:r>
      <w:r w:rsidRPr="00986123">
        <w:rPr>
          <w:rFonts w:ascii="Times New Roman" w:hAnsi="Times New Roman" w:cs="Times New Roman"/>
          <w:sz w:val="24"/>
          <w:szCs w:val="24"/>
        </w:rPr>
        <w:t xml:space="preserve"> 2.</w:t>
      </w:r>
      <w:proofErr w:type="gramEnd"/>
      <w:r w:rsidRPr="00986123">
        <w:rPr>
          <w:rFonts w:ascii="Times New Roman" w:hAnsi="Times New Roman" w:cs="Times New Roman"/>
          <w:sz w:val="24"/>
          <w:szCs w:val="24"/>
        </w:rPr>
        <w:t xml:space="preserve"> That the failure to appear in Court for Taxation was an</w:t>
      </w:r>
    </w:p>
    <w:p w:rsidR="00C72E38" w:rsidRPr="00986123" w:rsidRDefault="009A7BAD">
      <w:pPr>
        <w:pStyle w:val="BodyText1"/>
        <w:shd w:val="clear" w:color="auto" w:fill="auto"/>
        <w:spacing w:before="0" w:after="0"/>
        <w:ind w:left="1260" w:right="840" w:firstLine="0"/>
        <w:jc w:val="left"/>
        <w:rPr>
          <w:rFonts w:ascii="Times New Roman" w:hAnsi="Times New Roman" w:cs="Times New Roman"/>
          <w:sz w:val="24"/>
          <w:szCs w:val="24"/>
        </w:rPr>
      </w:pPr>
      <w:proofErr w:type="gramStart"/>
      <w:r w:rsidRPr="00986123">
        <w:rPr>
          <w:rFonts w:ascii="Times New Roman" w:hAnsi="Times New Roman" w:cs="Times New Roman"/>
          <w:sz w:val="24"/>
          <w:szCs w:val="24"/>
        </w:rPr>
        <w:t>inadvertent</w:t>
      </w:r>
      <w:proofErr w:type="gramEnd"/>
      <w:r w:rsidRPr="00986123">
        <w:rPr>
          <w:rFonts w:ascii="Times New Roman" w:hAnsi="Times New Roman" w:cs="Times New Roman"/>
          <w:sz w:val="24"/>
          <w:szCs w:val="24"/>
        </w:rPr>
        <w:t xml:space="preserve"> error on the part of the Firm or advocate which should not be visited on the Applicant.</w:t>
      </w:r>
    </w:p>
    <w:p w:rsidR="00C72E38" w:rsidRPr="00986123" w:rsidRDefault="009A7BAD">
      <w:pPr>
        <w:pStyle w:val="BodyText1"/>
        <w:shd w:val="clear" w:color="auto" w:fill="auto"/>
        <w:spacing w:before="0" w:after="0"/>
        <w:ind w:left="1260" w:right="840" w:hanging="300"/>
        <w:jc w:val="left"/>
        <w:rPr>
          <w:rFonts w:ascii="Times New Roman" w:hAnsi="Times New Roman" w:cs="Times New Roman"/>
          <w:sz w:val="24"/>
          <w:szCs w:val="24"/>
        </w:rPr>
      </w:pPr>
      <w:r w:rsidRPr="00986123">
        <w:rPr>
          <w:rFonts w:ascii="Times New Roman" w:hAnsi="Times New Roman" w:cs="Times New Roman"/>
          <w:sz w:val="24"/>
          <w:szCs w:val="24"/>
        </w:rPr>
        <w:t>3. That the amount taxed on the Bill of costs is manifestly excessive in the circumstances.</w:t>
      </w:r>
    </w:p>
    <w:p w:rsidR="00C72E38" w:rsidRPr="00986123" w:rsidRDefault="009A7BAD">
      <w:pPr>
        <w:pStyle w:val="BodyText1"/>
        <w:shd w:val="clear" w:color="auto" w:fill="auto"/>
        <w:spacing w:before="0" w:after="0"/>
        <w:ind w:left="1260" w:right="440"/>
        <w:jc w:val="left"/>
        <w:rPr>
          <w:rFonts w:ascii="Times New Roman" w:hAnsi="Times New Roman" w:cs="Times New Roman"/>
          <w:sz w:val="24"/>
          <w:szCs w:val="24"/>
        </w:rPr>
      </w:pPr>
      <w:proofErr w:type="gramStart"/>
      <w:r w:rsidRPr="00986123">
        <w:rPr>
          <w:rFonts w:ascii="Times New Roman" w:hAnsi="Times New Roman" w:cs="Times New Roman"/>
          <w:sz w:val="24"/>
          <w:szCs w:val="24"/>
        </w:rPr>
        <w:t>25 4.</w:t>
      </w:r>
      <w:proofErr w:type="gramEnd"/>
      <w:r w:rsidRPr="00986123">
        <w:rPr>
          <w:rFonts w:ascii="Times New Roman" w:hAnsi="Times New Roman" w:cs="Times New Roman"/>
          <w:sz w:val="24"/>
          <w:szCs w:val="24"/>
        </w:rPr>
        <w:t xml:space="preserve"> </w:t>
      </w:r>
      <w:proofErr w:type="gramStart"/>
      <w:r w:rsidRPr="00986123">
        <w:rPr>
          <w:rFonts w:ascii="Times New Roman" w:hAnsi="Times New Roman" w:cs="Times New Roman"/>
          <w:sz w:val="24"/>
          <w:szCs w:val="24"/>
        </w:rPr>
        <w:t>That the Taxing master followed a wrong principle in arriving at her decision.</w:t>
      </w:r>
      <w:proofErr w:type="gramEnd"/>
    </w:p>
    <w:p w:rsidR="00C72E38" w:rsidRPr="00986123" w:rsidRDefault="009A7BAD">
      <w:pPr>
        <w:pStyle w:val="BodyText1"/>
        <w:shd w:val="clear" w:color="auto" w:fill="auto"/>
        <w:spacing w:before="0" w:after="0"/>
        <w:ind w:left="1260" w:right="440" w:hanging="300"/>
        <w:rPr>
          <w:rFonts w:ascii="Times New Roman" w:hAnsi="Times New Roman" w:cs="Times New Roman"/>
          <w:sz w:val="24"/>
          <w:szCs w:val="24"/>
        </w:rPr>
      </w:pPr>
      <w:r w:rsidRPr="00986123">
        <w:rPr>
          <w:rFonts w:ascii="Times New Roman" w:hAnsi="Times New Roman" w:cs="Times New Roman"/>
          <w:sz w:val="24"/>
          <w:szCs w:val="24"/>
        </w:rPr>
        <w:t xml:space="preserve">5. That it is in the interest of justice that this </w:t>
      </w:r>
      <w:proofErr w:type="spellStart"/>
      <w:r w:rsidRPr="00986123">
        <w:rPr>
          <w:rFonts w:ascii="Times New Roman" w:hAnsi="Times New Roman" w:cs="Times New Roman"/>
          <w:sz w:val="24"/>
          <w:szCs w:val="24"/>
        </w:rPr>
        <w:t>honourable</w:t>
      </w:r>
      <w:proofErr w:type="spellEnd"/>
      <w:r w:rsidRPr="00986123">
        <w:rPr>
          <w:rFonts w:ascii="Times New Roman" w:hAnsi="Times New Roman" w:cs="Times New Roman"/>
          <w:sz w:val="24"/>
          <w:szCs w:val="24"/>
        </w:rPr>
        <w:t xml:space="preserve"> court extends time to allow the Applicant to file a reference against the decision of the Taxing Master.</w:t>
      </w:r>
    </w:p>
    <w:p w:rsidR="00C72E38" w:rsidRPr="00986123" w:rsidRDefault="009A7BAD">
      <w:pPr>
        <w:pStyle w:val="BodyText1"/>
        <w:shd w:val="clear" w:color="auto" w:fill="auto"/>
        <w:spacing w:before="0"/>
        <w:ind w:left="580" w:right="380" w:firstLine="0"/>
        <w:jc w:val="left"/>
        <w:rPr>
          <w:rFonts w:ascii="Times New Roman" w:hAnsi="Times New Roman" w:cs="Times New Roman"/>
          <w:sz w:val="24"/>
          <w:szCs w:val="24"/>
        </w:rPr>
      </w:pPr>
      <w:r w:rsidRPr="00986123">
        <w:rPr>
          <w:rFonts w:ascii="Times New Roman" w:hAnsi="Times New Roman" w:cs="Times New Roman"/>
          <w:sz w:val="24"/>
          <w:szCs w:val="24"/>
        </w:rPr>
        <w:t xml:space="preserve">At the hearing of the application, Mr. </w:t>
      </w:r>
      <w:proofErr w:type="spellStart"/>
      <w:r w:rsidRPr="00986123">
        <w:rPr>
          <w:rFonts w:ascii="Times New Roman" w:hAnsi="Times New Roman" w:cs="Times New Roman"/>
          <w:sz w:val="24"/>
          <w:szCs w:val="24"/>
        </w:rPr>
        <w:t>Akampulira</w:t>
      </w:r>
      <w:proofErr w:type="spellEnd"/>
      <w:r w:rsidRPr="00986123">
        <w:rPr>
          <w:rFonts w:ascii="Times New Roman" w:hAnsi="Times New Roman" w:cs="Times New Roman"/>
          <w:sz w:val="24"/>
          <w:szCs w:val="24"/>
        </w:rPr>
        <w:t xml:space="preserve"> </w:t>
      </w:r>
      <w:proofErr w:type="spellStart"/>
      <w:r w:rsidRPr="00986123">
        <w:rPr>
          <w:rFonts w:ascii="Times New Roman" w:hAnsi="Times New Roman" w:cs="Times New Roman"/>
          <w:sz w:val="24"/>
          <w:szCs w:val="24"/>
        </w:rPr>
        <w:t>Micheal</w:t>
      </w:r>
      <w:proofErr w:type="spellEnd"/>
      <w:r w:rsidRPr="00986123">
        <w:rPr>
          <w:rFonts w:ascii="Times New Roman" w:hAnsi="Times New Roman" w:cs="Times New Roman"/>
          <w:sz w:val="24"/>
          <w:szCs w:val="24"/>
        </w:rPr>
        <w:t xml:space="preserve"> appeared for the applicant while Mr. Herbert </w:t>
      </w:r>
      <w:proofErr w:type="spellStart"/>
      <w:r w:rsidRPr="00986123">
        <w:rPr>
          <w:rFonts w:ascii="Times New Roman" w:hAnsi="Times New Roman" w:cs="Times New Roman"/>
          <w:sz w:val="24"/>
          <w:szCs w:val="24"/>
        </w:rPr>
        <w:t>Wakabala</w:t>
      </w:r>
      <w:proofErr w:type="spellEnd"/>
      <w:r w:rsidRPr="00986123">
        <w:rPr>
          <w:rFonts w:ascii="Times New Roman" w:hAnsi="Times New Roman" w:cs="Times New Roman"/>
          <w:sz w:val="24"/>
          <w:szCs w:val="24"/>
        </w:rPr>
        <w:t xml:space="preserve"> appeared for the respondent.</w:t>
      </w:r>
    </w:p>
    <w:p w:rsidR="00C72E38" w:rsidRPr="00986123" w:rsidRDefault="009A7BAD">
      <w:pPr>
        <w:pStyle w:val="BodyText1"/>
        <w:shd w:val="clear" w:color="auto" w:fill="auto"/>
        <w:spacing w:before="0" w:after="116"/>
        <w:ind w:left="580" w:right="380" w:firstLine="0"/>
        <w:rPr>
          <w:rFonts w:ascii="Times New Roman" w:hAnsi="Times New Roman" w:cs="Times New Roman"/>
          <w:sz w:val="24"/>
          <w:szCs w:val="24"/>
        </w:rPr>
      </w:pPr>
      <w:r w:rsidRPr="00986123">
        <w:rPr>
          <w:rFonts w:ascii="Times New Roman" w:hAnsi="Times New Roman" w:cs="Times New Roman"/>
          <w:sz w:val="24"/>
          <w:szCs w:val="24"/>
        </w:rPr>
        <w:t xml:space="preserve">Counsel for the applicant submitted that this application is for </w:t>
      </w:r>
      <w:r w:rsidRPr="00986123">
        <w:rPr>
          <w:rStyle w:val="BodytextCalibri"/>
          <w:rFonts w:ascii="Times New Roman" w:hAnsi="Times New Roman" w:cs="Times New Roman"/>
          <w:sz w:val="24"/>
          <w:szCs w:val="24"/>
        </w:rPr>
        <w:t>5</w:t>
      </w:r>
      <w:r w:rsidRPr="00986123">
        <w:rPr>
          <w:rFonts w:ascii="Times New Roman" w:hAnsi="Times New Roman" w:cs="Times New Roman"/>
          <w:sz w:val="24"/>
          <w:szCs w:val="24"/>
        </w:rPr>
        <w:t xml:space="preserve"> extension of time with which to </w:t>
      </w:r>
      <w:r w:rsidRPr="00986123">
        <w:rPr>
          <w:rFonts w:ascii="Times New Roman" w:hAnsi="Times New Roman" w:cs="Times New Roman"/>
          <w:sz w:val="24"/>
          <w:szCs w:val="24"/>
        </w:rPr>
        <w:lastRenderedPageBreak/>
        <w:t>file a reference against the decision of the taxing master. That the 1</w:t>
      </w:r>
      <w:r w:rsidRPr="00986123">
        <w:rPr>
          <w:rFonts w:ascii="Times New Roman" w:hAnsi="Times New Roman" w:cs="Times New Roman"/>
          <w:sz w:val="24"/>
          <w:szCs w:val="24"/>
          <w:vertAlign w:val="superscript"/>
        </w:rPr>
        <w:t>st</w:t>
      </w:r>
      <w:r w:rsidRPr="00986123">
        <w:rPr>
          <w:rFonts w:ascii="Times New Roman" w:hAnsi="Times New Roman" w:cs="Times New Roman"/>
          <w:sz w:val="24"/>
          <w:szCs w:val="24"/>
        </w:rPr>
        <w:t xml:space="preserve"> point is that the applicant wasn’t heard and the 2</w:t>
      </w:r>
      <w:r w:rsidRPr="00986123">
        <w:rPr>
          <w:rFonts w:ascii="Times New Roman" w:hAnsi="Times New Roman" w:cs="Times New Roman"/>
          <w:sz w:val="24"/>
          <w:szCs w:val="24"/>
          <w:vertAlign w:val="superscript"/>
        </w:rPr>
        <w:t>nd</w:t>
      </w:r>
      <w:r w:rsidRPr="00986123">
        <w:rPr>
          <w:rFonts w:ascii="Times New Roman" w:hAnsi="Times New Roman" w:cs="Times New Roman"/>
          <w:sz w:val="24"/>
          <w:szCs w:val="24"/>
        </w:rPr>
        <w:t xml:space="preserve"> point is that the bill was manifestly excessive and as such is now seeking leave because he got to know about the bill long after the days within which to appeal against the taxing </w:t>
      </w:r>
      <w:r w:rsidRPr="00986123">
        <w:rPr>
          <w:rStyle w:val="BodytextCalibri"/>
          <w:rFonts w:ascii="Times New Roman" w:hAnsi="Times New Roman" w:cs="Times New Roman"/>
          <w:sz w:val="24"/>
          <w:szCs w:val="24"/>
        </w:rPr>
        <w:t>10</w:t>
      </w:r>
      <w:r w:rsidRPr="00986123">
        <w:rPr>
          <w:rFonts w:ascii="Times New Roman" w:hAnsi="Times New Roman" w:cs="Times New Roman"/>
          <w:sz w:val="24"/>
          <w:szCs w:val="24"/>
        </w:rPr>
        <w:t xml:space="preserve"> master’s ruling had passed.</w:t>
      </w:r>
    </w:p>
    <w:p w:rsidR="00C72E38" w:rsidRPr="00986123" w:rsidRDefault="009A7BAD">
      <w:pPr>
        <w:pStyle w:val="BodyText1"/>
        <w:shd w:val="clear" w:color="auto" w:fill="auto"/>
        <w:spacing w:before="0" w:after="124" w:line="384" w:lineRule="exact"/>
        <w:ind w:left="580" w:right="820" w:firstLine="0"/>
        <w:rPr>
          <w:rFonts w:ascii="Times New Roman" w:hAnsi="Times New Roman" w:cs="Times New Roman"/>
          <w:sz w:val="24"/>
          <w:szCs w:val="24"/>
        </w:rPr>
      </w:pPr>
      <w:r w:rsidRPr="00986123">
        <w:rPr>
          <w:rFonts w:ascii="Times New Roman" w:hAnsi="Times New Roman" w:cs="Times New Roman"/>
          <w:sz w:val="24"/>
          <w:szCs w:val="24"/>
        </w:rPr>
        <w:t>Rule 5 of the rules of this court provides for extension of time. It provides that:</w:t>
      </w:r>
    </w:p>
    <w:p w:rsidR="00C72E38" w:rsidRPr="00986123" w:rsidRDefault="009A7BAD">
      <w:pPr>
        <w:pStyle w:val="BodyText1"/>
        <w:shd w:val="clear" w:color="auto" w:fill="auto"/>
        <w:spacing w:before="0"/>
        <w:ind w:left="580" w:right="380" w:firstLine="0"/>
        <w:jc w:val="left"/>
        <w:rPr>
          <w:rFonts w:ascii="Times New Roman" w:hAnsi="Times New Roman" w:cs="Times New Roman"/>
          <w:sz w:val="24"/>
          <w:szCs w:val="24"/>
        </w:rPr>
      </w:pPr>
      <w:r w:rsidRPr="00986123">
        <w:rPr>
          <w:rFonts w:ascii="Times New Roman" w:hAnsi="Times New Roman" w:cs="Times New Roman"/>
          <w:sz w:val="24"/>
          <w:szCs w:val="24"/>
        </w:rPr>
        <w:t xml:space="preserve">“The court may, for sufficient reason, extend the time limited by these Rules or by any decision of the court or of the High Court for </w:t>
      </w:r>
      <w:r w:rsidRPr="00986123">
        <w:rPr>
          <w:rStyle w:val="BodytextCalibri"/>
          <w:rFonts w:ascii="Times New Roman" w:hAnsi="Times New Roman" w:cs="Times New Roman"/>
          <w:sz w:val="24"/>
          <w:szCs w:val="24"/>
        </w:rPr>
        <w:t>15</w:t>
      </w:r>
      <w:r w:rsidRPr="00986123">
        <w:rPr>
          <w:rFonts w:ascii="Times New Roman" w:hAnsi="Times New Roman" w:cs="Times New Roman"/>
          <w:sz w:val="24"/>
          <w:szCs w:val="24"/>
        </w:rPr>
        <w:t xml:space="preserve"> the doing of any act </w:t>
      </w:r>
      <w:proofErr w:type="spellStart"/>
      <w:r w:rsidRPr="00986123">
        <w:rPr>
          <w:rFonts w:ascii="Times New Roman" w:hAnsi="Times New Roman" w:cs="Times New Roman"/>
          <w:sz w:val="24"/>
          <w:szCs w:val="24"/>
        </w:rPr>
        <w:t>authorised</w:t>
      </w:r>
      <w:proofErr w:type="spellEnd"/>
      <w:r w:rsidRPr="00986123">
        <w:rPr>
          <w:rFonts w:ascii="Times New Roman" w:hAnsi="Times New Roman" w:cs="Times New Roman"/>
          <w:sz w:val="24"/>
          <w:szCs w:val="24"/>
        </w:rPr>
        <w:t xml:space="preserve"> or required by these Rules, whether before or after the expiration of that time and whether before or after the doing of the act; and any reference in these Rules to any such time shall be construed as a reference to the time as extended.”</w:t>
      </w:r>
    </w:p>
    <w:p w:rsidR="00C72E38" w:rsidRPr="00986123" w:rsidRDefault="009A7BAD">
      <w:pPr>
        <w:pStyle w:val="BodyText1"/>
        <w:shd w:val="clear" w:color="auto" w:fill="auto"/>
        <w:spacing w:before="0"/>
        <w:ind w:left="580" w:right="380" w:hanging="560"/>
        <w:jc w:val="left"/>
        <w:rPr>
          <w:rFonts w:ascii="Times New Roman" w:hAnsi="Times New Roman" w:cs="Times New Roman"/>
          <w:sz w:val="24"/>
          <w:szCs w:val="24"/>
        </w:rPr>
      </w:pPr>
      <w:r w:rsidRPr="00986123">
        <w:rPr>
          <w:rStyle w:val="BodytextCalibri"/>
          <w:rFonts w:ascii="Times New Roman" w:hAnsi="Times New Roman" w:cs="Times New Roman"/>
          <w:sz w:val="24"/>
          <w:szCs w:val="24"/>
        </w:rPr>
        <w:t>20</w:t>
      </w:r>
      <w:r w:rsidRPr="00986123">
        <w:rPr>
          <w:rFonts w:ascii="Times New Roman" w:hAnsi="Times New Roman" w:cs="Times New Roman"/>
          <w:sz w:val="24"/>
          <w:szCs w:val="24"/>
        </w:rPr>
        <w:t xml:space="preserve"> The applicant in this case contends that the Taxation Hearing Notice was not properly served and as a result, the applicant’s advocate was unable to attend the taxation which proceeded </w:t>
      </w:r>
      <w:proofErr w:type="spellStart"/>
      <w:r w:rsidRPr="00986123">
        <w:rPr>
          <w:rFonts w:ascii="Times New Roman" w:hAnsi="Times New Roman" w:cs="Times New Roman"/>
          <w:sz w:val="24"/>
          <w:szCs w:val="24"/>
        </w:rPr>
        <w:t>exparte</w:t>
      </w:r>
      <w:proofErr w:type="spellEnd"/>
      <w:r w:rsidRPr="00986123">
        <w:rPr>
          <w:rFonts w:ascii="Times New Roman" w:hAnsi="Times New Roman" w:cs="Times New Roman"/>
          <w:sz w:val="24"/>
          <w:szCs w:val="24"/>
        </w:rPr>
        <w:t xml:space="preserve"> and ruling delivered on 14</w:t>
      </w:r>
      <w:r w:rsidRPr="00986123">
        <w:rPr>
          <w:rFonts w:ascii="Times New Roman" w:hAnsi="Times New Roman" w:cs="Times New Roman"/>
          <w:sz w:val="24"/>
          <w:szCs w:val="24"/>
          <w:vertAlign w:val="superscript"/>
        </w:rPr>
        <w:t>th</w:t>
      </w:r>
      <w:r w:rsidRPr="00986123">
        <w:rPr>
          <w:rFonts w:ascii="Times New Roman" w:hAnsi="Times New Roman" w:cs="Times New Roman"/>
          <w:sz w:val="24"/>
          <w:szCs w:val="24"/>
        </w:rPr>
        <w:t xml:space="preserve"> February 2017 in which the taxation master awarded 6,081,000/ = . These are sound reasons for </w:t>
      </w:r>
      <w:r w:rsidRPr="00986123">
        <w:rPr>
          <w:rStyle w:val="BodytextCalibri"/>
          <w:rFonts w:ascii="Times New Roman" w:hAnsi="Times New Roman" w:cs="Times New Roman"/>
          <w:sz w:val="24"/>
          <w:szCs w:val="24"/>
        </w:rPr>
        <w:t>25</w:t>
      </w:r>
      <w:r w:rsidRPr="00986123">
        <w:rPr>
          <w:rFonts w:ascii="Times New Roman" w:hAnsi="Times New Roman" w:cs="Times New Roman"/>
          <w:sz w:val="24"/>
          <w:szCs w:val="24"/>
        </w:rPr>
        <w:t xml:space="preserve"> allowing this application.</w:t>
      </w:r>
    </w:p>
    <w:p w:rsidR="00C72E38" w:rsidRPr="00986123" w:rsidRDefault="009A7BAD">
      <w:pPr>
        <w:pStyle w:val="BodyText1"/>
        <w:shd w:val="clear" w:color="auto" w:fill="auto"/>
        <w:spacing w:before="0"/>
        <w:ind w:left="580" w:right="820" w:firstLine="0"/>
        <w:rPr>
          <w:rFonts w:ascii="Times New Roman" w:hAnsi="Times New Roman" w:cs="Times New Roman"/>
          <w:sz w:val="24"/>
          <w:szCs w:val="24"/>
        </w:rPr>
      </w:pPr>
      <w:r w:rsidRPr="00986123">
        <w:rPr>
          <w:rFonts w:ascii="Times New Roman" w:hAnsi="Times New Roman" w:cs="Times New Roman"/>
          <w:sz w:val="24"/>
          <w:szCs w:val="24"/>
        </w:rPr>
        <w:t>This court has inherent powers to make such orders as may be necessary for attaining the ends of justice under Rule 2(2) of the rules of this court.</w:t>
      </w:r>
    </w:p>
    <w:p w:rsidR="00C72E38" w:rsidRPr="00986123" w:rsidRDefault="009A7BAD">
      <w:pPr>
        <w:pStyle w:val="BodyText1"/>
        <w:shd w:val="clear" w:color="auto" w:fill="auto"/>
        <w:spacing w:before="0" w:after="0"/>
        <w:ind w:left="20" w:right="600" w:firstLine="560"/>
        <w:jc w:val="left"/>
        <w:rPr>
          <w:rFonts w:ascii="Times New Roman" w:hAnsi="Times New Roman" w:cs="Times New Roman"/>
          <w:sz w:val="24"/>
          <w:szCs w:val="24"/>
        </w:rPr>
      </w:pPr>
      <w:r w:rsidRPr="00986123">
        <w:rPr>
          <w:rFonts w:ascii="Times New Roman" w:hAnsi="Times New Roman" w:cs="Times New Roman"/>
          <w:sz w:val="24"/>
          <w:szCs w:val="24"/>
        </w:rPr>
        <w:t xml:space="preserve">Accordingly, and in the interest of justice, I grant the leave on the </w:t>
      </w:r>
      <w:r w:rsidRPr="00986123">
        <w:rPr>
          <w:rStyle w:val="BodytextCalibri"/>
          <w:rFonts w:ascii="Times New Roman" w:hAnsi="Times New Roman" w:cs="Times New Roman"/>
          <w:sz w:val="24"/>
          <w:szCs w:val="24"/>
        </w:rPr>
        <w:t>30</w:t>
      </w:r>
      <w:r w:rsidRPr="00986123">
        <w:rPr>
          <w:rFonts w:ascii="Times New Roman" w:hAnsi="Times New Roman" w:cs="Times New Roman"/>
          <w:sz w:val="24"/>
          <w:szCs w:val="24"/>
        </w:rPr>
        <w:t xml:space="preserve"> following terms;</w:t>
      </w:r>
    </w:p>
    <w:p w:rsidR="00C72E38" w:rsidRPr="00986123" w:rsidRDefault="009A7BAD">
      <w:pPr>
        <w:pStyle w:val="BodyText1"/>
        <w:numPr>
          <w:ilvl w:val="0"/>
          <w:numId w:val="2"/>
        </w:numPr>
        <w:shd w:val="clear" w:color="auto" w:fill="auto"/>
        <w:tabs>
          <w:tab w:val="left" w:pos="1172"/>
        </w:tabs>
        <w:spacing w:before="0" w:after="0"/>
        <w:ind w:left="1200" w:right="280" w:hanging="340"/>
        <w:jc w:val="left"/>
        <w:rPr>
          <w:rFonts w:ascii="Times New Roman" w:hAnsi="Times New Roman" w:cs="Times New Roman"/>
          <w:sz w:val="24"/>
          <w:szCs w:val="24"/>
        </w:rPr>
      </w:pPr>
      <w:r w:rsidRPr="00986123">
        <w:rPr>
          <w:rFonts w:ascii="Times New Roman" w:hAnsi="Times New Roman" w:cs="Times New Roman"/>
          <w:sz w:val="24"/>
          <w:szCs w:val="24"/>
        </w:rPr>
        <w:t>The applicant shall file a taxation reference within 7 days from the date of this ruling.</w:t>
      </w:r>
    </w:p>
    <w:p w:rsidR="00C72E38" w:rsidRPr="00986123" w:rsidRDefault="009A7BAD">
      <w:pPr>
        <w:pStyle w:val="BodyText1"/>
        <w:numPr>
          <w:ilvl w:val="0"/>
          <w:numId w:val="2"/>
        </w:numPr>
        <w:shd w:val="clear" w:color="auto" w:fill="auto"/>
        <w:tabs>
          <w:tab w:val="left" w:pos="1220"/>
        </w:tabs>
        <w:spacing w:before="0" w:after="747"/>
        <w:ind w:left="1200" w:hanging="340"/>
        <w:jc w:val="left"/>
        <w:rPr>
          <w:rFonts w:ascii="Times New Roman" w:hAnsi="Times New Roman" w:cs="Times New Roman"/>
          <w:sz w:val="24"/>
          <w:szCs w:val="24"/>
        </w:rPr>
      </w:pPr>
      <w:r w:rsidRPr="00986123">
        <w:rPr>
          <w:rFonts w:ascii="Times New Roman" w:hAnsi="Times New Roman" w:cs="Times New Roman"/>
          <w:sz w:val="24"/>
          <w:szCs w:val="24"/>
        </w:rPr>
        <w:t>Costs shall abide the taxation reference ruling.</w:t>
      </w:r>
    </w:p>
    <w:p w:rsidR="00C72E38" w:rsidRPr="00986123" w:rsidRDefault="00986123">
      <w:pPr>
        <w:pStyle w:val="BodyText1"/>
        <w:shd w:val="clear" w:color="auto" w:fill="auto"/>
        <w:tabs>
          <w:tab w:val="left" w:leader="dot" w:pos="3528"/>
          <w:tab w:val="left" w:leader="dot" w:pos="6581"/>
        </w:tabs>
        <w:spacing w:before="0" w:after="426" w:line="270" w:lineRule="exact"/>
        <w:ind w:firstLine="0"/>
        <w:jc w:val="left"/>
        <w:rPr>
          <w:rFonts w:ascii="Times New Roman" w:hAnsi="Times New Roman" w:cs="Times New Roman"/>
          <w:sz w:val="24"/>
          <w:szCs w:val="24"/>
        </w:rPr>
      </w:pPr>
      <w:proofErr w:type="gramStart"/>
      <w:r>
        <w:rPr>
          <w:rFonts w:ascii="Times New Roman" w:hAnsi="Times New Roman" w:cs="Times New Roman"/>
          <w:sz w:val="24"/>
          <w:szCs w:val="24"/>
        </w:rPr>
        <w:t>Dated this 28</w:t>
      </w:r>
      <w:r w:rsidRPr="00986123">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May </w:t>
      </w:r>
      <w:r w:rsidR="009A7BAD" w:rsidRPr="00986123">
        <w:rPr>
          <w:rFonts w:ascii="Times New Roman" w:hAnsi="Times New Roman" w:cs="Times New Roman"/>
          <w:sz w:val="24"/>
          <w:szCs w:val="24"/>
        </w:rPr>
        <w:t>2018.</w:t>
      </w:r>
      <w:proofErr w:type="gramEnd"/>
    </w:p>
    <w:p w:rsidR="00C72E38" w:rsidRPr="00986123" w:rsidRDefault="00C72E38">
      <w:pPr>
        <w:framePr w:h="547" w:hSpace="1651" w:wrap="notBeside" w:vAnchor="text" w:hAnchor="text" w:x="1652" w:y="1"/>
        <w:jc w:val="center"/>
        <w:rPr>
          <w:rFonts w:ascii="Times New Roman" w:hAnsi="Times New Roman" w:cs="Times New Roman"/>
        </w:rPr>
      </w:pPr>
    </w:p>
    <w:p w:rsidR="00C72E38" w:rsidRPr="00986123" w:rsidRDefault="00C72E38">
      <w:pPr>
        <w:rPr>
          <w:rFonts w:ascii="Times New Roman" w:hAnsi="Times New Roman" w:cs="Times New Roman"/>
        </w:rPr>
      </w:pPr>
    </w:p>
    <w:p w:rsidR="00986123" w:rsidRDefault="009A7BAD">
      <w:pPr>
        <w:pStyle w:val="BodyText1"/>
        <w:shd w:val="clear" w:color="auto" w:fill="auto"/>
        <w:spacing w:before="76" w:after="0" w:line="538" w:lineRule="exact"/>
        <w:ind w:left="480" w:right="4940" w:firstLine="0"/>
        <w:jc w:val="left"/>
        <w:rPr>
          <w:rFonts w:ascii="Times New Roman" w:hAnsi="Times New Roman" w:cs="Times New Roman"/>
          <w:sz w:val="24"/>
          <w:szCs w:val="24"/>
        </w:rPr>
      </w:pPr>
      <w:r w:rsidRPr="00986123">
        <w:rPr>
          <w:rFonts w:ascii="Times New Roman" w:hAnsi="Times New Roman" w:cs="Times New Roman"/>
          <w:sz w:val="24"/>
          <w:szCs w:val="24"/>
        </w:rPr>
        <w:t xml:space="preserve">Hon. Mr. Justice Stephen </w:t>
      </w:r>
      <w:proofErr w:type="spellStart"/>
      <w:r w:rsidRPr="00986123">
        <w:rPr>
          <w:rFonts w:ascii="Times New Roman" w:hAnsi="Times New Roman" w:cs="Times New Roman"/>
          <w:sz w:val="24"/>
          <w:szCs w:val="24"/>
        </w:rPr>
        <w:t>Musota</w:t>
      </w:r>
      <w:proofErr w:type="spellEnd"/>
    </w:p>
    <w:p w:rsidR="00C72E38" w:rsidRPr="00986123" w:rsidRDefault="009A7BAD">
      <w:pPr>
        <w:pStyle w:val="BodyText1"/>
        <w:shd w:val="clear" w:color="auto" w:fill="auto"/>
        <w:spacing w:before="76" w:after="0" w:line="538" w:lineRule="exact"/>
        <w:ind w:left="480" w:right="4940" w:firstLine="0"/>
        <w:jc w:val="left"/>
        <w:rPr>
          <w:rFonts w:ascii="Times New Roman" w:hAnsi="Times New Roman" w:cs="Times New Roman"/>
          <w:sz w:val="24"/>
          <w:szCs w:val="24"/>
        </w:rPr>
      </w:pPr>
      <w:r w:rsidRPr="00986123">
        <w:rPr>
          <w:rFonts w:ascii="Times New Roman" w:hAnsi="Times New Roman" w:cs="Times New Roman"/>
          <w:sz w:val="24"/>
          <w:szCs w:val="24"/>
        </w:rPr>
        <w:t xml:space="preserve"> (Justice of Appeal)</w:t>
      </w:r>
    </w:p>
    <w:sectPr w:rsidR="00C72E38" w:rsidRPr="00986123">
      <w:footerReference w:type="default" r:id="rId8"/>
      <w:type w:val="continuous"/>
      <w:pgSz w:w="12240" w:h="15840"/>
      <w:pgMar w:top="1211" w:right="955" w:bottom="1883" w:left="10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36" w:rsidRDefault="00E46B36">
      <w:r>
        <w:separator/>
      </w:r>
    </w:p>
  </w:endnote>
  <w:endnote w:type="continuationSeparator" w:id="0">
    <w:p w:rsidR="00E46B36" w:rsidRDefault="00E4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38" w:rsidRDefault="00671AE3">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6580505</wp:posOffset>
              </wp:positionH>
              <wp:positionV relativeFrom="page">
                <wp:posOffset>9191625</wp:posOffset>
              </wp:positionV>
              <wp:extent cx="451485" cy="1625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E38" w:rsidRDefault="009A7BAD">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C4254C" w:rsidRPr="00C4254C">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15pt;margin-top:723.75pt;width:35.55pt;height:12.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" filled="f" stroked="f">
              <v:textbox style="mso-fit-shape-to-text:t" inset="0,0,0,0">
                <w:txbxContent>
                  <w:p w:rsidR="00C72E38" w:rsidRDefault="009A7BAD">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C4254C" w:rsidRPr="00C4254C">
                      <w:rPr>
                        <w:rStyle w:val="Headerorfooter1"/>
                        <w:noProof/>
                      </w:rPr>
                      <w:t>1</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36" w:rsidRDefault="00E46B36"/>
  </w:footnote>
  <w:footnote w:type="continuationSeparator" w:id="0">
    <w:p w:rsidR="00E46B36" w:rsidRDefault="00E46B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D3A"/>
    <w:multiLevelType w:val="multilevel"/>
    <w:tmpl w:val="02A0F6D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E32DC1"/>
    <w:multiLevelType w:val="multilevel"/>
    <w:tmpl w:val="F5DCC3D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38"/>
    <w:rsid w:val="00671AE3"/>
    <w:rsid w:val="00986123"/>
    <w:rsid w:val="009A7BAD"/>
    <w:rsid w:val="00C4254C"/>
    <w:rsid w:val="00C72E38"/>
    <w:rsid w:val="00E4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Bodytext2Calibri">
    <w:name w:val="Body text (2) + Calibri"/>
    <w:aliases w:val="10.5 pt,Not Bold"/>
    <w:basedOn w:val="Bodytext2"/>
    <w:rPr>
      <w:rFonts w:ascii="Calibri" w:eastAsia="Calibri" w:hAnsi="Calibri" w:cs="Calibri"/>
      <w:b/>
      <w:bCs/>
      <w:i w:val="0"/>
      <w:iCs w:val="0"/>
      <w:smallCaps w:val="0"/>
      <w:strike w:val="0"/>
      <w:color w:val="000000"/>
      <w:spacing w:val="0"/>
      <w:w w:val="100"/>
      <w:position w:val="0"/>
      <w:sz w:val="21"/>
      <w:szCs w:val="21"/>
      <w:u w:val="none"/>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Calibri">
    <w:name w:val="Body text + Calibri"/>
    <w:aliases w:val="10.5 pt"/>
    <w:basedOn w:val="Bodytext"/>
    <w:rPr>
      <w:rFonts w:ascii="Calibri" w:eastAsia="Calibri" w:hAnsi="Calibri" w:cs="Calibri"/>
      <w:b w:val="0"/>
      <w:bCs w:val="0"/>
      <w:i w:val="0"/>
      <w:iCs w:val="0"/>
      <w:smallCaps w:val="0"/>
      <w:strike w:val="0"/>
      <w:color w:val="000000"/>
      <w:spacing w:val="0"/>
      <w:w w:val="100"/>
      <w:position w:val="0"/>
      <w:sz w:val="21"/>
      <w:szCs w:val="21"/>
      <w:u w:val="none"/>
      <w:lang w:val="en-US"/>
    </w:rPr>
  </w:style>
  <w:style w:type="paragraph" w:customStyle="1" w:styleId="Bodytext20">
    <w:name w:val="Body text (2)"/>
    <w:basedOn w:val="Normal"/>
    <w:link w:val="Bodytext2"/>
    <w:pPr>
      <w:shd w:val="clear" w:color="auto" w:fill="FFFFFF"/>
      <w:spacing w:line="538" w:lineRule="exact"/>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1">
    <w:name w:val="Body Text1"/>
    <w:basedOn w:val="Normal"/>
    <w:link w:val="Bodytext"/>
    <w:pPr>
      <w:shd w:val="clear" w:color="auto" w:fill="FFFFFF"/>
      <w:spacing w:before="300" w:after="120" w:line="379" w:lineRule="exact"/>
      <w:ind w:hanging="1220"/>
      <w:jc w:val="both"/>
    </w:pPr>
    <w:rPr>
      <w:rFonts w:ascii="Bookman Old Style" w:eastAsia="Bookman Old Style" w:hAnsi="Bookman Old Style" w:cs="Bookman Old Style"/>
      <w:sz w:val="27"/>
      <w:szCs w:val="27"/>
    </w:rPr>
  </w:style>
  <w:style w:type="paragraph" w:styleId="BalloonText">
    <w:name w:val="Balloon Text"/>
    <w:basedOn w:val="Normal"/>
    <w:link w:val="BalloonTextChar"/>
    <w:uiPriority w:val="99"/>
    <w:semiHidden/>
    <w:unhideWhenUsed/>
    <w:rsid w:val="00986123"/>
    <w:rPr>
      <w:rFonts w:ascii="Tahoma" w:hAnsi="Tahoma" w:cs="Tahoma"/>
      <w:sz w:val="16"/>
      <w:szCs w:val="16"/>
    </w:rPr>
  </w:style>
  <w:style w:type="character" w:customStyle="1" w:styleId="BalloonTextChar">
    <w:name w:val="Balloon Text Char"/>
    <w:basedOn w:val="DefaultParagraphFont"/>
    <w:link w:val="BalloonText"/>
    <w:uiPriority w:val="99"/>
    <w:semiHidden/>
    <w:rsid w:val="0098612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Bodytext2Calibri">
    <w:name w:val="Body text (2) + Calibri"/>
    <w:aliases w:val="10.5 pt,Not Bold"/>
    <w:basedOn w:val="Bodytext2"/>
    <w:rPr>
      <w:rFonts w:ascii="Calibri" w:eastAsia="Calibri" w:hAnsi="Calibri" w:cs="Calibri"/>
      <w:b/>
      <w:bCs/>
      <w:i w:val="0"/>
      <w:iCs w:val="0"/>
      <w:smallCaps w:val="0"/>
      <w:strike w:val="0"/>
      <w:color w:val="000000"/>
      <w:spacing w:val="0"/>
      <w:w w:val="100"/>
      <w:position w:val="0"/>
      <w:sz w:val="21"/>
      <w:szCs w:val="21"/>
      <w:u w:val="none"/>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Calibri">
    <w:name w:val="Body text + Calibri"/>
    <w:aliases w:val="10.5 pt"/>
    <w:basedOn w:val="Bodytext"/>
    <w:rPr>
      <w:rFonts w:ascii="Calibri" w:eastAsia="Calibri" w:hAnsi="Calibri" w:cs="Calibri"/>
      <w:b w:val="0"/>
      <w:bCs w:val="0"/>
      <w:i w:val="0"/>
      <w:iCs w:val="0"/>
      <w:smallCaps w:val="0"/>
      <w:strike w:val="0"/>
      <w:color w:val="000000"/>
      <w:spacing w:val="0"/>
      <w:w w:val="100"/>
      <w:position w:val="0"/>
      <w:sz w:val="21"/>
      <w:szCs w:val="21"/>
      <w:u w:val="none"/>
      <w:lang w:val="en-US"/>
    </w:rPr>
  </w:style>
  <w:style w:type="paragraph" w:customStyle="1" w:styleId="Bodytext20">
    <w:name w:val="Body text (2)"/>
    <w:basedOn w:val="Normal"/>
    <w:link w:val="Bodytext2"/>
    <w:pPr>
      <w:shd w:val="clear" w:color="auto" w:fill="FFFFFF"/>
      <w:spacing w:line="538" w:lineRule="exact"/>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1">
    <w:name w:val="Body Text1"/>
    <w:basedOn w:val="Normal"/>
    <w:link w:val="Bodytext"/>
    <w:pPr>
      <w:shd w:val="clear" w:color="auto" w:fill="FFFFFF"/>
      <w:spacing w:before="300" w:after="120" w:line="379" w:lineRule="exact"/>
      <w:ind w:hanging="1220"/>
      <w:jc w:val="both"/>
    </w:pPr>
    <w:rPr>
      <w:rFonts w:ascii="Bookman Old Style" w:eastAsia="Bookman Old Style" w:hAnsi="Bookman Old Style" w:cs="Bookman Old Style"/>
      <w:sz w:val="27"/>
      <w:szCs w:val="27"/>
    </w:rPr>
  </w:style>
  <w:style w:type="paragraph" w:styleId="BalloonText">
    <w:name w:val="Balloon Text"/>
    <w:basedOn w:val="Normal"/>
    <w:link w:val="BalloonTextChar"/>
    <w:uiPriority w:val="99"/>
    <w:semiHidden/>
    <w:unhideWhenUsed/>
    <w:rsid w:val="00986123"/>
    <w:rPr>
      <w:rFonts w:ascii="Tahoma" w:hAnsi="Tahoma" w:cs="Tahoma"/>
      <w:sz w:val="16"/>
      <w:szCs w:val="16"/>
    </w:rPr>
  </w:style>
  <w:style w:type="character" w:customStyle="1" w:styleId="BalloonTextChar">
    <w:name w:val="Balloon Text Char"/>
    <w:basedOn w:val="DefaultParagraphFont"/>
    <w:link w:val="BalloonText"/>
    <w:uiPriority w:val="99"/>
    <w:semiHidden/>
    <w:rsid w:val="0098612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2018-07-13T11:34:00Z</dcterms:created>
  <dcterms:modified xsi:type="dcterms:W3CDTF">2018-07-13T11:34:00Z</dcterms:modified>
</cp:coreProperties>
</file>