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FF" w:rsidRPr="006D26DA" w:rsidRDefault="006D26DA" w:rsidP="006D26DA">
      <w:pPr>
        <w:pStyle w:val="Heading10"/>
        <w:keepNext/>
        <w:keepLines/>
        <w:shd w:val="clear" w:color="auto" w:fill="auto"/>
        <w:spacing w:after="49" w:line="360" w:lineRule="auto"/>
        <w:ind w:left="20"/>
        <w:jc w:val="both"/>
        <w:rPr>
          <w:rFonts w:ascii="Times New Roman" w:hAnsi="Times New Roman" w:cs="Times New Roman"/>
          <w:sz w:val="24"/>
          <w:szCs w:val="24"/>
        </w:rPr>
      </w:pPr>
      <w:bookmarkStart w:id="0" w:name="bookmark0"/>
      <w:r w:rsidRPr="006D26DA">
        <w:rPr>
          <w:rFonts w:ascii="Times New Roman" w:hAnsi="Times New Roman" w:cs="Times New Roman"/>
          <w:sz w:val="24"/>
          <w:szCs w:val="24"/>
        </w:rPr>
        <w:t>THE REPUBLIC OF UGANDA</w:t>
      </w:r>
      <w:bookmarkEnd w:id="0"/>
    </w:p>
    <w:p w:rsidR="002E68FF" w:rsidRPr="006D26DA" w:rsidRDefault="006D26DA" w:rsidP="006D26DA">
      <w:pPr>
        <w:pStyle w:val="Bodytext20"/>
        <w:shd w:val="clear" w:color="auto" w:fill="auto"/>
        <w:spacing w:before="0" w:after="347" w:line="360" w:lineRule="auto"/>
        <w:ind w:left="20"/>
        <w:jc w:val="both"/>
        <w:rPr>
          <w:rFonts w:ascii="Times New Roman" w:hAnsi="Times New Roman" w:cs="Times New Roman"/>
          <w:sz w:val="24"/>
          <w:szCs w:val="24"/>
        </w:rPr>
      </w:pPr>
      <w:r w:rsidRPr="006D26DA">
        <w:rPr>
          <w:rFonts w:ascii="Times New Roman" w:hAnsi="Times New Roman" w:cs="Times New Roman"/>
          <w:sz w:val="24"/>
          <w:szCs w:val="24"/>
        </w:rPr>
        <w:t>IN THE COURT OF APPEAL OF UGANDA AT MBARARA</w:t>
      </w:r>
    </w:p>
    <w:p w:rsidR="002E68FF" w:rsidRPr="006D26DA" w:rsidRDefault="006D26DA" w:rsidP="006D26DA">
      <w:pPr>
        <w:pStyle w:val="Bodytext20"/>
        <w:shd w:val="clear" w:color="auto" w:fill="auto"/>
        <w:spacing w:before="0" w:after="0" w:line="360" w:lineRule="auto"/>
        <w:ind w:left="20"/>
        <w:jc w:val="both"/>
        <w:rPr>
          <w:rFonts w:ascii="Times New Roman" w:hAnsi="Times New Roman" w:cs="Times New Roman"/>
          <w:sz w:val="24"/>
          <w:szCs w:val="24"/>
        </w:rPr>
      </w:pPr>
      <w:proofErr w:type="gramStart"/>
      <w:r w:rsidRPr="006D26DA">
        <w:rPr>
          <w:rFonts w:ascii="Times New Roman" w:hAnsi="Times New Roman" w:cs="Times New Roman"/>
          <w:sz w:val="24"/>
          <w:szCs w:val="24"/>
        </w:rPr>
        <w:t>CRIMINAL APPEAL NO.</w:t>
      </w:r>
      <w:proofErr w:type="gramEnd"/>
      <w:r w:rsidRPr="006D26DA">
        <w:rPr>
          <w:rFonts w:ascii="Times New Roman" w:hAnsi="Times New Roman" w:cs="Times New Roman"/>
          <w:sz w:val="24"/>
          <w:szCs w:val="24"/>
        </w:rPr>
        <w:t xml:space="preserve"> 290 OF 2010</w:t>
      </w:r>
    </w:p>
    <w:p w:rsidR="002E68FF" w:rsidRPr="006D26DA" w:rsidRDefault="00AE5CFD" w:rsidP="006D26DA">
      <w:pPr>
        <w:pStyle w:val="Bodytext30"/>
        <w:shd w:val="clear" w:color="auto" w:fill="auto"/>
        <w:spacing w:before="0" w:after="155" w:line="360" w:lineRule="auto"/>
        <w:ind w:left="860" w:right="1060"/>
        <w:jc w:val="both"/>
        <w:rPr>
          <w:rFonts w:ascii="Times New Roman" w:hAnsi="Times New Roman" w:cs="Times New Roman"/>
          <w:sz w:val="24"/>
          <w:szCs w:val="24"/>
        </w:rPr>
      </w:pPr>
      <w:r w:rsidRPr="006D26DA">
        <w:rPr>
          <w:rStyle w:val="Bodytext3CenturyGothic"/>
          <w:rFonts w:ascii="Times New Roman" w:hAnsi="Times New Roman" w:cs="Times New Roman"/>
          <w:sz w:val="24"/>
          <w:szCs w:val="24"/>
        </w:rPr>
        <w:t>(Appeal</w:t>
      </w:r>
      <w:r w:rsidR="006D26DA" w:rsidRPr="006D26DA">
        <w:rPr>
          <w:rFonts w:ascii="Times New Roman" w:hAnsi="Times New Roman" w:cs="Times New Roman"/>
          <w:sz w:val="24"/>
          <w:szCs w:val="24"/>
        </w:rPr>
        <w:t xml:space="preserve"> from the decision of Hon. Justice Lawrence </w:t>
      </w:r>
      <w:proofErr w:type="gramStart"/>
      <w:r w:rsidR="006D26DA" w:rsidRPr="006D26DA">
        <w:rPr>
          <w:rFonts w:ascii="Times New Roman" w:hAnsi="Times New Roman" w:cs="Times New Roman"/>
          <w:sz w:val="24"/>
          <w:szCs w:val="24"/>
        </w:rPr>
        <w:t xml:space="preserve">Gidudu </w:t>
      </w:r>
      <w:r w:rsidRPr="006D26DA">
        <w:rPr>
          <w:rFonts w:ascii="Times New Roman" w:hAnsi="Times New Roman" w:cs="Times New Roman"/>
          <w:sz w:val="24"/>
          <w:szCs w:val="24"/>
        </w:rPr>
        <w:t>)</w:t>
      </w:r>
      <w:proofErr w:type="gramEnd"/>
      <w:r w:rsidR="006D26DA" w:rsidRPr="006D26DA">
        <w:rPr>
          <w:rStyle w:val="Bodytext3CenturyGothic"/>
          <w:rFonts w:ascii="Times New Roman" w:hAnsi="Times New Roman" w:cs="Times New Roman"/>
          <w:sz w:val="24"/>
          <w:szCs w:val="24"/>
        </w:rPr>
        <w:t xml:space="preserve"> </w:t>
      </w:r>
      <w:r w:rsidR="006D26DA" w:rsidRPr="006D26DA">
        <w:rPr>
          <w:rFonts w:ascii="Times New Roman" w:hAnsi="Times New Roman" w:cs="Times New Roman"/>
          <w:sz w:val="24"/>
          <w:szCs w:val="24"/>
        </w:rPr>
        <w:t>at Mbarara High Court in Criminal Session Case No. 0221 I of 2008 delivered on 13.10.2010</w:t>
      </w:r>
    </w:p>
    <w:p w:rsidR="002E68FF" w:rsidRPr="006D26DA" w:rsidRDefault="006D26DA" w:rsidP="006D26DA">
      <w:pPr>
        <w:pStyle w:val="Bodytext20"/>
        <w:shd w:val="clear" w:color="auto" w:fill="auto"/>
        <w:spacing w:before="0" w:after="0" w:line="360" w:lineRule="auto"/>
        <w:ind w:left="20"/>
        <w:jc w:val="both"/>
        <w:rPr>
          <w:rFonts w:ascii="Times New Roman" w:hAnsi="Times New Roman" w:cs="Times New Roman"/>
          <w:sz w:val="24"/>
          <w:szCs w:val="24"/>
        </w:rPr>
      </w:pPr>
      <w:r w:rsidRPr="006D26DA">
        <w:rPr>
          <w:rFonts w:ascii="Times New Roman" w:hAnsi="Times New Roman" w:cs="Times New Roman"/>
          <w:sz w:val="24"/>
          <w:szCs w:val="24"/>
        </w:rPr>
        <w:t xml:space="preserve">TWESIGYE </w:t>
      </w:r>
      <w:proofErr w:type="gramStart"/>
      <w:r w:rsidRPr="006D26DA">
        <w:rPr>
          <w:rFonts w:ascii="Times New Roman" w:hAnsi="Times New Roman" w:cs="Times New Roman"/>
          <w:sz w:val="24"/>
          <w:szCs w:val="24"/>
        </w:rPr>
        <w:t>STEPHEN ::::::::::::::::::::::::::::::::::::::::::::::::</w:t>
      </w:r>
      <w:proofErr w:type="gramEnd"/>
      <w:r w:rsidRPr="006D26DA">
        <w:rPr>
          <w:rFonts w:ascii="Times New Roman" w:hAnsi="Times New Roman" w:cs="Times New Roman"/>
          <w:sz w:val="24"/>
          <w:szCs w:val="24"/>
        </w:rPr>
        <w:t>APPELLANT</w:t>
      </w:r>
    </w:p>
    <w:p w:rsidR="002E68FF" w:rsidRPr="006D26DA" w:rsidRDefault="006D26DA" w:rsidP="006D26DA">
      <w:pPr>
        <w:pStyle w:val="Bodytext20"/>
        <w:shd w:val="clear" w:color="auto" w:fill="auto"/>
        <w:spacing w:before="0" w:after="0" w:line="360" w:lineRule="auto"/>
        <w:ind w:left="20"/>
        <w:jc w:val="both"/>
        <w:rPr>
          <w:rFonts w:ascii="Times New Roman" w:hAnsi="Times New Roman" w:cs="Times New Roman"/>
          <w:sz w:val="24"/>
          <w:szCs w:val="24"/>
        </w:rPr>
      </w:pPr>
      <w:r w:rsidRPr="006D26DA">
        <w:rPr>
          <w:rFonts w:ascii="Times New Roman" w:hAnsi="Times New Roman" w:cs="Times New Roman"/>
          <w:sz w:val="24"/>
          <w:szCs w:val="24"/>
        </w:rPr>
        <w:t>VS</w:t>
      </w:r>
    </w:p>
    <w:p w:rsidR="002E68FF" w:rsidRPr="006D26DA" w:rsidRDefault="006D26DA" w:rsidP="006D26DA">
      <w:pPr>
        <w:pStyle w:val="Bodytext20"/>
        <w:shd w:val="clear" w:color="auto" w:fill="auto"/>
        <w:spacing w:before="0" w:after="511" w:line="360" w:lineRule="auto"/>
        <w:ind w:left="20"/>
        <w:jc w:val="both"/>
        <w:rPr>
          <w:rFonts w:ascii="Times New Roman" w:hAnsi="Times New Roman" w:cs="Times New Roman"/>
          <w:sz w:val="24"/>
          <w:szCs w:val="24"/>
        </w:rPr>
      </w:pPr>
      <w:r w:rsidRPr="006D26DA">
        <w:rPr>
          <w:rFonts w:ascii="Times New Roman" w:hAnsi="Times New Roman" w:cs="Times New Roman"/>
          <w:sz w:val="24"/>
          <w:szCs w:val="24"/>
        </w:rPr>
        <w:t>UGANDA::::::::::::::::::::::::::::::::::::::::::::::::::::::::::::::</w:t>
      </w:r>
      <w:proofErr w:type="gramStart"/>
      <w:r w:rsidRPr="006D26DA">
        <w:rPr>
          <w:rFonts w:ascii="Times New Roman" w:hAnsi="Times New Roman" w:cs="Times New Roman"/>
          <w:sz w:val="24"/>
          <w:szCs w:val="24"/>
        </w:rPr>
        <w:t>:RESPONDENT</w:t>
      </w:r>
      <w:proofErr w:type="gramEnd"/>
    </w:p>
    <w:p w:rsidR="002E68FF" w:rsidRPr="006D26DA" w:rsidRDefault="006D26DA" w:rsidP="006D26DA">
      <w:pPr>
        <w:pStyle w:val="Bodytext20"/>
        <w:shd w:val="clear" w:color="auto" w:fill="auto"/>
        <w:spacing w:before="0" w:after="0" w:line="360" w:lineRule="auto"/>
        <w:ind w:left="20"/>
        <w:jc w:val="both"/>
        <w:rPr>
          <w:rFonts w:ascii="Times New Roman" w:hAnsi="Times New Roman" w:cs="Times New Roman"/>
          <w:sz w:val="24"/>
          <w:szCs w:val="24"/>
        </w:rPr>
      </w:pPr>
      <w:r w:rsidRPr="006D26DA">
        <w:rPr>
          <w:rFonts w:ascii="Times New Roman" w:hAnsi="Times New Roman" w:cs="Times New Roman"/>
          <w:sz w:val="24"/>
          <w:szCs w:val="24"/>
        </w:rPr>
        <w:t>Coram: Hon. Mr. Justice Kenneth Kakuru, JA</w:t>
      </w:r>
    </w:p>
    <w:p w:rsidR="00AE5CFD" w:rsidRPr="006D26DA" w:rsidRDefault="00AE5CFD" w:rsidP="006D26DA">
      <w:pPr>
        <w:pStyle w:val="Bodytext20"/>
        <w:shd w:val="clear" w:color="auto" w:fill="auto"/>
        <w:spacing w:before="0" w:after="487" w:line="360" w:lineRule="auto"/>
        <w:ind w:right="640"/>
        <w:jc w:val="both"/>
        <w:rPr>
          <w:rFonts w:ascii="Times New Roman" w:hAnsi="Times New Roman" w:cs="Times New Roman"/>
          <w:sz w:val="24"/>
          <w:szCs w:val="24"/>
        </w:rPr>
      </w:pPr>
      <w:r w:rsidRPr="006D26DA">
        <w:rPr>
          <w:rFonts w:ascii="Times New Roman" w:hAnsi="Times New Roman" w:cs="Times New Roman"/>
          <w:sz w:val="24"/>
          <w:szCs w:val="24"/>
        </w:rPr>
        <w:t xml:space="preserve">               </w:t>
      </w:r>
      <w:r w:rsidR="006D26DA" w:rsidRPr="006D26DA">
        <w:rPr>
          <w:rFonts w:ascii="Times New Roman" w:hAnsi="Times New Roman" w:cs="Times New Roman"/>
          <w:sz w:val="24"/>
          <w:szCs w:val="24"/>
        </w:rPr>
        <w:t>Hon. Mr. Justice Byabakama Mugenyi Simon, JA</w:t>
      </w:r>
    </w:p>
    <w:p w:rsidR="002E68FF" w:rsidRPr="006D26DA" w:rsidRDefault="00AE5CFD" w:rsidP="006D26DA">
      <w:pPr>
        <w:pStyle w:val="Bodytext20"/>
        <w:shd w:val="clear" w:color="auto" w:fill="auto"/>
        <w:spacing w:before="0" w:after="487" w:line="360" w:lineRule="auto"/>
        <w:ind w:right="640"/>
        <w:jc w:val="both"/>
        <w:rPr>
          <w:rFonts w:ascii="Times New Roman" w:hAnsi="Times New Roman" w:cs="Times New Roman"/>
          <w:sz w:val="24"/>
          <w:szCs w:val="24"/>
        </w:rPr>
      </w:pPr>
      <w:r w:rsidRPr="006D26DA">
        <w:rPr>
          <w:rFonts w:ascii="Times New Roman" w:hAnsi="Times New Roman" w:cs="Times New Roman"/>
          <w:sz w:val="24"/>
          <w:szCs w:val="24"/>
        </w:rPr>
        <w:t xml:space="preserve">               </w:t>
      </w:r>
      <w:r w:rsidR="006D26DA" w:rsidRPr="006D26DA">
        <w:rPr>
          <w:rFonts w:ascii="Times New Roman" w:hAnsi="Times New Roman" w:cs="Times New Roman"/>
          <w:sz w:val="24"/>
          <w:szCs w:val="24"/>
        </w:rPr>
        <w:t xml:space="preserve"> Hon. Mr. </w:t>
      </w:r>
      <w:r w:rsidR="006D26DA" w:rsidRPr="006D26DA">
        <w:rPr>
          <w:rFonts w:ascii="Times New Roman" w:hAnsi="Times New Roman" w:cs="Times New Roman"/>
          <w:sz w:val="24"/>
          <w:szCs w:val="24"/>
        </w:rPr>
        <w:t>Justice Alfonse C. Owiny-Dollo, JA</w:t>
      </w:r>
    </w:p>
    <w:p w:rsidR="002E68FF" w:rsidRPr="006D26DA" w:rsidRDefault="006D26DA" w:rsidP="006D26DA">
      <w:pPr>
        <w:pStyle w:val="Bodytext20"/>
        <w:shd w:val="clear" w:color="auto" w:fill="auto"/>
        <w:spacing w:before="0" w:after="0" w:line="360" w:lineRule="auto"/>
        <w:ind w:left="20"/>
        <w:jc w:val="both"/>
        <w:rPr>
          <w:rFonts w:ascii="Times New Roman" w:hAnsi="Times New Roman" w:cs="Times New Roman"/>
          <w:sz w:val="24"/>
          <w:szCs w:val="24"/>
        </w:rPr>
      </w:pPr>
      <w:r w:rsidRPr="006D26DA">
        <w:rPr>
          <w:rFonts w:ascii="Times New Roman" w:hAnsi="Times New Roman" w:cs="Times New Roman"/>
          <w:sz w:val="24"/>
          <w:szCs w:val="24"/>
        </w:rPr>
        <w:t>JUDGMENT OF THE COURT</w:t>
      </w:r>
    </w:p>
    <w:p w:rsidR="002E68FF" w:rsidRPr="006D26DA" w:rsidRDefault="006D26DA" w:rsidP="006D26DA">
      <w:pPr>
        <w:pStyle w:val="BodyText1"/>
        <w:shd w:val="clear" w:color="auto" w:fill="auto"/>
        <w:spacing w:after="439" w:line="360" w:lineRule="auto"/>
        <w:ind w:left="20" w:firstLine="0"/>
        <w:rPr>
          <w:rFonts w:ascii="Times New Roman" w:hAnsi="Times New Roman" w:cs="Times New Roman"/>
          <w:sz w:val="24"/>
          <w:szCs w:val="24"/>
        </w:rPr>
      </w:pPr>
      <w:r w:rsidRPr="006D26DA">
        <w:rPr>
          <w:rFonts w:ascii="Times New Roman" w:hAnsi="Times New Roman" w:cs="Times New Roman"/>
          <w:sz w:val="24"/>
          <w:szCs w:val="24"/>
        </w:rPr>
        <w:t xml:space="preserve">This is an appeal from the conviction and sentence of the High Court of Uganda Holden at Mbarara before Hon. Justice Lawrence Gidudu in </w:t>
      </w:r>
      <w:r w:rsidRPr="006D26DA">
        <w:rPr>
          <w:rStyle w:val="BodytextBold"/>
          <w:rFonts w:ascii="Times New Roman" w:hAnsi="Times New Roman" w:cs="Times New Roman"/>
          <w:sz w:val="24"/>
          <w:szCs w:val="24"/>
        </w:rPr>
        <w:t>Criminal Session case No. 0221 of 2008.</w:t>
      </w:r>
    </w:p>
    <w:p w:rsidR="002E68FF" w:rsidRPr="006D26DA" w:rsidRDefault="006D26DA" w:rsidP="006D26DA">
      <w:pPr>
        <w:pStyle w:val="BodyText1"/>
        <w:shd w:val="clear" w:color="auto" w:fill="auto"/>
        <w:spacing w:after="124" w:line="360" w:lineRule="auto"/>
        <w:ind w:left="20" w:firstLine="0"/>
        <w:rPr>
          <w:rFonts w:ascii="Times New Roman" w:hAnsi="Times New Roman" w:cs="Times New Roman"/>
          <w:sz w:val="24"/>
          <w:szCs w:val="24"/>
        </w:rPr>
      </w:pPr>
      <w:r w:rsidRPr="006D26DA">
        <w:rPr>
          <w:rFonts w:ascii="Times New Roman" w:hAnsi="Times New Roman" w:cs="Times New Roman"/>
          <w:sz w:val="24"/>
          <w:szCs w:val="24"/>
        </w:rPr>
        <w:t>The appellant was tried</w:t>
      </w:r>
      <w:r w:rsidRPr="006D26DA">
        <w:rPr>
          <w:rFonts w:ascii="Times New Roman" w:hAnsi="Times New Roman" w:cs="Times New Roman"/>
          <w:sz w:val="24"/>
          <w:szCs w:val="24"/>
        </w:rPr>
        <w:t xml:space="preserve"> and convicted of aggravated robbery contrary to </w:t>
      </w:r>
      <w:r w:rsidRPr="006D26DA">
        <w:rPr>
          <w:rStyle w:val="BodytextBold"/>
          <w:rFonts w:ascii="Times New Roman" w:hAnsi="Times New Roman" w:cs="Times New Roman"/>
          <w:sz w:val="24"/>
          <w:szCs w:val="24"/>
        </w:rPr>
        <w:t xml:space="preserve">Sections 235 and 286(2) of the Penal Code Act. </w:t>
      </w:r>
      <w:r w:rsidRPr="006D26DA">
        <w:rPr>
          <w:rFonts w:ascii="Times New Roman" w:hAnsi="Times New Roman" w:cs="Times New Roman"/>
          <w:sz w:val="24"/>
          <w:szCs w:val="24"/>
        </w:rPr>
        <w:t>He was sentenced to 10 years imprisonment.</w:t>
      </w:r>
    </w:p>
    <w:p w:rsidR="002E68FF" w:rsidRPr="006D26DA" w:rsidRDefault="006D26DA" w:rsidP="006D26DA">
      <w:pPr>
        <w:pStyle w:val="BodyText1"/>
        <w:shd w:val="clear" w:color="auto" w:fill="auto"/>
        <w:spacing w:after="120" w:line="360" w:lineRule="auto"/>
        <w:ind w:left="20" w:firstLine="0"/>
        <w:rPr>
          <w:rFonts w:ascii="Times New Roman" w:hAnsi="Times New Roman" w:cs="Times New Roman"/>
          <w:sz w:val="24"/>
          <w:szCs w:val="24"/>
        </w:rPr>
      </w:pPr>
      <w:r w:rsidRPr="006D26DA">
        <w:rPr>
          <w:rFonts w:ascii="Times New Roman" w:hAnsi="Times New Roman" w:cs="Times New Roman"/>
          <w:sz w:val="24"/>
          <w:szCs w:val="24"/>
        </w:rPr>
        <w:t>The facts as accepted by the trial Judge were that, on the 6</w:t>
      </w:r>
      <w:r w:rsidRPr="006D26DA">
        <w:rPr>
          <w:rFonts w:ascii="Times New Roman" w:hAnsi="Times New Roman" w:cs="Times New Roman"/>
          <w:sz w:val="24"/>
          <w:szCs w:val="24"/>
          <w:vertAlign w:val="superscript"/>
        </w:rPr>
        <w:t>th</w:t>
      </w:r>
      <w:r w:rsidRPr="006D26DA">
        <w:rPr>
          <w:rFonts w:ascii="Times New Roman" w:hAnsi="Times New Roman" w:cs="Times New Roman"/>
          <w:sz w:val="24"/>
          <w:szCs w:val="24"/>
        </w:rPr>
        <w:t xml:space="preserve"> of July 2005, at about 1:00 am, the appellant and othe</w:t>
      </w:r>
      <w:r w:rsidRPr="006D26DA">
        <w:rPr>
          <w:rFonts w:ascii="Times New Roman" w:hAnsi="Times New Roman" w:cs="Times New Roman"/>
          <w:sz w:val="24"/>
          <w:szCs w:val="24"/>
        </w:rPr>
        <w:t xml:space="preserve">rs attacked the home of the complainant John </w:t>
      </w:r>
      <w:proofErr w:type="spellStart"/>
      <w:r w:rsidRPr="006D26DA">
        <w:rPr>
          <w:rFonts w:ascii="Times New Roman" w:hAnsi="Times New Roman" w:cs="Times New Roman"/>
          <w:sz w:val="24"/>
          <w:szCs w:val="24"/>
        </w:rPr>
        <w:t>Kanyabusozi</w:t>
      </w:r>
      <w:proofErr w:type="spellEnd"/>
      <w:r w:rsidRPr="006D26DA">
        <w:rPr>
          <w:rFonts w:ascii="Times New Roman" w:hAnsi="Times New Roman" w:cs="Times New Roman"/>
          <w:sz w:val="24"/>
          <w:szCs w:val="24"/>
        </w:rPr>
        <w:t xml:space="preserve"> (PW2) while armed with a </w:t>
      </w:r>
      <w:proofErr w:type="spellStart"/>
      <w:r w:rsidRPr="006D26DA">
        <w:rPr>
          <w:rFonts w:ascii="Times New Roman" w:hAnsi="Times New Roman" w:cs="Times New Roman"/>
          <w:sz w:val="24"/>
          <w:szCs w:val="24"/>
        </w:rPr>
        <w:t>panga</w:t>
      </w:r>
      <w:proofErr w:type="spellEnd"/>
      <w:r w:rsidRPr="006D26DA">
        <w:rPr>
          <w:rFonts w:ascii="Times New Roman" w:hAnsi="Times New Roman" w:cs="Times New Roman"/>
          <w:sz w:val="24"/>
          <w:szCs w:val="24"/>
        </w:rPr>
        <w:t xml:space="preserve"> and a knife. The assailants tied him up together with his wife and demanded for money while threatening to cut them. The thugs robed </w:t>
      </w:r>
      <w:proofErr w:type="spellStart"/>
      <w:r w:rsidRPr="006D26DA">
        <w:rPr>
          <w:rFonts w:ascii="Times New Roman" w:hAnsi="Times New Roman" w:cs="Times New Roman"/>
          <w:sz w:val="24"/>
          <w:szCs w:val="24"/>
        </w:rPr>
        <w:t>shs</w:t>
      </w:r>
      <w:proofErr w:type="spellEnd"/>
      <w:r w:rsidRPr="006D26DA">
        <w:rPr>
          <w:rFonts w:ascii="Times New Roman" w:hAnsi="Times New Roman" w:cs="Times New Roman"/>
          <w:sz w:val="24"/>
          <w:szCs w:val="24"/>
        </w:rPr>
        <w:t>. 380,000/- from the complainant</w:t>
      </w:r>
      <w:r w:rsidRPr="006D26DA">
        <w:rPr>
          <w:rFonts w:ascii="Times New Roman" w:hAnsi="Times New Roman" w:cs="Times New Roman"/>
          <w:sz w:val="24"/>
          <w:szCs w:val="24"/>
        </w:rPr>
        <w:t xml:space="preserve"> who identified the appellant by voice.</w:t>
      </w:r>
    </w:p>
    <w:p w:rsidR="002E68FF" w:rsidRPr="006D26DA" w:rsidRDefault="006D26DA" w:rsidP="006D26DA">
      <w:pPr>
        <w:pStyle w:val="BodyText1"/>
        <w:shd w:val="clear" w:color="auto" w:fill="auto"/>
        <w:spacing w:after="116" w:line="360" w:lineRule="auto"/>
        <w:ind w:left="20" w:right="40" w:firstLine="0"/>
        <w:rPr>
          <w:rFonts w:ascii="Times New Roman" w:hAnsi="Times New Roman" w:cs="Times New Roman"/>
          <w:sz w:val="24"/>
          <w:szCs w:val="24"/>
        </w:rPr>
      </w:pPr>
      <w:r w:rsidRPr="006D26DA">
        <w:rPr>
          <w:rFonts w:ascii="Times New Roman" w:hAnsi="Times New Roman" w:cs="Times New Roman"/>
          <w:sz w:val="24"/>
          <w:szCs w:val="24"/>
        </w:rPr>
        <w:t xml:space="preserve">The appellant was arrested whereupon he confessed to robbing the complainant with two other assailants. He was indicted, tried and convicted of aggravated robbery and sentenced to 10 years imprisonment. Dissatisfied </w:t>
      </w:r>
      <w:r w:rsidRPr="006D26DA">
        <w:rPr>
          <w:rFonts w:ascii="Times New Roman" w:hAnsi="Times New Roman" w:cs="Times New Roman"/>
          <w:sz w:val="24"/>
          <w:szCs w:val="24"/>
        </w:rPr>
        <w:t>with the decision of the trial judge, he appealed to this Court against both conviction and sentence on the following grounds;</w:t>
      </w:r>
    </w:p>
    <w:p w:rsidR="002E68FF" w:rsidRPr="006D26DA" w:rsidRDefault="006D26DA" w:rsidP="006D26DA">
      <w:pPr>
        <w:pStyle w:val="Bodytext40"/>
        <w:numPr>
          <w:ilvl w:val="0"/>
          <w:numId w:val="1"/>
        </w:numPr>
        <w:shd w:val="clear" w:color="auto" w:fill="auto"/>
        <w:tabs>
          <w:tab w:val="left" w:pos="1091"/>
        </w:tabs>
        <w:spacing w:before="0" w:after="424" w:line="360" w:lineRule="auto"/>
        <w:ind w:left="1100" w:right="40"/>
        <w:rPr>
          <w:rFonts w:ascii="Times New Roman" w:hAnsi="Times New Roman" w:cs="Times New Roman"/>
          <w:sz w:val="24"/>
          <w:szCs w:val="24"/>
        </w:rPr>
      </w:pPr>
      <w:r w:rsidRPr="006D26DA">
        <w:rPr>
          <w:rFonts w:ascii="Times New Roman" w:hAnsi="Times New Roman" w:cs="Times New Roman"/>
          <w:sz w:val="24"/>
          <w:szCs w:val="24"/>
        </w:rPr>
        <w:t>That the learned trial Judge erred in law and in fact when he held that the appellant was properly identified by PW2 and PW3 wher</w:t>
      </w:r>
      <w:r w:rsidRPr="006D26DA">
        <w:rPr>
          <w:rFonts w:ascii="Times New Roman" w:hAnsi="Times New Roman" w:cs="Times New Roman"/>
          <w:sz w:val="24"/>
          <w:szCs w:val="24"/>
        </w:rPr>
        <w:t>eas not thus reaching a wrong decision.</w:t>
      </w:r>
    </w:p>
    <w:p w:rsidR="002E68FF" w:rsidRPr="006D26DA" w:rsidRDefault="006D26DA" w:rsidP="006D26DA">
      <w:pPr>
        <w:pStyle w:val="Bodytext40"/>
        <w:numPr>
          <w:ilvl w:val="0"/>
          <w:numId w:val="1"/>
        </w:numPr>
        <w:shd w:val="clear" w:color="auto" w:fill="auto"/>
        <w:tabs>
          <w:tab w:val="left" w:pos="1091"/>
        </w:tabs>
        <w:spacing w:before="0" w:line="360" w:lineRule="auto"/>
        <w:ind w:left="1100" w:right="40"/>
        <w:rPr>
          <w:rFonts w:ascii="Times New Roman" w:hAnsi="Times New Roman" w:cs="Times New Roman"/>
          <w:sz w:val="24"/>
          <w:szCs w:val="24"/>
        </w:rPr>
      </w:pPr>
      <w:r w:rsidRPr="006D26DA">
        <w:rPr>
          <w:rFonts w:ascii="Times New Roman" w:hAnsi="Times New Roman" w:cs="Times New Roman"/>
          <w:sz w:val="24"/>
          <w:szCs w:val="24"/>
        </w:rPr>
        <w:lastRenderedPageBreak/>
        <w:t>That the learned trial Judge erred in law and fact when he held that there were favourable conditions to identify the appellant whereas not thus reaching a wrong decision.</w:t>
      </w:r>
    </w:p>
    <w:p w:rsidR="002E68FF" w:rsidRPr="006D26DA" w:rsidRDefault="006D26DA" w:rsidP="006D26DA">
      <w:pPr>
        <w:pStyle w:val="Bodytext40"/>
        <w:numPr>
          <w:ilvl w:val="0"/>
          <w:numId w:val="1"/>
        </w:numPr>
        <w:shd w:val="clear" w:color="auto" w:fill="auto"/>
        <w:tabs>
          <w:tab w:val="left" w:pos="1096"/>
        </w:tabs>
        <w:spacing w:before="0" w:after="0" w:line="360" w:lineRule="auto"/>
        <w:ind w:left="1100" w:right="40"/>
        <w:rPr>
          <w:rFonts w:ascii="Times New Roman" w:hAnsi="Times New Roman" w:cs="Times New Roman"/>
          <w:sz w:val="24"/>
          <w:szCs w:val="24"/>
        </w:rPr>
      </w:pPr>
      <w:r w:rsidRPr="006D26DA">
        <w:rPr>
          <w:rFonts w:ascii="Times New Roman" w:hAnsi="Times New Roman" w:cs="Times New Roman"/>
          <w:sz w:val="24"/>
          <w:szCs w:val="24"/>
        </w:rPr>
        <w:t xml:space="preserve">That the learned trial Judge erred in law </w:t>
      </w:r>
      <w:r w:rsidRPr="006D26DA">
        <w:rPr>
          <w:rFonts w:ascii="Times New Roman" w:hAnsi="Times New Roman" w:cs="Times New Roman"/>
          <w:sz w:val="24"/>
          <w:szCs w:val="24"/>
        </w:rPr>
        <w:t>and fact when he ignored major contradictions in the prosecution’s evidence of PWI, PW2,PW3,PW4,and PW5 in relation to identification and handing over the money thus reaching a wrong decision and miscarriage of justice.</w:t>
      </w:r>
    </w:p>
    <w:p w:rsidR="002E68FF" w:rsidRPr="006D26DA" w:rsidRDefault="006D26DA" w:rsidP="006D26DA">
      <w:pPr>
        <w:pStyle w:val="Bodytext40"/>
        <w:numPr>
          <w:ilvl w:val="0"/>
          <w:numId w:val="1"/>
        </w:numPr>
        <w:shd w:val="clear" w:color="auto" w:fill="auto"/>
        <w:tabs>
          <w:tab w:val="left" w:pos="1086"/>
        </w:tabs>
        <w:spacing w:before="0" w:after="416" w:line="360" w:lineRule="auto"/>
        <w:ind w:left="1080" w:right="40" w:hanging="680"/>
        <w:rPr>
          <w:rFonts w:ascii="Times New Roman" w:hAnsi="Times New Roman" w:cs="Times New Roman"/>
          <w:sz w:val="24"/>
          <w:szCs w:val="24"/>
        </w:rPr>
      </w:pPr>
      <w:r w:rsidRPr="006D26DA">
        <w:rPr>
          <w:rFonts w:ascii="Times New Roman" w:hAnsi="Times New Roman" w:cs="Times New Roman"/>
          <w:sz w:val="24"/>
          <w:szCs w:val="24"/>
        </w:rPr>
        <w:t>That the learned trial Judge erred i</w:t>
      </w:r>
      <w:r w:rsidRPr="006D26DA">
        <w:rPr>
          <w:rFonts w:ascii="Times New Roman" w:hAnsi="Times New Roman" w:cs="Times New Roman"/>
          <w:sz w:val="24"/>
          <w:szCs w:val="24"/>
        </w:rPr>
        <w:t>n law and in fact when he believed and relied on the evidence of PWI which was full of contradictions and inconsistencies to convict the appellant thus causing miscarriage of justice.</w:t>
      </w:r>
    </w:p>
    <w:p w:rsidR="002E68FF" w:rsidRPr="006D26DA" w:rsidRDefault="006D26DA" w:rsidP="006D26DA">
      <w:pPr>
        <w:pStyle w:val="Bodytext40"/>
        <w:numPr>
          <w:ilvl w:val="0"/>
          <w:numId w:val="1"/>
        </w:numPr>
        <w:shd w:val="clear" w:color="auto" w:fill="auto"/>
        <w:tabs>
          <w:tab w:val="left" w:pos="1086"/>
        </w:tabs>
        <w:spacing w:before="0" w:after="240" w:line="360" w:lineRule="auto"/>
        <w:ind w:left="1080" w:right="40" w:hanging="680"/>
        <w:rPr>
          <w:rFonts w:ascii="Times New Roman" w:hAnsi="Times New Roman" w:cs="Times New Roman"/>
          <w:sz w:val="24"/>
          <w:szCs w:val="24"/>
        </w:rPr>
      </w:pPr>
      <w:r w:rsidRPr="006D26DA">
        <w:rPr>
          <w:rFonts w:ascii="Times New Roman" w:hAnsi="Times New Roman" w:cs="Times New Roman"/>
          <w:sz w:val="24"/>
          <w:szCs w:val="24"/>
        </w:rPr>
        <w:t>That the learned trial Judge erred in law and fact when he failed to pro</w:t>
      </w:r>
      <w:r w:rsidRPr="006D26DA">
        <w:rPr>
          <w:rFonts w:ascii="Times New Roman" w:hAnsi="Times New Roman" w:cs="Times New Roman"/>
          <w:sz w:val="24"/>
          <w:szCs w:val="24"/>
        </w:rPr>
        <w:t>perly evaluate the evidence and materials on record thus reaching a wrong decision.</w:t>
      </w:r>
    </w:p>
    <w:p w:rsidR="002E68FF" w:rsidRPr="006D26DA" w:rsidRDefault="006D26DA" w:rsidP="006D26DA">
      <w:pPr>
        <w:pStyle w:val="Bodytext40"/>
        <w:numPr>
          <w:ilvl w:val="0"/>
          <w:numId w:val="1"/>
        </w:numPr>
        <w:shd w:val="clear" w:color="auto" w:fill="auto"/>
        <w:tabs>
          <w:tab w:val="left" w:pos="1091"/>
        </w:tabs>
        <w:spacing w:before="0" w:line="360" w:lineRule="auto"/>
        <w:ind w:left="1080" w:right="40" w:hanging="680"/>
        <w:rPr>
          <w:rFonts w:ascii="Times New Roman" w:hAnsi="Times New Roman" w:cs="Times New Roman"/>
          <w:sz w:val="24"/>
          <w:szCs w:val="24"/>
        </w:rPr>
      </w:pPr>
      <w:r w:rsidRPr="006D26DA">
        <w:rPr>
          <w:rFonts w:ascii="Times New Roman" w:hAnsi="Times New Roman" w:cs="Times New Roman"/>
          <w:sz w:val="24"/>
          <w:szCs w:val="24"/>
        </w:rPr>
        <w:t>That the learned trial Judge erred in law and fact when he sentenced the appellant to a harsh and excessive sentence of 10 years imprisonment and compensation of shs. 380,0</w:t>
      </w:r>
      <w:r w:rsidRPr="006D26DA">
        <w:rPr>
          <w:rFonts w:ascii="Times New Roman" w:hAnsi="Times New Roman" w:cs="Times New Roman"/>
          <w:sz w:val="24"/>
          <w:szCs w:val="24"/>
        </w:rPr>
        <w:t>00/- thus causing miscarriage of justice.</w:t>
      </w:r>
    </w:p>
    <w:p w:rsidR="002E68FF" w:rsidRPr="006D26DA" w:rsidRDefault="006D26DA" w:rsidP="006D26DA">
      <w:pPr>
        <w:pStyle w:val="BodyText1"/>
        <w:shd w:val="clear" w:color="auto" w:fill="auto"/>
        <w:spacing w:after="180" w:line="360" w:lineRule="auto"/>
        <w:ind w:left="20" w:right="40" w:firstLine="0"/>
        <w:rPr>
          <w:rFonts w:ascii="Times New Roman" w:hAnsi="Times New Roman" w:cs="Times New Roman"/>
          <w:sz w:val="24"/>
          <w:szCs w:val="24"/>
        </w:rPr>
      </w:pPr>
      <w:r w:rsidRPr="006D26DA">
        <w:rPr>
          <w:rFonts w:ascii="Times New Roman" w:hAnsi="Times New Roman" w:cs="Times New Roman"/>
          <w:sz w:val="24"/>
          <w:szCs w:val="24"/>
        </w:rPr>
        <w:t>At the hearing of this appeal, Mr. Agaba Jadison appeared for the appellant on state brief and Ms. Tumuheise Rose Principal State Attorney, appeared for the respondent.</w:t>
      </w:r>
    </w:p>
    <w:p w:rsidR="002E68FF" w:rsidRPr="006D26DA" w:rsidRDefault="006D26DA" w:rsidP="006D26DA">
      <w:pPr>
        <w:pStyle w:val="BodyText1"/>
        <w:shd w:val="clear" w:color="auto" w:fill="auto"/>
        <w:spacing w:line="360" w:lineRule="auto"/>
        <w:ind w:left="20" w:right="40" w:firstLine="0"/>
        <w:rPr>
          <w:rFonts w:ascii="Times New Roman" w:hAnsi="Times New Roman" w:cs="Times New Roman"/>
          <w:sz w:val="24"/>
          <w:szCs w:val="24"/>
        </w:rPr>
      </w:pPr>
      <w:r w:rsidRPr="006D26DA">
        <w:rPr>
          <w:rFonts w:ascii="Times New Roman" w:hAnsi="Times New Roman" w:cs="Times New Roman"/>
          <w:sz w:val="24"/>
          <w:szCs w:val="24"/>
        </w:rPr>
        <w:t xml:space="preserve">Counsel for the appellant abandoned ground </w:t>
      </w:r>
      <w:r w:rsidRPr="006D26DA">
        <w:rPr>
          <w:rFonts w:ascii="Times New Roman" w:hAnsi="Times New Roman" w:cs="Times New Roman"/>
          <w:sz w:val="24"/>
          <w:szCs w:val="24"/>
        </w:rPr>
        <w:t>No. 6 and argued the other grounds together. He submitted that the appellant was not properly indentified considering that the factors at the scene were not favourable for correct identification.</w:t>
      </w:r>
    </w:p>
    <w:p w:rsidR="002E68FF" w:rsidRPr="006D26DA" w:rsidRDefault="006D26DA" w:rsidP="006D26DA">
      <w:pPr>
        <w:pStyle w:val="BodyText1"/>
        <w:shd w:val="clear" w:color="auto" w:fill="auto"/>
        <w:spacing w:line="360" w:lineRule="auto"/>
        <w:ind w:left="20" w:right="40" w:firstLine="0"/>
        <w:rPr>
          <w:rFonts w:ascii="Times New Roman" w:hAnsi="Times New Roman" w:cs="Times New Roman"/>
          <w:sz w:val="24"/>
          <w:szCs w:val="24"/>
        </w:rPr>
      </w:pPr>
      <w:r w:rsidRPr="006D26DA">
        <w:rPr>
          <w:rFonts w:ascii="Times New Roman" w:hAnsi="Times New Roman" w:cs="Times New Roman"/>
          <w:sz w:val="24"/>
          <w:szCs w:val="24"/>
        </w:rPr>
        <w:t>While PW2 and his wife (PW3) stated they identified him by v</w:t>
      </w:r>
      <w:r w:rsidRPr="006D26DA">
        <w:rPr>
          <w:rFonts w:ascii="Times New Roman" w:hAnsi="Times New Roman" w:cs="Times New Roman"/>
          <w:sz w:val="24"/>
          <w:szCs w:val="24"/>
        </w:rPr>
        <w:t>oice, in Counsel’s view, this was inadequate since neither witness disclosed what the appellant spoke at the scene that could have enabled them to recognise his voice.</w:t>
      </w:r>
    </w:p>
    <w:p w:rsidR="002E68FF" w:rsidRPr="006D26DA" w:rsidRDefault="006D26DA" w:rsidP="006D26DA">
      <w:pPr>
        <w:pStyle w:val="BodyText1"/>
        <w:shd w:val="clear" w:color="auto" w:fill="auto"/>
        <w:spacing w:line="360" w:lineRule="auto"/>
        <w:ind w:left="20" w:right="20" w:firstLine="0"/>
        <w:rPr>
          <w:rFonts w:ascii="Times New Roman" w:hAnsi="Times New Roman" w:cs="Times New Roman"/>
          <w:sz w:val="24"/>
          <w:szCs w:val="24"/>
        </w:rPr>
      </w:pPr>
      <w:r w:rsidRPr="006D26DA">
        <w:rPr>
          <w:rFonts w:ascii="Times New Roman" w:hAnsi="Times New Roman" w:cs="Times New Roman"/>
          <w:sz w:val="24"/>
          <w:szCs w:val="24"/>
        </w:rPr>
        <w:t>Counsel further submitted that the trial Judge erred when he relied on the retracted con</w:t>
      </w:r>
      <w:r w:rsidRPr="006D26DA">
        <w:rPr>
          <w:rFonts w:ascii="Times New Roman" w:hAnsi="Times New Roman" w:cs="Times New Roman"/>
          <w:sz w:val="24"/>
          <w:szCs w:val="24"/>
        </w:rPr>
        <w:t>fession statement of the appellant that was not corroborated. He invited Court to allow the appeal, quash the conviction, and set aside the sentence.</w:t>
      </w:r>
    </w:p>
    <w:p w:rsidR="002E68FF" w:rsidRPr="006D26DA" w:rsidRDefault="006D26DA" w:rsidP="006D26DA">
      <w:pPr>
        <w:pStyle w:val="BodyText1"/>
        <w:shd w:val="clear" w:color="auto" w:fill="auto"/>
        <w:spacing w:after="120" w:line="360" w:lineRule="auto"/>
        <w:ind w:left="20" w:right="20" w:firstLine="0"/>
        <w:rPr>
          <w:rFonts w:ascii="Times New Roman" w:hAnsi="Times New Roman" w:cs="Times New Roman"/>
          <w:sz w:val="24"/>
          <w:szCs w:val="24"/>
        </w:rPr>
      </w:pPr>
      <w:r w:rsidRPr="006D26DA">
        <w:rPr>
          <w:rFonts w:ascii="Times New Roman" w:hAnsi="Times New Roman" w:cs="Times New Roman"/>
          <w:sz w:val="24"/>
          <w:szCs w:val="24"/>
        </w:rPr>
        <w:t>Counsel for the respondent opposed the appeal. She submitted that though the appellant was not visually id</w:t>
      </w:r>
      <w:r w:rsidRPr="006D26DA">
        <w:rPr>
          <w:rFonts w:ascii="Times New Roman" w:hAnsi="Times New Roman" w:cs="Times New Roman"/>
          <w:sz w:val="24"/>
          <w:szCs w:val="24"/>
        </w:rPr>
        <w:t xml:space="preserve">entified, PW2 and PW3 who knew him very well ably identified him by his </w:t>
      </w:r>
      <w:r w:rsidRPr="006D26DA">
        <w:rPr>
          <w:rFonts w:ascii="Times New Roman" w:hAnsi="Times New Roman" w:cs="Times New Roman"/>
          <w:sz w:val="24"/>
          <w:szCs w:val="24"/>
        </w:rPr>
        <w:lastRenderedPageBreak/>
        <w:t>voice. There was also the charge and caution statement wherein the appellant fully confessed to participating in the robbery. Counsel argued that the said statement was corroborated in</w:t>
      </w:r>
      <w:r w:rsidRPr="006D26DA">
        <w:rPr>
          <w:rFonts w:ascii="Times New Roman" w:hAnsi="Times New Roman" w:cs="Times New Roman"/>
          <w:sz w:val="24"/>
          <w:szCs w:val="24"/>
        </w:rPr>
        <w:t xml:space="preserve"> material particulars, without pointing out the evidence that provided corroboration of the confession statement. She prayed that this Court upholds the conviction and sentence.</w:t>
      </w:r>
    </w:p>
    <w:p w:rsidR="00AE5CFD" w:rsidRPr="006D26DA" w:rsidRDefault="006D26DA" w:rsidP="006D26DA">
      <w:pPr>
        <w:pStyle w:val="BodyText1"/>
        <w:shd w:val="clear" w:color="auto" w:fill="auto"/>
        <w:spacing w:after="330" w:line="360" w:lineRule="auto"/>
        <w:ind w:left="20" w:right="20" w:firstLine="0"/>
        <w:rPr>
          <w:rFonts w:ascii="Times New Roman" w:hAnsi="Times New Roman" w:cs="Times New Roman"/>
          <w:sz w:val="24"/>
          <w:szCs w:val="24"/>
        </w:rPr>
      </w:pPr>
      <w:r w:rsidRPr="006D26DA">
        <w:rPr>
          <w:rFonts w:ascii="Times New Roman" w:hAnsi="Times New Roman" w:cs="Times New Roman"/>
          <w:sz w:val="24"/>
          <w:szCs w:val="24"/>
        </w:rPr>
        <w:t>We have carefully perused the record and considered the submissions of both co</w:t>
      </w:r>
      <w:r w:rsidRPr="006D26DA">
        <w:rPr>
          <w:rFonts w:ascii="Times New Roman" w:hAnsi="Times New Roman" w:cs="Times New Roman"/>
          <w:sz w:val="24"/>
          <w:szCs w:val="24"/>
        </w:rPr>
        <w:t xml:space="preserve">unsel. We are alive to the fact that this Court has a duty as the first appellate Court to re-appraise the evidence and come up with its own conclusions:- </w:t>
      </w:r>
    </w:p>
    <w:p w:rsidR="002E68FF" w:rsidRPr="006D26DA" w:rsidRDefault="006D26DA" w:rsidP="006D26DA">
      <w:pPr>
        <w:pStyle w:val="BodyText1"/>
        <w:shd w:val="clear" w:color="auto" w:fill="auto"/>
        <w:spacing w:after="330" w:line="360" w:lineRule="auto"/>
        <w:ind w:left="20" w:right="20" w:firstLine="0"/>
        <w:rPr>
          <w:rFonts w:ascii="Times New Roman" w:hAnsi="Times New Roman" w:cs="Times New Roman"/>
          <w:sz w:val="24"/>
          <w:szCs w:val="24"/>
        </w:rPr>
      </w:pPr>
      <w:r w:rsidRPr="006D26DA">
        <w:rPr>
          <w:rFonts w:ascii="Times New Roman" w:hAnsi="Times New Roman" w:cs="Times New Roman"/>
          <w:sz w:val="24"/>
          <w:szCs w:val="24"/>
        </w:rPr>
        <w:t xml:space="preserve">See </w:t>
      </w:r>
      <w:r w:rsidRPr="006D26DA">
        <w:rPr>
          <w:rStyle w:val="BodytextBold"/>
          <w:rFonts w:ascii="Times New Roman" w:hAnsi="Times New Roman" w:cs="Times New Roman"/>
          <w:sz w:val="24"/>
          <w:szCs w:val="24"/>
        </w:rPr>
        <w:t>Rule 30(</w:t>
      </w:r>
      <w:proofErr w:type="gramStart"/>
      <w:r w:rsidRPr="006D26DA">
        <w:rPr>
          <w:rStyle w:val="BodytextBold"/>
          <w:rFonts w:ascii="Times New Roman" w:hAnsi="Times New Roman" w:cs="Times New Roman"/>
          <w:sz w:val="24"/>
          <w:szCs w:val="24"/>
        </w:rPr>
        <w:t>1 )</w:t>
      </w:r>
      <w:proofErr w:type="gramEnd"/>
      <w:r w:rsidRPr="006D26DA">
        <w:rPr>
          <w:rStyle w:val="BodytextBold"/>
          <w:rFonts w:ascii="Times New Roman" w:hAnsi="Times New Roman" w:cs="Times New Roman"/>
          <w:sz w:val="24"/>
          <w:szCs w:val="24"/>
        </w:rPr>
        <w:t xml:space="preserve">(a) of the Rules </w:t>
      </w:r>
      <w:r w:rsidRPr="006D26DA">
        <w:rPr>
          <w:rFonts w:ascii="Times New Roman" w:hAnsi="Times New Roman" w:cs="Times New Roman"/>
          <w:sz w:val="24"/>
          <w:szCs w:val="24"/>
        </w:rPr>
        <w:t xml:space="preserve">of this Court. In </w:t>
      </w:r>
      <w:proofErr w:type="spellStart"/>
      <w:r w:rsidRPr="006D26DA">
        <w:rPr>
          <w:rStyle w:val="BodytextBold"/>
          <w:rFonts w:ascii="Times New Roman" w:hAnsi="Times New Roman" w:cs="Times New Roman"/>
          <w:sz w:val="24"/>
          <w:szCs w:val="24"/>
        </w:rPr>
        <w:t>Begumisa</w:t>
      </w:r>
      <w:proofErr w:type="spellEnd"/>
      <w:r w:rsidRPr="006D26DA">
        <w:rPr>
          <w:rStyle w:val="BodytextBold"/>
          <w:rFonts w:ascii="Times New Roman" w:hAnsi="Times New Roman" w:cs="Times New Roman"/>
          <w:sz w:val="24"/>
          <w:szCs w:val="24"/>
        </w:rPr>
        <w:t xml:space="preserve"> and others </w:t>
      </w:r>
      <w:proofErr w:type="spellStart"/>
      <w:r w:rsidRPr="006D26DA">
        <w:rPr>
          <w:rStyle w:val="BodytextBold"/>
          <w:rFonts w:ascii="Times New Roman" w:hAnsi="Times New Roman" w:cs="Times New Roman"/>
          <w:sz w:val="24"/>
          <w:szCs w:val="24"/>
        </w:rPr>
        <w:t>Vs</w:t>
      </w:r>
      <w:proofErr w:type="spellEnd"/>
      <w:r w:rsidRPr="006D26DA">
        <w:rPr>
          <w:rStyle w:val="BodytextBold"/>
          <w:rFonts w:ascii="Times New Roman" w:hAnsi="Times New Roman" w:cs="Times New Roman"/>
          <w:sz w:val="24"/>
          <w:szCs w:val="24"/>
        </w:rPr>
        <w:t xml:space="preserve"> </w:t>
      </w:r>
      <w:proofErr w:type="spellStart"/>
      <w:r w:rsidRPr="006D26DA">
        <w:rPr>
          <w:rStyle w:val="BodytextBold"/>
          <w:rFonts w:ascii="Times New Roman" w:hAnsi="Times New Roman" w:cs="Times New Roman"/>
          <w:sz w:val="24"/>
          <w:szCs w:val="24"/>
        </w:rPr>
        <w:t>Tibebaga</w:t>
      </w:r>
      <w:proofErr w:type="spellEnd"/>
      <w:r w:rsidRPr="006D26DA">
        <w:rPr>
          <w:rStyle w:val="BodytextBold"/>
          <w:rFonts w:ascii="Times New Roman" w:hAnsi="Times New Roman" w:cs="Times New Roman"/>
          <w:sz w:val="24"/>
          <w:szCs w:val="24"/>
        </w:rPr>
        <w:t xml:space="preserve"> SCCA No. 17/2002, </w:t>
      </w:r>
      <w:r w:rsidRPr="006D26DA">
        <w:rPr>
          <w:rFonts w:ascii="Times New Roman" w:hAnsi="Times New Roman" w:cs="Times New Roman"/>
          <w:sz w:val="24"/>
          <w:szCs w:val="24"/>
        </w:rPr>
        <w:t>t</w:t>
      </w:r>
      <w:r w:rsidRPr="006D26DA">
        <w:rPr>
          <w:rFonts w:ascii="Times New Roman" w:hAnsi="Times New Roman" w:cs="Times New Roman"/>
          <w:sz w:val="24"/>
          <w:szCs w:val="24"/>
        </w:rPr>
        <w:t>he Supreme Court held that:</w:t>
      </w:r>
    </w:p>
    <w:p w:rsidR="002E68FF" w:rsidRPr="006D26DA" w:rsidRDefault="006D26DA" w:rsidP="006D26DA">
      <w:pPr>
        <w:pStyle w:val="Bodytext40"/>
        <w:shd w:val="clear" w:color="auto" w:fill="auto"/>
        <w:spacing w:before="0" w:after="236" w:line="360" w:lineRule="auto"/>
        <w:ind w:right="20" w:firstLine="0"/>
        <w:rPr>
          <w:rFonts w:ascii="Times New Roman" w:hAnsi="Times New Roman" w:cs="Times New Roman"/>
          <w:sz w:val="24"/>
          <w:szCs w:val="24"/>
        </w:rPr>
      </w:pPr>
      <w:r w:rsidRPr="006D26DA">
        <w:rPr>
          <w:rFonts w:ascii="Times New Roman" w:hAnsi="Times New Roman" w:cs="Times New Roman"/>
          <w:sz w:val="24"/>
          <w:szCs w:val="24"/>
        </w:rPr>
        <w:t>“It is a well-settled principle that on a first appeal, the</w:t>
      </w:r>
    </w:p>
    <w:p w:rsidR="002E68FF" w:rsidRPr="006D26DA" w:rsidRDefault="006D26DA" w:rsidP="006D26DA">
      <w:pPr>
        <w:pStyle w:val="Bodytext40"/>
        <w:shd w:val="clear" w:color="auto" w:fill="auto"/>
        <w:spacing w:before="0" w:after="0" w:line="360" w:lineRule="auto"/>
        <w:ind w:right="20" w:firstLine="0"/>
        <w:rPr>
          <w:rFonts w:ascii="Times New Roman" w:hAnsi="Times New Roman" w:cs="Times New Roman"/>
          <w:sz w:val="24"/>
          <w:szCs w:val="24"/>
        </w:rPr>
        <w:sectPr w:rsidR="002E68FF" w:rsidRPr="006D26DA">
          <w:type w:val="continuous"/>
          <w:pgSz w:w="12240" w:h="15840"/>
          <w:pgMar w:top="225" w:right="1476" w:bottom="695" w:left="1697" w:header="0" w:footer="3" w:gutter="0"/>
          <w:cols w:space="720"/>
          <w:noEndnote/>
          <w:docGrid w:linePitch="360"/>
        </w:sectPr>
      </w:pPr>
      <w:proofErr w:type="gramStart"/>
      <w:r w:rsidRPr="006D26DA">
        <w:rPr>
          <w:rFonts w:ascii="Times New Roman" w:hAnsi="Times New Roman" w:cs="Times New Roman"/>
          <w:sz w:val="24"/>
          <w:szCs w:val="24"/>
        </w:rPr>
        <w:t>parties</w:t>
      </w:r>
      <w:proofErr w:type="gramEnd"/>
      <w:r w:rsidRPr="006D26DA">
        <w:rPr>
          <w:rFonts w:ascii="Times New Roman" w:hAnsi="Times New Roman" w:cs="Times New Roman"/>
          <w:sz w:val="24"/>
          <w:szCs w:val="24"/>
        </w:rPr>
        <w:t xml:space="preserve"> are entitled to obtain from the appeal Court its</w:t>
      </w:r>
    </w:p>
    <w:p w:rsidR="002E68FF" w:rsidRPr="006D26DA" w:rsidRDefault="006D26DA" w:rsidP="006D26DA">
      <w:pPr>
        <w:pStyle w:val="Bodytext40"/>
        <w:shd w:val="clear" w:color="auto" w:fill="auto"/>
        <w:spacing w:before="0" w:after="412" w:line="360" w:lineRule="auto"/>
        <w:ind w:left="740" w:right="40" w:firstLine="0"/>
        <w:rPr>
          <w:rFonts w:ascii="Times New Roman" w:hAnsi="Times New Roman" w:cs="Times New Roman"/>
          <w:sz w:val="24"/>
          <w:szCs w:val="24"/>
        </w:rPr>
      </w:pPr>
      <w:proofErr w:type="gramStart"/>
      <w:r w:rsidRPr="006D26DA">
        <w:rPr>
          <w:rFonts w:ascii="Times New Roman" w:hAnsi="Times New Roman" w:cs="Times New Roman"/>
          <w:sz w:val="24"/>
          <w:szCs w:val="24"/>
        </w:rPr>
        <w:lastRenderedPageBreak/>
        <w:t>own</w:t>
      </w:r>
      <w:proofErr w:type="gramEnd"/>
      <w:r w:rsidRPr="006D26DA">
        <w:rPr>
          <w:rFonts w:ascii="Times New Roman" w:hAnsi="Times New Roman" w:cs="Times New Roman"/>
          <w:sz w:val="24"/>
          <w:szCs w:val="24"/>
        </w:rPr>
        <w:t xml:space="preserve"> decision on issues of fact as well as of law. Although in a case of conflicting evidence </w:t>
      </w:r>
      <w:r w:rsidRPr="006D26DA">
        <w:rPr>
          <w:rFonts w:ascii="Times New Roman" w:hAnsi="Times New Roman" w:cs="Times New Roman"/>
          <w:sz w:val="24"/>
          <w:szCs w:val="24"/>
        </w:rPr>
        <w:t>the appellate Court has to make due allowance for the fact that it has neither seen nor heard the witnesses, it must weigh the conflicting evidence and draw its own inferences and conclusions."</w:t>
      </w:r>
    </w:p>
    <w:p w:rsidR="002E68FF" w:rsidRPr="006D26DA" w:rsidRDefault="006D26DA" w:rsidP="006D26DA">
      <w:pPr>
        <w:pStyle w:val="BodyText1"/>
        <w:shd w:val="clear" w:color="auto" w:fill="auto"/>
        <w:spacing w:after="424" w:line="360" w:lineRule="auto"/>
        <w:ind w:left="20" w:right="40" w:firstLine="0"/>
        <w:rPr>
          <w:rFonts w:ascii="Times New Roman" w:hAnsi="Times New Roman" w:cs="Times New Roman"/>
          <w:sz w:val="24"/>
          <w:szCs w:val="24"/>
        </w:rPr>
      </w:pPr>
      <w:r w:rsidRPr="006D26DA">
        <w:rPr>
          <w:rFonts w:ascii="Times New Roman" w:hAnsi="Times New Roman" w:cs="Times New Roman"/>
          <w:sz w:val="24"/>
          <w:szCs w:val="24"/>
        </w:rPr>
        <w:t>We shall therefore proceed to re-evaluate the evidence on reco</w:t>
      </w:r>
      <w:r w:rsidRPr="006D26DA">
        <w:rPr>
          <w:rFonts w:ascii="Times New Roman" w:hAnsi="Times New Roman" w:cs="Times New Roman"/>
          <w:sz w:val="24"/>
          <w:szCs w:val="24"/>
        </w:rPr>
        <w:t>rd before drawing our own conclusions.</w:t>
      </w:r>
    </w:p>
    <w:p w:rsidR="002E68FF" w:rsidRPr="006D26DA" w:rsidRDefault="006D26DA" w:rsidP="006D26DA">
      <w:pPr>
        <w:pStyle w:val="BodyText1"/>
        <w:shd w:val="clear" w:color="auto" w:fill="auto"/>
        <w:spacing w:after="306" w:line="360" w:lineRule="auto"/>
        <w:ind w:left="20" w:right="40" w:firstLine="0"/>
        <w:rPr>
          <w:rFonts w:ascii="Times New Roman" w:hAnsi="Times New Roman" w:cs="Times New Roman"/>
          <w:sz w:val="24"/>
          <w:szCs w:val="24"/>
        </w:rPr>
      </w:pPr>
      <w:r w:rsidRPr="006D26DA">
        <w:rPr>
          <w:rFonts w:ascii="Times New Roman" w:hAnsi="Times New Roman" w:cs="Times New Roman"/>
          <w:sz w:val="24"/>
          <w:szCs w:val="24"/>
        </w:rPr>
        <w:t xml:space="preserve">It was the evidence of PW2 and PW3 (victims) that while the other assailants entered the house, the appellant remained outside. PW2 stated that before they entered the house, the assailants proclaimed they were Local </w:t>
      </w:r>
      <w:proofErr w:type="spellStart"/>
      <w:r w:rsidRPr="006D26DA">
        <w:rPr>
          <w:rFonts w:ascii="Times New Roman" w:hAnsi="Times New Roman" w:cs="Times New Roman"/>
          <w:sz w:val="24"/>
          <w:szCs w:val="24"/>
        </w:rPr>
        <w:t>defence</w:t>
      </w:r>
      <w:proofErr w:type="spellEnd"/>
      <w:r w:rsidRPr="006D26DA">
        <w:rPr>
          <w:rFonts w:ascii="Times New Roman" w:hAnsi="Times New Roman" w:cs="Times New Roman"/>
          <w:sz w:val="24"/>
          <w:szCs w:val="24"/>
        </w:rPr>
        <w:t xml:space="preserve"> unit personnel who had come to arrest his son </w:t>
      </w:r>
      <w:proofErr w:type="spellStart"/>
      <w:r w:rsidRPr="006D26DA">
        <w:rPr>
          <w:rFonts w:ascii="Times New Roman" w:hAnsi="Times New Roman" w:cs="Times New Roman"/>
          <w:sz w:val="24"/>
          <w:szCs w:val="24"/>
        </w:rPr>
        <w:t>Kakuru</w:t>
      </w:r>
      <w:proofErr w:type="spellEnd"/>
      <w:r w:rsidRPr="006D26DA">
        <w:rPr>
          <w:rFonts w:ascii="Times New Roman" w:hAnsi="Times New Roman" w:cs="Times New Roman"/>
          <w:sz w:val="24"/>
          <w:szCs w:val="24"/>
        </w:rPr>
        <w:t xml:space="preserve">. He </w:t>
      </w:r>
      <w:proofErr w:type="spellStart"/>
      <w:r w:rsidRPr="006D26DA">
        <w:rPr>
          <w:rFonts w:ascii="Times New Roman" w:hAnsi="Times New Roman" w:cs="Times New Roman"/>
          <w:sz w:val="24"/>
          <w:szCs w:val="24"/>
        </w:rPr>
        <w:t>recognised</w:t>
      </w:r>
      <w:proofErr w:type="spellEnd"/>
      <w:r w:rsidRPr="006D26DA">
        <w:rPr>
          <w:rFonts w:ascii="Times New Roman" w:hAnsi="Times New Roman" w:cs="Times New Roman"/>
          <w:sz w:val="24"/>
          <w:szCs w:val="24"/>
        </w:rPr>
        <w:t xml:space="preserve"> one of the voices as that of the appellant who was living in the same village. During cross-examination PW2 s</w:t>
      </w:r>
      <w:r w:rsidR="00AE5CFD" w:rsidRPr="006D26DA">
        <w:rPr>
          <w:rFonts w:ascii="Times New Roman" w:hAnsi="Times New Roman" w:cs="Times New Roman"/>
          <w:sz w:val="24"/>
          <w:szCs w:val="24"/>
        </w:rPr>
        <w:t>t</w:t>
      </w:r>
      <w:r w:rsidRPr="006D26DA">
        <w:rPr>
          <w:rFonts w:ascii="Times New Roman" w:hAnsi="Times New Roman" w:cs="Times New Roman"/>
          <w:sz w:val="24"/>
          <w:szCs w:val="24"/>
        </w:rPr>
        <w:t>ated:</w:t>
      </w:r>
    </w:p>
    <w:p w:rsidR="002E68FF" w:rsidRPr="006D26DA" w:rsidRDefault="006D26DA" w:rsidP="006D26DA">
      <w:pPr>
        <w:pStyle w:val="Bodytext40"/>
        <w:shd w:val="clear" w:color="auto" w:fill="auto"/>
        <w:tabs>
          <w:tab w:val="left" w:leader="dot" w:pos="2386"/>
          <w:tab w:val="left" w:leader="dot" w:pos="6433"/>
        </w:tabs>
        <w:spacing w:before="0" w:after="230" w:line="360" w:lineRule="auto"/>
        <w:ind w:left="1460" w:firstLine="0"/>
        <w:rPr>
          <w:rFonts w:ascii="Times New Roman" w:hAnsi="Times New Roman" w:cs="Times New Roman"/>
          <w:sz w:val="24"/>
          <w:szCs w:val="24"/>
        </w:rPr>
      </w:pPr>
      <w:r w:rsidRPr="006D26DA">
        <w:rPr>
          <w:rStyle w:val="Bodytext416pt"/>
          <w:rFonts w:ascii="Times New Roman" w:hAnsi="Times New Roman" w:cs="Times New Roman"/>
          <w:sz w:val="24"/>
          <w:szCs w:val="24"/>
        </w:rPr>
        <w:t>"</w:t>
      </w:r>
      <w:r w:rsidRPr="006D26DA">
        <w:rPr>
          <w:rStyle w:val="Bodytext416pt"/>
          <w:rFonts w:ascii="Times New Roman" w:hAnsi="Times New Roman" w:cs="Times New Roman"/>
          <w:sz w:val="24"/>
          <w:szCs w:val="24"/>
        </w:rPr>
        <w:tab/>
        <w:t xml:space="preserve"> </w:t>
      </w:r>
      <w:r w:rsidRPr="006D26DA">
        <w:rPr>
          <w:rFonts w:ascii="Times New Roman" w:hAnsi="Times New Roman" w:cs="Times New Roman"/>
          <w:sz w:val="24"/>
          <w:szCs w:val="24"/>
        </w:rPr>
        <w:t>I recognised his voice</w:t>
      </w:r>
      <w:r w:rsidRPr="006D26DA">
        <w:rPr>
          <w:rStyle w:val="Bodytext416pt"/>
          <w:rFonts w:ascii="Times New Roman" w:hAnsi="Times New Roman" w:cs="Times New Roman"/>
          <w:sz w:val="24"/>
          <w:szCs w:val="24"/>
        </w:rPr>
        <w:tab/>
        <w:t xml:space="preserve"> </w:t>
      </w:r>
      <w:r w:rsidRPr="006D26DA">
        <w:rPr>
          <w:rFonts w:ascii="Times New Roman" w:hAnsi="Times New Roman" w:cs="Times New Roman"/>
          <w:sz w:val="24"/>
          <w:szCs w:val="24"/>
        </w:rPr>
        <w:t>I did not see A2</w:t>
      </w:r>
    </w:p>
    <w:p w:rsidR="002E68FF" w:rsidRPr="006D26DA" w:rsidRDefault="006D26DA" w:rsidP="006D26DA">
      <w:pPr>
        <w:pStyle w:val="Bodytext40"/>
        <w:shd w:val="clear" w:color="auto" w:fill="auto"/>
        <w:spacing w:before="0" w:after="373" w:line="360" w:lineRule="auto"/>
        <w:ind w:left="1460" w:firstLine="0"/>
        <w:rPr>
          <w:rFonts w:ascii="Times New Roman" w:hAnsi="Times New Roman" w:cs="Times New Roman"/>
          <w:sz w:val="24"/>
          <w:szCs w:val="24"/>
        </w:rPr>
      </w:pPr>
      <w:proofErr w:type="gramStart"/>
      <w:r w:rsidRPr="006D26DA">
        <w:rPr>
          <w:rFonts w:ascii="Times New Roman" w:hAnsi="Times New Roman" w:cs="Times New Roman"/>
          <w:sz w:val="24"/>
          <w:szCs w:val="24"/>
        </w:rPr>
        <w:t>save</w:t>
      </w:r>
      <w:proofErr w:type="gramEnd"/>
      <w:r w:rsidRPr="006D26DA">
        <w:rPr>
          <w:rFonts w:ascii="Times New Roman" w:hAnsi="Times New Roman" w:cs="Times New Roman"/>
          <w:sz w:val="24"/>
          <w:szCs w:val="24"/>
        </w:rPr>
        <w:t xml:space="preserve"> for his voice...</w:t>
      </w:r>
      <w:r w:rsidRPr="006D26DA">
        <w:rPr>
          <w:rFonts w:ascii="Times New Roman" w:hAnsi="Times New Roman" w:cs="Times New Roman"/>
          <w:sz w:val="24"/>
          <w:szCs w:val="24"/>
        </w:rPr>
        <w:t>.”</w:t>
      </w:r>
    </w:p>
    <w:p w:rsidR="002E68FF" w:rsidRPr="006D26DA" w:rsidRDefault="006D26DA" w:rsidP="006D26DA">
      <w:pPr>
        <w:pStyle w:val="BodyText1"/>
        <w:shd w:val="clear" w:color="auto" w:fill="auto"/>
        <w:spacing w:after="149" w:line="360" w:lineRule="auto"/>
        <w:ind w:left="20" w:firstLine="0"/>
        <w:rPr>
          <w:rFonts w:ascii="Times New Roman" w:hAnsi="Times New Roman" w:cs="Times New Roman"/>
          <w:sz w:val="24"/>
          <w:szCs w:val="24"/>
        </w:rPr>
      </w:pPr>
      <w:r w:rsidRPr="006D26DA">
        <w:rPr>
          <w:rFonts w:ascii="Times New Roman" w:hAnsi="Times New Roman" w:cs="Times New Roman"/>
          <w:sz w:val="24"/>
          <w:szCs w:val="24"/>
        </w:rPr>
        <w:t>The evidence of Consolata Bamwine (PW3) was that:</w:t>
      </w:r>
    </w:p>
    <w:p w:rsidR="002E68FF" w:rsidRPr="006D26DA" w:rsidRDefault="006D26DA" w:rsidP="006D26DA">
      <w:pPr>
        <w:pStyle w:val="Bodytext40"/>
        <w:shd w:val="clear" w:color="auto" w:fill="auto"/>
        <w:spacing w:before="0" w:after="124" w:line="360" w:lineRule="auto"/>
        <w:ind w:left="1460" w:right="40" w:firstLine="0"/>
        <w:rPr>
          <w:rFonts w:ascii="Times New Roman" w:hAnsi="Times New Roman" w:cs="Times New Roman"/>
          <w:sz w:val="24"/>
          <w:szCs w:val="24"/>
        </w:rPr>
      </w:pPr>
      <w:r w:rsidRPr="006D26DA">
        <w:rPr>
          <w:rFonts w:ascii="Times New Roman" w:hAnsi="Times New Roman" w:cs="Times New Roman"/>
          <w:sz w:val="24"/>
          <w:szCs w:val="24"/>
        </w:rPr>
        <w:t>“I recognised the voice to Twesigye because I know him well. A2 is even a friend of my son Kakuru. I used to interact with him (A2).”</w:t>
      </w:r>
    </w:p>
    <w:p w:rsidR="002E68FF" w:rsidRPr="006D26DA" w:rsidRDefault="006D26DA" w:rsidP="006D26DA">
      <w:pPr>
        <w:pStyle w:val="BodyText1"/>
        <w:shd w:val="clear" w:color="auto" w:fill="auto"/>
        <w:spacing w:after="0" w:line="360" w:lineRule="auto"/>
        <w:ind w:left="20" w:right="40" w:firstLine="0"/>
        <w:rPr>
          <w:rFonts w:ascii="Times New Roman" w:hAnsi="Times New Roman" w:cs="Times New Roman"/>
          <w:sz w:val="24"/>
          <w:szCs w:val="24"/>
        </w:rPr>
      </w:pPr>
      <w:r w:rsidRPr="006D26DA">
        <w:rPr>
          <w:rFonts w:ascii="Times New Roman" w:hAnsi="Times New Roman" w:cs="Times New Roman"/>
          <w:sz w:val="24"/>
          <w:szCs w:val="24"/>
        </w:rPr>
        <w:t xml:space="preserve">The legal position on identification of a person by his or her voice is laid out in </w:t>
      </w:r>
      <w:r w:rsidRPr="006D26DA">
        <w:rPr>
          <w:rStyle w:val="BodytextBold"/>
          <w:rFonts w:ascii="Times New Roman" w:hAnsi="Times New Roman" w:cs="Times New Roman"/>
          <w:sz w:val="24"/>
          <w:szCs w:val="24"/>
        </w:rPr>
        <w:t xml:space="preserve">SARKAR ON EVIDENCE, FOURTEENTH EDITION, 1993 </w:t>
      </w:r>
      <w:r w:rsidRPr="006D26DA">
        <w:rPr>
          <w:rFonts w:ascii="Times New Roman" w:hAnsi="Times New Roman" w:cs="Times New Roman"/>
          <w:sz w:val="24"/>
          <w:szCs w:val="24"/>
        </w:rPr>
        <w:t>at page 170 as follows:</w:t>
      </w:r>
    </w:p>
    <w:p w:rsidR="002E68FF" w:rsidRPr="006D26DA" w:rsidRDefault="006D26DA" w:rsidP="006D26DA">
      <w:pPr>
        <w:pStyle w:val="Bodytext40"/>
        <w:shd w:val="clear" w:color="auto" w:fill="auto"/>
        <w:spacing w:before="0" w:after="116" w:line="360" w:lineRule="auto"/>
        <w:ind w:left="1440" w:right="40" w:firstLine="0"/>
        <w:rPr>
          <w:rFonts w:ascii="Times New Roman" w:hAnsi="Times New Roman" w:cs="Times New Roman"/>
          <w:sz w:val="24"/>
          <w:szCs w:val="24"/>
        </w:rPr>
      </w:pPr>
      <w:r w:rsidRPr="006D26DA">
        <w:rPr>
          <w:rFonts w:ascii="Times New Roman" w:hAnsi="Times New Roman" w:cs="Times New Roman"/>
          <w:sz w:val="24"/>
          <w:szCs w:val="24"/>
        </w:rPr>
        <w:t>“If the Court is satisfied about the identification of persons by evidence of identification of voice a</w:t>
      </w:r>
      <w:r w:rsidRPr="006D26DA">
        <w:rPr>
          <w:rFonts w:ascii="Times New Roman" w:hAnsi="Times New Roman" w:cs="Times New Roman"/>
          <w:sz w:val="24"/>
          <w:szCs w:val="24"/>
        </w:rPr>
        <w:t>lone, no rule of law prevents its acceptance as the sole basis for conviction. Possibilities of mistakes in identifying persons by voice especially by those who are closely familiar with the voice could arise only when the voices heard are different from t</w:t>
      </w:r>
      <w:r w:rsidRPr="006D26DA">
        <w:rPr>
          <w:rFonts w:ascii="Times New Roman" w:hAnsi="Times New Roman" w:cs="Times New Roman"/>
          <w:sz w:val="24"/>
          <w:szCs w:val="24"/>
        </w:rPr>
        <w:t>he normal voices on account of the situation or when identical voices are possible from other persons also...."</w:t>
      </w:r>
    </w:p>
    <w:p w:rsidR="002E68FF" w:rsidRPr="006D26DA" w:rsidRDefault="006D26DA" w:rsidP="006D26DA">
      <w:pPr>
        <w:pStyle w:val="Bodytext20"/>
        <w:shd w:val="clear" w:color="auto" w:fill="auto"/>
        <w:spacing w:before="0" w:after="424" w:line="360" w:lineRule="auto"/>
        <w:ind w:left="20" w:right="600"/>
        <w:jc w:val="both"/>
        <w:rPr>
          <w:rFonts w:ascii="Times New Roman" w:hAnsi="Times New Roman" w:cs="Times New Roman"/>
          <w:sz w:val="24"/>
          <w:szCs w:val="24"/>
        </w:rPr>
      </w:pPr>
      <w:r w:rsidRPr="006D26DA">
        <w:rPr>
          <w:rStyle w:val="Bodytext2NotBold"/>
          <w:rFonts w:ascii="Times New Roman" w:hAnsi="Times New Roman" w:cs="Times New Roman"/>
          <w:sz w:val="24"/>
          <w:szCs w:val="24"/>
        </w:rPr>
        <w:t xml:space="preserve">The Supreme Court in </w:t>
      </w:r>
      <w:r w:rsidRPr="006D26DA">
        <w:rPr>
          <w:rFonts w:ascii="Times New Roman" w:hAnsi="Times New Roman" w:cs="Times New Roman"/>
          <w:sz w:val="24"/>
          <w:szCs w:val="24"/>
        </w:rPr>
        <w:t xml:space="preserve">Sharma Kooky &amp; another </w:t>
      </w:r>
      <w:proofErr w:type="spellStart"/>
      <w:r w:rsidRPr="006D26DA">
        <w:rPr>
          <w:rFonts w:ascii="Times New Roman" w:hAnsi="Times New Roman" w:cs="Times New Roman"/>
          <w:sz w:val="24"/>
          <w:szCs w:val="24"/>
        </w:rPr>
        <w:t>Vs</w:t>
      </w:r>
      <w:proofErr w:type="spellEnd"/>
      <w:r w:rsidRPr="006D26DA">
        <w:rPr>
          <w:rFonts w:ascii="Times New Roman" w:hAnsi="Times New Roman" w:cs="Times New Roman"/>
          <w:sz w:val="24"/>
          <w:szCs w:val="24"/>
        </w:rPr>
        <w:t xml:space="preserve"> Uganda </w:t>
      </w:r>
      <w:r w:rsidR="00AE5CFD" w:rsidRPr="006D26DA">
        <w:rPr>
          <w:rFonts w:ascii="Times New Roman" w:hAnsi="Times New Roman" w:cs="Times New Roman"/>
          <w:sz w:val="24"/>
          <w:szCs w:val="24"/>
        </w:rPr>
        <w:t>[</w:t>
      </w:r>
      <w:r w:rsidRPr="006D26DA">
        <w:rPr>
          <w:rFonts w:ascii="Times New Roman" w:hAnsi="Times New Roman" w:cs="Times New Roman"/>
          <w:sz w:val="24"/>
          <w:szCs w:val="24"/>
        </w:rPr>
        <w:t xml:space="preserve">2002]2 EA 589 </w:t>
      </w:r>
      <w:r w:rsidRPr="006D26DA">
        <w:rPr>
          <w:rStyle w:val="Bodytext2NotBold"/>
          <w:rFonts w:ascii="Times New Roman" w:hAnsi="Times New Roman" w:cs="Times New Roman"/>
          <w:sz w:val="24"/>
          <w:szCs w:val="24"/>
        </w:rPr>
        <w:t>held that:</w:t>
      </w:r>
    </w:p>
    <w:p w:rsidR="002E68FF" w:rsidRPr="006D26DA" w:rsidRDefault="006D26DA" w:rsidP="006D26DA">
      <w:pPr>
        <w:pStyle w:val="Bodytext40"/>
        <w:shd w:val="clear" w:color="auto" w:fill="auto"/>
        <w:spacing w:before="0" w:after="416" w:line="360" w:lineRule="auto"/>
        <w:ind w:left="720" w:right="40" w:firstLine="0"/>
        <w:rPr>
          <w:rFonts w:ascii="Times New Roman" w:hAnsi="Times New Roman" w:cs="Times New Roman"/>
          <w:sz w:val="24"/>
          <w:szCs w:val="24"/>
        </w:rPr>
      </w:pPr>
      <w:r w:rsidRPr="006D26DA">
        <w:rPr>
          <w:rFonts w:ascii="Times New Roman" w:hAnsi="Times New Roman" w:cs="Times New Roman"/>
          <w:sz w:val="24"/>
          <w:szCs w:val="24"/>
        </w:rPr>
        <w:t>“Identification becomes a crucial issue if the identifying witne</w:t>
      </w:r>
      <w:r w:rsidRPr="006D26DA">
        <w:rPr>
          <w:rFonts w:ascii="Times New Roman" w:hAnsi="Times New Roman" w:cs="Times New Roman"/>
          <w:sz w:val="24"/>
          <w:szCs w:val="24"/>
        </w:rPr>
        <w:t xml:space="preserve">ss is unable to physically see the speaker whose voice she claims to identify and therefore it is necessary for the trial Court to consider the identification with greatest care and </w:t>
      </w:r>
      <w:r w:rsidRPr="006D26DA">
        <w:rPr>
          <w:rFonts w:ascii="Times New Roman" w:hAnsi="Times New Roman" w:cs="Times New Roman"/>
          <w:sz w:val="24"/>
          <w:szCs w:val="24"/>
        </w:rPr>
        <w:lastRenderedPageBreak/>
        <w:t xml:space="preserve">caution. There is a possibility of mistaken identity by voice where it is </w:t>
      </w:r>
      <w:r w:rsidRPr="006D26DA">
        <w:rPr>
          <w:rFonts w:ascii="Times New Roman" w:hAnsi="Times New Roman" w:cs="Times New Roman"/>
          <w:sz w:val="24"/>
          <w:szCs w:val="24"/>
        </w:rPr>
        <w:t>claimed that the person identifying has never had face to face discussion with the person being identified.”</w:t>
      </w:r>
    </w:p>
    <w:p w:rsidR="002E68FF" w:rsidRPr="006D26DA" w:rsidRDefault="006D26DA" w:rsidP="006D26DA">
      <w:pPr>
        <w:pStyle w:val="Bodytext20"/>
        <w:shd w:val="clear" w:color="auto" w:fill="auto"/>
        <w:spacing w:before="0" w:after="124" w:line="360" w:lineRule="auto"/>
        <w:ind w:left="20" w:right="40"/>
        <w:jc w:val="both"/>
        <w:rPr>
          <w:rFonts w:ascii="Times New Roman" w:hAnsi="Times New Roman" w:cs="Times New Roman"/>
          <w:sz w:val="24"/>
          <w:szCs w:val="24"/>
        </w:rPr>
      </w:pPr>
      <w:r w:rsidRPr="006D26DA">
        <w:rPr>
          <w:rStyle w:val="Bodytext2NotBold"/>
          <w:rFonts w:ascii="Times New Roman" w:hAnsi="Times New Roman" w:cs="Times New Roman"/>
          <w:sz w:val="24"/>
          <w:szCs w:val="24"/>
        </w:rPr>
        <w:t xml:space="preserve">In a latter decision, the </w:t>
      </w:r>
      <w:r w:rsidRPr="006D26DA">
        <w:rPr>
          <w:rFonts w:ascii="Times New Roman" w:hAnsi="Times New Roman" w:cs="Times New Roman"/>
          <w:sz w:val="24"/>
          <w:szCs w:val="24"/>
        </w:rPr>
        <w:t xml:space="preserve">Supreme Court in Sabwe Abdu Vs Uganda Criminal Appeal No. 19 of 2007, </w:t>
      </w:r>
      <w:r w:rsidRPr="006D26DA">
        <w:rPr>
          <w:rStyle w:val="Bodytext2NotBold"/>
          <w:rFonts w:ascii="Times New Roman" w:hAnsi="Times New Roman" w:cs="Times New Roman"/>
          <w:sz w:val="24"/>
          <w:szCs w:val="24"/>
        </w:rPr>
        <w:t>held that;</w:t>
      </w:r>
    </w:p>
    <w:p w:rsidR="002E68FF" w:rsidRPr="006D26DA" w:rsidRDefault="006D26DA" w:rsidP="006D26DA">
      <w:pPr>
        <w:pStyle w:val="Bodytext40"/>
        <w:shd w:val="clear" w:color="auto" w:fill="auto"/>
        <w:spacing w:before="0" w:after="0" w:line="360" w:lineRule="auto"/>
        <w:ind w:left="720" w:right="40" w:firstLine="0"/>
        <w:rPr>
          <w:rFonts w:ascii="Times New Roman" w:hAnsi="Times New Roman" w:cs="Times New Roman"/>
          <w:sz w:val="24"/>
          <w:szCs w:val="24"/>
        </w:rPr>
      </w:pPr>
      <w:r w:rsidRPr="006D26DA">
        <w:rPr>
          <w:rFonts w:ascii="Times New Roman" w:hAnsi="Times New Roman" w:cs="Times New Roman"/>
          <w:sz w:val="24"/>
          <w:szCs w:val="24"/>
        </w:rPr>
        <w:t>“To identify a person’s voice</w:t>
      </w:r>
      <w:r w:rsidRPr="006D26DA">
        <w:rPr>
          <w:rStyle w:val="Bodytext416pt"/>
          <w:rFonts w:ascii="Times New Roman" w:hAnsi="Times New Roman" w:cs="Times New Roman"/>
          <w:sz w:val="24"/>
          <w:szCs w:val="24"/>
        </w:rPr>
        <w:t xml:space="preserve">, </w:t>
      </w:r>
      <w:r w:rsidRPr="006D26DA">
        <w:rPr>
          <w:rFonts w:ascii="Times New Roman" w:hAnsi="Times New Roman" w:cs="Times New Roman"/>
          <w:sz w:val="24"/>
          <w:szCs w:val="24"/>
        </w:rPr>
        <w:t xml:space="preserve">one does </w:t>
      </w:r>
      <w:r w:rsidRPr="006D26DA">
        <w:rPr>
          <w:rFonts w:ascii="Times New Roman" w:hAnsi="Times New Roman" w:cs="Times New Roman"/>
          <w:sz w:val="24"/>
          <w:szCs w:val="24"/>
        </w:rPr>
        <w:t>not necessarily have to have talked to that person</w:t>
      </w:r>
    </w:p>
    <w:p w:rsidR="002E68FF" w:rsidRPr="006D26DA" w:rsidRDefault="006D26DA" w:rsidP="006D26DA">
      <w:pPr>
        <w:pStyle w:val="BodyText1"/>
        <w:shd w:val="clear" w:color="auto" w:fill="auto"/>
        <w:spacing w:line="360" w:lineRule="auto"/>
        <w:ind w:left="20" w:right="20" w:firstLine="0"/>
        <w:rPr>
          <w:rFonts w:ascii="Times New Roman" w:hAnsi="Times New Roman" w:cs="Times New Roman"/>
          <w:sz w:val="24"/>
          <w:szCs w:val="24"/>
        </w:rPr>
      </w:pPr>
      <w:r w:rsidRPr="006D26DA">
        <w:rPr>
          <w:rFonts w:ascii="Times New Roman" w:hAnsi="Times New Roman" w:cs="Times New Roman"/>
          <w:sz w:val="24"/>
          <w:szCs w:val="24"/>
        </w:rPr>
        <w:t xml:space="preserve">In that case, the Court considered that the voice identifying witnesses were familiar with the appellant because he lived about a quarter mile from their home, they always passed by his home as they went </w:t>
      </w:r>
      <w:r w:rsidRPr="006D26DA">
        <w:rPr>
          <w:rFonts w:ascii="Times New Roman" w:hAnsi="Times New Roman" w:cs="Times New Roman"/>
          <w:sz w:val="24"/>
          <w:szCs w:val="24"/>
        </w:rPr>
        <w:t>to school and they used to hear him speak to other people. The appellant also used to come to their home where they would hear him speak to their father. The Court therefore agreed with the trial Judge's finding that given those circumstances, the identify</w:t>
      </w:r>
      <w:r w:rsidRPr="006D26DA">
        <w:rPr>
          <w:rFonts w:ascii="Times New Roman" w:hAnsi="Times New Roman" w:cs="Times New Roman"/>
          <w:sz w:val="24"/>
          <w:szCs w:val="24"/>
        </w:rPr>
        <w:t>ing witnesses would be able to identify the appellant by voice even if they had never directly talked to him.</w:t>
      </w:r>
    </w:p>
    <w:p w:rsidR="002E68FF" w:rsidRPr="006D26DA" w:rsidRDefault="006D26DA" w:rsidP="006D26DA">
      <w:pPr>
        <w:pStyle w:val="BodyText1"/>
        <w:shd w:val="clear" w:color="auto" w:fill="auto"/>
        <w:spacing w:line="360" w:lineRule="auto"/>
        <w:ind w:left="20" w:right="20" w:firstLine="0"/>
        <w:rPr>
          <w:rFonts w:ascii="Times New Roman" w:hAnsi="Times New Roman" w:cs="Times New Roman"/>
          <w:sz w:val="24"/>
          <w:szCs w:val="24"/>
        </w:rPr>
      </w:pPr>
      <w:r w:rsidRPr="006D26DA">
        <w:rPr>
          <w:rFonts w:ascii="Times New Roman" w:hAnsi="Times New Roman" w:cs="Times New Roman"/>
          <w:sz w:val="24"/>
          <w:szCs w:val="24"/>
        </w:rPr>
        <w:t xml:space="preserve">In the instant case, both PW2 and PW3 stated that the appellant was well-known to them which </w:t>
      </w:r>
      <w:proofErr w:type="gramStart"/>
      <w:r w:rsidRPr="006D26DA">
        <w:rPr>
          <w:rFonts w:ascii="Times New Roman" w:hAnsi="Times New Roman" w:cs="Times New Roman"/>
          <w:sz w:val="24"/>
          <w:szCs w:val="24"/>
        </w:rPr>
        <w:t>was</w:t>
      </w:r>
      <w:proofErr w:type="gramEnd"/>
      <w:r w:rsidRPr="006D26DA">
        <w:rPr>
          <w:rFonts w:ascii="Times New Roman" w:hAnsi="Times New Roman" w:cs="Times New Roman"/>
          <w:sz w:val="24"/>
          <w:szCs w:val="24"/>
        </w:rPr>
        <w:t xml:space="preserve"> not disputed by the appellant in his defence. The</w:t>
      </w:r>
      <w:r w:rsidRPr="006D26DA">
        <w:rPr>
          <w:rFonts w:ascii="Times New Roman" w:hAnsi="Times New Roman" w:cs="Times New Roman"/>
          <w:sz w:val="24"/>
          <w:szCs w:val="24"/>
        </w:rPr>
        <w:t xml:space="preserve">y particularly singled him out although he did not enter inside the house. </w:t>
      </w:r>
      <w:proofErr w:type="gramStart"/>
      <w:r w:rsidRPr="006D26DA">
        <w:rPr>
          <w:rFonts w:ascii="Times New Roman" w:hAnsi="Times New Roman" w:cs="Times New Roman"/>
          <w:sz w:val="24"/>
          <w:szCs w:val="24"/>
        </w:rPr>
        <w:t>In cross - examination they were consistently assertive that they identified him by his voice.</w:t>
      </w:r>
      <w:proofErr w:type="gramEnd"/>
      <w:r w:rsidRPr="006D26DA">
        <w:rPr>
          <w:rFonts w:ascii="Times New Roman" w:hAnsi="Times New Roman" w:cs="Times New Roman"/>
          <w:sz w:val="24"/>
          <w:szCs w:val="24"/>
        </w:rPr>
        <w:t xml:space="preserve"> It was not suggested to them that the voice could have been of another person but soun</w:t>
      </w:r>
      <w:r w:rsidRPr="006D26DA">
        <w:rPr>
          <w:rFonts w:ascii="Times New Roman" w:hAnsi="Times New Roman" w:cs="Times New Roman"/>
          <w:sz w:val="24"/>
          <w:szCs w:val="24"/>
        </w:rPr>
        <w:t>ding like that of the appellant. On the basis of the evidence on record, we are satisfied that PW2 and PW3 were familiar with the appellant’s voice and their identification evidence could safely be relied upon to place the appellant at the scene of crime.</w:t>
      </w:r>
    </w:p>
    <w:p w:rsidR="002E68FF" w:rsidRPr="006D26DA" w:rsidRDefault="006D26DA" w:rsidP="006D26DA">
      <w:pPr>
        <w:pStyle w:val="BodyText1"/>
        <w:shd w:val="clear" w:color="auto" w:fill="auto"/>
        <w:spacing w:line="360" w:lineRule="auto"/>
        <w:ind w:left="20" w:right="20" w:firstLine="0"/>
        <w:rPr>
          <w:rFonts w:ascii="Times New Roman" w:hAnsi="Times New Roman" w:cs="Times New Roman"/>
          <w:sz w:val="24"/>
          <w:szCs w:val="24"/>
        </w:rPr>
      </w:pPr>
      <w:r w:rsidRPr="006D26DA">
        <w:rPr>
          <w:rFonts w:ascii="Times New Roman" w:hAnsi="Times New Roman" w:cs="Times New Roman"/>
          <w:sz w:val="24"/>
          <w:szCs w:val="24"/>
        </w:rPr>
        <w:t>The other evidence relied upon by the Trial Judge to convict the appellant was the retracted confession statement of the appellant. It was the contention of counsel for the appellant that the statement could not be relied upon considering that it was retra</w:t>
      </w:r>
      <w:r w:rsidRPr="006D26DA">
        <w:rPr>
          <w:rFonts w:ascii="Times New Roman" w:hAnsi="Times New Roman" w:cs="Times New Roman"/>
          <w:sz w:val="24"/>
          <w:szCs w:val="24"/>
        </w:rPr>
        <w:t>cted and uncorroborated.</w:t>
      </w:r>
    </w:p>
    <w:p w:rsidR="002E68FF" w:rsidRPr="006D26DA" w:rsidRDefault="006D26DA" w:rsidP="006D26DA">
      <w:pPr>
        <w:pStyle w:val="BodyText1"/>
        <w:shd w:val="clear" w:color="auto" w:fill="auto"/>
        <w:spacing w:line="360" w:lineRule="auto"/>
        <w:ind w:left="20" w:right="40" w:firstLine="0"/>
        <w:rPr>
          <w:rFonts w:ascii="Times New Roman" w:hAnsi="Times New Roman" w:cs="Times New Roman"/>
          <w:sz w:val="24"/>
          <w:szCs w:val="24"/>
        </w:rPr>
      </w:pPr>
      <w:r w:rsidRPr="006D26DA">
        <w:rPr>
          <w:rFonts w:ascii="Times New Roman" w:hAnsi="Times New Roman" w:cs="Times New Roman"/>
          <w:sz w:val="24"/>
          <w:szCs w:val="24"/>
        </w:rPr>
        <w:t>The law is that when a confession is definitely and categorically retracted/repudiated, it is unsafe for the Court to act upon it without corroboration unless after enquiring into all the material points and surrounding circumstanc</w:t>
      </w:r>
      <w:r w:rsidRPr="006D26DA">
        <w:rPr>
          <w:rFonts w:ascii="Times New Roman" w:hAnsi="Times New Roman" w:cs="Times New Roman"/>
          <w:sz w:val="24"/>
          <w:szCs w:val="24"/>
        </w:rPr>
        <w:t xml:space="preserve">es the Court is fully satisfied that the confession cannot but be true, see </w:t>
      </w:r>
      <w:proofErr w:type="spellStart"/>
      <w:r w:rsidRPr="006D26DA">
        <w:rPr>
          <w:rStyle w:val="BodytextBold"/>
          <w:rFonts w:ascii="Times New Roman" w:hAnsi="Times New Roman" w:cs="Times New Roman"/>
          <w:sz w:val="24"/>
          <w:szCs w:val="24"/>
        </w:rPr>
        <w:t>Tuwamoi</w:t>
      </w:r>
      <w:proofErr w:type="spellEnd"/>
      <w:r w:rsidRPr="006D26DA">
        <w:rPr>
          <w:rStyle w:val="BodytextBold"/>
          <w:rFonts w:ascii="Times New Roman" w:hAnsi="Times New Roman" w:cs="Times New Roman"/>
          <w:sz w:val="24"/>
          <w:szCs w:val="24"/>
        </w:rPr>
        <w:t xml:space="preserve"> </w:t>
      </w:r>
      <w:proofErr w:type="spellStart"/>
      <w:r w:rsidRPr="006D26DA">
        <w:rPr>
          <w:rStyle w:val="BodytextBold"/>
          <w:rFonts w:ascii="Times New Roman" w:hAnsi="Times New Roman" w:cs="Times New Roman"/>
          <w:sz w:val="24"/>
          <w:szCs w:val="24"/>
        </w:rPr>
        <w:t>Vs</w:t>
      </w:r>
      <w:proofErr w:type="spellEnd"/>
      <w:r w:rsidRPr="006D26DA">
        <w:rPr>
          <w:rStyle w:val="BodytextBold"/>
          <w:rFonts w:ascii="Times New Roman" w:hAnsi="Times New Roman" w:cs="Times New Roman"/>
          <w:sz w:val="24"/>
          <w:szCs w:val="24"/>
        </w:rPr>
        <w:t xml:space="preserve"> Uganda [1967] EA 84.</w:t>
      </w:r>
    </w:p>
    <w:p w:rsidR="002E68FF" w:rsidRPr="006D26DA" w:rsidRDefault="006D26DA" w:rsidP="006D26DA">
      <w:pPr>
        <w:pStyle w:val="BodyText1"/>
        <w:shd w:val="clear" w:color="auto" w:fill="auto"/>
        <w:spacing w:line="360" w:lineRule="auto"/>
        <w:ind w:left="20" w:right="40" w:firstLine="0"/>
        <w:rPr>
          <w:rFonts w:ascii="Times New Roman" w:hAnsi="Times New Roman" w:cs="Times New Roman"/>
          <w:sz w:val="24"/>
          <w:szCs w:val="24"/>
        </w:rPr>
      </w:pPr>
      <w:r w:rsidRPr="006D26DA">
        <w:rPr>
          <w:rFonts w:ascii="Times New Roman" w:hAnsi="Times New Roman" w:cs="Times New Roman"/>
          <w:sz w:val="24"/>
          <w:szCs w:val="24"/>
        </w:rPr>
        <w:t xml:space="preserve">The Trial Judge, in the instant matter, considered several aspects of the confession statement before he came to the finding </w:t>
      </w:r>
      <w:r w:rsidRPr="006D26DA">
        <w:rPr>
          <w:rStyle w:val="BodytextBold"/>
          <w:rFonts w:ascii="Times New Roman" w:hAnsi="Times New Roman" w:cs="Times New Roman"/>
          <w:sz w:val="24"/>
          <w:szCs w:val="24"/>
        </w:rPr>
        <w:t>“it was a plain admissi</w:t>
      </w:r>
      <w:r w:rsidRPr="006D26DA">
        <w:rPr>
          <w:rStyle w:val="BodytextBold"/>
          <w:rFonts w:ascii="Times New Roman" w:hAnsi="Times New Roman" w:cs="Times New Roman"/>
          <w:sz w:val="24"/>
          <w:szCs w:val="24"/>
        </w:rPr>
        <w:t>on of full participation in the crime.”</w:t>
      </w:r>
    </w:p>
    <w:p w:rsidR="002E68FF" w:rsidRPr="006D26DA" w:rsidRDefault="006D26DA" w:rsidP="006D26DA">
      <w:pPr>
        <w:pStyle w:val="BodyText1"/>
        <w:shd w:val="clear" w:color="auto" w:fill="auto"/>
        <w:spacing w:after="120" w:line="360" w:lineRule="auto"/>
        <w:ind w:left="20" w:right="40" w:firstLine="0"/>
        <w:rPr>
          <w:rFonts w:ascii="Times New Roman" w:hAnsi="Times New Roman" w:cs="Times New Roman"/>
          <w:sz w:val="24"/>
          <w:szCs w:val="24"/>
        </w:rPr>
      </w:pPr>
      <w:r w:rsidRPr="006D26DA">
        <w:rPr>
          <w:rFonts w:ascii="Times New Roman" w:hAnsi="Times New Roman" w:cs="Times New Roman"/>
          <w:sz w:val="24"/>
          <w:szCs w:val="24"/>
        </w:rPr>
        <w:lastRenderedPageBreak/>
        <w:t>We have on our own scrutinised the said statement. It is full of detail as to how the robbery was executed and the sharing of the stolen money thereafter. Quite significantly, several aspects in the statement tally w</w:t>
      </w:r>
      <w:r w:rsidRPr="006D26DA">
        <w:rPr>
          <w:rFonts w:ascii="Times New Roman" w:hAnsi="Times New Roman" w:cs="Times New Roman"/>
          <w:sz w:val="24"/>
          <w:szCs w:val="24"/>
        </w:rPr>
        <w:t>ith the evidence of PW2 and PW3 in particular. They can be summarised as follows;</w:t>
      </w:r>
    </w:p>
    <w:p w:rsidR="002E68FF" w:rsidRPr="006D26DA" w:rsidRDefault="006D26DA" w:rsidP="006D26DA">
      <w:pPr>
        <w:pStyle w:val="BodyText1"/>
        <w:numPr>
          <w:ilvl w:val="0"/>
          <w:numId w:val="2"/>
        </w:numPr>
        <w:shd w:val="clear" w:color="auto" w:fill="auto"/>
        <w:tabs>
          <w:tab w:val="left" w:pos="737"/>
        </w:tabs>
        <w:spacing w:after="0" w:line="360" w:lineRule="auto"/>
        <w:ind w:left="720" w:right="40" w:firstLine="0"/>
        <w:rPr>
          <w:rFonts w:ascii="Times New Roman" w:hAnsi="Times New Roman" w:cs="Times New Roman"/>
          <w:sz w:val="24"/>
          <w:szCs w:val="24"/>
        </w:rPr>
      </w:pPr>
      <w:r w:rsidRPr="006D26DA">
        <w:rPr>
          <w:rFonts w:ascii="Times New Roman" w:hAnsi="Times New Roman" w:cs="Times New Roman"/>
          <w:sz w:val="24"/>
          <w:szCs w:val="24"/>
        </w:rPr>
        <w:t>The confession reveals that the appellant and two others made a plot to steal shs. 500,000/- from Kanyabushozi (PW2) which had been paid to him as dowry in marriage of his da</w:t>
      </w:r>
      <w:r w:rsidRPr="006D26DA">
        <w:rPr>
          <w:rFonts w:ascii="Times New Roman" w:hAnsi="Times New Roman" w:cs="Times New Roman"/>
          <w:sz w:val="24"/>
          <w:szCs w:val="24"/>
        </w:rPr>
        <w:t>ughter on 2.7.2005 at a function attended by the appellant. This was corroborated by the evidence of PW2 to the effect that the assailants demanded for shs.</w:t>
      </w:r>
      <w:r w:rsidRPr="006D26DA">
        <w:rPr>
          <w:rFonts w:ascii="Times New Roman" w:hAnsi="Times New Roman" w:cs="Times New Roman"/>
          <w:sz w:val="24"/>
          <w:szCs w:val="24"/>
        </w:rPr>
        <w:t>500</w:t>
      </w:r>
      <w:proofErr w:type="gramStart"/>
      <w:r w:rsidRPr="006D26DA">
        <w:rPr>
          <w:rFonts w:ascii="Times New Roman" w:hAnsi="Times New Roman" w:cs="Times New Roman"/>
          <w:sz w:val="24"/>
          <w:szCs w:val="24"/>
        </w:rPr>
        <w:t>,000</w:t>
      </w:r>
      <w:proofErr w:type="gramEnd"/>
      <w:r w:rsidRPr="006D26DA">
        <w:rPr>
          <w:rFonts w:ascii="Times New Roman" w:hAnsi="Times New Roman" w:cs="Times New Roman"/>
          <w:sz w:val="24"/>
          <w:szCs w:val="24"/>
        </w:rPr>
        <w:t>/- that was paid as dowry and that the appellant attended the function as well.</w:t>
      </w:r>
    </w:p>
    <w:p w:rsidR="002E68FF" w:rsidRPr="006D26DA" w:rsidRDefault="006D26DA" w:rsidP="006D26DA">
      <w:pPr>
        <w:pStyle w:val="BodyText1"/>
        <w:numPr>
          <w:ilvl w:val="0"/>
          <w:numId w:val="2"/>
        </w:numPr>
        <w:shd w:val="clear" w:color="auto" w:fill="auto"/>
        <w:tabs>
          <w:tab w:val="left" w:pos="706"/>
        </w:tabs>
        <w:spacing w:after="416" w:line="360" w:lineRule="auto"/>
        <w:ind w:left="720" w:right="40"/>
        <w:rPr>
          <w:rFonts w:ascii="Times New Roman" w:hAnsi="Times New Roman" w:cs="Times New Roman"/>
          <w:sz w:val="24"/>
          <w:szCs w:val="24"/>
        </w:rPr>
      </w:pPr>
      <w:r w:rsidRPr="006D26DA">
        <w:rPr>
          <w:rFonts w:ascii="Times New Roman" w:hAnsi="Times New Roman" w:cs="Times New Roman"/>
          <w:sz w:val="24"/>
          <w:szCs w:val="24"/>
        </w:rPr>
        <w:t>The confessi</w:t>
      </w:r>
      <w:r w:rsidRPr="006D26DA">
        <w:rPr>
          <w:rFonts w:ascii="Times New Roman" w:hAnsi="Times New Roman" w:cs="Times New Roman"/>
          <w:sz w:val="24"/>
          <w:szCs w:val="24"/>
        </w:rPr>
        <w:t>on reveals that there were three assailants. The two entered the house while the appellant remained outside for fear of being identified. This tally</w:t>
      </w:r>
      <w:r w:rsidRPr="006D26DA">
        <w:rPr>
          <w:rFonts w:ascii="Times New Roman" w:hAnsi="Times New Roman" w:cs="Times New Roman"/>
          <w:sz w:val="24"/>
          <w:szCs w:val="24"/>
        </w:rPr>
        <w:t xml:space="preserve"> with the evidence of PW2 and PW3 when they stated there were three assailants, the appellant did not ente</w:t>
      </w:r>
      <w:r w:rsidRPr="006D26DA">
        <w:rPr>
          <w:rFonts w:ascii="Times New Roman" w:hAnsi="Times New Roman" w:cs="Times New Roman"/>
          <w:sz w:val="24"/>
          <w:szCs w:val="24"/>
        </w:rPr>
        <w:t>r the house and that only two assailants did so.</w:t>
      </w:r>
    </w:p>
    <w:p w:rsidR="002E68FF" w:rsidRPr="006D26DA" w:rsidRDefault="006D26DA" w:rsidP="006D26DA">
      <w:pPr>
        <w:pStyle w:val="BodyText1"/>
        <w:numPr>
          <w:ilvl w:val="0"/>
          <w:numId w:val="2"/>
        </w:numPr>
        <w:shd w:val="clear" w:color="auto" w:fill="auto"/>
        <w:tabs>
          <w:tab w:val="left" w:pos="710"/>
        </w:tabs>
        <w:spacing w:line="360" w:lineRule="auto"/>
        <w:ind w:left="720" w:right="40"/>
        <w:rPr>
          <w:rFonts w:ascii="Times New Roman" w:hAnsi="Times New Roman" w:cs="Times New Roman"/>
          <w:sz w:val="24"/>
          <w:szCs w:val="24"/>
        </w:rPr>
      </w:pPr>
      <w:r w:rsidRPr="006D26DA">
        <w:rPr>
          <w:rFonts w:ascii="Times New Roman" w:hAnsi="Times New Roman" w:cs="Times New Roman"/>
          <w:sz w:val="24"/>
          <w:szCs w:val="24"/>
        </w:rPr>
        <w:t>The confession reveals that the assailants armed themselves with a knife for purposes of threatening the complainant (PW2). Indeed, the evidence of PW2 and PW3 was to the effect that the attackers threatened</w:t>
      </w:r>
      <w:r w:rsidRPr="006D26DA">
        <w:rPr>
          <w:rFonts w:ascii="Times New Roman" w:hAnsi="Times New Roman" w:cs="Times New Roman"/>
          <w:sz w:val="24"/>
          <w:szCs w:val="24"/>
        </w:rPr>
        <w:t xml:space="preserve"> them with a knife.</w:t>
      </w:r>
    </w:p>
    <w:p w:rsidR="002E68FF" w:rsidRPr="006D26DA" w:rsidRDefault="006D26DA" w:rsidP="006D26DA">
      <w:pPr>
        <w:pStyle w:val="BodyText1"/>
        <w:numPr>
          <w:ilvl w:val="0"/>
          <w:numId w:val="2"/>
        </w:numPr>
        <w:shd w:val="clear" w:color="auto" w:fill="auto"/>
        <w:tabs>
          <w:tab w:val="left" w:pos="710"/>
        </w:tabs>
        <w:spacing w:after="424" w:line="360" w:lineRule="auto"/>
        <w:ind w:left="720" w:right="40"/>
        <w:rPr>
          <w:rFonts w:ascii="Times New Roman" w:hAnsi="Times New Roman" w:cs="Times New Roman"/>
          <w:sz w:val="24"/>
          <w:szCs w:val="24"/>
        </w:rPr>
      </w:pPr>
      <w:r w:rsidRPr="006D26DA">
        <w:rPr>
          <w:rFonts w:ascii="Times New Roman" w:hAnsi="Times New Roman" w:cs="Times New Roman"/>
          <w:sz w:val="24"/>
          <w:szCs w:val="24"/>
        </w:rPr>
        <w:t>The confession reveals that the attack took place between 11pm and midnight. Both PW2 and PW3 stated it was about 1:00am. In essence the attack occurred deep in the night.</w:t>
      </w:r>
    </w:p>
    <w:p w:rsidR="002E68FF" w:rsidRPr="006D26DA" w:rsidRDefault="006D26DA" w:rsidP="006D26DA">
      <w:pPr>
        <w:pStyle w:val="BodyText1"/>
        <w:shd w:val="clear" w:color="auto" w:fill="auto"/>
        <w:spacing w:after="0" w:line="360" w:lineRule="auto"/>
        <w:ind w:right="40" w:firstLine="0"/>
        <w:rPr>
          <w:rFonts w:ascii="Times New Roman" w:hAnsi="Times New Roman" w:cs="Times New Roman"/>
          <w:sz w:val="24"/>
          <w:szCs w:val="24"/>
        </w:rPr>
      </w:pPr>
      <w:r w:rsidRPr="006D26DA">
        <w:rPr>
          <w:rFonts w:ascii="Times New Roman" w:hAnsi="Times New Roman" w:cs="Times New Roman"/>
          <w:sz w:val="24"/>
          <w:szCs w:val="24"/>
        </w:rPr>
        <w:t>Having evaluated the evidence on record, we find that the confes</w:t>
      </w:r>
      <w:r w:rsidRPr="006D26DA">
        <w:rPr>
          <w:rFonts w:ascii="Times New Roman" w:hAnsi="Times New Roman" w:cs="Times New Roman"/>
          <w:sz w:val="24"/>
          <w:szCs w:val="24"/>
        </w:rPr>
        <w:t>sion statement was corroborated in material particulars and the learned trial Judge correctly relied on the same to convict the appellant.</w:t>
      </w:r>
      <w:r w:rsidRPr="006D26DA">
        <w:rPr>
          <w:rFonts w:ascii="Times New Roman" w:hAnsi="Times New Roman" w:cs="Times New Roman"/>
          <w:sz w:val="24"/>
          <w:szCs w:val="24"/>
        </w:rPr>
        <w:br w:type="page"/>
      </w:r>
    </w:p>
    <w:p w:rsidR="002E68FF" w:rsidRPr="006D26DA" w:rsidRDefault="006D26DA" w:rsidP="006D26DA">
      <w:pPr>
        <w:pStyle w:val="BodyText1"/>
        <w:shd w:val="clear" w:color="auto" w:fill="auto"/>
        <w:spacing w:after="638" w:line="360" w:lineRule="auto"/>
        <w:ind w:left="60" w:right="20" w:firstLine="0"/>
        <w:rPr>
          <w:rFonts w:ascii="Times New Roman" w:hAnsi="Times New Roman" w:cs="Times New Roman"/>
          <w:sz w:val="24"/>
          <w:szCs w:val="24"/>
        </w:rPr>
      </w:pPr>
      <w:r w:rsidRPr="006D26DA">
        <w:rPr>
          <w:rFonts w:ascii="Times New Roman" w:hAnsi="Times New Roman" w:cs="Times New Roman"/>
          <w:sz w:val="24"/>
          <w:szCs w:val="24"/>
        </w:rPr>
        <w:lastRenderedPageBreak/>
        <w:t>We find no merit in grounds 1, 2, 3, 4, and 5 of this appeal and we dismiss them. We accordingly uphold the convicti</w:t>
      </w:r>
      <w:r w:rsidRPr="006D26DA">
        <w:rPr>
          <w:rFonts w:ascii="Times New Roman" w:hAnsi="Times New Roman" w:cs="Times New Roman"/>
          <w:sz w:val="24"/>
          <w:szCs w:val="24"/>
        </w:rPr>
        <w:t>on and confirm the sentence.</w:t>
      </w:r>
    </w:p>
    <w:p w:rsidR="002E68FF" w:rsidRPr="006D26DA" w:rsidRDefault="006D26DA" w:rsidP="006D26DA">
      <w:pPr>
        <w:pStyle w:val="BodyText1"/>
        <w:shd w:val="clear" w:color="auto" w:fill="auto"/>
        <w:spacing w:after="579" w:line="360" w:lineRule="auto"/>
        <w:ind w:left="60" w:firstLine="0"/>
        <w:rPr>
          <w:rFonts w:ascii="Times New Roman" w:hAnsi="Times New Roman" w:cs="Times New Roman"/>
          <w:sz w:val="24"/>
          <w:szCs w:val="24"/>
        </w:rPr>
      </w:pPr>
      <w:r w:rsidRPr="006D26DA">
        <w:rPr>
          <w:rFonts w:ascii="Times New Roman" w:hAnsi="Times New Roman" w:cs="Times New Roman"/>
          <w:sz w:val="24"/>
          <w:szCs w:val="24"/>
        </w:rPr>
        <w:t>We so order.</w:t>
      </w:r>
    </w:p>
    <w:p w:rsidR="006D26DA" w:rsidRPr="006D26DA" w:rsidRDefault="006D26DA" w:rsidP="006D26DA">
      <w:pPr>
        <w:pStyle w:val="BodyText1"/>
        <w:shd w:val="clear" w:color="auto" w:fill="auto"/>
        <w:spacing w:after="579" w:line="360" w:lineRule="auto"/>
        <w:ind w:left="60" w:firstLine="0"/>
        <w:rPr>
          <w:rFonts w:ascii="Times New Roman" w:hAnsi="Times New Roman" w:cs="Times New Roman"/>
          <w:sz w:val="24"/>
          <w:szCs w:val="24"/>
        </w:rPr>
      </w:pPr>
      <w:r w:rsidRPr="006D26DA">
        <w:rPr>
          <w:rFonts w:ascii="Times New Roman" w:hAnsi="Times New Roman" w:cs="Times New Roman"/>
          <w:sz w:val="24"/>
          <w:szCs w:val="24"/>
        </w:rPr>
        <w:t>Dated at Mbarara this 6</w:t>
      </w:r>
      <w:r w:rsidRPr="006D26DA">
        <w:rPr>
          <w:rFonts w:ascii="Times New Roman" w:hAnsi="Times New Roman" w:cs="Times New Roman"/>
          <w:sz w:val="24"/>
          <w:szCs w:val="24"/>
          <w:vertAlign w:val="superscript"/>
        </w:rPr>
        <w:t>th</w:t>
      </w:r>
      <w:r w:rsidRPr="006D26DA">
        <w:rPr>
          <w:rFonts w:ascii="Times New Roman" w:hAnsi="Times New Roman" w:cs="Times New Roman"/>
          <w:sz w:val="24"/>
          <w:szCs w:val="24"/>
        </w:rPr>
        <w:t xml:space="preserve"> day of December 2016</w:t>
      </w:r>
    </w:p>
    <w:p w:rsidR="006D26DA" w:rsidRPr="006D26DA" w:rsidRDefault="006D26DA" w:rsidP="006D26DA">
      <w:pPr>
        <w:pStyle w:val="BodyText1"/>
        <w:shd w:val="clear" w:color="auto" w:fill="auto"/>
        <w:spacing w:after="579" w:line="360" w:lineRule="auto"/>
        <w:ind w:left="60" w:firstLine="0"/>
        <w:rPr>
          <w:rFonts w:ascii="Times New Roman" w:hAnsi="Times New Roman" w:cs="Times New Roman"/>
          <w:sz w:val="24"/>
          <w:szCs w:val="24"/>
        </w:rPr>
      </w:pPr>
      <w:r w:rsidRPr="006D26DA">
        <w:rPr>
          <w:rFonts w:ascii="Times New Roman" w:hAnsi="Times New Roman" w:cs="Times New Roman"/>
          <w:sz w:val="24"/>
          <w:szCs w:val="24"/>
        </w:rPr>
        <w:t>HON.JUSTICE KENNETH KAKURU</w:t>
      </w:r>
    </w:p>
    <w:p w:rsidR="006D26DA" w:rsidRPr="006D26DA" w:rsidRDefault="006D26DA" w:rsidP="006D26DA">
      <w:pPr>
        <w:pStyle w:val="BodyText1"/>
        <w:shd w:val="clear" w:color="auto" w:fill="auto"/>
        <w:spacing w:after="579" w:line="360" w:lineRule="auto"/>
        <w:ind w:left="60" w:firstLine="0"/>
        <w:rPr>
          <w:rFonts w:ascii="Times New Roman" w:hAnsi="Times New Roman" w:cs="Times New Roman"/>
          <w:sz w:val="24"/>
          <w:szCs w:val="24"/>
        </w:rPr>
      </w:pPr>
      <w:r w:rsidRPr="006D26DA">
        <w:rPr>
          <w:rFonts w:ascii="Times New Roman" w:hAnsi="Times New Roman" w:cs="Times New Roman"/>
          <w:sz w:val="24"/>
          <w:szCs w:val="24"/>
        </w:rPr>
        <w:t>JUSTICE OF APPEAL</w:t>
      </w:r>
    </w:p>
    <w:p w:rsidR="006D26DA" w:rsidRPr="006D26DA" w:rsidRDefault="006D26DA" w:rsidP="006D26DA">
      <w:pPr>
        <w:pStyle w:val="BodyText1"/>
        <w:shd w:val="clear" w:color="auto" w:fill="auto"/>
        <w:spacing w:after="579" w:line="360" w:lineRule="auto"/>
        <w:ind w:left="60" w:firstLine="0"/>
        <w:rPr>
          <w:rFonts w:ascii="Times New Roman" w:hAnsi="Times New Roman" w:cs="Times New Roman"/>
          <w:sz w:val="24"/>
          <w:szCs w:val="24"/>
        </w:rPr>
      </w:pPr>
      <w:r w:rsidRPr="006D26DA">
        <w:rPr>
          <w:rFonts w:ascii="Times New Roman" w:hAnsi="Times New Roman" w:cs="Times New Roman"/>
          <w:sz w:val="24"/>
          <w:szCs w:val="24"/>
        </w:rPr>
        <w:t>HON. JUSTICE BYABAKAMA MUGENYI SIMON</w:t>
      </w:r>
      <w:bookmarkStart w:id="1" w:name="_GoBack"/>
      <w:bookmarkEnd w:id="1"/>
    </w:p>
    <w:p w:rsidR="006D26DA" w:rsidRPr="006D26DA" w:rsidRDefault="006D26DA" w:rsidP="006D26DA">
      <w:pPr>
        <w:pStyle w:val="BodyText1"/>
        <w:shd w:val="clear" w:color="auto" w:fill="auto"/>
        <w:spacing w:after="579" w:line="360" w:lineRule="auto"/>
        <w:ind w:left="60" w:firstLine="0"/>
        <w:rPr>
          <w:rFonts w:ascii="Times New Roman" w:hAnsi="Times New Roman" w:cs="Times New Roman"/>
          <w:sz w:val="24"/>
          <w:szCs w:val="24"/>
        </w:rPr>
      </w:pPr>
      <w:r w:rsidRPr="006D26DA">
        <w:rPr>
          <w:rFonts w:ascii="Times New Roman" w:hAnsi="Times New Roman" w:cs="Times New Roman"/>
          <w:sz w:val="24"/>
          <w:szCs w:val="24"/>
        </w:rPr>
        <w:t>JUSTICE OF APPEAL</w:t>
      </w:r>
    </w:p>
    <w:p w:rsidR="006D26DA" w:rsidRPr="006D26DA" w:rsidRDefault="006D26DA" w:rsidP="006D26DA">
      <w:pPr>
        <w:pStyle w:val="BodyText1"/>
        <w:shd w:val="clear" w:color="auto" w:fill="auto"/>
        <w:spacing w:after="579" w:line="360" w:lineRule="auto"/>
        <w:ind w:left="60" w:firstLine="0"/>
        <w:rPr>
          <w:rFonts w:ascii="Times New Roman" w:hAnsi="Times New Roman" w:cs="Times New Roman"/>
          <w:sz w:val="24"/>
          <w:szCs w:val="24"/>
        </w:rPr>
      </w:pPr>
      <w:r w:rsidRPr="006D26DA">
        <w:rPr>
          <w:rFonts w:ascii="Times New Roman" w:hAnsi="Times New Roman" w:cs="Times New Roman"/>
          <w:sz w:val="24"/>
          <w:szCs w:val="24"/>
        </w:rPr>
        <w:t>HON. JUSTICE ALFONSE C OWINYI-DOLLO</w:t>
      </w:r>
    </w:p>
    <w:p w:rsidR="006D26DA" w:rsidRPr="006D26DA" w:rsidRDefault="006D26DA" w:rsidP="006D26DA">
      <w:pPr>
        <w:pStyle w:val="BodyText1"/>
        <w:shd w:val="clear" w:color="auto" w:fill="auto"/>
        <w:spacing w:after="579" w:line="360" w:lineRule="auto"/>
        <w:ind w:left="60" w:firstLine="0"/>
        <w:rPr>
          <w:rFonts w:ascii="Times New Roman" w:hAnsi="Times New Roman" w:cs="Times New Roman"/>
          <w:sz w:val="24"/>
          <w:szCs w:val="24"/>
        </w:rPr>
      </w:pPr>
      <w:r w:rsidRPr="006D26DA">
        <w:rPr>
          <w:rFonts w:ascii="Times New Roman" w:hAnsi="Times New Roman" w:cs="Times New Roman"/>
          <w:sz w:val="24"/>
          <w:szCs w:val="24"/>
        </w:rPr>
        <w:t>JUSTICE OF APPEAL</w:t>
      </w:r>
    </w:p>
    <w:p w:rsidR="002E68FF" w:rsidRPr="006D26DA" w:rsidRDefault="002E68FF" w:rsidP="006D26DA">
      <w:pPr>
        <w:spacing w:line="360" w:lineRule="auto"/>
        <w:jc w:val="both"/>
        <w:rPr>
          <w:rFonts w:ascii="Times New Roman" w:hAnsi="Times New Roman" w:cs="Times New Roman"/>
        </w:rPr>
      </w:pPr>
    </w:p>
    <w:p w:rsidR="002E68FF" w:rsidRPr="006D26DA" w:rsidRDefault="002E68FF" w:rsidP="006D26DA">
      <w:pPr>
        <w:spacing w:line="360" w:lineRule="auto"/>
        <w:jc w:val="both"/>
        <w:rPr>
          <w:rFonts w:ascii="Times New Roman" w:hAnsi="Times New Roman" w:cs="Times New Roman"/>
        </w:rPr>
      </w:pPr>
    </w:p>
    <w:sectPr w:rsidR="002E68FF" w:rsidRPr="006D26DA">
      <w:footerReference w:type="even" r:id="rId8"/>
      <w:pgSz w:w="12240" w:h="15840"/>
      <w:pgMar w:top="225" w:right="1476" w:bottom="695" w:left="16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FD" w:rsidRDefault="00AE5CFD">
      <w:r>
        <w:separator/>
      </w:r>
    </w:p>
  </w:endnote>
  <w:endnote w:type="continuationSeparator" w:id="0">
    <w:p w:rsidR="00AE5CFD" w:rsidRDefault="00A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FF" w:rsidRDefault="002E68F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FD" w:rsidRDefault="00AE5CFD"/>
  </w:footnote>
  <w:footnote w:type="continuationSeparator" w:id="0">
    <w:p w:rsidR="00AE5CFD" w:rsidRDefault="00AE5C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4E7D"/>
    <w:multiLevelType w:val="multilevel"/>
    <w:tmpl w:val="88E2C5EC"/>
    <w:lvl w:ilvl="0">
      <w:start w:val="1"/>
      <w:numFmt w:val="decimal"/>
      <w:lvlText w:val="(%1)"/>
      <w:lvlJc w:val="left"/>
      <w:rPr>
        <w:rFonts w:ascii="Century Gothic" w:eastAsia="Century Gothic" w:hAnsi="Century Gothic" w:cs="Century Gothic"/>
        <w:b/>
        <w:bCs/>
        <w:i/>
        <w:iCs/>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050776"/>
    <w:multiLevelType w:val="multilevel"/>
    <w:tmpl w:val="E95AC182"/>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FF"/>
    <w:rsid w:val="002E68FF"/>
    <w:rsid w:val="006D26DA"/>
    <w:rsid w:val="00AE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entury Gothic" w:eastAsia="Century Gothic" w:hAnsi="Century Gothic" w:cs="Century Gothic"/>
      <w:b/>
      <w:bCs/>
      <w:i w:val="0"/>
      <w:iCs w:val="0"/>
      <w:smallCaps w:val="0"/>
      <w:strike w:val="0"/>
      <w:sz w:val="38"/>
      <w:szCs w:val="38"/>
      <w:u w:val="none"/>
    </w:rPr>
  </w:style>
  <w:style w:type="character" w:customStyle="1" w:styleId="Bodytext2">
    <w:name w:val="Body text (2)_"/>
    <w:basedOn w:val="DefaultParagraphFont"/>
    <w:link w:val="Bodytext20"/>
    <w:rPr>
      <w:rFonts w:ascii="Century Gothic" w:eastAsia="Century Gothic" w:hAnsi="Century Gothic" w:cs="Century Gothic"/>
      <w:b/>
      <w:bCs/>
      <w:i w:val="0"/>
      <w:iCs w:val="0"/>
      <w:smallCaps w:val="0"/>
      <w:strike w:val="0"/>
      <w:sz w:val="28"/>
      <w:szCs w:val="28"/>
      <w:u w:val="none"/>
    </w:rPr>
  </w:style>
  <w:style w:type="character" w:customStyle="1" w:styleId="Bodytext3">
    <w:name w:val="Body text (3)_"/>
    <w:basedOn w:val="DefaultParagraphFont"/>
    <w:link w:val="Bodytext30"/>
    <w:rPr>
      <w:rFonts w:ascii="CordiaUPC" w:eastAsia="CordiaUPC" w:hAnsi="CordiaUPC" w:cs="CordiaUPC"/>
      <w:b/>
      <w:bCs/>
      <w:i/>
      <w:iCs/>
      <w:smallCaps w:val="0"/>
      <w:strike w:val="0"/>
      <w:sz w:val="36"/>
      <w:szCs w:val="36"/>
      <w:u w:val="none"/>
    </w:rPr>
  </w:style>
  <w:style w:type="character" w:customStyle="1" w:styleId="Bodytext3CenturyGothic">
    <w:name w:val="Body text (3) + Century Gothic"/>
    <w:aliases w:val="17 pt,Not Bold,Not Italic"/>
    <w:basedOn w:val="Bodytext3"/>
    <w:rPr>
      <w:rFonts w:ascii="Century Gothic" w:eastAsia="Century Gothic" w:hAnsi="Century Gothic" w:cs="Century Gothic"/>
      <w:b/>
      <w:bCs/>
      <w:i/>
      <w:iCs/>
      <w:smallCaps w:val="0"/>
      <w:strike w:val="0"/>
      <w:color w:val="000000"/>
      <w:spacing w:val="0"/>
      <w:w w:val="100"/>
      <w:position w:val="0"/>
      <w:sz w:val="34"/>
      <w:szCs w:val="34"/>
      <w:u w:val="none"/>
      <w:lang w:val="en-US"/>
    </w:rPr>
  </w:style>
  <w:style w:type="character" w:customStyle="1" w:styleId="Bodytext">
    <w:name w:val="Body text_"/>
    <w:basedOn w:val="DefaultParagraphFont"/>
    <w:link w:val="BodyText1"/>
    <w:rPr>
      <w:rFonts w:ascii="Century Gothic" w:eastAsia="Century Gothic" w:hAnsi="Century Gothic" w:cs="Century Gothic"/>
      <w:b w:val="0"/>
      <w:bCs w:val="0"/>
      <w:i w:val="0"/>
      <w:iCs w:val="0"/>
      <w:smallCaps w:val="0"/>
      <w:strike w:val="0"/>
      <w:sz w:val="28"/>
      <w:szCs w:val="28"/>
      <w:u w:val="none"/>
    </w:rPr>
  </w:style>
  <w:style w:type="character" w:customStyle="1" w:styleId="BodytextBold">
    <w:name w:val="Body text + Bold"/>
    <w:basedOn w:val="Bodytext"/>
    <w:rPr>
      <w:rFonts w:ascii="Century Gothic" w:eastAsia="Century Gothic" w:hAnsi="Century Gothic" w:cs="Century Gothic"/>
      <w:b/>
      <w:bCs/>
      <w:i w:val="0"/>
      <w:iCs w:val="0"/>
      <w:smallCaps w:val="0"/>
      <w:strike w:val="0"/>
      <w:color w:val="000000"/>
      <w:spacing w:val="0"/>
      <w:w w:val="100"/>
      <w:position w:val="0"/>
      <w:sz w:val="28"/>
      <w:szCs w:val="28"/>
      <w:u w:val="none"/>
      <w:lang w:val="en-US"/>
    </w:rPr>
  </w:style>
  <w:style w:type="character" w:customStyle="1" w:styleId="Bodytext4">
    <w:name w:val="Body text (4)_"/>
    <w:basedOn w:val="DefaultParagraphFont"/>
    <w:link w:val="Bodytext40"/>
    <w:rPr>
      <w:rFonts w:ascii="Century Gothic" w:eastAsia="Century Gothic" w:hAnsi="Century Gothic" w:cs="Century Gothic"/>
      <w:b/>
      <w:bCs/>
      <w:i/>
      <w:iCs/>
      <w:smallCaps w:val="0"/>
      <w:strike w:val="0"/>
      <w:sz w:val="29"/>
      <w:szCs w:val="29"/>
      <w:u w:val="none"/>
    </w:rPr>
  </w:style>
  <w:style w:type="character" w:customStyle="1" w:styleId="Bodytext416pt">
    <w:name w:val="Body text (4) + 16 pt"/>
    <w:aliases w:val="Not Bold,Not Italic"/>
    <w:basedOn w:val="Bodytext4"/>
    <w:rPr>
      <w:rFonts w:ascii="Century Gothic" w:eastAsia="Century Gothic" w:hAnsi="Century Gothic" w:cs="Century Gothic"/>
      <w:b/>
      <w:bCs/>
      <w:i/>
      <w:iCs/>
      <w:smallCaps w:val="0"/>
      <w:strike w:val="0"/>
      <w:color w:val="000000"/>
      <w:spacing w:val="0"/>
      <w:w w:val="100"/>
      <w:position w:val="0"/>
      <w:sz w:val="32"/>
      <w:szCs w:val="32"/>
      <w:u w:val="none"/>
      <w:lang w:val="en-US"/>
    </w:rPr>
  </w:style>
  <w:style w:type="character" w:customStyle="1" w:styleId="Headerorfooter">
    <w:name w:val="Header or footer_"/>
    <w:basedOn w:val="DefaultParagraphFont"/>
    <w:link w:val="Headerorfooter0"/>
    <w:rPr>
      <w:rFonts w:ascii="Segoe UI" w:eastAsia="Segoe UI" w:hAnsi="Segoe UI" w:cs="Segoe UI"/>
      <w:b w:val="0"/>
      <w:bCs w:val="0"/>
      <w:i w:val="0"/>
      <w:iCs w:val="0"/>
      <w:smallCaps w:val="0"/>
      <w:strike w:val="0"/>
      <w:sz w:val="19"/>
      <w:szCs w:val="19"/>
      <w:u w:val="none"/>
    </w:rPr>
  </w:style>
  <w:style w:type="character" w:customStyle="1" w:styleId="Headerorfooter1">
    <w:name w:val="Header or footer"/>
    <w:basedOn w:val="Headerorfooter"/>
    <w:rPr>
      <w:rFonts w:ascii="Segoe UI" w:eastAsia="Segoe UI" w:hAnsi="Segoe UI" w:cs="Segoe UI"/>
      <w:b w:val="0"/>
      <w:bCs w:val="0"/>
      <w:i w:val="0"/>
      <w:iCs w:val="0"/>
      <w:smallCaps w:val="0"/>
      <w:strike w:val="0"/>
      <w:color w:val="000000"/>
      <w:spacing w:val="0"/>
      <w:w w:val="100"/>
      <w:position w:val="0"/>
      <w:sz w:val="19"/>
      <w:szCs w:val="19"/>
      <w:u w:val="none"/>
    </w:rPr>
  </w:style>
  <w:style w:type="character" w:customStyle="1" w:styleId="Bodytext2NotBold">
    <w:name w:val="Body text (2) + Not Bold"/>
    <w:basedOn w:val="Bodytext2"/>
    <w:rPr>
      <w:rFonts w:ascii="Century Gothic" w:eastAsia="Century Gothic" w:hAnsi="Century Gothic" w:cs="Century Gothic"/>
      <w:b/>
      <w:bCs/>
      <w:i w:val="0"/>
      <w:iCs w:val="0"/>
      <w:smallCaps w:val="0"/>
      <w:strike w:val="0"/>
      <w:color w:val="000000"/>
      <w:spacing w:val="0"/>
      <w:w w:val="100"/>
      <w:position w:val="0"/>
      <w:sz w:val="28"/>
      <w:szCs w:val="28"/>
      <w:u w:val="none"/>
      <w:lang w:val="en-US"/>
    </w:rPr>
  </w:style>
  <w:style w:type="character" w:customStyle="1" w:styleId="Bodytext21">
    <w:name w:val="Body text (2)"/>
    <w:basedOn w:val="Bodytext2"/>
    <w:rPr>
      <w:rFonts w:ascii="Century Gothic" w:eastAsia="Century Gothic" w:hAnsi="Century Gothic" w:cs="Century Gothic"/>
      <w:b/>
      <w:bCs/>
      <w:i w:val="0"/>
      <w:iCs w:val="0"/>
      <w:smallCaps w:val="0"/>
      <w:strike/>
      <w:color w:val="000000"/>
      <w:spacing w:val="0"/>
      <w:w w:val="100"/>
      <w:position w:val="0"/>
      <w:sz w:val="28"/>
      <w:szCs w:val="28"/>
      <w:u w:val="none"/>
      <w:lang w:val="en-US"/>
    </w:rPr>
  </w:style>
  <w:style w:type="character" w:customStyle="1" w:styleId="Picturecaption2">
    <w:name w:val="Picture caption (2)_"/>
    <w:basedOn w:val="DefaultParagraphFont"/>
    <w:link w:val="Picturecaption20"/>
    <w:rPr>
      <w:rFonts w:ascii="CordiaUPC" w:eastAsia="CordiaUPC" w:hAnsi="CordiaUPC" w:cs="CordiaUPC"/>
      <w:b w:val="0"/>
      <w:bCs w:val="0"/>
      <w:i w:val="0"/>
      <w:iCs w:val="0"/>
      <w:smallCaps w:val="0"/>
      <w:strike w:val="0"/>
      <w:sz w:val="17"/>
      <w:szCs w:val="17"/>
      <w:u w:val="none"/>
    </w:rPr>
  </w:style>
  <w:style w:type="character" w:customStyle="1" w:styleId="Picturecaption21">
    <w:name w:val="Picture caption (2)"/>
    <w:basedOn w:val="Picturecaption2"/>
    <w:rPr>
      <w:rFonts w:ascii="CordiaUPC" w:eastAsia="CordiaUPC" w:hAnsi="CordiaUPC" w:cs="CordiaUPC"/>
      <w:b w:val="0"/>
      <w:bCs w:val="0"/>
      <w:i w:val="0"/>
      <w:iCs w:val="0"/>
      <w:smallCaps w:val="0"/>
      <w:strike w:val="0"/>
      <w:color w:val="000000"/>
      <w:spacing w:val="0"/>
      <w:w w:val="100"/>
      <w:position w:val="0"/>
      <w:sz w:val="17"/>
      <w:szCs w:val="17"/>
      <w:u w:val="none"/>
      <w:lang w:val="en-US"/>
    </w:rPr>
  </w:style>
  <w:style w:type="character" w:customStyle="1" w:styleId="Picturecaption">
    <w:name w:val="Picture caption_"/>
    <w:basedOn w:val="DefaultParagraphFont"/>
    <w:link w:val="Picturecaption0"/>
    <w:rPr>
      <w:rFonts w:ascii="Century Gothic" w:eastAsia="Century Gothic" w:hAnsi="Century Gothic" w:cs="Century Gothic"/>
      <w:b/>
      <w:bCs/>
      <w:i w:val="0"/>
      <w:iCs w:val="0"/>
      <w:smallCaps w:val="0"/>
      <w:strike w:val="0"/>
      <w:sz w:val="28"/>
      <w:szCs w:val="28"/>
      <w:u w:val="none"/>
    </w:rPr>
  </w:style>
  <w:style w:type="paragraph" w:customStyle="1" w:styleId="Heading10">
    <w:name w:val="Heading #1"/>
    <w:basedOn w:val="Normal"/>
    <w:link w:val="Heading1"/>
    <w:pPr>
      <w:shd w:val="clear" w:color="auto" w:fill="FFFFFF"/>
      <w:spacing w:after="420" w:line="0" w:lineRule="atLeast"/>
      <w:jc w:val="center"/>
      <w:outlineLvl w:val="0"/>
    </w:pPr>
    <w:rPr>
      <w:rFonts w:ascii="Century Gothic" w:eastAsia="Century Gothic" w:hAnsi="Century Gothic" w:cs="Century Gothic"/>
      <w:b/>
      <w:bCs/>
      <w:sz w:val="38"/>
      <w:szCs w:val="38"/>
    </w:rPr>
  </w:style>
  <w:style w:type="paragraph" w:customStyle="1" w:styleId="Bodytext20">
    <w:name w:val="Body text (2)"/>
    <w:basedOn w:val="Normal"/>
    <w:link w:val="Bodytext2"/>
    <w:pPr>
      <w:shd w:val="clear" w:color="auto" w:fill="FFFFFF"/>
      <w:spacing w:before="420" w:after="60" w:line="638" w:lineRule="exact"/>
      <w:jc w:val="center"/>
    </w:pPr>
    <w:rPr>
      <w:rFonts w:ascii="Century Gothic" w:eastAsia="Century Gothic" w:hAnsi="Century Gothic" w:cs="Century Gothic"/>
      <w:b/>
      <w:bCs/>
      <w:sz w:val="28"/>
      <w:szCs w:val="28"/>
    </w:rPr>
  </w:style>
  <w:style w:type="paragraph" w:customStyle="1" w:styleId="Bodytext30">
    <w:name w:val="Body text (3)"/>
    <w:basedOn w:val="Normal"/>
    <w:link w:val="Bodytext3"/>
    <w:pPr>
      <w:shd w:val="clear" w:color="auto" w:fill="FFFFFF"/>
      <w:spacing w:before="60" w:after="420" w:line="298" w:lineRule="exact"/>
    </w:pPr>
    <w:rPr>
      <w:rFonts w:ascii="CordiaUPC" w:eastAsia="CordiaUPC" w:hAnsi="CordiaUPC" w:cs="CordiaUPC"/>
      <w:b/>
      <w:bCs/>
      <w:i/>
      <w:iCs/>
      <w:sz w:val="36"/>
      <w:szCs w:val="36"/>
    </w:rPr>
  </w:style>
  <w:style w:type="paragraph" w:customStyle="1" w:styleId="BodyText1">
    <w:name w:val="Body Text1"/>
    <w:basedOn w:val="Normal"/>
    <w:link w:val="Bodytext"/>
    <w:pPr>
      <w:shd w:val="clear" w:color="auto" w:fill="FFFFFF"/>
      <w:spacing w:after="420" w:line="581" w:lineRule="exact"/>
      <w:ind w:hanging="360"/>
      <w:jc w:val="both"/>
    </w:pPr>
    <w:rPr>
      <w:rFonts w:ascii="Century Gothic" w:eastAsia="Century Gothic" w:hAnsi="Century Gothic" w:cs="Century Gothic"/>
      <w:sz w:val="28"/>
      <w:szCs w:val="28"/>
    </w:rPr>
  </w:style>
  <w:style w:type="paragraph" w:customStyle="1" w:styleId="Bodytext40">
    <w:name w:val="Body text (4)"/>
    <w:basedOn w:val="Normal"/>
    <w:link w:val="Bodytext4"/>
    <w:pPr>
      <w:shd w:val="clear" w:color="auto" w:fill="FFFFFF"/>
      <w:spacing w:before="120" w:after="420" w:line="557" w:lineRule="exact"/>
      <w:ind w:hanging="700"/>
      <w:jc w:val="both"/>
    </w:pPr>
    <w:rPr>
      <w:rFonts w:ascii="Century Gothic" w:eastAsia="Century Gothic" w:hAnsi="Century Gothic" w:cs="Century Gothic"/>
      <w:b/>
      <w:bCs/>
      <w:i/>
      <w:iCs/>
      <w:sz w:val="29"/>
      <w:szCs w:val="29"/>
    </w:rPr>
  </w:style>
  <w:style w:type="paragraph" w:customStyle="1" w:styleId="Headerorfooter0">
    <w:name w:val="Header or footer"/>
    <w:basedOn w:val="Normal"/>
    <w:link w:val="Headerorfooter"/>
    <w:pPr>
      <w:shd w:val="clear" w:color="auto" w:fill="FFFFFF"/>
      <w:spacing w:line="0" w:lineRule="atLeast"/>
    </w:pPr>
    <w:rPr>
      <w:rFonts w:ascii="Segoe UI" w:eastAsia="Segoe UI" w:hAnsi="Segoe UI" w:cs="Segoe UI"/>
      <w:sz w:val="19"/>
      <w:szCs w:val="19"/>
    </w:rPr>
  </w:style>
  <w:style w:type="paragraph" w:customStyle="1" w:styleId="Picturecaption20">
    <w:name w:val="Picture caption (2)"/>
    <w:basedOn w:val="Normal"/>
    <w:link w:val="Picturecaption2"/>
    <w:pPr>
      <w:shd w:val="clear" w:color="auto" w:fill="FFFFFF"/>
      <w:spacing w:line="0" w:lineRule="atLeast"/>
    </w:pPr>
    <w:rPr>
      <w:rFonts w:ascii="CordiaUPC" w:eastAsia="CordiaUPC" w:hAnsi="CordiaUPC" w:cs="CordiaUPC"/>
      <w:sz w:val="17"/>
      <w:szCs w:val="17"/>
    </w:rPr>
  </w:style>
  <w:style w:type="paragraph" w:customStyle="1" w:styleId="Picturecaption0">
    <w:name w:val="Picture caption"/>
    <w:basedOn w:val="Normal"/>
    <w:link w:val="Picturecaption"/>
    <w:pPr>
      <w:shd w:val="clear" w:color="auto" w:fill="FFFFFF"/>
      <w:spacing w:line="370" w:lineRule="exact"/>
      <w:jc w:val="center"/>
    </w:pPr>
    <w:rPr>
      <w:rFonts w:ascii="Century Gothic" w:eastAsia="Century Gothic" w:hAnsi="Century Gothic" w:cs="Century Gothic"/>
      <w:b/>
      <w:bCs/>
      <w:sz w:val="28"/>
      <w:szCs w:val="28"/>
    </w:rPr>
  </w:style>
  <w:style w:type="paragraph" w:styleId="Header">
    <w:name w:val="header"/>
    <w:basedOn w:val="Normal"/>
    <w:link w:val="HeaderChar"/>
    <w:uiPriority w:val="99"/>
    <w:unhideWhenUsed/>
    <w:rsid w:val="00AE5CFD"/>
    <w:pPr>
      <w:tabs>
        <w:tab w:val="center" w:pos="4680"/>
        <w:tab w:val="right" w:pos="9360"/>
      </w:tabs>
    </w:pPr>
  </w:style>
  <w:style w:type="character" w:customStyle="1" w:styleId="HeaderChar">
    <w:name w:val="Header Char"/>
    <w:basedOn w:val="DefaultParagraphFont"/>
    <w:link w:val="Header"/>
    <w:uiPriority w:val="99"/>
    <w:rsid w:val="00AE5CFD"/>
    <w:rPr>
      <w:color w:val="000000"/>
    </w:rPr>
  </w:style>
  <w:style w:type="paragraph" w:styleId="Footer">
    <w:name w:val="footer"/>
    <w:basedOn w:val="Normal"/>
    <w:link w:val="FooterChar"/>
    <w:uiPriority w:val="99"/>
    <w:unhideWhenUsed/>
    <w:rsid w:val="00AE5CFD"/>
    <w:pPr>
      <w:tabs>
        <w:tab w:val="center" w:pos="4680"/>
        <w:tab w:val="right" w:pos="9360"/>
      </w:tabs>
    </w:pPr>
  </w:style>
  <w:style w:type="character" w:customStyle="1" w:styleId="FooterChar">
    <w:name w:val="Footer Char"/>
    <w:basedOn w:val="DefaultParagraphFont"/>
    <w:link w:val="Footer"/>
    <w:uiPriority w:val="99"/>
    <w:rsid w:val="00AE5CF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entury Gothic" w:eastAsia="Century Gothic" w:hAnsi="Century Gothic" w:cs="Century Gothic"/>
      <w:b/>
      <w:bCs/>
      <w:i w:val="0"/>
      <w:iCs w:val="0"/>
      <w:smallCaps w:val="0"/>
      <w:strike w:val="0"/>
      <w:sz w:val="38"/>
      <w:szCs w:val="38"/>
      <w:u w:val="none"/>
    </w:rPr>
  </w:style>
  <w:style w:type="character" w:customStyle="1" w:styleId="Bodytext2">
    <w:name w:val="Body text (2)_"/>
    <w:basedOn w:val="DefaultParagraphFont"/>
    <w:link w:val="Bodytext20"/>
    <w:rPr>
      <w:rFonts w:ascii="Century Gothic" w:eastAsia="Century Gothic" w:hAnsi="Century Gothic" w:cs="Century Gothic"/>
      <w:b/>
      <w:bCs/>
      <w:i w:val="0"/>
      <w:iCs w:val="0"/>
      <w:smallCaps w:val="0"/>
      <w:strike w:val="0"/>
      <w:sz w:val="28"/>
      <w:szCs w:val="28"/>
      <w:u w:val="none"/>
    </w:rPr>
  </w:style>
  <w:style w:type="character" w:customStyle="1" w:styleId="Bodytext3">
    <w:name w:val="Body text (3)_"/>
    <w:basedOn w:val="DefaultParagraphFont"/>
    <w:link w:val="Bodytext30"/>
    <w:rPr>
      <w:rFonts w:ascii="CordiaUPC" w:eastAsia="CordiaUPC" w:hAnsi="CordiaUPC" w:cs="CordiaUPC"/>
      <w:b/>
      <w:bCs/>
      <w:i/>
      <w:iCs/>
      <w:smallCaps w:val="0"/>
      <w:strike w:val="0"/>
      <w:sz w:val="36"/>
      <w:szCs w:val="36"/>
      <w:u w:val="none"/>
    </w:rPr>
  </w:style>
  <w:style w:type="character" w:customStyle="1" w:styleId="Bodytext3CenturyGothic">
    <w:name w:val="Body text (3) + Century Gothic"/>
    <w:aliases w:val="17 pt,Not Bold,Not Italic"/>
    <w:basedOn w:val="Bodytext3"/>
    <w:rPr>
      <w:rFonts w:ascii="Century Gothic" w:eastAsia="Century Gothic" w:hAnsi="Century Gothic" w:cs="Century Gothic"/>
      <w:b/>
      <w:bCs/>
      <w:i/>
      <w:iCs/>
      <w:smallCaps w:val="0"/>
      <w:strike w:val="0"/>
      <w:color w:val="000000"/>
      <w:spacing w:val="0"/>
      <w:w w:val="100"/>
      <w:position w:val="0"/>
      <w:sz w:val="34"/>
      <w:szCs w:val="34"/>
      <w:u w:val="none"/>
      <w:lang w:val="en-US"/>
    </w:rPr>
  </w:style>
  <w:style w:type="character" w:customStyle="1" w:styleId="Bodytext">
    <w:name w:val="Body text_"/>
    <w:basedOn w:val="DefaultParagraphFont"/>
    <w:link w:val="BodyText1"/>
    <w:rPr>
      <w:rFonts w:ascii="Century Gothic" w:eastAsia="Century Gothic" w:hAnsi="Century Gothic" w:cs="Century Gothic"/>
      <w:b w:val="0"/>
      <w:bCs w:val="0"/>
      <w:i w:val="0"/>
      <w:iCs w:val="0"/>
      <w:smallCaps w:val="0"/>
      <w:strike w:val="0"/>
      <w:sz w:val="28"/>
      <w:szCs w:val="28"/>
      <w:u w:val="none"/>
    </w:rPr>
  </w:style>
  <w:style w:type="character" w:customStyle="1" w:styleId="BodytextBold">
    <w:name w:val="Body text + Bold"/>
    <w:basedOn w:val="Bodytext"/>
    <w:rPr>
      <w:rFonts w:ascii="Century Gothic" w:eastAsia="Century Gothic" w:hAnsi="Century Gothic" w:cs="Century Gothic"/>
      <w:b/>
      <w:bCs/>
      <w:i w:val="0"/>
      <w:iCs w:val="0"/>
      <w:smallCaps w:val="0"/>
      <w:strike w:val="0"/>
      <w:color w:val="000000"/>
      <w:spacing w:val="0"/>
      <w:w w:val="100"/>
      <w:position w:val="0"/>
      <w:sz w:val="28"/>
      <w:szCs w:val="28"/>
      <w:u w:val="none"/>
      <w:lang w:val="en-US"/>
    </w:rPr>
  </w:style>
  <w:style w:type="character" w:customStyle="1" w:styleId="Bodytext4">
    <w:name w:val="Body text (4)_"/>
    <w:basedOn w:val="DefaultParagraphFont"/>
    <w:link w:val="Bodytext40"/>
    <w:rPr>
      <w:rFonts w:ascii="Century Gothic" w:eastAsia="Century Gothic" w:hAnsi="Century Gothic" w:cs="Century Gothic"/>
      <w:b/>
      <w:bCs/>
      <w:i/>
      <w:iCs/>
      <w:smallCaps w:val="0"/>
      <w:strike w:val="0"/>
      <w:sz w:val="29"/>
      <w:szCs w:val="29"/>
      <w:u w:val="none"/>
    </w:rPr>
  </w:style>
  <w:style w:type="character" w:customStyle="1" w:styleId="Bodytext416pt">
    <w:name w:val="Body text (4) + 16 pt"/>
    <w:aliases w:val="Not Bold,Not Italic"/>
    <w:basedOn w:val="Bodytext4"/>
    <w:rPr>
      <w:rFonts w:ascii="Century Gothic" w:eastAsia="Century Gothic" w:hAnsi="Century Gothic" w:cs="Century Gothic"/>
      <w:b/>
      <w:bCs/>
      <w:i/>
      <w:iCs/>
      <w:smallCaps w:val="0"/>
      <w:strike w:val="0"/>
      <w:color w:val="000000"/>
      <w:spacing w:val="0"/>
      <w:w w:val="100"/>
      <w:position w:val="0"/>
      <w:sz w:val="32"/>
      <w:szCs w:val="32"/>
      <w:u w:val="none"/>
      <w:lang w:val="en-US"/>
    </w:rPr>
  </w:style>
  <w:style w:type="character" w:customStyle="1" w:styleId="Headerorfooter">
    <w:name w:val="Header or footer_"/>
    <w:basedOn w:val="DefaultParagraphFont"/>
    <w:link w:val="Headerorfooter0"/>
    <w:rPr>
      <w:rFonts w:ascii="Segoe UI" w:eastAsia="Segoe UI" w:hAnsi="Segoe UI" w:cs="Segoe UI"/>
      <w:b w:val="0"/>
      <w:bCs w:val="0"/>
      <w:i w:val="0"/>
      <w:iCs w:val="0"/>
      <w:smallCaps w:val="0"/>
      <w:strike w:val="0"/>
      <w:sz w:val="19"/>
      <w:szCs w:val="19"/>
      <w:u w:val="none"/>
    </w:rPr>
  </w:style>
  <w:style w:type="character" w:customStyle="1" w:styleId="Headerorfooter1">
    <w:name w:val="Header or footer"/>
    <w:basedOn w:val="Headerorfooter"/>
    <w:rPr>
      <w:rFonts w:ascii="Segoe UI" w:eastAsia="Segoe UI" w:hAnsi="Segoe UI" w:cs="Segoe UI"/>
      <w:b w:val="0"/>
      <w:bCs w:val="0"/>
      <w:i w:val="0"/>
      <w:iCs w:val="0"/>
      <w:smallCaps w:val="0"/>
      <w:strike w:val="0"/>
      <w:color w:val="000000"/>
      <w:spacing w:val="0"/>
      <w:w w:val="100"/>
      <w:position w:val="0"/>
      <w:sz w:val="19"/>
      <w:szCs w:val="19"/>
      <w:u w:val="none"/>
    </w:rPr>
  </w:style>
  <w:style w:type="character" w:customStyle="1" w:styleId="Bodytext2NotBold">
    <w:name w:val="Body text (2) + Not Bold"/>
    <w:basedOn w:val="Bodytext2"/>
    <w:rPr>
      <w:rFonts w:ascii="Century Gothic" w:eastAsia="Century Gothic" w:hAnsi="Century Gothic" w:cs="Century Gothic"/>
      <w:b/>
      <w:bCs/>
      <w:i w:val="0"/>
      <w:iCs w:val="0"/>
      <w:smallCaps w:val="0"/>
      <w:strike w:val="0"/>
      <w:color w:val="000000"/>
      <w:spacing w:val="0"/>
      <w:w w:val="100"/>
      <w:position w:val="0"/>
      <w:sz w:val="28"/>
      <w:szCs w:val="28"/>
      <w:u w:val="none"/>
      <w:lang w:val="en-US"/>
    </w:rPr>
  </w:style>
  <w:style w:type="character" w:customStyle="1" w:styleId="Bodytext21">
    <w:name w:val="Body text (2)"/>
    <w:basedOn w:val="Bodytext2"/>
    <w:rPr>
      <w:rFonts w:ascii="Century Gothic" w:eastAsia="Century Gothic" w:hAnsi="Century Gothic" w:cs="Century Gothic"/>
      <w:b/>
      <w:bCs/>
      <w:i w:val="0"/>
      <w:iCs w:val="0"/>
      <w:smallCaps w:val="0"/>
      <w:strike/>
      <w:color w:val="000000"/>
      <w:spacing w:val="0"/>
      <w:w w:val="100"/>
      <w:position w:val="0"/>
      <w:sz w:val="28"/>
      <w:szCs w:val="28"/>
      <w:u w:val="none"/>
      <w:lang w:val="en-US"/>
    </w:rPr>
  </w:style>
  <w:style w:type="character" w:customStyle="1" w:styleId="Picturecaption2">
    <w:name w:val="Picture caption (2)_"/>
    <w:basedOn w:val="DefaultParagraphFont"/>
    <w:link w:val="Picturecaption20"/>
    <w:rPr>
      <w:rFonts w:ascii="CordiaUPC" w:eastAsia="CordiaUPC" w:hAnsi="CordiaUPC" w:cs="CordiaUPC"/>
      <w:b w:val="0"/>
      <w:bCs w:val="0"/>
      <w:i w:val="0"/>
      <w:iCs w:val="0"/>
      <w:smallCaps w:val="0"/>
      <w:strike w:val="0"/>
      <w:sz w:val="17"/>
      <w:szCs w:val="17"/>
      <w:u w:val="none"/>
    </w:rPr>
  </w:style>
  <w:style w:type="character" w:customStyle="1" w:styleId="Picturecaption21">
    <w:name w:val="Picture caption (2)"/>
    <w:basedOn w:val="Picturecaption2"/>
    <w:rPr>
      <w:rFonts w:ascii="CordiaUPC" w:eastAsia="CordiaUPC" w:hAnsi="CordiaUPC" w:cs="CordiaUPC"/>
      <w:b w:val="0"/>
      <w:bCs w:val="0"/>
      <w:i w:val="0"/>
      <w:iCs w:val="0"/>
      <w:smallCaps w:val="0"/>
      <w:strike w:val="0"/>
      <w:color w:val="000000"/>
      <w:spacing w:val="0"/>
      <w:w w:val="100"/>
      <w:position w:val="0"/>
      <w:sz w:val="17"/>
      <w:szCs w:val="17"/>
      <w:u w:val="none"/>
      <w:lang w:val="en-US"/>
    </w:rPr>
  </w:style>
  <w:style w:type="character" w:customStyle="1" w:styleId="Picturecaption">
    <w:name w:val="Picture caption_"/>
    <w:basedOn w:val="DefaultParagraphFont"/>
    <w:link w:val="Picturecaption0"/>
    <w:rPr>
      <w:rFonts w:ascii="Century Gothic" w:eastAsia="Century Gothic" w:hAnsi="Century Gothic" w:cs="Century Gothic"/>
      <w:b/>
      <w:bCs/>
      <w:i w:val="0"/>
      <w:iCs w:val="0"/>
      <w:smallCaps w:val="0"/>
      <w:strike w:val="0"/>
      <w:sz w:val="28"/>
      <w:szCs w:val="28"/>
      <w:u w:val="none"/>
    </w:rPr>
  </w:style>
  <w:style w:type="paragraph" w:customStyle="1" w:styleId="Heading10">
    <w:name w:val="Heading #1"/>
    <w:basedOn w:val="Normal"/>
    <w:link w:val="Heading1"/>
    <w:pPr>
      <w:shd w:val="clear" w:color="auto" w:fill="FFFFFF"/>
      <w:spacing w:after="420" w:line="0" w:lineRule="atLeast"/>
      <w:jc w:val="center"/>
      <w:outlineLvl w:val="0"/>
    </w:pPr>
    <w:rPr>
      <w:rFonts w:ascii="Century Gothic" w:eastAsia="Century Gothic" w:hAnsi="Century Gothic" w:cs="Century Gothic"/>
      <w:b/>
      <w:bCs/>
      <w:sz w:val="38"/>
      <w:szCs w:val="38"/>
    </w:rPr>
  </w:style>
  <w:style w:type="paragraph" w:customStyle="1" w:styleId="Bodytext20">
    <w:name w:val="Body text (2)"/>
    <w:basedOn w:val="Normal"/>
    <w:link w:val="Bodytext2"/>
    <w:pPr>
      <w:shd w:val="clear" w:color="auto" w:fill="FFFFFF"/>
      <w:spacing w:before="420" w:after="60" w:line="638" w:lineRule="exact"/>
      <w:jc w:val="center"/>
    </w:pPr>
    <w:rPr>
      <w:rFonts w:ascii="Century Gothic" w:eastAsia="Century Gothic" w:hAnsi="Century Gothic" w:cs="Century Gothic"/>
      <w:b/>
      <w:bCs/>
      <w:sz w:val="28"/>
      <w:szCs w:val="28"/>
    </w:rPr>
  </w:style>
  <w:style w:type="paragraph" w:customStyle="1" w:styleId="Bodytext30">
    <w:name w:val="Body text (3)"/>
    <w:basedOn w:val="Normal"/>
    <w:link w:val="Bodytext3"/>
    <w:pPr>
      <w:shd w:val="clear" w:color="auto" w:fill="FFFFFF"/>
      <w:spacing w:before="60" w:after="420" w:line="298" w:lineRule="exact"/>
    </w:pPr>
    <w:rPr>
      <w:rFonts w:ascii="CordiaUPC" w:eastAsia="CordiaUPC" w:hAnsi="CordiaUPC" w:cs="CordiaUPC"/>
      <w:b/>
      <w:bCs/>
      <w:i/>
      <w:iCs/>
      <w:sz w:val="36"/>
      <w:szCs w:val="36"/>
    </w:rPr>
  </w:style>
  <w:style w:type="paragraph" w:customStyle="1" w:styleId="BodyText1">
    <w:name w:val="Body Text1"/>
    <w:basedOn w:val="Normal"/>
    <w:link w:val="Bodytext"/>
    <w:pPr>
      <w:shd w:val="clear" w:color="auto" w:fill="FFFFFF"/>
      <w:spacing w:after="420" w:line="581" w:lineRule="exact"/>
      <w:ind w:hanging="360"/>
      <w:jc w:val="both"/>
    </w:pPr>
    <w:rPr>
      <w:rFonts w:ascii="Century Gothic" w:eastAsia="Century Gothic" w:hAnsi="Century Gothic" w:cs="Century Gothic"/>
      <w:sz w:val="28"/>
      <w:szCs w:val="28"/>
    </w:rPr>
  </w:style>
  <w:style w:type="paragraph" w:customStyle="1" w:styleId="Bodytext40">
    <w:name w:val="Body text (4)"/>
    <w:basedOn w:val="Normal"/>
    <w:link w:val="Bodytext4"/>
    <w:pPr>
      <w:shd w:val="clear" w:color="auto" w:fill="FFFFFF"/>
      <w:spacing w:before="120" w:after="420" w:line="557" w:lineRule="exact"/>
      <w:ind w:hanging="700"/>
      <w:jc w:val="both"/>
    </w:pPr>
    <w:rPr>
      <w:rFonts w:ascii="Century Gothic" w:eastAsia="Century Gothic" w:hAnsi="Century Gothic" w:cs="Century Gothic"/>
      <w:b/>
      <w:bCs/>
      <w:i/>
      <w:iCs/>
      <w:sz w:val="29"/>
      <w:szCs w:val="29"/>
    </w:rPr>
  </w:style>
  <w:style w:type="paragraph" w:customStyle="1" w:styleId="Headerorfooter0">
    <w:name w:val="Header or footer"/>
    <w:basedOn w:val="Normal"/>
    <w:link w:val="Headerorfooter"/>
    <w:pPr>
      <w:shd w:val="clear" w:color="auto" w:fill="FFFFFF"/>
      <w:spacing w:line="0" w:lineRule="atLeast"/>
    </w:pPr>
    <w:rPr>
      <w:rFonts w:ascii="Segoe UI" w:eastAsia="Segoe UI" w:hAnsi="Segoe UI" w:cs="Segoe UI"/>
      <w:sz w:val="19"/>
      <w:szCs w:val="19"/>
    </w:rPr>
  </w:style>
  <w:style w:type="paragraph" w:customStyle="1" w:styleId="Picturecaption20">
    <w:name w:val="Picture caption (2)"/>
    <w:basedOn w:val="Normal"/>
    <w:link w:val="Picturecaption2"/>
    <w:pPr>
      <w:shd w:val="clear" w:color="auto" w:fill="FFFFFF"/>
      <w:spacing w:line="0" w:lineRule="atLeast"/>
    </w:pPr>
    <w:rPr>
      <w:rFonts w:ascii="CordiaUPC" w:eastAsia="CordiaUPC" w:hAnsi="CordiaUPC" w:cs="CordiaUPC"/>
      <w:sz w:val="17"/>
      <w:szCs w:val="17"/>
    </w:rPr>
  </w:style>
  <w:style w:type="paragraph" w:customStyle="1" w:styleId="Picturecaption0">
    <w:name w:val="Picture caption"/>
    <w:basedOn w:val="Normal"/>
    <w:link w:val="Picturecaption"/>
    <w:pPr>
      <w:shd w:val="clear" w:color="auto" w:fill="FFFFFF"/>
      <w:spacing w:line="370" w:lineRule="exact"/>
      <w:jc w:val="center"/>
    </w:pPr>
    <w:rPr>
      <w:rFonts w:ascii="Century Gothic" w:eastAsia="Century Gothic" w:hAnsi="Century Gothic" w:cs="Century Gothic"/>
      <w:b/>
      <w:bCs/>
      <w:sz w:val="28"/>
      <w:szCs w:val="28"/>
    </w:rPr>
  </w:style>
  <w:style w:type="paragraph" w:styleId="Header">
    <w:name w:val="header"/>
    <w:basedOn w:val="Normal"/>
    <w:link w:val="HeaderChar"/>
    <w:uiPriority w:val="99"/>
    <w:unhideWhenUsed/>
    <w:rsid w:val="00AE5CFD"/>
    <w:pPr>
      <w:tabs>
        <w:tab w:val="center" w:pos="4680"/>
        <w:tab w:val="right" w:pos="9360"/>
      </w:tabs>
    </w:pPr>
  </w:style>
  <w:style w:type="character" w:customStyle="1" w:styleId="HeaderChar">
    <w:name w:val="Header Char"/>
    <w:basedOn w:val="DefaultParagraphFont"/>
    <w:link w:val="Header"/>
    <w:uiPriority w:val="99"/>
    <w:rsid w:val="00AE5CFD"/>
    <w:rPr>
      <w:color w:val="000000"/>
    </w:rPr>
  </w:style>
  <w:style w:type="paragraph" w:styleId="Footer">
    <w:name w:val="footer"/>
    <w:basedOn w:val="Normal"/>
    <w:link w:val="FooterChar"/>
    <w:uiPriority w:val="99"/>
    <w:unhideWhenUsed/>
    <w:rsid w:val="00AE5CFD"/>
    <w:pPr>
      <w:tabs>
        <w:tab w:val="center" w:pos="4680"/>
        <w:tab w:val="right" w:pos="9360"/>
      </w:tabs>
    </w:pPr>
  </w:style>
  <w:style w:type="character" w:customStyle="1" w:styleId="FooterChar">
    <w:name w:val="Footer Char"/>
    <w:basedOn w:val="DefaultParagraphFont"/>
    <w:link w:val="Footer"/>
    <w:uiPriority w:val="99"/>
    <w:rsid w:val="00AE5CF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2017-06-02T08:28:00Z</dcterms:created>
  <dcterms:modified xsi:type="dcterms:W3CDTF">2017-06-02T08:45:00Z</dcterms:modified>
</cp:coreProperties>
</file>