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0C" w:rsidRPr="008546E4" w:rsidRDefault="00AF310C" w:rsidP="008546E4">
      <w:pPr>
        <w:spacing w:line="360" w:lineRule="auto"/>
        <w:jc w:val="center"/>
        <w:rPr>
          <w:rFonts w:ascii="Times New Roman" w:hAnsi="Times New Roman" w:cs="Times New Roman"/>
          <w:b/>
          <w:sz w:val="28"/>
          <w:szCs w:val="28"/>
        </w:rPr>
      </w:pPr>
      <w:r w:rsidRPr="008546E4">
        <w:rPr>
          <w:rFonts w:ascii="Times New Roman" w:hAnsi="Times New Roman" w:cs="Times New Roman"/>
          <w:b/>
          <w:sz w:val="28"/>
          <w:szCs w:val="28"/>
        </w:rPr>
        <w:t>THE REPUBLIC OF UGANDA</w:t>
      </w:r>
    </w:p>
    <w:p w:rsidR="00AF310C" w:rsidRPr="008546E4" w:rsidRDefault="00AF310C" w:rsidP="008546E4">
      <w:pPr>
        <w:spacing w:line="360" w:lineRule="auto"/>
        <w:jc w:val="center"/>
        <w:rPr>
          <w:rFonts w:ascii="Times New Roman" w:hAnsi="Times New Roman" w:cs="Times New Roman"/>
          <w:b/>
          <w:sz w:val="28"/>
          <w:szCs w:val="28"/>
        </w:rPr>
      </w:pPr>
    </w:p>
    <w:p w:rsidR="00AF310C" w:rsidRPr="008546E4" w:rsidRDefault="00AF310C" w:rsidP="008546E4">
      <w:pPr>
        <w:spacing w:line="360" w:lineRule="auto"/>
        <w:jc w:val="center"/>
        <w:rPr>
          <w:rFonts w:ascii="Times New Roman" w:hAnsi="Times New Roman" w:cs="Times New Roman"/>
          <w:b/>
          <w:sz w:val="28"/>
          <w:szCs w:val="28"/>
        </w:rPr>
      </w:pPr>
      <w:r w:rsidRPr="008546E4">
        <w:rPr>
          <w:rFonts w:ascii="Times New Roman" w:hAnsi="Times New Roman" w:cs="Times New Roman"/>
          <w:b/>
          <w:sz w:val="28"/>
          <w:szCs w:val="28"/>
        </w:rPr>
        <w:t>IN THE COURT OF APPEAL OF UGANDA AT KAMPALA</w:t>
      </w:r>
    </w:p>
    <w:p w:rsidR="00AF310C" w:rsidRPr="008546E4" w:rsidRDefault="00545105" w:rsidP="008546E4">
      <w:pPr>
        <w:spacing w:line="360" w:lineRule="auto"/>
        <w:jc w:val="center"/>
        <w:rPr>
          <w:rFonts w:ascii="Times New Roman" w:hAnsi="Times New Roman" w:cs="Times New Roman"/>
          <w:b/>
          <w:sz w:val="28"/>
          <w:szCs w:val="28"/>
        </w:rPr>
      </w:pPr>
      <w:r w:rsidRPr="008546E4">
        <w:rPr>
          <w:rFonts w:ascii="Times New Roman" w:hAnsi="Times New Roman" w:cs="Times New Roman"/>
          <w:b/>
          <w:sz w:val="28"/>
          <w:szCs w:val="28"/>
        </w:rPr>
        <w:t>[Coram: B</w:t>
      </w:r>
      <w:r w:rsidR="00AF310C" w:rsidRPr="008546E4">
        <w:rPr>
          <w:rFonts w:ascii="Times New Roman" w:hAnsi="Times New Roman" w:cs="Times New Roman"/>
          <w:b/>
          <w:sz w:val="28"/>
          <w:szCs w:val="28"/>
        </w:rPr>
        <w:t>ossa, Kakuru &amp; Egonda-Ntende, JJA]</w:t>
      </w:r>
    </w:p>
    <w:p w:rsidR="00AF310C" w:rsidRPr="008546E4" w:rsidRDefault="00AF310C" w:rsidP="008546E4">
      <w:pPr>
        <w:spacing w:line="360" w:lineRule="auto"/>
        <w:jc w:val="center"/>
        <w:rPr>
          <w:rFonts w:ascii="Times New Roman" w:hAnsi="Times New Roman" w:cs="Times New Roman"/>
          <w:b/>
          <w:sz w:val="28"/>
          <w:szCs w:val="28"/>
        </w:rPr>
      </w:pPr>
    </w:p>
    <w:p w:rsidR="00AF310C" w:rsidRPr="008546E4" w:rsidRDefault="00AF310C" w:rsidP="008546E4">
      <w:pPr>
        <w:spacing w:line="360" w:lineRule="auto"/>
        <w:jc w:val="center"/>
        <w:rPr>
          <w:rFonts w:ascii="Times New Roman" w:hAnsi="Times New Roman" w:cs="Times New Roman"/>
          <w:b/>
          <w:sz w:val="28"/>
          <w:szCs w:val="28"/>
        </w:rPr>
      </w:pPr>
      <w:r w:rsidRPr="008546E4">
        <w:rPr>
          <w:rFonts w:ascii="Times New Roman" w:hAnsi="Times New Roman" w:cs="Times New Roman"/>
          <w:b/>
          <w:sz w:val="28"/>
          <w:szCs w:val="28"/>
        </w:rPr>
        <w:t>CRIMINAL APPEAL NO. 152 OF 2012</w:t>
      </w:r>
    </w:p>
    <w:p w:rsidR="00E15E2E" w:rsidRPr="008546E4" w:rsidRDefault="00E15E2E" w:rsidP="008546E4">
      <w:pPr>
        <w:spacing w:line="360" w:lineRule="auto"/>
        <w:jc w:val="center"/>
        <w:rPr>
          <w:rFonts w:ascii="Times New Roman" w:hAnsi="Times New Roman" w:cs="Times New Roman"/>
          <w:b/>
          <w:sz w:val="28"/>
          <w:szCs w:val="28"/>
        </w:rPr>
      </w:pPr>
    </w:p>
    <w:p w:rsidR="00E15E2E" w:rsidRPr="008546E4" w:rsidRDefault="00E15E2E" w:rsidP="008546E4">
      <w:pPr>
        <w:spacing w:line="360" w:lineRule="auto"/>
        <w:jc w:val="center"/>
        <w:rPr>
          <w:rFonts w:ascii="Times New Roman" w:hAnsi="Times New Roman" w:cs="Times New Roman"/>
          <w:b/>
          <w:sz w:val="28"/>
          <w:szCs w:val="28"/>
        </w:rPr>
      </w:pPr>
      <w:r w:rsidRPr="008546E4">
        <w:rPr>
          <w:rFonts w:ascii="Times New Roman" w:hAnsi="Times New Roman" w:cs="Times New Roman"/>
          <w:b/>
          <w:sz w:val="28"/>
          <w:szCs w:val="28"/>
        </w:rPr>
        <w:t>[Arising from the High Court of Uganda [Anti-Corruption Division] Criminal Session Case No. 30 of 2011]</w:t>
      </w:r>
    </w:p>
    <w:p w:rsidR="00AF310C" w:rsidRPr="008546E4" w:rsidRDefault="00AF310C" w:rsidP="008546E4">
      <w:pPr>
        <w:spacing w:line="360" w:lineRule="auto"/>
        <w:jc w:val="center"/>
        <w:rPr>
          <w:rFonts w:ascii="Times New Roman" w:hAnsi="Times New Roman" w:cs="Times New Roman"/>
          <w:b/>
          <w:sz w:val="28"/>
          <w:szCs w:val="28"/>
        </w:rPr>
      </w:pPr>
    </w:p>
    <w:p w:rsidR="00AF310C" w:rsidRPr="008546E4" w:rsidRDefault="00AF310C" w:rsidP="008546E4">
      <w:pPr>
        <w:spacing w:line="360" w:lineRule="auto"/>
        <w:jc w:val="center"/>
        <w:rPr>
          <w:rFonts w:ascii="Times New Roman" w:hAnsi="Times New Roman" w:cs="Times New Roman"/>
          <w:b/>
          <w:sz w:val="28"/>
          <w:szCs w:val="28"/>
        </w:rPr>
      </w:pPr>
      <w:r w:rsidRPr="008546E4">
        <w:rPr>
          <w:rFonts w:ascii="Times New Roman" w:hAnsi="Times New Roman" w:cs="Times New Roman"/>
          <w:b/>
          <w:sz w:val="28"/>
          <w:szCs w:val="28"/>
        </w:rPr>
        <w:t>GODFREY WALUBI                                           APPELLANT NO.1</w:t>
      </w:r>
    </w:p>
    <w:p w:rsidR="00AF310C" w:rsidRPr="008546E4" w:rsidRDefault="00AF310C" w:rsidP="008546E4">
      <w:pPr>
        <w:spacing w:line="360" w:lineRule="auto"/>
        <w:jc w:val="center"/>
        <w:rPr>
          <w:rFonts w:ascii="Times New Roman" w:hAnsi="Times New Roman" w:cs="Times New Roman"/>
          <w:b/>
          <w:sz w:val="28"/>
          <w:szCs w:val="28"/>
        </w:rPr>
      </w:pPr>
      <w:r w:rsidRPr="008546E4">
        <w:rPr>
          <w:rFonts w:ascii="Times New Roman" w:hAnsi="Times New Roman" w:cs="Times New Roman"/>
          <w:b/>
          <w:sz w:val="28"/>
          <w:szCs w:val="28"/>
        </w:rPr>
        <w:t>KITENDA ZAKARI                                             APPELLANT NO.1</w:t>
      </w:r>
    </w:p>
    <w:p w:rsidR="00AF310C" w:rsidRPr="008546E4" w:rsidRDefault="00AF310C" w:rsidP="008546E4">
      <w:pPr>
        <w:spacing w:line="360" w:lineRule="auto"/>
        <w:jc w:val="center"/>
        <w:rPr>
          <w:rFonts w:ascii="Times New Roman" w:hAnsi="Times New Roman" w:cs="Times New Roman"/>
          <w:b/>
          <w:sz w:val="28"/>
          <w:szCs w:val="28"/>
        </w:rPr>
      </w:pPr>
    </w:p>
    <w:p w:rsidR="00AF310C" w:rsidRPr="008546E4" w:rsidRDefault="00AF310C" w:rsidP="008546E4">
      <w:pPr>
        <w:spacing w:line="360" w:lineRule="auto"/>
        <w:jc w:val="center"/>
        <w:rPr>
          <w:rFonts w:ascii="Times New Roman" w:hAnsi="Times New Roman" w:cs="Times New Roman"/>
          <w:b/>
          <w:sz w:val="28"/>
          <w:szCs w:val="28"/>
        </w:rPr>
      </w:pPr>
      <w:r w:rsidRPr="008546E4">
        <w:rPr>
          <w:rFonts w:ascii="Times New Roman" w:hAnsi="Times New Roman" w:cs="Times New Roman"/>
          <w:b/>
          <w:sz w:val="28"/>
          <w:szCs w:val="28"/>
        </w:rPr>
        <w:t>VERSUS</w:t>
      </w:r>
    </w:p>
    <w:p w:rsidR="00AF310C" w:rsidRPr="008546E4" w:rsidRDefault="00AF310C" w:rsidP="008546E4">
      <w:pPr>
        <w:spacing w:line="360" w:lineRule="auto"/>
        <w:jc w:val="center"/>
        <w:rPr>
          <w:rFonts w:ascii="Times New Roman" w:hAnsi="Times New Roman" w:cs="Times New Roman"/>
          <w:b/>
          <w:sz w:val="28"/>
          <w:szCs w:val="28"/>
        </w:rPr>
      </w:pPr>
    </w:p>
    <w:p w:rsidR="00AF310C" w:rsidRPr="008546E4" w:rsidRDefault="00AF310C" w:rsidP="008546E4">
      <w:pPr>
        <w:spacing w:line="360" w:lineRule="auto"/>
        <w:jc w:val="center"/>
        <w:rPr>
          <w:rFonts w:ascii="Times New Roman" w:hAnsi="Times New Roman" w:cs="Times New Roman"/>
          <w:b/>
          <w:sz w:val="28"/>
          <w:szCs w:val="28"/>
        </w:rPr>
      </w:pPr>
      <w:r w:rsidRPr="008546E4">
        <w:rPr>
          <w:rFonts w:ascii="Times New Roman" w:hAnsi="Times New Roman" w:cs="Times New Roman"/>
          <w:b/>
          <w:sz w:val="28"/>
          <w:szCs w:val="28"/>
        </w:rPr>
        <w:t>UGANDA                                                             RESPONDENT</w:t>
      </w:r>
    </w:p>
    <w:p w:rsidR="00AF310C" w:rsidRPr="008546E4" w:rsidRDefault="00AF310C" w:rsidP="008546E4">
      <w:pPr>
        <w:spacing w:line="360" w:lineRule="auto"/>
        <w:jc w:val="center"/>
        <w:rPr>
          <w:rFonts w:ascii="Times New Roman" w:hAnsi="Times New Roman" w:cs="Times New Roman"/>
          <w:sz w:val="28"/>
          <w:szCs w:val="28"/>
        </w:rPr>
      </w:pPr>
    </w:p>
    <w:p w:rsidR="00545105" w:rsidRPr="008546E4" w:rsidRDefault="00AF310C" w:rsidP="008546E4">
      <w:pPr>
        <w:spacing w:line="360" w:lineRule="auto"/>
        <w:jc w:val="center"/>
        <w:rPr>
          <w:rFonts w:ascii="Times New Roman" w:hAnsi="Times New Roman" w:cs="Times New Roman"/>
          <w:i/>
          <w:sz w:val="28"/>
          <w:szCs w:val="28"/>
        </w:rPr>
      </w:pPr>
      <w:r w:rsidRPr="008546E4">
        <w:rPr>
          <w:rFonts w:ascii="Times New Roman" w:hAnsi="Times New Roman" w:cs="Times New Roman"/>
          <w:i/>
          <w:sz w:val="28"/>
          <w:szCs w:val="28"/>
        </w:rPr>
        <w:t xml:space="preserve">[On appeal from the judgment of the High Court of Uganda, </w:t>
      </w:r>
    </w:p>
    <w:p w:rsidR="00AF310C" w:rsidRPr="008546E4" w:rsidRDefault="00AF310C" w:rsidP="008546E4">
      <w:pPr>
        <w:spacing w:line="360" w:lineRule="auto"/>
        <w:jc w:val="center"/>
        <w:rPr>
          <w:rFonts w:ascii="Times New Roman" w:hAnsi="Times New Roman" w:cs="Times New Roman"/>
          <w:i/>
          <w:sz w:val="28"/>
          <w:szCs w:val="28"/>
        </w:rPr>
      </w:pPr>
      <w:bookmarkStart w:id="0" w:name="_GoBack"/>
      <w:bookmarkEnd w:id="0"/>
      <w:r w:rsidRPr="008546E4">
        <w:rPr>
          <w:rFonts w:ascii="Times New Roman" w:hAnsi="Times New Roman" w:cs="Times New Roman"/>
          <w:i/>
          <w:sz w:val="28"/>
          <w:szCs w:val="28"/>
        </w:rPr>
        <w:t>(Bamugemereire, J.,) of 23 May 2012]</w:t>
      </w:r>
    </w:p>
    <w:p w:rsidR="00AF310C" w:rsidRPr="008546E4" w:rsidRDefault="00AF310C" w:rsidP="008546E4">
      <w:pPr>
        <w:spacing w:line="360" w:lineRule="auto"/>
        <w:jc w:val="center"/>
        <w:rPr>
          <w:rFonts w:ascii="Times New Roman" w:hAnsi="Times New Roman" w:cs="Times New Roman"/>
          <w:sz w:val="28"/>
          <w:szCs w:val="28"/>
        </w:rPr>
      </w:pPr>
    </w:p>
    <w:p w:rsidR="00AF310C" w:rsidRPr="008546E4" w:rsidRDefault="00AF310C" w:rsidP="008546E4">
      <w:pPr>
        <w:spacing w:line="360" w:lineRule="auto"/>
        <w:jc w:val="center"/>
        <w:rPr>
          <w:rFonts w:ascii="Times New Roman" w:hAnsi="Times New Roman" w:cs="Times New Roman"/>
          <w:sz w:val="28"/>
          <w:szCs w:val="28"/>
        </w:rPr>
      </w:pPr>
    </w:p>
    <w:p w:rsidR="00AF310C" w:rsidRPr="008546E4" w:rsidRDefault="009D0E68" w:rsidP="008546E4">
      <w:pPr>
        <w:spacing w:line="360" w:lineRule="auto"/>
        <w:jc w:val="center"/>
        <w:rPr>
          <w:rFonts w:ascii="Times New Roman" w:hAnsi="Times New Roman" w:cs="Times New Roman"/>
          <w:b/>
          <w:sz w:val="28"/>
          <w:szCs w:val="28"/>
          <w:u w:val="single"/>
        </w:rPr>
      </w:pPr>
      <w:r w:rsidRPr="008546E4">
        <w:rPr>
          <w:rFonts w:ascii="Times New Roman" w:hAnsi="Times New Roman" w:cs="Times New Roman"/>
          <w:b/>
          <w:sz w:val="28"/>
          <w:szCs w:val="28"/>
          <w:u w:val="single"/>
        </w:rPr>
        <w:t>JUDGMENT OF THE COURT</w:t>
      </w:r>
    </w:p>
    <w:p w:rsidR="00AF310C" w:rsidRPr="008546E4" w:rsidRDefault="00AF310C" w:rsidP="008546E4">
      <w:pPr>
        <w:spacing w:line="360" w:lineRule="auto"/>
        <w:rPr>
          <w:rFonts w:ascii="Times New Roman" w:hAnsi="Times New Roman" w:cs="Times New Roman"/>
          <w:sz w:val="28"/>
          <w:szCs w:val="28"/>
        </w:rPr>
      </w:pPr>
    </w:p>
    <w:p w:rsidR="00303EA2" w:rsidRPr="008546E4" w:rsidRDefault="00303EA2" w:rsidP="008546E4">
      <w:pPr>
        <w:spacing w:line="360" w:lineRule="auto"/>
        <w:rPr>
          <w:rFonts w:ascii="Times New Roman" w:hAnsi="Times New Roman" w:cs="Times New Roman"/>
          <w:b/>
          <w:sz w:val="28"/>
          <w:szCs w:val="28"/>
        </w:rPr>
      </w:pPr>
      <w:r w:rsidRPr="008546E4">
        <w:rPr>
          <w:rFonts w:ascii="Times New Roman" w:hAnsi="Times New Roman" w:cs="Times New Roman"/>
          <w:b/>
          <w:sz w:val="28"/>
          <w:szCs w:val="28"/>
        </w:rPr>
        <w:t>Introduction</w:t>
      </w:r>
    </w:p>
    <w:p w:rsidR="00B248B3" w:rsidRPr="008546E4" w:rsidRDefault="00B248B3" w:rsidP="008546E4">
      <w:pPr>
        <w:spacing w:line="360" w:lineRule="auto"/>
        <w:rPr>
          <w:rFonts w:ascii="Times New Roman" w:hAnsi="Times New Roman" w:cs="Times New Roman"/>
          <w:b/>
          <w:sz w:val="28"/>
          <w:szCs w:val="28"/>
        </w:rPr>
      </w:pPr>
    </w:p>
    <w:p w:rsidR="00241826" w:rsidRPr="008546E4" w:rsidRDefault="008546E4" w:rsidP="008546E4">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The appellant N</w:t>
      </w:r>
      <w:r w:rsidR="00747FA0" w:rsidRPr="008546E4">
        <w:rPr>
          <w:rFonts w:ascii="Times New Roman" w:hAnsi="Times New Roman" w:cs="Times New Roman"/>
          <w:sz w:val="28"/>
          <w:szCs w:val="28"/>
        </w:rPr>
        <w:t>o.1, Godfrey Walubi, was charged with 2 cou</w:t>
      </w:r>
      <w:r w:rsidR="00AD5C26" w:rsidRPr="008546E4">
        <w:rPr>
          <w:rFonts w:ascii="Times New Roman" w:hAnsi="Times New Roman" w:cs="Times New Roman"/>
          <w:sz w:val="28"/>
          <w:szCs w:val="28"/>
        </w:rPr>
        <w:t xml:space="preserve">nts of causing financial loss, </w:t>
      </w:r>
      <w:r w:rsidR="00747FA0" w:rsidRPr="008546E4">
        <w:rPr>
          <w:rFonts w:ascii="Times New Roman" w:hAnsi="Times New Roman" w:cs="Times New Roman"/>
          <w:sz w:val="28"/>
          <w:szCs w:val="28"/>
        </w:rPr>
        <w:t>contrary to section 20(1) of the Anti Corruption Act,</w:t>
      </w:r>
      <w:r>
        <w:rPr>
          <w:rFonts w:ascii="Times New Roman" w:hAnsi="Times New Roman" w:cs="Times New Roman"/>
          <w:sz w:val="28"/>
          <w:szCs w:val="28"/>
        </w:rPr>
        <w:t xml:space="preserve"> as count No.1 and N</w:t>
      </w:r>
      <w:r w:rsidR="00993E3D" w:rsidRPr="008546E4">
        <w:rPr>
          <w:rFonts w:ascii="Times New Roman" w:hAnsi="Times New Roman" w:cs="Times New Roman"/>
          <w:sz w:val="28"/>
          <w:szCs w:val="28"/>
        </w:rPr>
        <w:t>o.2;</w:t>
      </w:r>
      <w:r w:rsidR="00747FA0" w:rsidRPr="008546E4">
        <w:rPr>
          <w:rFonts w:ascii="Times New Roman" w:hAnsi="Times New Roman" w:cs="Times New Roman"/>
          <w:sz w:val="28"/>
          <w:szCs w:val="28"/>
        </w:rPr>
        <w:t xml:space="preserve"> one count of corruptly neglecting duty contrary to section 2(1) and 26 of the Anti Corruption Act</w:t>
      </w:r>
      <w:r>
        <w:rPr>
          <w:rFonts w:ascii="Times New Roman" w:hAnsi="Times New Roman" w:cs="Times New Roman"/>
          <w:sz w:val="28"/>
          <w:szCs w:val="28"/>
        </w:rPr>
        <w:t>, as count N</w:t>
      </w:r>
      <w:r w:rsidR="00993E3D" w:rsidRPr="008546E4">
        <w:rPr>
          <w:rFonts w:ascii="Times New Roman" w:hAnsi="Times New Roman" w:cs="Times New Roman"/>
          <w:sz w:val="28"/>
          <w:szCs w:val="28"/>
        </w:rPr>
        <w:t>o.3</w:t>
      </w:r>
      <w:r w:rsidR="00747FA0" w:rsidRPr="008546E4">
        <w:rPr>
          <w:rFonts w:ascii="Times New Roman" w:hAnsi="Times New Roman" w:cs="Times New Roman"/>
          <w:sz w:val="28"/>
          <w:szCs w:val="28"/>
        </w:rPr>
        <w:t xml:space="preserve">. </w:t>
      </w:r>
      <w:r>
        <w:rPr>
          <w:rFonts w:ascii="Times New Roman" w:hAnsi="Times New Roman" w:cs="Times New Roman"/>
          <w:sz w:val="28"/>
          <w:szCs w:val="28"/>
        </w:rPr>
        <w:lastRenderedPageBreak/>
        <w:t>The appellant No.1 jointly with appellant N</w:t>
      </w:r>
      <w:r w:rsidR="00747FA0" w:rsidRPr="008546E4">
        <w:rPr>
          <w:rFonts w:ascii="Times New Roman" w:hAnsi="Times New Roman" w:cs="Times New Roman"/>
          <w:sz w:val="28"/>
          <w:szCs w:val="28"/>
        </w:rPr>
        <w:t xml:space="preserve">o.2 were charged with one count of conspiracy to defraud contrary to sections 309 of the Penal Code Act </w:t>
      </w:r>
      <w:r>
        <w:rPr>
          <w:rFonts w:ascii="Times New Roman" w:hAnsi="Times New Roman" w:cs="Times New Roman"/>
          <w:sz w:val="28"/>
          <w:szCs w:val="28"/>
        </w:rPr>
        <w:t>as count N</w:t>
      </w:r>
      <w:r w:rsidR="00993E3D" w:rsidRPr="008546E4">
        <w:rPr>
          <w:rFonts w:ascii="Times New Roman" w:hAnsi="Times New Roman" w:cs="Times New Roman"/>
          <w:sz w:val="28"/>
          <w:szCs w:val="28"/>
        </w:rPr>
        <w:t xml:space="preserve">o.4 </w:t>
      </w:r>
      <w:r w:rsidR="00747FA0" w:rsidRPr="008546E4">
        <w:rPr>
          <w:rFonts w:ascii="Times New Roman" w:hAnsi="Times New Roman" w:cs="Times New Roman"/>
          <w:sz w:val="28"/>
          <w:szCs w:val="28"/>
        </w:rPr>
        <w:t>and one count of theft contrary to section 254(1) and 261 of of the Penal Code Act</w:t>
      </w:r>
      <w:r>
        <w:rPr>
          <w:rFonts w:ascii="Times New Roman" w:hAnsi="Times New Roman" w:cs="Times New Roman"/>
          <w:sz w:val="28"/>
          <w:szCs w:val="28"/>
        </w:rPr>
        <w:t xml:space="preserve"> as count N</w:t>
      </w:r>
      <w:r w:rsidR="00993E3D" w:rsidRPr="008546E4">
        <w:rPr>
          <w:rFonts w:ascii="Times New Roman" w:hAnsi="Times New Roman" w:cs="Times New Roman"/>
          <w:sz w:val="28"/>
          <w:szCs w:val="28"/>
        </w:rPr>
        <w:t>o.5</w:t>
      </w:r>
      <w:r w:rsidR="00747FA0" w:rsidRPr="008546E4">
        <w:rPr>
          <w:rFonts w:ascii="Times New Roman" w:hAnsi="Times New Roman" w:cs="Times New Roman"/>
          <w:sz w:val="28"/>
          <w:szCs w:val="28"/>
        </w:rPr>
        <w:t xml:space="preserve">. </w:t>
      </w:r>
      <w:r w:rsidR="00993E3D" w:rsidRPr="008546E4">
        <w:rPr>
          <w:rFonts w:ascii="Times New Roman" w:hAnsi="Times New Roman" w:cs="Times New Roman"/>
          <w:sz w:val="28"/>
          <w:szCs w:val="28"/>
        </w:rPr>
        <w:t xml:space="preserve">On the 23 December 2012 the High Court </w:t>
      </w:r>
      <w:r w:rsidR="00F16032" w:rsidRPr="008546E4">
        <w:rPr>
          <w:rFonts w:ascii="Times New Roman" w:hAnsi="Times New Roman" w:cs="Times New Roman"/>
          <w:sz w:val="28"/>
          <w:szCs w:val="28"/>
        </w:rPr>
        <w:t xml:space="preserve">of Uganda </w:t>
      </w:r>
      <w:r w:rsidR="00993E3D" w:rsidRPr="008546E4">
        <w:rPr>
          <w:rFonts w:ascii="Times New Roman" w:hAnsi="Times New Roman" w:cs="Times New Roman"/>
          <w:sz w:val="28"/>
          <w:szCs w:val="28"/>
        </w:rPr>
        <w:t>convicted th</w:t>
      </w:r>
      <w:r w:rsidR="001B02C0" w:rsidRPr="008546E4">
        <w:rPr>
          <w:rFonts w:ascii="Times New Roman" w:hAnsi="Times New Roman" w:cs="Times New Roman"/>
          <w:sz w:val="28"/>
          <w:szCs w:val="28"/>
        </w:rPr>
        <w:t>e appellant no.1 of counts 1, 2</w:t>
      </w:r>
      <w:r w:rsidR="00993E3D" w:rsidRPr="008546E4">
        <w:rPr>
          <w:rFonts w:ascii="Times New Roman" w:hAnsi="Times New Roman" w:cs="Times New Roman"/>
          <w:sz w:val="28"/>
          <w:szCs w:val="28"/>
        </w:rPr>
        <w:t xml:space="preserve"> and 4. The appellant </w:t>
      </w:r>
      <w:r>
        <w:rPr>
          <w:rFonts w:ascii="Times New Roman" w:hAnsi="Times New Roman" w:cs="Times New Roman"/>
          <w:sz w:val="28"/>
          <w:szCs w:val="28"/>
        </w:rPr>
        <w:t>N</w:t>
      </w:r>
      <w:r w:rsidR="00993E3D" w:rsidRPr="008546E4">
        <w:rPr>
          <w:rFonts w:ascii="Times New Roman" w:hAnsi="Times New Roman" w:cs="Times New Roman"/>
          <w:sz w:val="28"/>
          <w:szCs w:val="28"/>
        </w:rPr>
        <w:t>o.2 was convicted of count no. 4 and 5.</w:t>
      </w:r>
    </w:p>
    <w:p w:rsidR="00F16032" w:rsidRPr="008546E4" w:rsidRDefault="00F16032" w:rsidP="008546E4">
      <w:pPr>
        <w:pStyle w:val="ListParagraph"/>
        <w:spacing w:line="360" w:lineRule="auto"/>
        <w:rPr>
          <w:rFonts w:ascii="Times New Roman" w:hAnsi="Times New Roman" w:cs="Times New Roman"/>
          <w:sz w:val="28"/>
          <w:szCs w:val="28"/>
        </w:rPr>
      </w:pPr>
    </w:p>
    <w:p w:rsidR="00F16032" w:rsidRPr="008546E4" w:rsidRDefault="00F16032" w:rsidP="008546E4">
      <w:pPr>
        <w:pStyle w:val="ListParagraph"/>
        <w:numPr>
          <w:ilvl w:val="0"/>
          <w:numId w:val="6"/>
        </w:numPr>
        <w:spacing w:line="360" w:lineRule="auto"/>
        <w:rPr>
          <w:rFonts w:ascii="Times New Roman" w:hAnsi="Times New Roman" w:cs="Times New Roman"/>
          <w:sz w:val="28"/>
          <w:szCs w:val="28"/>
        </w:rPr>
      </w:pPr>
      <w:r w:rsidRPr="008546E4">
        <w:rPr>
          <w:rFonts w:ascii="Times New Roman" w:hAnsi="Times New Roman" w:cs="Times New Roman"/>
          <w:sz w:val="28"/>
          <w:szCs w:val="28"/>
        </w:rPr>
        <w:t>The appellant no.1 was sentenced on counts 1 and 2 to six years imprisonment on each count. In respect of count 4 he was sentenced to 1 year</w:t>
      </w:r>
      <w:r w:rsidR="008546E4">
        <w:rPr>
          <w:rFonts w:ascii="Times New Roman" w:hAnsi="Times New Roman" w:cs="Times New Roman"/>
          <w:sz w:val="28"/>
          <w:szCs w:val="28"/>
        </w:rPr>
        <w:t>s’ imprisonment. The appellant N</w:t>
      </w:r>
      <w:r w:rsidRPr="008546E4">
        <w:rPr>
          <w:rFonts w:ascii="Times New Roman" w:hAnsi="Times New Roman" w:cs="Times New Roman"/>
          <w:sz w:val="28"/>
          <w:szCs w:val="28"/>
        </w:rPr>
        <w:t xml:space="preserve">o.2 was sentenced to 1 years imprisonment </w:t>
      </w:r>
      <w:r w:rsidR="008546E4">
        <w:rPr>
          <w:rFonts w:ascii="Times New Roman" w:hAnsi="Times New Roman" w:cs="Times New Roman"/>
          <w:sz w:val="28"/>
          <w:szCs w:val="28"/>
        </w:rPr>
        <w:t>in respect of count N</w:t>
      </w:r>
      <w:r w:rsidRPr="008546E4">
        <w:rPr>
          <w:rFonts w:ascii="Times New Roman" w:hAnsi="Times New Roman" w:cs="Times New Roman"/>
          <w:sz w:val="28"/>
          <w:szCs w:val="28"/>
        </w:rPr>
        <w:t>o.4 and one and hal</w:t>
      </w:r>
      <w:r w:rsidR="008546E4">
        <w:rPr>
          <w:rFonts w:ascii="Times New Roman" w:hAnsi="Times New Roman" w:cs="Times New Roman"/>
          <w:sz w:val="28"/>
          <w:szCs w:val="28"/>
        </w:rPr>
        <w:t>f years’ imprisonment on count N</w:t>
      </w:r>
      <w:r w:rsidRPr="008546E4">
        <w:rPr>
          <w:rFonts w:ascii="Times New Roman" w:hAnsi="Times New Roman" w:cs="Times New Roman"/>
          <w:sz w:val="28"/>
          <w:szCs w:val="28"/>
        </w:rPr>
        <w:t>o.5. All sentences were to run concurrently.</w:t>
      </w:r>
    </w:p>
    <w:p w:rsidR="00AD5C26" w:rsidRPr="008546E4" w:rsidRDefault="00AD5C26" w:rsidP="008546E4">
      <w:pPr>
        <w:pStyle w:val="ListParagraph"/>
        <w:spacing w:line="360" w:lineRule="auto"/>
        <w:rPr>
          <w:rFonts w:ascii="Times New Roman" w:hAnsi="Times New Roman" w:cs="Times New Roman"/>
          <w:sz w:val="28"/>
          <w:szCs w:val="28"/>
        </w:rPr>
      </w:pPr>
    </w:p>
    <w:p w:rsidR="00AD5C26" w:rsidRPr="008546E4" w:rsidRDefault="00AD5C26" w:rsidP="008546E4">
      <w:pPr>
        <w:pStyle w:val="ListParagraph"/>
        <w:numPr>
          <w:ilvl w:val="0"/>
          <w:numId w:val="6"/>
        </w:numPr>
        <w:spacing w:line="360" w:lineRule="auto"/>
        <w:rPr>
          <w:rFonts w:ascii="Times New Roman" w:hAnsi="Times New Roman" w:cs="Times New Roman"/>
          <w:sz w:val="28"/>
          <w:szCs w:val="28"/>
        </w:rPr>
      </w:pPr>
      <w:r w:rsidRPr="008546E4">
        <w:rPr>
          <w:rFonts w:ascii="Times New Roman" w:hAnsi="Times New Roman" w:cs="Times New Roman"/>
          <w:sz w:val="28"/>
          <w:szCs w:val="28"/>
        </w:rPr>
        <w:t>The facts of this case are not substantially in dispute. It is the legal consequences that they attract that is r</w:t>
      </w:r>
      <w:r w:rsidR="008546E4">
        <w:rPr>
          <w:rFonts w:ascii="Times New Roman" w:hAnsi="Times New Roman" w:cs="Times New Roman"/>
          <w:sz w:val="28"/>
          <w:szCs w:val="28"/>
        </w:rPr>
        <w:t>eally contested. The appellant N</w:t>
      </w:r>
      <w:r w:rsidRPr="008546E4">
        <w:rPr>
          <w:rFonts w:ascii="Times New Roman" w:hAnsi="Times New Roman" w:cs="Times New Roman"/>
          <w:sz w:val="28"/>
          <w:szCs w:val="28"/>
        </w:rPr>
        <w:t>o.2 operated a saving account with Orient Bank Ltd, Busoga Square branch Jinja. The appellant no.1</w:t>
      </w:r>
      <w:r w:rsidR="0051273F" w:rsidRPr="008546E4">
        <w:rPr>
          <w:rFonts w:ascii="Times New Roman" w:hAnsi="Times New Roman" w:cs="Times New Roman"/>
          <w:sz w:val="28"/>
          <w:szCs w:val="28"/>
        </w:rPr>
        <w:t xml:space="preserve"> or some other bank official</w:t>
      </w:r>
      <w:r w:rsidRPr="008546E4">
        <w:rPr>
          <w:rFonts w:ascii="Times New Roman" w:hAnsi="Times New Roman" w:cs="Times New Roman"/>
          <w:sz w:val="28"/>
          <w:szCs w:val="28"/>
        </w:rPr>
        <w:t xml:space="preserve"> authorised the payment of UGX440,000,000.00 referred to in count 1 o</w:t>
      </w:r>
      <w:r w:rsidR="008546E4">
        <w:rPr>
          <w:rFonts w:ascii="Times New Roman" w:hAnsi="Times New Roman" w:cs="Times New Roman"/>
          <w:sz w:val="28"/>
          <w:szCs w:val="28"/>
        </w:rPr>
        <w:t>ut of the account of appellant N</w:t>
      </w:r>
      <w:r w:rsidRPr="008546E4">
        <w:rPr>
          <w:rFonts w:ascii="Times New Roman" w:hAnsi="Times New Roman" w:cs="Times New Roman"/>
          <w:sz w:val="28"/>
          <w:szCs w:val="28"/>
        </w:rPr>
        <w:t>o.2 against uncleared effects</w:t>
      </w:r>
      <w:r w:rsidR="008546E4">
        <w:rPr>
          <w:rFonts w:ascii="Times New Roman" w:hAnsi="Times New Roman" w:cs="Times New Roman"/>
          <w:sz w:val="28"/>
          <w:szCs w:val="28"/>
        </w:rPr>
        <w:t xml:space="preserve"> to the appellant N</w:t>
      </w:r>
      <w:r w:rsidRPr="008546E4">
        <w:rPr>
          <w:rFonts w:ascii="Times New Roman" w:hAnsi="Times New Roman" w:cs="Times New Roman"/>
          <w:sz w:val="28"/>
          <w:szCs w:val="28"/>
        </w:rPr>
        <w:t xml:space="preserve">o.2. </w:t>
      </w:r>
      <w:r w:rsidR="008546E4">
        <w:rPr>
          <w:rFonts w:ascii="Times New Roman" w:hAnsi="Times New Roman" w:cs="Times New Roman"/>
          <w:sz w:val="28"/>
          <w:szCs w:val="28"/>
        </w:rPr>
        <w:t>The appellant N</w:t>
      </w:r>
      <w:r w:rsidR="0051273F" w:rsidRPr="008546E4">
        <w:rPr>
          <w:rFonts w:ascii="Times New Roman" w:hAnsi="Times New Roman" w:cs="Times New Roman"/>
          <w:sz w:val="28"/>
          <w:szCs w:val="28"/>
        </w:rPr>
        <w:t>o.1 or some other bank official</w:t>
      </w:r>
      <w:r w:rsidRPr="008546E4">
        <w:rPr>
          <w:rFonts w:ascii="Times New Roman" w:hAnsi="Times New Roman" w:cs="Times New Roman"/>
          <w:sz w:val="28"/>
          <w:szCs w:val="28"/>
        </w:rPr>
        <w:t xml:space="preserve"> authorised the payment of a further sum of UGX444,000,000.00 referred to in count 2 against uncleared effects. The uncleared effects in the end were not honoured by the bank on which they were </w:t>
      </w:r>
      <w:r w:rsidR="001B02C0" w:rsidRPr="008546E4">
        <w:rPr>
          <w:rFonts w:ascii="Times New Roman" w:hAnsi="Times New Roman" w:cs="Times New Roman"/>
          <w:sz w:val="28"/>
          <w:szCs w:val="28"/>
        </w:rPr>
        <w:t>drawn</w:t>
      </w:r>
      <w:r w:rsidR="008546E4">
        <w:rPr>
          <w:rFonts w:ascii="Times New Roman" w:hAnsi="Times New Roman" w:cs="Times New Roman"/>
          <w:sz w:val="28"/>
          <w:szCs w:val="28"/>
        </w:rPr>
        <w:t xml:space="preserve"> and the appellant N</w:t>
      </w:r>
      <w:r w:rsidRPr="008546E4">
        <w:rPr>
          <w:rFonts w:ascii="Times New Roman" w:hAnsi="Times New Roman" w:cs="Times New Roman"/>
          <w:sz w:val="28"/>
          <w:szCs w:val="28"/>
        </w:rPr>
        <w:t>o.2’s account with the complainant in this case, Orient Bank Ltd, was overdrawn. Orient Bank Ltd cha</w:t>
      </w:r>
      <w:r w:rsidR="008546E4">
        <w:rPr>
          <w:rFonts w:ascii="Times New Roman" w:hAnsi="Times New Roman" w:cs="Times New Roman"/>
          <w:sz w:val="28"/>
          <w:szCs w:val="28"/>
        </w:rPr>
        <w:t>rged interest on the appellant N</w:t>
      </w:r>
      <w:r w:rsidRPr="008546E4">
        <w:rPr>
          <w:rFonts w:ascii="Times New Roman" w:hAnsi="Times New Roman" w:cs="Times New Roman"/>
          <w:sz w:val="28"/>
          <w:szCs w:val="28"/>
        </w:rPr>
        <w:t>o.2’s account. As of the 2</w:t>
      </w:r>
      <w:r w:rsidRPr="008546E4">
        <w:rPr>
          <w:rFonts w:ascii="Times New Roman" w:hAnsi="Times New Roman" w:cs="Times New Roman"/>
          <w:sz w:val="28"/>
          <w:szCs w:val="28"/>
          <w:vertAlign w:val="superscript"/>
        </w:rPr>
        <w:t>nd</w:t>
      </w:r>
      <w:r w:rsidRPr="008546E4">
        <w:rPr>
          <w:rFonts w:ascii="Times New Roman" w:hAnsi="Times New Roman" w:cs="Times New Roman"/>
          <w:sz w:val="28"/>
          <w:szCs w:val="28"/>
        </w:rPr>
        <w:t xml:space="preserve"> January 2011 the account was overdrawn to the tune of UGX890,298,476.00 inclusive of interest. Some money was paid </w:t>
      </w:r>
      <w:r w:rsidR="001B02C0" w:rsidRPr="008546E4">
        <w:rPr>
          <w:rFonts w:ascii="Times New Roman" w:hAnsi="Times New Roman" w:cs="Times New Roman"/>
          <w:sz w:val="28"/>
          <w:szCs w:val="28"/>
        </w:rPr>
        <w:t>i</w:t>
      </w:r>
      <w:r w:rsidRPr="008546E4">
        <w:rPr>
          <w:rFonts w:ascii="Times New Roman" w:hAnsi="Times New Roman" w:cs="Times New Roman"/>
          <w:sz w:val="28"/>
          <w:szCs w:val="28"/>
        </w:rPr>
        <w:t xml:space="preserve">nto this account reducing the overdrawn amount to UGX517,652,881.00 as at 3 </w:t>
      </w:r>
      <w:r w:rsidRPr="008546E4">
        <w:rPr>
          <w:rFonts w:ascii="Times New Roman" w:hAnsi="Times New Roman" w:cs="Times New Roman"/>
          <w:sz w:val="28"/>
          <w:szCs w:val="28"/>
        </w:rPr>
        <w:lastRenderedPageBreak/>
        <w:t xml:space="preserve">August 2011. During this period the bank had debited the account with interest </w:t>
      </w:r>
      <w:r w:rsidR="00B91C8C" w:rsidRPr="008546E4">
        <w:rPr>
          <w:rFonts w:ascii="Times New Roman" w:hAnsi="Times New Roman" w:cs="Times New Roman"/>
          <w:sz w:val="28"/>
          <w:szCs w:val="28"/>
        </w:rPr>
        <w:t xml:space="preserve">and other bank charges </w:t>
      </w:r>
      <w:r w:rsidRPr="008546E4">
        <w:rPr>
          <w:rFonts w:ascii="Times New Roman" w:hAnsi="Times New Roman" w:cs="Times New Roman"/>
          <w:sz w:val="28"/>
          <w:szCs w:val="28"/>
        </w:rPr>
        <w:t>slightly in excess of UGX30,000,000.00.</w:t>
      </w:r>
    </w:p>
    <w:p w:rsidR="001B02C0" w:rsidRPr="008546E4" w:rsidRDefault="001B02C0" w:rsidP="008546E4">
      <w:pPr>
        <w:pStyle w:val="ListParagraph"/>
        <w:spacing w:line="360" w:lineRule="auto"/>
        <w:rPr>
          <w:rFonts w:ascii="Times New Roman" w:hAnsi="Times New Roman" w:cs="Times New Roman"/>
          <w:sz w:val="28"/>
          <w:szCs w:val="28"/>
        </w:rPr>
      </w:pPr>
    </w:p>
    <w:p w:rsidR="001B02C0" w:rsidRPr="008546E4" w:rsidRDefault="001B02C0" w:rsidP="008546E4">
      <w:pPr>
        <w:spacing w:line="360" w:lineRule="auto"/>
        <w:rPr>
          <w:rFonts w:ascii="Times New Roman" w:hAnsi="Times New Roman" w:cs="Times New Roman"/>
          <w:b/>
          <w:sz w:val="28"/>
          <w:szCs w:val="28"/>
        </w:rPr>
      </w:pPr>
      <w:r w:rsidRPr="008546E4">
        <w:rPr>
          <w:rFonts w:ascii="Times New Roman" w:hAnsi="Times New Roman" w:cs="Times New Roman"/>
          <w:b/>
          <w:sz w:val="28"/>
          <w:szCs w:val="28"/>
        </w:rPr>
        <w:t>Appeal</w:t>
      </w:r>
    </w:p>
    <w:p w:rsidR="00F16032" w:rsidRPr="008546E4" w:rsidRDefault="00F16032" w:rsidP="008546E4">
      <w:pPr>
        <w:pStyle w:val="ListParagraph"/>
        <w:spacing w:line="360" w:lineRule="auto"/>
        <w:rPr>
          <w:rFonts w:ascii="Times New Roman" w:hAnsi="Times New Roman" w:cs="Times New Roman"/>
          <w:sz w:val="28"/>
          <w:szCs w:val="28"/>
        </w:rPr>
      </w:pPr>
    </w:p>
    <w:p w:rsidR="00AD5C26" w:rsidRPr="008546E4" w:rsidRDefault="006932FA" w:rsidP="008546E4">
      <w:pPr>
        <w:pStyle w:val="ListParagraph"/>
        <w:numPr>
          <w:ilvl w:val="0"/>
          <w:numId w:val="6"/>
        </w:numPr>
        <w:spacing w:line="360" w:lineRule="auto"/>
        <w:rPr>
          <w:rFonts w:ascii="Times New Roman" w:hAnsi="Times New Roman" w:cs="Times New Roman"/>
          <w:sz w:val="28"/>
          <w:szCs w:val="28"/>
        </w:rPr>
      </w:pPr>
      <w:r w:rsidRPr="008546E4">
        <w:rPr>
          <w:rFonts w:ascii="Times New Roman" w:hAnsi="Times New Roman" w:cs="Times New Roman"/>
          <w:sz w:val="28"/>
          <w:szCs w:val="28"/>
        </w:rPr>
        <w:t>Dissatisfied</w:t>
      </w:r>
      <w:r w:rsidR="00F16032" w:rsidRPr="008546E4">
        <w:rPr>
          <w:rFonts w:ascii="Times New Roman" w:hAnsi="Times New Roman" w:cs="Times New Roman"/>
          <w:sz w:val="28"/>
          <w:szCs w:val="28"/>
        </w:rPr>
        <w:t xml:space="preserve"> and aggrieved by the judgment of the trial court the appellants appealed to this court against conviction.  </w:t>
      </w:r>
      <w:r w:rsidR="008546E4">
        <w:rPr>
          <w:rFonts w:ascii="Times New Roman" w:hAnsi="Times New Roman" w:cs="Times New Roman"/>
          <w:sz w:val="28"/>
          <w:szCs w:val="28"/>
        </w:rPr>
        <w:t>The appellant N</w:t>
      </w:r>
      <w:r w:rsidRPr="008546E4">
        <w:rPr>
          <w:rFonts w:ascii="Times New Roman" w:hAnsi="Times New Roman" w:cs="Times New Roman"/>
          <w:sz w:val="28"/>
          <w:szCs w:val="28"/>
        </w:rPr>
        <w:t>o.1 set forth 4 grounds of appeal</w:t>
      </w:r>
      <w:r w:rsidR="006275DE" w:rsidRPr="008546E4">
        <w:rPr>
          <w:rFonts w:ascii="Times New Roman" w:hAnsi="Times New Roman" w:cs="Times New Roman"/>
          <w:sz w:val="28"/>
          <w:szCs w:val="28"/>
        </w:rPr>
        <w:t xml:space="preserve"> which we set out below. </w:t>
      </w:r>
    </w:p>
    <w:p w:rsidR="00AD5C26" w:rsidRPr="008546E4" w:rsidRDefault="00AD5C26" w:rsidP="008546E4">
      <w:pPr>
        <w:pStyle w:val="ListParagraph"/>
        <w:spacing w:line="360" w:lineRule="auto"/>
        <w:rPr>
          <w:rFonts w:ascii="Times New Roman" w:hAnsi="Times New Roman" w:cs="Times New Roman"/>
          <w:sz w:val="28"/>
          <w:szCs w:val="28"/>
        </w:rPr>
      </w:pPr>
    </w:p>
    <w:p w:rsidR="00AD5C26" w:rsidRPr="008546E4" w:rsidRDefault="006275DE" w:rsidP="008546E4">
      <w:pPr>
        <w:pStyle w:val="ListParagraph"/>
        <w:spacing w:line="360" w:lineRule="auto"/>
        <w:ind w:left="1701" w:right="1655"/>
        <w:rPr>
          <w:rFonts w:ascii="Times New Roman" w:hAnsi="Times New Roman" w:cs="Times New Roman"/>
          <w:sz w:val="24"/>
          <w:szCs w:val="24"/>
        </w:rPr>
      </w:pPr>
      <w:r w:rsidRPr="008546E4">
        <w:rPr>
          <w:rFonts w:ascii="Times New Roman" w:hAnsi="Times New Roman" w:cs="Times New Roman"/>
          <w:sz w:val="24"/>
          <w:szCs w:val="24"/>
        </w:rPr>
        <w:t xml:space="preserve">‘1.The learned trial judge erred in law and fact when she ignored the bank’s refusal to honour the court’s order to provide me with the documents for my defence and in so violating my right to a fair hearing. </w:t>
      </w:r>
    </w:p>
    <w:p w:rsidR="00AD5C26" w:rsidRPr="008546E4" w:rsidRDefault="006275DE" w:rsidP="008546E4">
      <w:pPr>
        <w:pStyle w:val="ListParagraph"/>
        <w:spacing w:line="360" w:lineRule="auto"/>
        <w:ind w:left="1701" w:right="1655"/>
        <w:rPr>
          <w:rFonts w:ascii="Times New Roman" w:hAnsi="Times New Roman" w:cs="Times New Roman"/>
          <w:sz w:val="24"/>
          <w:szCs w:val="24"/>
        </w:rPr>
      </w:pPr>
      <w:r w:rsidRPr="008546E4">
        <w:rPr>
          <w:rFonts w:ascii="Times New Roman" w:hAnsi="Times New Roman" w:cs="Times New Roman"/>
          <w:sz w:val="24"/>
          <w:szCs w:val="24"/>
        </w:rPr>
        <w:t xml:space="preserve">2. The learned trial judge erred in law and fact in failing to properly evaluate the evidence before her thus reaching a wrong conclusion. </w:t>
      </w:r>
    </w:p>
    <w:p w:rsidR="00AD5C26" w:rsidRPr="008546E4" w:rsidRDefault="006275DE" w:rsidP="008546E4">
      <w:pPr>
        <w:pStyle w:val="ListParagraph"/>
        <w:spacing w:line="360" w:lineRule="auto"/>
        <w:ind w:left="1701" w:right="1655"/>
        <w:rPr>
          <w:rFonts w:ascii="Times New Roman" w:hAnsi="Times New Roman" w:cs="Times New Roman"/>
          <w:sz w:val="24"/>
          <w:szCs w:val="24"/>
        </w:rPr>
      </w:pPr>
      <w:r w:rsidRPr="008546E4">
        <w:rPr>
          <w:rFonts w:ascii="Times New Roman" w:hAnsi="Times New Roman" w:cs="Times New Roman"/>
          <w:sz w:val="24"/>
          <w:szCs w:val="24"/>
        </w:rPr>
        <w:t>3. The learned trial judge erred in law and fact in convicting me of Causing financial loss C/S 20</w:t>
      </w:r>
      <w:r w:rsidR="008546E4">
        <w:rPr>
          <w:rFonts w:ascii="Times New Roman" w:hAnsi="Times New Roman" w:cs="Times New Roman"/>
          <w:sz w:val="24"/>
          <w:szCs w:val="24"/>
        </w:rPr>
        <w:t xml:space="preserve"> </w:t>
      </w:r>
      <w:r w:rsidRPr="008546E4">
        <w:rPr>
          <w:rFonts w:ascii="Times New Roman" w:hAnsi="Times New Roman" w:cs="Times New Roman"/>
          <w:sz w:val="24"/>
          <w:szCs w:val="24"/>
        </w:rPr>
        <w:t xml:space="preserve">(1) of the ACA whereas she </w:t>
      </w:r>
      <w:r w:rsidR="003E3D5B" w:rsidRPr="008546E4">
        <w:rPr>
          <w:rFonts w:ascii="Times New Roman" w:hAnsi="Times New Roman" w:cs="Times New Roman"/>
          <w:sz w:val="24"/>
          <w:szCs w:val="24"/>
        </w:rPr>
        <w:t>condemns</w:t>
      </w:r>
      <w:r w:rsidRPr="008546E4">
        <w:rPr>
          <w:rFonts w:ascii="Times New Roman" w:hAnsi="Times New Roman" w:cs="Times New Roman"/>
          <w:sz w:val="24"/>
          <w:szCs w:val="24"/>
        </w:rPr>
        <w:t xml:space="preserve"> and notes the persons who caused the actual loss on page 4 of the sentencing part of the judgment. </w:t>
      </w:r>
    </w:p>
    <w:p w:rsidR="00F16032" w:rsidRPr="008546E4" w:rsidRDefault="006275DE" w:rsidP="008546E4">
      <w:pPr>
        <w:pStyle w:val="ListParagraph"/>
        <w:spacing w:line="360" w:lineRule="auto"/>
        <w:ind w:left="1701" w:right="1655"/>
        <w:rPr>
          <w:rFonts w:ascii="Times New Roman" w:hAnsi="Times New Roman" w:cs="Times New Roman"/>
          <w:sz w:val="24"/>
          <w:szCs w:val="24"/>
        </w:rPr>
      </w:pPr>
      <w:r w:rsidRPr="008546E4">
        <w:rPr>
          <w:rFonts w:ascii="Times New Roman" w:hAnsi="Times New Roman" w:cs="Times New Roman"/>
          <w:sz w:val="24"/>
          <w:szCs w:val="24"/>
        </w:rPr>
        <w:t>4. The learned trial judge erred in law and fact in convicting me of Causing Financial loss c/s 20</w:t>
      </w:r>
      <w:r w:rsidR="008546E4">
        <w:rPr>
          <w:rFonts w:ascii="Times New Roman" w:hAnsi="Times New Roman" w:cs="Times New Roman"/>
          <w:sz w:val="24"/>
          <w:szCs w:val="24"/>
        </w:rPr>
        <w:t xml:space="preserve"> </w:t>
      </w:r>
      <w:r w:rsidRPr="008546E4">
        <w:rPr>
          <w:rFonts w:ascii="Times New Roman" w:hAnsi="Times New Roman" w:cs="Times New Roman"/>
          <w:sz w:val="24"/>
          <w:szCs w:val="24"/>
        </w:rPr>
        <w:t>(1) of the ACA whereas she notes at page 2 a</w:t>
      </w:r>
      <w:r w:rsidR="00DB1E06" w:rsidRPr="008546E4">
        <w:rPr>
          <w:rFonts w:ascii="Times New Roman" w:hAnsi="Times New Roman" w:cs="Times New Roman"/>
          <w:sz w:val="24"/>
          <w:szCs w:val="24"/>
        </w:rPr>
        <w:t xml:space="preserve">nd 3 of the sentencing part of </w:t>
      </w:r>
      <w:r w:rsidRPr="008546E4">
        <w:rPr>
          <w:rFonts w:ascii="Times New Roman" w:hAnsi="Times New Roman" w:cs="Times New Roman"/>
          <w:sz w:val="24"/>
          <w:szCs w:val="24"/>
        </w:rPr>
        <w:t xml:space="preserve">the judgement that Bejal </w:t>
      </w:r>
      <w:r w:rsidR="00DB1E06" w:rsidRPr="008546E4">
        <w:rPr>
          <w:rFonts w:ascii="Times New Roman" w:hAnsi="Times New Roman" w:cs="Times New Roman"/>
          <w:sz w:val="24"/>
          <w:szCs w:val="24"/>
        </w:rPr>
        <w:t>V</w:t>
      </w:r>
      <w:r w:rsidRPr="008546E4">
        <w:rPr>
          <w:rFonts w:ascii="Times New Roman" w:hAnsi="Times New Roman" w:cs="Times New Roman"/>
          <w:sz w:val="24"/>
          <w:szCs w:val="24"/>
        </w:rPr>
        <w:t xml:space="preserve"> Malae is remitting back part of the money he took.’</w:t>
      </w:r>
    </w:p>
    <w:p w:rsidR="006275DE" w:rsidRPr="008546E4" w:rsidRDefault="006275DE" w:rsidP="008546E4">
      <w:pPr>
        <w:pStyle w:val="ListParagraph"/>
        <w:spacing w:line="360" w:lineRule="auto"/>
        <w:ind w:left="1701" w:right="1655"/>
        <w:rPr>
          <w:rFonts w:ascii="Times New Roman" w:hAnsi="Times New Roman" w:cs="Times New Roman"/>
          <w:sz w:val="24"/>
          <w:szCs w:val="24"/>
        </w:rPr>
      </w:pPr>
    </w:p>
    <w:p w:rsidR="00AD5C26" w:rsidRPr="008546E4" w:rsidRDefault="006275DE" w:rsidP="008546E4">
      <w:pPr>
        <w:pStyle w:val="ListParagraph"/>
        <w:numPr>
          <w:ilvl w:val="0"/>
          <w:numId w:val="6"/>
        </w:numPr>
        <w:spacing w:line="360" w:lineRule="auto"/>
        <w:rPr>
          <w:rFonts w:ascii="Times New Roman" w:hAnsi="Times New Roman" w:cs="Times New Roman"/>
          <w:sz w:val="28"/>
          <w:szCs w:val="28"/>
        </w:rPr>
      </w:pPr>
      <w:r w:rsidRPr="008546E4">
        <w:rPr>
          <w:rFonts w:ascii="Times New Roman" w:hAnsi="Times New Roman" w:cs="Times New Roman"/>
          <w:sz w:val="28"/>
          <w:szCs w:val="28"/>
        </w:rPr>
        <w:t xml:space="preserve">The appellant no.2 set forth the following 5 grounds of appeal. </w:t>
      </w:r>
    </w:p>
    <w:p w:rsidR="00AD5C26" w:rsidRPr="008546E4" w:rsidRDefault="00AD5C26" w:rsidP="008546E4">
      <w:pPr>
        <w:pStyle w:val="ListParagraph"/>
        <w:spacing w:line="360" w:lineRule="auto"/>
        <w:rPr>
          <w:rFonts w:ascii="Times New Roman" w:hAnsi="Times New Roman" w:cs="Times New Roman"/>
          <w:sz w:val="28"/>
          <w:szCs w:val="28"/>
        </w:rPr>
      </w:pPr>
    </w:p>
    <w:p w:rsidR="00AD5C26" w:rsidRPr="008546E4" w:rsidRDefault="006275DE" w:rsidP="008546E4">
      <w:pPr>
        <w:pStyle w:val="ListParagraph"/>
        <w:spacing w:line="360" w:lineRule="auto"/>
        <w:ind w:left="1701" w:right="1655"/>
        <w:rPr>
          <w:rFonts w:ascii="Times New Roman" w:hAnsi="Times New Roman" w:cs="Times New Roman"/>
          <w:sz w:val="24"/>
          <w:szCs w:val="24"/>
        </w:rPr>
      </w:pPr>
      <w:r w:rsidRPr="008546E4">
        <w:rPr>
          <w:rFonts w:ascii="Times New Roman" w:hAnsi="Times New Roman" w:cs="Times New Roman"/>
          <w:sz w:val="24"/>
          <w:szCs w:val="24"/>
        </w:rPr>
        <w:t xml:space="preserve">‘1. The learned trial judge erred in law and fact when she convicted the appellant on insufficient evidence to prove </w:t>
      </w:r>
      <w:r w:rsidRPr="008546E4">
        <w:rPr>
          <w:rFonts w:ascii="Times New Roman" w:hAnsi="Times New Roman" w:cs="Times New Roman"/>
          <w:sz w:val="24"/>
          <w:szCs w:val="24"/>
        </w:rPr>
        <w:lastRenderedPageBreak/>
        <w:t xml:space="preserve">the ingredients of the offence of conspiracy to defraud and theft. </w:t>
      </w:r>
    </w:p>
    <w:p w:rsidR="00AD5C26" w:rsidRPr="008546E4" w:rsidRDefault="006275DE" w:rsidP="008546E4">
      <w:pPr>
        <w:pStyle w:val="ListParagraph"/>
        <w:spacing w:line="360" w:lineRule="auto"/>
        <w:ind w:left="1701" w:right="1655"/>
        <w:rPr>
          <w:rFonts w:ascii="Times New Roman" w:hAnsi="Times New Roman" w:cs="Times New Roman"/>
          <w:sz w:val="24"/>
          <w:szCs w:val="24"/>
        </w:rPr>
      </w:pPr>
      <w:r w:rsidRPr="008546E4">
        <w:rPr>
          <w:rFonts w:ascii="Times New Roman" w:hAnsi="Times New Roman" w:cs="Times New Roman"/>
          <w:sz w:val="24"/>
          <w:szCs w:val="24"/>
        </w:rPr>
        <w:t xml:space="preserve">2. The learned trial judge erred in law and fact when she did not exhaustively consider and evaluate the evidence on record and eventually wrongly convicted the appellant. </w:t>
      </w:r>
    </w:p>
    <w:p w:rsidR="00AD5C26" w:rsidRPr="008546E4" w:rsidRDefault="006275DE" w:rsidP="008546E4">
      <w:pPr>
        <w:pStyle w:val="ListParagraph"/>
        <w:spacing w:line="360" w:lineRule="auto"/>
        <w:ind w:left="1701" w:right="1655"/>
        <w:rPr>
          <w:rFonts w:ascii="Times New Roman" w:hAnsi="Times New Roman" w:cs="Times New Roman"/>
          <w:sz w:val="24"/>
          <w:szCs w:val="24"/>
        </w:rPr>
      </w:pPr>
      <w:r w:rsidRPr="008546E4">
        <w:rPr>
          <w:rFonts w:ascii="Times New Roman" w:hAnsi="Times New Roman" w:cs="Times New Roman"/>
          <w:sz w:val="24"/>
          <w:szCs w:val="24"/>
        </w:rPr>
        <w:t>3. The learned trial judge erred in law and fact when she convicted the appellant without paying due regard to the contradictions, both in prosecution exhibits and witnesses. 4. The learned trial judge erred in law and fact when she failed to give the defence a proposed instruction / n</w:t>
      </w:r>
      <w:r w:rsidR="003E3D5B" w:rsidRPr="008546E4">
        <w:rPr>
          <w:rFonts w:ascii="Times New Roman" w:hAnsi="Times New Roman" w:cs="Times New Roman"/>
          <w:sz w:val="24"/>
          <w:szCs w:val="24"/>
        </w:rPr>
        <w:t>ever explained to the accused t</w:t>
      </w:r>
      <w:r w:rsidRPr="008546E4">
        <w:rPr>
          <w:rFonts w:ascii="Times New Roman" w:hAnsi="Times New Roman" w:cs="Times New Roman"/>
          <w:sz w:val="24"/>
          <w:szCs w:val="24"/>
        </w:rPr>
        <w:t xml:space="preserve">heir rights </w:t>
      </w:r>
      <w:r w:rsidR="003E3D5B" w:rsidRPr="008546E4">
        <w:rPr>
          <w:rFonts w:ascii="Times New Roman" w:hAnsi="Times New Roman" w:cs="Times New Roman"/>
          <w:sz w:val="24"/>
          <w:szCs w:val="24"/>
        </w:rPr>
        <w:t xml:space="preserve">on how to give their defence. </w:t>
      </w:r>
    </w:p>
    <w:p w:rsidR="006275DE" w:rsidRPr="008546E4" w:rsidRDefault="003E3D5B" w:rsidP="008546E4">
      <w:pPr>
        <w:pStyle w:val="ListParagraph"/>
        <w:spacing w:line="360" w:lineRule="auto"/>
        <w:ind w:left="1701" w:right="1655"/>
        <w:rPr>
          <w:rFonts w:ascii="Times New Roman" w:hAnsi="Times New Roman" w:cs="Times New Roman"/>
          <w:sz w:val="24"/>
          <w:szCs w:val="24"/>
        </w:rPr>
      </w:pPr>
      <w:r w:rsidRPr="008546E4">
        <w:rPr>
          <w:rFonts w:ascii="Times New Roman" w:hAnsi="Times New Roman" w:cs="Times New Roman"/>
          <w:sz w:val="24"/>
          <w:szCs w:val="24"/>
        </w:rPr>
        <w:t>5. The learned trial judge erred in law and fact when she allowed witnesses to give evidence without taking oath and heavily relied on those witnesses to convict the appellant.’</w:t>
      </w:r>
    </w:p>
    <w:p w:rsidR="00F16032" w:rsidRPr="008546E4" w:rsidRDefault="00F16032" w:rsidP="008546E4">
      <w:pPr>
        <w:pStyle w:val="ListParagraph"/>
        <w:spacing w:line="360" w:lineRule="auto"/>
        <w:rPr>
          <w:rFonts w:ascii="Times New Roman" w:hAnsi="Times New Roman" w:cs="Times New Roman"/>
          <w:sz w:val="28"/>
          <w:szCs w:val="28"/>
        </w:rPr>
      </w:pPr>
    </w:p>
    <w:p w:rsidR="00306F37" w:rsidRPr="008546E4" w:rsidRDefault="00306F37" w:rsidP="008546E4">
      <w:pPr>
        <w:pStyle w:val="ListParagraph"/>
        <w:spacing w:line="360" w:lineRule="auto"/>
        <w:rPr>
          <w:rFonts w:ascii="Times New Roman" w:hAnsi="Times New Roman" w:cs="Times New Roman"/>
          <w:b/>
          <w:sz w:val="28"/>
          <w:szCs w:val="28"/>
        </w:rPr>
      </w:pPr>
    </w:p>
    <w:p w:rsidR="00D85100" w:rsidRPr="008546E4" w:rsidRDefault="00306F37" w:rsidP="008546E4">
      <w:pPr>
        <w:spacing w:line="360" w:lineRule="auto"/>
        <w:rPr>
          <w:rFonts w:ascii="Times New Roman" w:hAnsi="Times New Roman" w:cs="Times New Roman"/>
          <w:b/>
          <w:sz w:val="28"/>
          <w:szCs w:val="28"/>
        </w:rPr>
      </w:pPr>
      <w:r w:rsidRPr="008546E4">
        <w:rPr>
          <w:rFonts w:ascii="Times New Roman" w:hAnsi="Times New Roman" w:cs="Times New Roman"/>
          <w:b/>
          <w:sz w:val="28"/>
          <w:szCs w:val="28"/>
        </w:rPr>
        <w:t xml:space="preserve">Duty of a first appellate court </w:t>
      </w:r>
    </w:p>
    <w:p w:rsidR="00306F37" w:rsidRPr="008546E4" w:rsidRDefault="00306F37" w:rsidP="008546E4">
      <w:pPr>
        <w:pStyle w:val="ListParagraph"/>
        <w:spacing w:line="360" w:lineRule="auto"/>
        <w:rPr>
          <w:rFonts w:ascii="Times New Roman" w:hAnsi="Times New Roman" w:cs="Times New Roman"/>
          <w:sz w:val="28"/>
          <w:szCs w:val="28"/>
          <w:lang w:val="en-US"/>
        </w:rPr>
      </w:pPr>
    </w:p>
    <w:p w:rsidR="00306F37" w:rsidRPr="008546E4" w:rsidRDefault="00306F37" w:rsidP="008546E4">
      <w:pPr>
        <w:pStyle w:val="ListParagraph"/>
        <w:numPr>
          <w:ilvl w:val="0"/>
          <w:numId w:val="6"/>
        </w:numPr>
        <w:spacing w:line="360" w:lineRule="auto"/>
        <w:rPr>
          <w:rFonts w:ascii="Times New Roman" w:hAnsi="Times New Roman" w:cs="Times New Roman"/>
          <w:sz w:val="28"/>
          <w:szCs w:val="28"/>
        </w:rPr>
      </w:pPr>
      <w:r w:rsidRPr="008546E4">
        <w:rPr>
          <w:rFonts w:ascii="Times New Roman" w:hAnsi="Times New Roman" w:cs="Times New Roman"/>
          <w:sz w:val="28"/>
          <w:szCs w:val="28"/>
          <w:lang w:val="en-US"/>
        </w:rPr>
        <w:t xml:space="preserve">It is the duty of a first appellate court to review and re-evaluate the evidence before the trial court and reach its own conclusions, taking into account of course that the appellate court did not have the opportunity to hear and see the witnesses testify. See Rule 30(1) of the Court of Appeal Rules; </w:t>
      </w:r>
      <w:r w:rsidRPr="008546E4">
        <w:rPr>
          <w:rFonts w:ascii="Times New Roman" w:hAnsi="Times New Roman" w:cs="Times New Roman"/>
          <w:sz w:val="28"/>
          <w:szCs w:val="28"/>
          <w:u w:val="single"/>
          <w:lang w:val="en-US"/>
        </w:rPr>
        <w:t>Pandya vs R [1957] EA 336; Ruwala vs. Re [1957 EA 570; Bogere Moses vs Uganda Cr. App No. 1/97(SC); Okethi Okale vs Republic [1965] EA 555; Mbazira Siragi and Anor v Uganda Cr App No. 7/2004(SC)</w:t>
      </w:r>
      <w:r w:rsidRPr="008546E4">
        <w:rPr>
          <w:rFonts w:ascii="Times New Roman" w:hAnsi="Times New Roman" w:cs="Times New Roman"/>
          <w:sz w:val="28"/>
          <w:szCs w:val="28"/>
          <w:lang w:val="en-US"/>
        </w:rPr>
        <w:t>. We shall do so accordingly.</w:t>
      </w:r>
    </w:p>
    <w:p w:rsidR="00D85100" w:rsidRPr="008546E4" w:rsidRDefault="00D85100" w:rsidP="008546E4">
      <w:pPr>
        <w:pStyle w:val="ListParagraph"/>
        <w:spacing w:line="360" w:lineRule="auto"/>
        <w:rPr>
          <w:rFonts w:ascii="Times New Roman" w:hAnsi="Times New Roman" w:cs="Times New Roman"/>
          <w:sz w:val="28"/>
          <w:szCs w:val="28"/>
        </w:rPr>
      </w:pPr>
    </w:p>
    <w:p w:rsidR="00D85100" w:rsidRPr="008546E4" w:rsidRDefault="00D85100" w:rsidP="008546E4">
      <w:pPr>
        <w:spacing w:line="360" w:lineRule="auto"/>
        <w:rPr>
          <w:rFonts w:ascii="Times New Roman" w:hAnsi="Times New Roman" w:cs="Times New Roman"/>
          <w:b/>
          <w:sz w:val="28"/>
          <w:szCs w:val="28"/>
        </w:rPr>
      </w:pPr>
      <w:r w:rsidRPr="008546E4">
        <w:rPr>
          <w:rFonts w:ascii="Times New Roman" w:hAnsi="Times New Roman" w:cs="Times New Roman"/>
          <w:b/>
          <w:sz w:val="28"/>
          <w:szCs w:val="28"/>
          <w:lang w:val="en-US"/>
        </w:rPr>
        <w:t>Submissions of Counsel</w:t>
      </w:r>
    </w:p>
    <w:p w:rsidR="00D85100" w:rsidRPr="008546E4" w:rsidRDefault="00D85100" w:rsidP="008546E4">
      <w:pPr>
        <w:pStyle w:val="ListParagraph"/>
        <w:numPr>
          <w:ilvl w:val="0"/>
          <w:numId w:val="6"/>
        </w:numPr>
        <w:spacing w:line="360" w:lineRule="auto"/>
        <w:rPr>
          <w:rFonts w:ascii="Times New Roman" w:hAnsi="Times New Roman" w:cs="Times New Roman"/>
          <w:sz w:val="28"/>
          <w:szCs w:val="28"/>
        </w:rPr>
      </w:pPr>
      <w:r w:rsidRPr="008546E4">
        <w:rPr>
          <w:rFonts w:ascii="Times New Roman" w:hAnsi="Times New Roman" w:cs="Times New Roman"/>
          <w:sz w:val="28"/>
          <w:szCs w:val="28"/>
          <w:lang w:val="en-US"/>
        </w:rPr>
        <w:lastRenderedPageBreak/>
        <w:t>Mr Asuman Nyonyint</w:t>
      </w:r>
      <w:r w:rsidR="008546E4">
        <w:rPr>
          <w:rFonts w:ascii="Times New Roman" w:hAnsi="Times New Roman" w:cs="Times New Roman"/>
          <w:sz w:val="28"/>
          <w:szCs w:val="28"/>
          <w:lang w:val="en-US"/>
        </w:rPr>
        <w:t>ono appeared for the appellant N</w:t>
      </w:r>
      <w:r w:rsidRPr="008546E4">
        <w:rPr>
          <w:rFonts w:ascii="Times New Roman" w:hAnsi="Times New Roman" w:cs="Times New Roman"/>
          <w:sz w:val="28"/>
          <w:szCs w:val="28"/>
          <w:lang w:val="en-US"/>
        </w:rPr>
        <w:t>o.1. Mr Francis Xavier Egw</w:t>
      </w:r>
      <w:r w:rsidR="008546E4">
        <w:rPr>
          <w:rFonts w:ascii="Times New Roman" w:hAnsi="Times New Roman" w:cs="Times New Roman"/>
          <w:sz w:val="28"/>
          <w:szCs w:val="28"/>
          <w:lang w:val="en-US"/>
        </w:rPr>
        <w:t>ado appeared for the appellant N</w:t>
      </w:r>
      <w:r w:rsidRPr="008546E4">
        <w:rPr>
          <w:rFonts w:ascii="Times New Roman" w:hAnsi="Times New Roman" w:cs="Times New Roman"/>
          <w:sz w:val="28"/>
          <w:szCs w:val="28"/>
          <w:lang w:val="en-US"/>
        </w:rPr>
        <w:t>o.2. Mr Maxmi Erizooba appeared for the state.</w:t>
      </w:r>
    </w:p>
    <w:p w:rsidR="00D85100" w:rsidRPr="008546E4" w:rsidRDefault="00D85100" w:rsidP="008546E4">
      <w:pPr>
        <w:pStyle w:val="ListParagraph"/>
        <w:spacing w:line="360" w:lineRule="auto"/>
        <w:rPr>
          <w:rFonts w:ascii="Times New Roman" w:hAnsi="Times New Roman" w:cs="Times New Roman"/>
          <w:sz w:val="28"/>
          <w:szCs w:val="28"/>
        </w:rPr>
      </w:pPr>
    </w:p>
    <w:p w:rsidR="00D85100" w:rsidRPr="008546E4" w:rsidRDefault="00D85100" w:rsidP="008546E4">
      <w:pPr>
        <w:pStyle w:val="ListParagraph"/>
        <w:numPr>
          <w:ilvl w:val="0"/>
          <w:numId w:val="6"/>
        </w:numPr>
        <w:spacing w:line="360" w:lineRule="auto"/>
        <w:rPr>
          <w:rFonts w:ascii="Times New Roman" w:hAnsi="Times New Roman" w:cs="Times New Roman"/>
          <w:sz w:val="28"/>
          <w:szCs w:val="28"/>
        </w:rPr>
      </w:pPr>
      <w:r w:rsidRPr="008546E4">
        <w:rPr>
          <w:rFonts w:ascii="Times New Roman" w:hAnsi="Times New Roman" w:cs="Times New Roman"/>
          <w:sz w:val="28"/>
          <w:szCs w:val="28"/>
        </w:rPr>
        <w:t xml:space="preserve">Mr Nyonyintono submitted that Orient Bank Ltd failed to produce documents that the court had by consent ordered </w:t>
      </w:r>
      <w:r w:rsidR="001B02C0" w:rsidRPr="008546E4">
        <w:rPr>
          <w:rFonts w:ascii="Times New Roman" w:hAnsi="Times New Roman" w:cs="Times New Roman"/>
          <w:sz w:val="28"/>
          <w:szCs w:val="28"/>
        </w:rPr>
        <w:t>to</w:t>
      </w:r>
      <w:r w:rsidRPr="008546E4">
        <w:rPr>
          <w:rFonts w:ascii="Times New Roman" w:hAnsi="Times New Roman" w:cs="Times New Roman"/>
          <w:sz w:val="28"/>
          <w:szCs w:val="28"/>
        </w:rPr>
        <w:t xml:space="preserve"> be made available to the defence and as a result the appellant no.</w:t>
      </w:r>
      <w:r w:rsidR="001B02C0" w:rsidRPr="008546E4">
        <w:rPr>
          <w:rFonts w:ascii="Times New Roman" w:hAnsi="Times New Roman" w:cs="Times New Roman"/>
          <w:sz w:val="28"/>
          <w:szCs w:val="28"/>
        </w:rPr>
        <w:t>1</w:t>
      </w:r>
      <w:r w:rsidRPr="008546E4">
        <w:rPr>
          <w:rFonts w:ascii="Times New Roman" w:hAnsi="Times New Roman" w:cs="Times New Roman"/>
          <w:sz w:val="28"/>
          <w:szCs w:val="28"/>
        </w:rPr>
        <w:t xml:space="preserve"> was denied a fair trial contrary to Article 28 of the Constitution.</w:t>
      </w:r>
      <w:r w:rsidR="00251559" w:rsidRPr="008546E4">
        <w:rPr>
          <w:rFonts w:ascii="Times New Roman" w:hAnsi="Times New Roman" w:cs="Times New Roman"/>
          <w:sz w:val="28"/>
          <w:szCs w:val="28"/>
        </w:rPr>
        <w:t xml:space="preserve"> In re</w:t>
      </w:r>
      <w:r w:rsidR="008546E4">
        <w:rPr>
          <w:rFonts w:ascii="Times New Roman" w:hAnsi="Times New Roman" w:cs="Times New Roman"/>
          <w:sz w:val="28"/>
          <w:szCs w:val="28"/>
        </w:rPr>
        <w:t>lation to ground of appeal N</w:t>
      </w:r>
      <w:r w:rsidR="00251559" w:rsidRPr="008546E4">
        <w:rPr>
          <w:rFonts w:ascii="Times New Roman" w:hAnsi="Times New Roman" w:cs="Times New Roman"/>
          <w:sz w:val="28"/>
          <w:szCs w:val="28"/>
        </w:rPr>
        <w:t>o.2 Mr Nyonyintono submitted that the learned trial judge ascribed evidence to PW6 which evidence had not at all been adduced on record of trial. He stated that the learned trial judge claimed that PW6 had stated that the appellant had been ordered to close the PAPCO account and not to accept Papco cheques.</w:t>
      </w:r>
    </w:p>
    <w:p w:rsidR="00251559" w:rsidRPr="008546E4" w:rsidRDefault="00251559" w:rsidP="008546E4">
      <w:pPr>
        <w:pStyle w:val="ListParagraph"/>
        <w:spacing w:line="360" w:lineRule="auto"/>
        <w:rPr>
          <w:rFonts w:ascii="Times New Roman" w:hAnsi="Times New Roman" w:cs="Times New Roman"/>
          <w:sz w:val="28"/>
          <w:szCs w:val="28"/>
        </w:rPr>
      </w:pPr>
    </w:p>
    <w:p w:rsidR="00251559" w:rsidRPr="008546E4" w:rsidRDefault="00251559" w:rsidP="008546E4">
      <w:pPr>
        <w:pStyle w:val="ListParagraph"/>
        <w:numPr>
          <w:ilvl w:val="0"/>
          <w:numId w:val="6"/>
        </w:numPr>
        <w:spacing w:line="360" w:lineRule="auto"/>
        <w:rPr>
          <w:rFonts w:ascii="Times New Roman" w:hAnsi="Times New Roman" w:cs="Times New Roman"/>
          <w:sz w:val="28"/>
          <w:szCs w:val="28"/>
        </w:rPr>
      </w:pPr>
      <w:r w:rsidRPr="008546E4">
        <w:rPr>
          <w:rFonts w:ascii="Times New Roman" w:hAnsi="Times New Roman" w:cs="Times New Roman"/>
          <w:sz w:val="28"/>
          <w:szCs w:val="28"/>
        </w:rPr>
        <w:t>Mr Egwado submitted that though the appellant</w:t>
      </w:r>
      <w:r w:rsidR="008546E4">
        <w:rPr>
          <w:rFonts w:ascii="Times New Roman" w:hAnsi="Times New Roman" w:cs="Times New Roman"/>
          <w:sz w:val="28"/>
          <w:szCs w:val="28"/>
        </w:rPr>
        <w:t xml:space="preserve"> N</w:t>
      </w:r>
      <w:r w:rsidR="001B02C0" w:rsidRPr="008546E4">
        <w:rPr>
          <w:rFonts w:ascii="Times New Roman" w:hAnsi="Times New Roman" w:cs="Times New Roman"/>
          <w:sz w:val="28"/>
          <w:szCs w:val="28"/>
        </w:rPr>
        <w:t>o.2</w:t>
      </w:r>
      <w:r w:rsidRPr="008546E4">
        <w:rPr>
          <w:rFonts w:ascii="Times New Roman" w:hAnsi="Times New Roman" w:cs="Times New Roman"/>
          <w:sz w:val="28"/>
          <w:szCs w:val="28"/>
        </w:rPr>
        <w:t xml:space="preserve"> had served his sentence in full he still maintains his innocence, and appeals against conviction. He submitted that this court had a duty to re examine the evidence. W</w:t>
      </w:r>
      <w:r w:rsidR="008546E4">
        <w:rPr>
          <w:rFonts w:ascii="Times New Roman" w:hAnsi="Times New Roman" w:cs="Times New Roman"/>
          <w:sz w:val="28"/>
          <w:szCs w:val="28"/>
        </w:rPr>
        <w:t>ith regard to ground of appeal N</w:t>
      </w:r>
      <w:r w:rsidRPr="008546E4">
        <w:rPr>
          <w:rFonts w:ascii="Times New Roman" w:hAnsi="Times New Roman" w:cs="Times New Roman"/>
          <w:sz w:val="28"/>
          <w:szCs w:val="28"/>
        </w:rPr>
        <w:t>o.1 he submitted that though the learned trial judge had set out the ingredients of the offence of theft correctly she reached the wrong conclusion</w:t>
      </w:r>
      <w:r w:rsidR="008546E4">
        <w:rPr>
          <w:rFonts w:ascii="Times New Roman" w:hAnsi="Times New Roman" w:cs="Times New Roman"/>
          <w:sz w:val="28"/>
          <w:szCs w:val="28"/>
        </w:rPr>
        <w:t xml:space="preserve"> in relation to the ingredient N</w:t>
      </w:r>
      <w:r w:rsidRPr="008546E4">
        <w:rPr>
          <w:rFonts w:ascii="Times New Roman" w:hAnsi="Times New Roman" w:cs="Times New Roman"/>
          <w:sz w:val="28"/>
          <w:szCs w:val="28"/>
        </w:rPr>
        <w:t>o.3. She misdir</w:t>
      </w:r>
      <w:r w:rsidR="008546E4">
        <w:rPr>
          <w:rFonts w:ascii="Times New Roman" w:hAnsi="Times New Roman" w:cs="Times New Roman"/>
          <w:sz w:val="28"/>
          <w:szCs w:val="28"/>
        </w:rPr>
        <w:t>ected herself as the appellant N</w:t>
      </w:r>
      <w:r w:rsidRPr="008546E4">
        <w:rPr>
          <w:rFonts w:ascii="Times New Roman" w:hAnsi="Times New Roman" w:cs="Times New Roman"/>
          <w:sz w:val="28"/>
          <w:szCs w:val="28"/>
        </w:rPr>
        <w:t>o.2 had a claim of right to the funds reflected on the cheques presented for payment [ or rather collection]. The bank did not return the said cheques to the appellant for non-payment.</w:t>
      </w:r>
      <w:r w:rsidR="00A4327F" w:rsidRPr="008546E4">
        <w:rPr>
          <w:rFonts w:ascii="Times New Roman" w:hAnsi="Times New Roman" w:cs="Times New Roman"/>
          <w:sz w:val="28"/>
          <w:szCs w:val="28"/>
        </w:rPr>
        <w:t xml:space="preserve"> In relation to count 4 for conspiracy Mr Nyonyintono submitted that there was no evidence to establish an a</w:t>
      </w:r>
      <w:r w:rsidR="008546E4">
        <w:rPr>
          <w:rFonts w:ascii="Times New Roman" w:hAnsi="Times New Roman" w:cs="Times New Roman"/>
          <w:sz w:val="28"/>
          <w:szCs w:val="28"/>
        </w:rPr>
        <w:t>greement between the appellant No.2 and appellant No.1. The evidence of appellant N</w:t>
      </w:r>
      <w:r w:rsidR="00A4327F" w:rsidRPr="008546E4">
        <w:rPr>
          <w:rFonts w:ascii="Times New Roman" w:hAnsi="Times New Roman" w:cs="Times New Roman"/>
          <w:sz w:val="28"/>
          <w:szCs w:val="28"/>
        </w:rPr>
        <w:t>o.1 was to the effect that</w:t>
      </w:r>
      <w:r w:rsidR="008546E4">
        <w:rPr>
          <w:rFonts w:ascii="Times New Roman" w:hAnsi="Times New Roman" w:cs="Times New Roman"/>
          <w:sz w:val="28"/>
          <w:szCs w:val="28"/>
        </w:rPr>
        <w:t xml:space="preserve"> he did not know the appellant N</w:t>
      </w:r>
      <w:r w:rsidR="00A4327F" w:rsidRPr="008546E4">
        <w:rPr>
          <w:rFonts w:ascii="Times New Roman" w:hAnsi="Times New Roman" w:cs="Times New Roman"/>
          <w:sz w:val="28"/>
          <w:szCs w:val="28"/>
        </w:rPr>
        <w:t>o. 2 and could not have connived with him as alleged.</w:t>
      </w:r>
    </w:p>
    <w:p w:rsidR="00A4327F" w:rsidRPr="008546E4" w:rsidRDefault="00A4327F" w:rsidP="008546E4">
      <w:pPr>
        <w:pStyle w:val="ListParagraph"/>
        <w:spacing w:line="360" w:lineRule="auto"/>
        <w:rPr>
          <w:rFonts w:ascii="Times New Roman" w:hAnsi="Times New Roman" w:cs="Times New Roman"/>
          <w:sz w:val="28"/>
          <w:szCs w:val="28"/>
        </w:rPr>
      </w:pPr>
    </w:p>
    <w:p w:rsidR="00A4327F" w:rsidRPr="008546E4" w:rsidRDefault="00A4327F" w:rsidP="008546E4">
      <w:pPr>
        <w:pStyle w:val="ListParagraph"/>
        <w:numPr>
          <w:ilvl w:val="0"/>
          <w:numId w:val="6"/>
        </w:numPr>
        <w:spacing w:line="360" w:lineRule="auto"/>
        <w:rPr>
          <w:rFonts w:ascii="Times New Roman" w:hAnsi="Times New Roman" w:cs="Times New Roman"/>
          <w:sz w:val="28"/>
          <w:szCs w:val="28"/>
        </w:rPr>
      </w:pPr>
      <w:r w:rsidRPr="008546E4">
        <w:rPr>
          <w:rFonts w:ascii="Times New Roman" w:hAnsi="Times New Roman" w:cs="Times New Roman"/>
          <w:sz w:val="28"/>
          <w:szCs w:val="28"/>
        </w:rPr>
        <w:lastRenderedPageBreak/>
        <w:t xml:space="preserve">Mr </w:t>
      </w:r>
      <w:r w:rsidR="001B02C0" w:rsidRPr="008546E4">
        <w:rPr>
          <w:rFonts w:ascii="Times New Roman" w:hAnsi="Times New Roman" w:cs="Times New Roman"/>
          <w:sz w:val="28"/>
          <w:szCs w:val="28"/>
        </w:rPr>
        <w:t>Egwado</w:t>
      </w:r>
      <w:r w:rsidRPr="008546E4">
        <w:rPr>
          <w:rFonts w:ascii="Times New Roman" w:hAnsi="Times New Roman" w:cs="Times New Roman"/>
          <w:sz w:val="28"/>
          <w:szCs w:val="28"/>
        </w:rPr>
        <w:t xml:space="preserve"> chose to argue grounds 2 and 3 together. He submitted that the learned trial judge failed to exhaustively evaluate the evidence on record and eventually wrongly convicted the appellant</w:t>
      </w:r>
      <w:r w:rsidR="008546E4">
        <w:rPr>
          <w:rFonts w:ascii="Times New Roman" w:hAnsi="Times New Roman" w:cs="Times New Roman"/>
          <w:sz w:val="28"/>
          <w:szCs w:val="28"/>
        </w:rPr>
        <w:t xml:space="preserve"> N</w:t>
      </w:r>
      <w:r w:rsidR="001B02C0" w:rsidRPr="008546E4">
        <w:rPr>
          <w:rFonts w:ascii="Times New Roman" w:hAnsi="Times New Roman" w:cs="Times New Roman"/>
          <w:sz w:val="28"/>
          <w:szCs w:val="28"/>
        </w:rPr>
        <w:t>o.2</w:t>
      </w:r>
      <w:r w:rsidRPr="008546E4">
        <w:rPr>
          <w:rFonts w:ascii="Times New Roman" w:hAnsi="Times New Roman" w:cs="Times New Roman"/>
          <w:sz w:val="28"/>
          <w:szCs w:val="28"/>
        </w:rPr>
        <w:t xml:space="preserve">. There was contradictions in the testimony of the prosecution witnesses, PW6 and other witnesses in relation to codes under which payments were made. This contradiction ought to have ensured the trial court held that no theft </w:t>
      </w:r>
      <w:r w:rsidR="00F26591" w:rsidRPr="008546E4">
        <w:rPr>
          <w:rFonts w:ascii="Times New Roman" w:hAnsi="Times New Roman" w:cs="Times New Roman"/>
          <w:sz w:val="28"/>
          <w:szCs w:val="28"/>
        </w:rPr>
        <w:t xml:space="preserve">or conspiracy </w:t>
      </w:r>
      <w:r w:rsidRPr="008546E4">
        <w:rPr>
          <w:rFonts w:ascii="Times New Roman" w:hAnsi="Times New Roman" w:cs="Times New Roman"/>
          <w:sz w:val="28"/>
          <w:szCs w:val="28"/>
        </w:rPr>
        <w:t>had been committed.</w:t>
      </w:r>
    </w:p>
    <w:p w:rsidR="00F26591" w:rsidRPr="008546E4" w:rsidRDefault="00F26591" w:rsidP="008546E4">
      <w:pPr>
        <w:pStyle w:val="ListParagraph"/>
        <w:spacing w:line="360" w:lineRule="auto"/>
        <w:rPr>
          <w:rFonts w:ascii="Times New Roman" w:hAnsi="Times New Roman" w:cs="Times New Roman"/>
          <w:sz w:val="28"/>
          <w:szCs w:val="28"/>
        </w:rPr>
      </w:pPr>
    </w:p>
    <w:p w:rsidR="00F26591" w:rsidRPr="008546E4" w:rsidRDefault="00F26591" w:rsidP="008546E4">
      <w:pPr>
        <w:pStyle w:val="ListParagraph"/>
        <w:numPr>
          <w:ilvl w:val="0"/>
          <w:numId w:val="6"/>
        </w:numPr>
        <w:spacing w:line="360" w:lineRule="auto"/>
        <w:rPr>
          <w:rFonts w:ascii="Times New Roman" w:hAnsi="Times New Roman" w:cs="Times New Roman"/>
          <w:sz w:val="28"/>
          <w:szCs w:val="28"/>
        </w:rPr>
      </w:pPr>
      <w:r w:rsidRPr="008546E4">
        <w:rPr>
          <w:rFonts w:ascii="Times New Roman" w:hAnsi="Times New Roman" w:cs="Times New Roman"/>
          <w:sz w:val="28"/>
          <w:szCs w:val="28"/>
        </w:rPr>
        <w:t xml:space="preserve">Turning to ground no 4 Mr </w:t>
      </w:r>
      <w:r w:rsidR="001B02C0" w:rsidRPr="008546E4">
        <w:rPr>
          <w:rFonts w:ascii="Times New Roman" w:hAnsi="Times New Roman" w:cs="Times New Roman"/>
          <w:sz w:val="28"/>
          <w:szCs w:val="28"/>
        </w:rPr>
        <w:t>Egwado</w:t>
      </w:r>
      <w:r w:rsidRPr="008546E4">
        <w:rPr>
          <w:rFonts w:ascii="Times New Roman" w:hAnsi="Times New Roman" w:cs="Times New Roman"/>
          <w:sz w:val="28"/>
          <w:szCs w:val="28"/>
        </w:rPr>
        <w:t xml:space="preserve"> submitted that the learned trial judge, in contravention of section 73</w:t>
      </w:r>
      <w:r w:rsidR="00303622" w:rsidRPr="008546E4">
        <w:rPr>
          <w:rFonts w:ascii="Times New Roman" w:hAnsi="Times New Roman" w:cs="Times New Roman"/>
          <w:sz w:val="28"/>
          <w:szCs w:val="28"/>
        </w:rPr>
        <w:t xml:space="preserve"> of the Trial on Indictments Act</w:t>
      </w:r>
      <w:r w:rsidRPr="008546E4">
        <w:rPr>
          <w:rFonts w:ascii="Times New Roman" w:hAnsi="Times New Roman" w:cs="Times New Roman"/>
          <w:sz w:val="28"/>
          <w:szCs w:val="28"/>
        </w:rPr>
        <w:t xml:space="preserve"> had failed to explain </w:t>
      </w:r>
      <w:r w:rsidR="00303622" w:rsidRPr="008546E4">
        <w:rPr>
          <w:rFonts w:ascii="Times New Roman" w:hAnsi="Times New Roman" w:cs="Times New Roman"/>
          <w:sz w:val="28"/>
          <w:szCs w:val="28"/>
        </w:rPr>
        <w:t xml:space="preserve">to </w:t>
      </w:r>
      <w:r w:rsidRPr="008546E4">
        <w:rPr>
          <w:rFonts w:ascii="Times New Roman" w:hAnsi="Times New Roman" w:cs="Times New Roman"/>
          <w:sz w:val="28"/>
          <w:szCs w:val="28"/>
        </w:rPr>
        <w:t>the appellant no. 2 his rights in relation to the defence of his case</w:t>
      </w:r>
      <w:r w:rsidR="00303622" w:rsidRPr="008546E4">
        <w:rPr>
          <w:rFonts w:ascii="Times New Roman" w:hAnsi="Times New Roman" w:cs="Times New Roman"/>
          <w:sz w:val="28"/>
          <w:szCs w:val="28"/>
        </w:rPr>
        <w:t>, especially as he was unrepresented at that point</w:t>
      </w:r>
      <w:r w:rsidRPr="008546E4">
        <w:rPr>
          <w:rFonts w:ascii="Times New Roman" w:hAnsi="Times New Roman" w:cs="Times New Roman"/>
          <w:sz w:val="28"/>
          <w:szCs w:val="28"/>
        </w:rPr>
        <w:t>. His advocate had not turned up on that day</w:t>
      </w:r>
      <w:r w:rsidR="00303622" w:rsidRPr="008546E4">
        <w:rPr>
          <w:rFonts w:ascii="Times New Roman" w:hAnsi="Times New Roman" w:cs="Times New Roman"/>
          <w:sz w:val="28"/>
          <w:szCs w:val="28"/>
        </w:rPr>
        <w:t>.</w:t>
      </w:r>
      <w:r w:rsidRPr="008546E4">
        <w:rPr>
          <w:rFonts w:ascii="Times New Roman" w:hAnsi="Times New Roman" w:cs="Times New Roman"/>
          <w:sz w:val="28"/>
          <w:szCs w:val="28"/>
        </w:rPr>
        <w:t xml:space="preserve"> The failure to explain to the appellants had led to a miscarriage of justice.</w:t>
      </w:r>
    </w:p>
    <w:p w:rsidR="00F26591" w:rsidRPr="008546E4" w:rsidRDefault="00F26591" w:rsidP="008546E4">
      <w:pPr>
        <w:pStyle w:val="ListParagraph"/>
        <w:spacing w:line="360" w:lineRule="auto"/>
        <w:rPr>
          <w:rFonts w:ascii="Times New Roman" w:hAnsi="Times New Roman" w:cs="Times New Roman"/>
          <w:sz w:val="28"/>
          <w:szCs w:val="28"/>
        </w:rPr>
      </w:pPr>
    </w:p>
    <w:p w:rsidR="00F26591" w:rsidRPr="008546E4" w:rsidRDefault="00F26591" w:rsidP="008546E4">
      <w:pPr>
        <w:pStyle w:val="ListParagraph"/>
        <w:numPr>
          <w:ilvl w:val="0"/>
          <w:numId w:val="6"/>
        </w:numPr>
        <w:spacing w:line="360" w:lineRule="auto"/>
        <w:rPr>
          <w:rFonts w:ascii="Times New Roman" w:hAnsi="Times New Roman" w:cs="Times New Roman"/>
          <w:sz w:val="28"/>
          <w:szCs w:val="28"/>
        </w:rPr>
      </w:pPr>
      <w:r w:rsidRPr="008546E4">
        <w:rPr>
          <w:rFonts w:ascii="Times New Roman" w:hAnsi="Times New Roman" w:cs="Times New Roman"/>
          <w:sz w:val="28"/>
          <w:szCs w:val="28"/>
        </w:rPr>
        <w:t xml:space="preserve">In reply Mr Erizooba, for the state, opposed the appeal and supported the convictions.  </w:t>
      </w:r>
      <w:r w:rsidR="005C72AB" w:rsidRPr="008546E4">
        <w:rPr>
          <w:rFonts w:ascii="Times New Roman" w:hAnsi="Times New Roman" w:cs="Times New Roman"/>
          <w:sz w:val="28"/>
          <w:szCs w:val="28"/>
        </w:rPr>
        <w:t>With regard to ground 1 of the appellant no.1’s appeal he submitted that the appellant no.2’s advocate had not raised with the trial judge the failure of Orient Bank Ltd to provide them with the documents that they had sought to be furnished with at the trial. He drew our attention to page 216 of the record where the trial judge told the defence to obtain the necessary documents before the start of the defence case. It was clear that this matter was not raised at the trial during the course of the defence case. He submitted that it was too late now to raise it for the first time.</w:t>
      </w:r>
    </w:p>
    <w:p w:rsidR="00303EA2" w:rsidRPr="008546E4" w:rsidRDefault="00303EA2" w:rsidP="008546E4">
      <w:pPr>
        <w:spacing w:line="360" w:lineRule="auto"/>
        <w:rPr>
          <w:rFonts w:ascii="Times New Roman" w:hAnsi="Times New Roman" w:cs="Times New Roman"/>
          <w:sz w:val="28"/>
          <w:szCs w:val="28"/>
        </w:rPr>
      </w:pPr>
    </w:p>
    <w:p w:rsidR="00D85100" w:rsidRPr="008546E4" w:rsidRDefault="005C72AB" w:rsidP="008546E4">
      <w:pPr>
        <w:pStyle w:val="ListParagraph"/>
        <w:numPr>
          <w:ilvl w:val="0"/>
          <w:numId w:val="6"/>
        </w:numPr>
        <w:spacing w:line="360" w:lineRule="auto"/>
        <w:rPr>
          <w:rFonts w:ascii="Times New Roman" w:hAnsi="Times New Roman" w:cs="Times New Roman"/>
          <w:sz w:val="28"/>
          <w:szCs w:val="28"/>
        </w:rPr>
      </w:pPr>
      <w:r w:rsidRPr="008546E4">
        <w:rPr>
          <w:rFonts w:ascii="Times New Roman" w:hAnsi="Times New Roman" w:cs="Times New Roman"/>
          <w:sz w:val="28"/>
          <w:szCs w:val="28"/>
        </w:rPr>
        <w:t xml:space="preserve">Turning to ground 2 Mr Erizooba supported the trial judge’s evaluation of evidence in relation to counts 1 and 2. </w:t>
      </w:r>
      <w:r w:rsidR="00B067E6" w:rsidRPr="008546E4">
        <w:rPr>
          <w:rFonts w:ascii="Times New Roman" w:hAnsi="Times New Roman" w:cs="Times New Roman"/>
          <w:sz w:val="28"/>
          <w:szCs w:val="28"/>
        </w:rPr>
        <w:t xml:space="preserve">He suggested that the first 3 ingredients of the offence were not really in dispute. </w:t>
      </w:r>
      <w:r w:rsidRPr="008546E4">
        <w:rPr>
          <w:rFonts w:ascii="Times New Roman" w:hAnsi="Times New Roman" w:cs="Times New Roman"/>
          <w:sz w:val="28"/>
          <w:szCs w:val="28"/>
        </w:rPr>
        <w:t xml:space="preserve">He pointed to the </w:t>
      </w:r>
      <w:r w:rsidRPr="008546E4">
        <w:rPr>
          <w:rFonts w:ascii="Times New Roman" w:hAnsi="Times New Roman" w:cs="Times New Roman"/>
          <w:sz w:val="28"/>
          <w:szCs w:val="28"/>
        </w:rPr>
        <w:lastRenderedPageBreak/>
        <w:t>evidence of PW9 which confirmed that the cheques against which payments were made had not been honoured by the Bank of Baroda by reason of insufficient funds and the evidence of PW3 that Orient Bank Ltd had not recovered the funds paid out. This was sufficient to prove the last ingredient of the offence that Orient Bank Ltd had incurred a loss.</w:t>
      </w:r>
    </w:p>
    <w:p w:rsidR="00303EA2" w:rsidRPr="008546E4" w:rsidRDefault="00303EA2" w:rsidP="008546E4">
      <w:pPr>
        <w:pStyle w:val="ListParagraph"/>
        <w:spacing w:line="360" w:lineRule="auto"/>
        <w:rPr>
          <w:rFonts w:ascii="Times New Roman" w:hAnsi="Times New Roman" w:cs="Times New Roman"/>
          <w:sz w:val="28"/>
          <w:szCs w:val="28"/>
        </w:rPr>
      </w:pPr>
    </w:p>
    <w:p w:rsidR="00B067E6" w:rsidRPr="008546E4" w:rsidRDefault="00B067E6" w:rsidP="008546E4">
      <w:pPr>
        <w:pStyle w:val="ListParagraph"/>
        <w:numPr>
          <w:ilvl w:val="0"/>
          <w:numId w:val="6"/>
        </w:numPr>
        <w:spacing w:line="360" w:lineRule="auto"/>
        <w:rPr>
          <w:rFonts w:ascii="Times New Roman" w:hAnsi="Times New Roman" w:cs="Times New Roman"/>
          <w:sz w:val="28"/>
          <w:szCs w:val="28"/>
        </w:rPr>
      </w:pPr>
      <w:r w:rsidRPr="008546E4">
        <w:rPr>
          <w:rFonts w:ascii="Times New Roman" w:hAnsi="Times New Roman" w:cs="Times New Roman"/>
          <w:sz w:val="28"/>
          <w:szCs w:val="28"/>
        </w:rPr>
        <w:t xml:space="preserve">Turning to ground no.3 he submitted that even though the trial court found that the beneficiary of the scheme was not before the court this did not absolve the appellant no.1 from liability as he was responsible for overriding the controls in place to avoid such a loss. And with regard to the last ground of appeal it was immaterial that the money was being paid back. Mr Erizooba submitted that this court ought not to tamper with the findings of the trial court with regard to counts 1, 2 and </w:t>
      </w:r>
      <w:r w:rsidR="00C65378" w:rsidRPr="008546E4">
        <w:rPr>
          <w:rFonts w:ascii="Times New Roman" w:hAnsi="Times New Roman" w:cs="Times New Roman"/>
          <w:sz w:val="28"/>
          <w:szCs w:val="28"/>
        </w:rPr>
        <w:t>4</w:t>
      </w:r>
      <w:r w:rsidRPr="008546E4">
        <w:rPr>
          <w:rFonts w:ascii="Times New Roman" w:hAnsi="Times New Roman" w:cs="Times New Roman"/>
          <w:sz w:val="28"/>
          <w:szCs w:val="28"/>
        </w:rPr>
        <w:t xml:space="preserve"> of the indictment.</w:t>
      </w:r>
    </w:p>
    <w:p w:rsidR="00303EA2" w:rsidRPr="008546E4" w:rsidRDefault="00303EA2" w:rsidP="008546E4">
      <w:pPr>
        <w:pStyle w:val="ListParagraph"/>
        <w:spacing w:line="360" w:lineRule="auto"/>
        <w:rPr>
          <w:rFonts w:ascii="Times New Roman" w:hAnsi="Times New Roman" w:cs="Times New Roman"/>
          <w:sz w:val="28"/>
          <w:szCs w:val="28"/>
        </w:rPr>
      </w:pPr>
    </w:p>
    <w:p w:rsidR="00B067E6" w:rsidRPr="008546E4" w:rsidRDefault="008546E4" w:rsidP="008546E4">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With regard to the appellant N</w:t>
      </w:r>
      <w:r w:rsidR="00C65378" w:rsidRPr="008546E4">
        <w:rPr>
          <w:rFonts w:ascii="Times New Roman" w:hAnsi="Times New Roman" w:cs="Times New Roman"/>
          <w:sz w:val="28"/>
          <w:szCs w:val="28"/>
        </w:rPr>
        <w:t>o.2’s appeal and in particular to ground 1 thereof, Mr Erizooba submitted that there was sufficient evidence for the trial judge to return the verdicts she did on counts 4 and 5. He supported the analysis of the law and the evidence by the trial judge which resulted in t</w:t>
      </w:r>
      <w:r>
        <w:rPr>
          <w:rFonts w:ascii="Times New Roman" w:hAnsi="Times New Roman" w:cs="Times New Roman"/>
          <w:sz w:val="28"/>
          <w:szCs w:val="28"/>
        </w:rPr>
        <w:t>he conviction of the appellant N</w:t>
      </w:r>
      <w:r w:rsidR="00C65378" w:rsidRPr="008546E4">
        <w:rPr>
          <w:rFonts w:ascii="Times New Roman" w:hAnsi="Times New Roman" w:cs="Times New Roman"/>
          <w:sz w:val="28"/>
          <w:szCs w:val="28"/>
        </w:rPr>
        <w:t>o.2.</w:t>
      </w:r>
    </w:p>
    <w:p w:rsidR="00303EA2" w:rsidRPr="008546E4" w:rsidRDefault="00303EA2" w:rsidP="008546E4">
      <w:pPr>
        <w:pStyle w:val="ListParagraph"/>
        <w:spacing w:line="360" w:lineRule="auto"/>
        <w:rPr>
          <w:rFonts w:ascii="Times New Roman" w:hAnsi="Times New Roman" w:cs="Times New Roman"/>
          <w:sz w:val="28"/>
          <w:szCs w:val="28"/>
        </w:rPr>
      </w:pPr>
    </w:p>
    <w:p w:rsidR="00C65378" w:rsidRPr="008546E4" w:rsidRDefault="00C65378" w:rsidP="008546E4">
      <w:pPr>
        <w:pStyle w:val="ListParagraph"/>
        <w:numPr>
          <w:ilvl w:val="0"/>
          <w:numId w:val="6"/>
        </w:numPr>
        <w:spacing w:line="360" w:lineRule="auto"/>
        <w:rPr>
          <w:rFonts w:ascii="Times New Roman" w:hAnsi="Times New Roman" w:cs="Times New Roman"/>
          <w:sz w:val="28"/>
          <w:szCs w:val="28"/>
        </w:rPr>
      </w:pPr>
      <w:r w:rsidRPr="008546E4">
        <w:rPr>
          <w:rFonts w:ascii="Times New Roman" w:hAnsi="Times New Roman" w:cs="Times New Roman"/>
          <w:sz w:val="28"/>
          <w:szCs w:val="28"/>
        </w:rPr>
        <w:t xml:space="preserve">With regard to the last ground that the trial judge failed to comply with section 73 </w:t>
      </w:r>
      <w:r w:rsidR="008546E4" w:rsidRPr="008546E4">
        <w:rPr>
          <w:rFonts w:ascii="Times New Roman" w:hAnsi="Times New Roman" w:cs="Times New Roman"/>
          <w:sz w:val="28"/>
          <w:szCs w:val="28"/>
        </w:rPr>
        <w:t>of the</w:t>
      </w:r>
      <w:r w:rsidRPr="008546E4">
        <w:rPr>
          <w:rFonts w:ascii="Times New Roman" w:hAnsi="Times New Roman" w:cs="Times New Roman"/>
          <w:sz w:val="28"/>
          <w:szCs w:val="28"/>
        </w:rPr>
        <w:t xml:space="preserve"> Trial on Indictments Act Mr Erizooba submitte</w:t>
      </w:r>
      <w:r w:rsidR="008546E4">
        <w:rPr>
          <w:rFonts w:ascii="Times New Roman" w:hAnsi="Times New Roman" w:cs="Times New Roman"/>
          <w:sz w:val="28"/>
          <w:szCs w:val="28"/>
        </w:rPr>
        <w:t>d that all along the appellant N</w:t>
      </w:r>
      <w:r w:rsidRPr="008546E4">
        <w:rPr>
          <w:rFonts w:ascii="Times New Roman" w:hAnsi="Times New Roman" w:cs="Times New Roman"/>
          <w:sz w:val="28"/>
          <w:szCs w:val="28"/>
        </w:rPr>
        <w:t xml:space="preserve">o.2 was represented by counsel and he chose to keep quiet in his defence, one of the options available to the appellant. No miscarriage of justice was occasioned </w:t>
      </w:r>
      <w:r w:rsidR="001B02C0" w:rsidRPr="008546E4">
        <w:rPr>
          <w:rFonts w:ascii="Times New Roman" w:hAnsi="Times New Roman" w:cs="Times New Roman"/>
          <w:sz w:val="28"/>
          <w:szCs w:val="28"/>
        </w:rPr>
        <w:t>to</w:t>
      </w:r>
      <w:r w:rsidRPr="008546E4">
        <w:rPr>
          <w:rFonts w:ascii="Times New Roman" w:hAnsi="Times New Roman" w:cs="Times New Roman"/>
          <w:sz w:val="28"/>
          <w:szCs w:val="28"/>
        </w:rPr>
        <w:t xml:space="preserve"> the appellant</w:t>
      </w:r>
      <w:r w:rsidR="008546E4">
        <w:rPr>
          <w:rFonts w:ascii="Times New Roman" w:hAnsi="Times New Roman" w:cs="Times New Roman"/>
          <w:sz w:val="28"/>
          <w:szCs w:val="28"/>
        </w:rPr>
        <w:t xml:space="preserve"> N</w:t>
      </w:r>
      <w:r w:rsidR="001B02C0" w:rsidRPr="008546E4">
        <w:rPr>
          <w:rFonts w:ascii="Times New Roman" w:hAnsi="Times New Roman" w:cs="Times New Roman"/>
          <w:sz w:val="28"/>
          <w:szCs w:val="28"/>
        </w:rPr>
        <w:t>o.2</w:t>
      </w:r>
      <w:r w:rsidR="00BC39F6" w:rsidRPr="008546E4">
        <w:rPr>
          <w:rFonts w:ascii="Times New Roman" w:hAnsi="Times New Roman" w:cs="Times New Roman"/>
          <w:sz w:val="28"/>
          <w:szCs w:val="28"/>
        </w:rPr>
        <w:t>. He prayed that the appeal of both appellants be dismissed.</w:t>
      </w:r>
    </w:p>
    <w:p w:rsidR="00C65378" w:rsidRPr="008546E4" w:rsidRDefault="00C65378" w:rsidP="008546E4">
      <w:pPr>
        <w:pStyle w:val="ListParagraph"/>
        <w:spacing w:line="360" w:lineRule="auto"/>
        <w:rPr>
          <w:rFonts w:ascii="Times New Roman" w:hAnsi="Times New Roman" w:cs="Times New Roman"/>
          <w:sz w:val="28"/>
          <w:szCs w:val="28"/>
        </w:rPr>
      </w:pPr>
    </w:p>
    <w:p w:rsidR="00306F37" w:rsidRPr="008546E4" w:rsidRDefault="00306F37" w:rsidP="008546E4">
      <w:pPr>
        <w:spacing w:line="360" w:lineRule="auto"/>
        <w:rPr>
          <w:rFonts w:ascii="Times New Roman" w:hAnsi="Times New Roman" w:cs="Times New Roman"/>
          <w:b/>
          <w:sz w:val="28"/>
          <w:szCs w:val="28"/>
        </w:rPr>
      </w:pPr>
      <w:r w:rsidRPr="008546E4">
        <w:rPr>
          <w:rFonts w:ascii="Times New Roman" w:hAnsi="Times New Roman" w:cs="Times New Roman"/>
          <w:b/>
          <w:sz w:val="28"/>
          <w:szCs w:val="28"/>
        </w:rPr>
        <w:t>Analysis</w:t>
      </w:r>
    </w:p>
    <w:p w:rsidR="00777ADD" w:rsidRPr="008546E4" w:rsidRDefault="00777ADD" w:rsidP="008546E4">
      <w:pPr>
        <w:spacing w:line="360" w:lineRule="auto"/>
        <w:rPr>
          <w:rFonts w:ascii="Times New Roman" w:hAnsi="Times New Roman" w:cs="Times New Roman"/>
          <w:b/>
          <w:sz w:val="28"/>
          <w:szCs w:val="28"/>
        </w:rPr>
      </w:pPr>
    </w:p>
    <w:p w:rsidR="00020B67" w:rsidRPr="008546E4" w:rsidRDefault="00306F37" w:rsidP="008546E4">
      <w:pPr>
        <w:spacing w:line="360" w:lineRule="auto"/>
        <w:rPr>
          <w:rFonts w:ascii="Times New Roman" w:hAnsi="Times New Roman" w:cs="Times New Roman"/>
          <w:b/>
          <w:sz w:val="28"/>
          <w:szCs w:val="28"/>
        </w:rPr>
      </w:pPr>
      <w:r w:rsidRPr="008546E4">
        <w:rPr>
          <w:rFonts w:ascii="Times New Roman" w:hAnsi="Times New Roman" w:cs="Times New Roman"/>
          <w:b/>
          <w:sz w:val="28"/>
          <w:szCs w:val="28"/>
        </w:rPr>
        <w:t>Counts 1 and 2</w:t>
      </w:r>
    </w:p>
    <w:p w:rsidR="00241826" w:rsidRPr="008546E4" w:rsidRDefault="00241826" w:rsidP="008546E4">
      <w:pPr>
        <w:spacing w:line="360" w:lineRule="auto"/>
        <w:rPr>
          <w:rFonts w:ascii="Times New Roman" w:hAnsi="Times New Roman" w:cs="Times New Roman"/>
          <w:sz w:val="28"/>
          <w:szCs w:val="28"/>
        </w:rPr>
      </w:pPr>
    </w:p>
    <w:p w:rsidR="00241826" w:rsidRPr="008546E4" w:rsidRDefault="00241826" w:rsidP="008546E4">
      <w:pPr>
        <w:pStyle w:val="ListParagraph"/>
        <w:numPr>
          <w:ilvl w:val="0"/>
          <w:numId w:val="6"/>
        </w:numPr>
        <w:spacing w:line="360" w:lineRule="auto"/>
        <w:rPr>
          <w:rFonts w:ascii="Times New Roman" w:hAnsi="Times New Roman" w:cs="Times New Roman"/>
          <w:sz w:val="28"/>
          <w:szCs w:val="28"/>
        </w:rPr>
      </w:pPr>
      <w:r w:rsidRPr="008546E4">
        <w:rPr>
          <w:rFonts w:ascii="Times New Roman" w:hAnsi="Times New Roman" w:cs="Times New Roman"/>
          <w:sz w:val="28"/>
          <w:szCs w:val="28"/>
        </w:rPr>
        <w:t>It is not in dispute that the actions of the appellant</w:t>
      </w:r>
      <w:r w:rsidR="00C6793E" w:rsidRPr="008546E4">
        <w:rPr>
          <w:rFonts w:ascii="Times New Roman" w:hAnsi="Times New Roman" w:cs="Times New Roman"/>
          <w:sz w:val="28"/>
          <w:szCs w:val="28"/>
        </w:rPr>
        <w:t xml:space="preserve"> no.1</w:t>
      </w:r>
      <w:r w:rsidRPr="008546E4">
        <w:rPr>
          <w:rFonts w:ascii="Times New Roman" w:hAnsi="Times New Roman" w:cs="Times New Roman"/>
          <w:sz w:val="28"/>
          <w:szCs w:val="28"/>
        </w:rPr>
        <w:t xml:space="preserve"> were not in accordance with the internal rules of the bank and in fact he disobeyed </w:t>
      </w:r>
      <w:r w:rsidR="00C6793E" w:rsidRPr="008546E4">
        <w:rPr>
          <w:rFonts w:ascii="Times New Roman" w:hAnsi="Times New Roman" w:cs="Times New Roman"/>
          <w:sz w:val="28"/>
          <w:szCs w:val="28"/>
        </w:rPr>
        <w:t xml:space="preserve">both </w:t>
      </w:r>
      <w:r w:rsidRPr="008546E4">
        <w:rPr>
          <w:rFonts w:ascii="Times New Roman" w:hAnsi="Times New Roman" w:cs="Times New Roman"/>
          <w:sz w:val="28"/>
          <w:szCs w:val="28"/>
        </w:rPr>
        <w:t>standing instructions</w:t>
      </w:r>
      <w:r w:rsidR="00C6793E" w:rsidRPr="008546E4">
        <w:rPr>
          <w:rFonts w:ascii="Times New Roman" w:hAnsi="Times New Roman" w:cs="Times New Roman"/>
          <w:sz w:val="28"/>
          <w:szCs w:val="28"/>
        </w:rPr>
        <w:t xml:space="preserve"> and directives from his superior officers</w:t>
      </w:r>
      <w:r w:rsidRPr="008546E4">
        <w:rPr>
          <w:rFonts w:ascii="Times New Roman" w:hAnsi="Times New Roman" w:cs="Times New Roman"/>
          <w:sz w:val="28"/>
          <w:szCs w:val="28"/>
        </w:rPr>
        <w:t xml:space="preserve"> to authorise the said payments. The question for consideration is not whether or not he acted correctly or not. The question is did Orient Bank Ltd incur a financial loss in the sums claimed? In order to answer this question it may be useful to have regard to the Financial Institutions Act and the regulations made thereunder and in particular S I No. 43 of 2005.</w:t>
      </w:r>
    </w:p>
    <w:p w:rsidR="00241826" w:rsidRPr="008546E4" w:rsidRDefault="00241826" w:rsidP="008546E4">
      <w:pPr>
        <w:spacing w:line="360" w:lineRule="auto"/>
        <w:rPr>
          <w:rFonts w:ascii="Times New Roman" w:hAnsi="Times New Roman" w:cs="Times New Roman"/>
          <w:sz w:val="28"/>
          <w:szCs w:val="28"/>
        </w:rPr>
      </w:pPr>
    </w:p>
    <w:p w:rsidR="00241826" w:rsidRPr="008546E4" w:rsidRDefault="00241826" w:rsidP="008546E4">
      <w:pPr>
        <w:pStyle w:val="ListParagraph"/>
        <w:numPr>
          <w:ilvl w:val="0"/>
          <w:numId w:val="6"/>
        </w:numPr>
        <w:spacing w:line="360" w:lineRule="auto"/>
        <w:rPr>
          <w:rFonts w:ascii="Times New Roman" w:hAnsi="Times New Roman" w:cs="Times New Roman"/>
          <w:sz w:val="28"/>
          <w:szCs w:val="28"/>
        </w:rPr>
      </w:pPr>
      <w:r w:rsidRPr="008546E4">
        <w:rPr>
          <w:rFonts w:ascii="Times New Roman" w:hAnsi="Times New Roman" w:cs="Times New Roman"/>
          <w:sz w:val="28"/>
          <w:szCs w:val="28"/>
        </w:rPr>
        <w:t>Loss is defined in the interpretation section of the S I No. 43 of 2005 as, ‘</w:t>
      </w:r>
      <w:r w:rsidRPr="008546E4">
        <w:rPr>
          <w:rFonts w:ascii="Times New Roman" w:hAnsi="Times New Roman" w:cs="Times New Roman"/>
          <w:b/>
          <w:sz w:val="28"/>
          <w:szCs w:val="28"/>
        </w:rPr>
        <w:t>means a classification of a non-performing credit facility that meets the criteria stated in regulation 10</w:t>
      </w:r>
      <w:r w:rsidRPr="008546E4">
        <w:rPr>
          <w:rFonts w:ascii="Times New Roman" w:hAnsi="Times New Roman" w:cs="Times New Roman"/>
          <w:sz w:val="28"/>
          <w:szCs w:val="28"/>
        </w:rPr>
        <w:t>.’</w:t>
      </w:r>
    </w:p>
    <w:p w:rsidR="00056304" w:rsidRPr="008546E4" w:rsidRDefault="00056304" w:rsidP="008546E4">
      <w:pPr>
        <w:spacing w:line="360" w:lineRule="auto"/>
        <w:rPr>
          <w:rFonts w:ascii="Times New Roman" w:hAnsi="Times New Roman" w:cs="Times New Roman"/>
          <w:sz w:val="28"/>
          <w:szCs w:val="28"/>
        </w:rPr>
      </w:pPr>
    </w:p>
    <w:p w:rsidR="00056304" w:rsidRPr="008546E4" w:rsidRDefault="00241826" w:rsidP="008546E4">
      <w:pPr>
        <w:pStyle w:val="BodyText1"/>
        <w:numPr>
          <w:ilvl w:val="0"/>
          <w:numId w:val="6"/>
        </w:numPr>
        <w:shd w:val="clear" w:color="auto" w:fill="auto"/>
        <w:tabs>
          <w:tab w:val="left" w:pos="1196"/>
        </w:tabs>
        <w:spacing w:before="0" w:after="183" w:line="360" w:lineRule="auto"/>
        <w:rPr>
          <w:sz w:val="28"/>
          <w:szCs w:val="28"/>
        </w:rPr>
      </w:pPr>
      <w:r w:rsidRPr="008546E4">
        <w:rPr>
          <w:sz w:val="28"/>
          <w:szCs w:val="28"/>
        </w:rPr>
        <w:t>Regulation 10</w:t>
      </w:r>
      <w:r w:rsidR="00171206" w:rsidRPr="008546E4">
        <w:rPr>
          <w:sz w:val="28"/>
          <w:szCs w:val="28"/>
        </w:rPr>
        <w:t xml:space="preserve"> (9)</w:t>
      </w:r>
      <w:r w:rsidRPr="008546E4">
        <w:rPr>
          <w:sz w:val="28"/>
          <w:szCs w:val="28"/>
        </w:rPr>
        <w:t xml:space="preserve"> states</w:t>
      </w:r>
      <w:r w:rsidR="005B39BA" w:rsidRPr="008546E4">
        <w:rPr>
          <w:sz w:val="28"/>
          <w:szCs w:val="28"/>
        </w:rPr>
        <w:t>,</w:t>
      </w:r>
      <w:r w:rsidR="00BC39F6" w:rsidRPr="008546E4">
        <w:rPr>
          <w:sz w:val="28"/>
          <w:szCs w:val="28"/>
        </w:rPr>
        <w:t xml:space="preserve"> in part, in relation to non-</w:t>
      </w:r>
      <w:r w:rsidRPr="008546E4">
        <w:rPr>
          <w:sz w:val="28"/>
          <w:szCs w:val="28"/>
        </w:rPr>
        <w:t xml:space="preserve">performing assets classified as </w:t>
      </w:r>
      <w:r w:rsidRPr="008546E4">
        <w:rPr>
          <w:b/>
          <w:sz w:val="28"/>
          <w:szCs w:val="28"/>
        </w:rPr>
        <w:t>loss</w:t>
      </w:r>
      <w:r w:rsidRPr="008546E4">
        <w:rPr>
          <w:sz w:val="28"/>
          <w:szCs w:val="28"/>
        </w:rPr>
        <w:t>, as follows,</w:t>
      </w:r>
    </w:p>
    <w:p w:rsidR="00056304" w:rsidRPr="008546E4" w:rsidRDefault="00056304" w:rsidP="008546E4">
      <w:pPr>
        <w:pStyle w:val="ListParagraph"/>
        <w:spacing w:line="360" w:lineRule="auto"/>
        <w:rPr>
          <w:rFonts w:ascii="Times New Roman" w:hAnsi="Times New Roman" w:cs="Times New Roman"/>
          <w:sz w:val="28"/>
          <w:szCs w:val="28"/>
        </w:rPr>
      </w:pPr>
    </w:p>
    <w:p w:rsidR="00C6793E" w:rsidRPr="008546E4" w:rsidRDefault="005B39BA" w:rsidP="008546E4">
      <w:pPr>
        <w:pStyle w:val="BodyText1"/>
        <w:shd w:val="clear" w:color="auto" w:fill="auto"/>
        <w:tabs>
          <w:tab w:val="left" w:pos="1196"/>
        </w:tabs>
        <w:spacing w:before="0" w:after="183" w:line="360" w:lineRule="auto"/>
        <w:ind w:left="1701" w:right="1088" w:firstLine="0"/>
        <w:jc w:val="left"/>
        <w:rPr>
          <w:sz w:val="24"/>
          <w:szCs w:val="24"/>
        </w:rPr>
      </w:pPr>
      <w:r w:rsidRPr="008546E4">
        <w:rPr>
          <w:sz w:val="24"/>
          <w:szCs w:val="24"/>
        </w:rPr>
        <w:t xml:space="preserve">‘(9) </w:t>
      </w:r>
      <w:r w:rsidR="00171206" w:rsidRPr="008546E4">
        <w:rPr>
          <w:sz w:val="24"/>
          <w:szCs w:val="24"/>
        </w:rPr>
        <w:t>Criteria for Loss Classifications are as follows—</w:t>
      </w:r>
    </w:p>
    <w:p w:rsidR="00056304" w:rsidRPr="008546E4" w:rsidRDefault="00056304" w:rsidP="008546E4">
      <w:pPr>
        <w:pStyle w:val="BodyText1"/>
        <w:shd w:val="clear" w:color="auto" w:fill="auto"/>
        <w:tabs>
          <w:tab w:val="left" w:pos="1196"/>
        </w:tabs>
        <w:spacing w:before="0" w:after="183" w:line="360" w:lineRule="auto"/>
        <w:ind w:left="1701" w:right="1088" w:firstLine="0"/>
        <w:jc w:val="left"/>
        <w:rPr>
          <w:sz w:val="24"/>
          <w:szCs w:val="24"/>
        </w:rPr>
      </w:pPr>
      <w:r w:rsidRPr="008546E4">
        <w:rPr>
          <w:sz w:val="24"/>
          <w:szCs w:val="24"/>
        </w:rPr>
        <w:t xml:space="preserve">(a) </w:t>
      </w:r>
      <w:r w:rsidR="00171206" w:rsidRPr="008546E4">
        <w:rPr>
          <w:sz w:val="24"/>
          <w:szCs w:val="24"/>
        </w:rPr>
        <w:t>subjective criteria which includes any of the following—</w:t>
      </w:r>
    </w:p>
    <w:p w:rsidR="00FB00F6" w:rsidRPr="008546E4" w:rsidRDefault="00056304" w:rsidP="008546E4">
      <w:pPr>
        <w:pStyle w:val="BodyText1"/>
        <w:shd w:val="clear" w:color="auto" w:fill="auto"/>
        <w:tabs>
          <w:tab w:val="left" w:pos="1206"/>
        </w:tabs>
        <w:spacing w:before="0" w:after="183" w:line="360" w:lineRule="auto"/>
        <w:ind w:left="1701" w:right="1088" w:firstLine="0"/>
        <w:jc w:val="left"/>
        <w:rPr>
          <w:sz w:val="24"/>
          <w:szCs w:val="24"/>
        </w:rPr>
      </w:pPr>
      <w:r w:rsidRPr="008546E4">
        <w:rPr>
          <w:sz w:val="24"/>
          <w:szCs w:val="24"/>
        </w:rPr>
        <w:t>(i)</w:t>
      </w:r>
      <w:r w:rsidR="00171206" w:rsidRPr="008546E4">
        <w:rPr>
          <w:sz w:val="24"/>
          <w:szCs w:val="24"/>
        </w:rPr>
        <w:t>credit facil</w:t>
      </w:r>
      <w:r w:rsidR="005B39BA" w:rsidRPr="008546E4">
        <w:rPr>
          <w:sz w:val="24"/>
          <w:szCs w:val="24"/>
        </w:rPr>
        <w:t>ities that are considered uncoll</w:t>
      </w:r>
      <w:r w:rsidR="00171206" w:rsidRPr="008546E4">
        <w:rPr>
          <w:sz w:val="24"/>
          <w:szCs w:val="24"/>
        </w:rPr>
        <w:t>ectable or which may havesome recovery value but it is not considered practicable nor desirable to defer write-off (even though partial recovery may be effected in the future);</w:t>
      </w:r>
    </w:p>
    <w:p w:rsidR="00FB00F6" w:rsidRPr="008546E4" w:rsidRDefault="005B39BA" w:rsidP="008546E4">
      <w:pPr>
        <w:pStyle w:val="BodyText1"/>
        <w:shd w:val="clear" w:color="auto" w:fill="auto"/>
        <w:tabs>
          <w:tab w:val="left" w:pos="1206"/>
        </w:tabs>
        <w:spacing w:before="0" w:after="183" w:line="360" w:lineRule="auto"/>
        <w:ind w:left="1701" w:right="1088" w:firstLine="0"/>
        <w:jc w:val="left"/>
        <w:rPr>
          <w:sz w:val="24"/>
          <w:szCs w:val="24"/>
        </w:rPr>
      </w:pPr>
      <w:r w:rsidRPr="008546E4">
        <w:rPr>
          <w:sz w:val="24"/>
          <w:szCs w:val="24"/>
        </w:rPr>
        <w:t xml:space="preserve">(ii) </w:t>
      </w:r>
      <w:r w:rsidR="00171206" w:rsidRPr="008546E4">
        <w:rPr>
          <w:sz w:val="24"/>
          <w:szCs w:val="24"/>
        </w:rPr>
        <w:t>an account classified as Doubtful with little or no improvementover the period it has been classified as such;</w:t>
      </w:r>
      <w:r w:rsidR="00056304" w:rsidRPr="008546E4">
        <w:rPr>
          <w:sz w:val="24"/>
          <w:szCs w:val="24"/>
        </w:rPr>
        <w:t>a</w:t>
      </w:r>
      <w:r w:rsidR="00171206" w:rsidRPr="008546E4">
        <w:rPr>
          <w:sz w:val="24"/>
          <w:szCs w:val="24"/>
        </w:rPr>
        <w:t>nd</w:t>
      </w:r>
    </w:p>
    <w:p w:rsidR="00171206" w:rsidRPr="008546E4" w:rsidRDefault="00056304" w:rsidP="008546E4">
      <w:pPr>
        <w:pStyle w:val="BodyText1"/>
        <w:shd w:val="clear" w:color="auto" w:fill="auto"/>
        <w:tabs>
          <w:tab w:val="left" w:pos="1206"/>
        </w:tabs>
        <w:spacing w:before="0" w:after="183" w:line="360" w:lineRule="auto"/>
        <w:ind w:left="1701" w:right="1088" w:firstLine="0"/>
        <w:jc w:val="left"/>
        <w:rPr>
          <w:sz w:val="24"/>
          <w:szCs w:val="24"/>
        </w:rPr>
      </w:pPr>
      <w:r w:rsidRPr="008546E4">
        <w:rPr>
          <w:sz w:val="24"/>
          <w:szCs w:val="24"/>
        </w:rPr>
        <w:t xml:space="preserve">(b) </w:t>
      </w:r>
      <w:r w:rsidR="00171206" w:rsidRPr="008546E4">
        <w:rPr>
          <w:sz w:val="24"/>
          <w:szCs w:val="24"/>
        </w:rPr>
        <w:t xml:space="preserve">objective criteria which includes non-performing credit </w:t>
      </w:r>
      <w:r w:rsidR="00171206" w:rsidRPr="008546E4">
        <w:rPr>
          <w:sz w:val="24"/>
          <w:szCs w:val="24"/>
        </w:rPr>
        <w:lastRenderedPageBreak/>
        <w:t>facilities meetingthe criteria specified in regulation 6, on which principal or interest remains unpaid or where credit line is exceeded or expired, for one year or more.</w:t>
      </w:r>
      <w:r w:rsidR="005B39BA" w:rsidRPr="008546E4">
        <w:rPr>
          <w:sz w:val="24"/>
          <w:szCs w:val="24"/>
        </w:rPr>
        <w:t>’</w:t>
      </w:r>
    </w:p>
    <w:p w:rsidR="005B39BA" w:rsidRPr="008546E4" w:rsidRDefault="005B39BA" w:rsidP="008546E4">
      <w:pPr>
        <w:pStyle w:val="BodyText1"/>
        <w:shd w:val="clear" w:color="auto" w:fill="auto"/>
        <w:tabs>
          <w:tab w:val="left" w:pos="1206"/>
        </w:tabs>
        <w:spacing w:before="0" w:after="0" w:line="360" w:lineRule="auto"/>
        <w:ind w:left="20" w:firstLine="0"/>
        <w:jc w:val="left"/>
        <w:rPr>
          <w:sz w:val="28"/>
          <w:szCs w:val="28"/>
        </w:rPr>
      </w:pPr>
    </w:p>
    <w:p w:rsidR="00C6793E" w:rsidRPr="008546E4" w:rsidRDefault="005B39BA" w:rsidP="008546E4">
      <w:pPr>
        <w:keepNext/>
        <w:keepLines/>
        <w:widowControl w:val="0"/>
        <w:numPr>
          <w:ilvl w:val="0"/>
          <w:numId w:val="6"/>
        </w:numPr>
        <w:tabs>
          <w:tab w:val="left" w:pos="840"/>
        </w:tabs>
        <w:spacing w:line="360" w:lineRule="auto"/>
        <w:jc w:val="both"/>
        <w:outlineLvl w:val="0"/>
        <w:rPr>
          <w:rFonts w:ascii="Times New Roman" w:hAnsi="Times New Roman" w:cs="Times New Roman"/>
          <w:sz w:val="28"/>
          <w:szCs w:val="28"/>
        </w:rPr>
      </w:pPr>
      <w:r w:rsidRPr="008546E4">
        <w:rPr>
          <w:rFonts w:ascii="Times New Roman" w:hAnsi="Times New Roman" w:cs="Times New Roman"/>
          <w:sz w:val="28"/>
          <w:szCs w:val="28"/>
        </w:rPr>
        <w:t xml:space="preserve">Regulation 7 requires that </w:t>
      </w:r>
      <w:r w:rsidR="00C6793E" w:rsidRPr="008546E4">
        <w:rPr>
          <w:rFonts w:ascii="Times New Roman" w:hAnsi="Times New Roman" w:cs="Times New Roman"/>
          <w:sz w:val="28"/>
          <w:szCs w:val="28"/>
        </w:rPr>
        <w:t>a</w:t>
      </w:r>
      <w:r w:rsidRPr="008546E4">
        <w:rPr>
          <w:rFonts w:ascii="Times New Roman" w:hAnsi="Times New Roman" w:cs="Times New Roman"/>
          <w:sz w:val="28"/>
          <w:szCs w:val="28"/>
        </w:rPr>
        <w:t xml:space="preserve"> Commercial Bank reports to the Central Bank the non performing credit facilities on its </w:t>
      </w:r>
      <w:r w:rsidR="00C6793E" w:rsidRPr="008546E4">
        <w:rPr>
          <w:rFonts w:ascii="Times New Roman" w:hAnsi="Times New Roman" w:cs="Times New Roman"/>
          <w:sz w:val="28"/>
          <w:szCs w:val="28"/>
        </w:rPr>
        <w:t>portfolio</w:t>
      </w:r>
      <w:r w:rsidRPr="008546E4">
        <w:rPr>
          <w:rFonts w:ascii="Times New Roman" w:hAnsi="Times New Roman" w:cs="Times New Roman"/>
          <w:sz w:val="28"/>
          <w:szCs w:val="28"/>
        </w:rPr>
        <w:t xml:space="preserve"> and failure to do so attracts sa</w:t>
      </w:r>
      <w:r w:rsidR="00C6793E" w:rsidRPr="008546E4">
        <w:rPr>
          <w:rFonts w:ascii="Times New Roman" w:hAnsi="Times New Roman" w:cs="Times New Roman"/>
          <w:sz w:val="28"/>
          <w:szCs w:val="28"/>
        </w:rPr>
        <w:t>n</w:t>
      </w:r>
      <w:r w:rsidRPr="008546E4">
        <w:rPr>
          <w:rFonts w:ascii="Times New Roman" w:hAnsi="Times New Roman" w:cs="Times New Roman"/>
          <w:sz w:val="28"/>
          <w:szCs w:val="28"/>
        </w:rPr>
        <w:t>ctions. Regulation 8 relates to overdrafts. This does not matter whether the overdraft complied with internal guidelines or did not as in the present case. It states,</w:t>
      </w:r>
    </w:p>
    <w:p w:rsidR="00056304" w:rsidRPr="008546E4" w:rsidRDefault="00056304" w:rsidP="008546E4">
      <w:pPr>
        <w:keepNext/>
        <w:keepLines/>
        <w:widowControl w:val="0"/>
        <w:tabs>
          <w:tab w:val="left" w:pos="840"/>
        </w:tabs>
        <w:spacing w:line="360" w:lineRule="auto"/>
        <w:ind w:left="720"/>
        <w:jc w:val="both"/>
        <w:outlineLvl w:val="0"/>
        <w:rPr>
          <w:rFonts w:ascii="Times New Roman" w:hAnsi="Times New Roman" w:cs="Times New Roman"/>
          <w:sz w:val="28"/>
          <w:szCs w:val="28"/>
        </w:rPr>
      </w:pPr>
    </w:p>
    <w:p w:rsidR="005B39BA" w:rsidRPr="008546E4" w:rsidRDefault="005B39BA" w:rsidP="008546E4">
      <w:pPr>
        <w:keepNext/>
        <w:keepLines/>
        <w:widowControl w:val="0"/>
        <w:tabs>
          <w:tab w:val="left" w:pos="1276"/>
        </w:tabs>
        <w:spacing w:line="360" w:lineRule="auto"/>
        <w:ind w:left="1701" w:right="1088"/>
        <w:jc w:val="both"/>
        <w:outlineLvl w:val="0"/>
        <w:rPr>
          <w:rFonts w:ascii="Times New Roman" w:hAnsi="Times New Roman" w:cs="Times New Roman"/>
          <w:sz w:val="24"/>
          <w:szCs w:val="24"/>
        </w:rPr>
      </w:pPr>
      <w:r w:rsidRPr="008546E4">
        <w:rPr>
          <w:rFonts w:ascii="Times New Roman" w:hAnsi="Times New Roman" w:cs="Times New Roman"/>
          <w:sz w:val="24"/>
          <w:szCs w:val="24"/>
        </w:rPr>
        <w:t xml:space="preserve">‘8. </w:t>
      </w:r>
      <w:bookmarkStart w:id="1" w:name="bookmark8"/>
      <w:r w:rsidRPr="008546E4">
        <w:rPr>
          <w:rStyle w:val="Heading10"/>
          <w:rFonts w:eastAsiaTheme="minorHAnsi"/>
          <w:b w:val="0"/>
          <w:bCs w:val="0"/>
          <w:sz w:val="24"/>
          <w:szCs w:val="24"/>
        </w:rPr>
        <w:t>Overdrafts</w:t>
      </w:r>
      <w:bookmarkEnd w:id="1"/>
    </w:p>
    <w:p w:rsidR="005B39BA" w:rsidRPr="008546E4" w:rsidRDefault="00C6793E" w:rsidP="008546E4">
      <w:pPr>
        <w:pStyle w:val="BodyText1"/>
        <w:shd w:val="clear" w:color="auto" w:fill="auto"/>
        <w:tabs>
          <w:tab w:val="left" w:pos="1276"/>
        </w:tabs>
        <w:spacing w:before="0" w:after="60" w:line="360" w:lineRule="auto"/>
        <w:ind w:left="1701" w:right="1088" w:firstLine="0"/>
        <w:rPr>
          <w:sz w:val="24"/>
          <w:szCs w:val="24"/>
        </w:rPr>
      </w:pPr>
      <w:r w:rsidRPr="008546E4">
        <w:rPr>
          <w:sz w:val="24"/>
          <w:szCs w:val="24"/>
        </w:rPr>
        <w:t>(1)</w:t>
      </w:r>
      <w:r w:rsidR="005B39BA" w:rsidRPr="008546E4">
        <w:rPr>
          <w:sz w:val="24"/>
          <w:szCs w:val="24"/>
        </w:rPr>
        <w:t>Upon meeting the non-performing criteria under regulation 10, overdrafts and other credit facilities without a pre-established repayment schedule are to be converted to a reasonable amortization schedule consistent with the borrower’s financial condition.</w:t>
      </w:r>
    </w:p>
    <w:p w:rsidR="005B39BA" w:rsidRPr="008546E4" w:rsidRDefault="00C6793E" w:rsidP="008546E4">
      <w:pPr>
        <w:pStyle w:val="BodyText1"/>
        <w:shd w:val="clear" w:color="auto" w:fill="auto"/>
        <w:tabs>
          <w:tab w:val="left" w:pos="1276"/>
        </w:tabs>
        <w:spacing w:before="0" w:after="60" w:line="360" w:lineRule="auto"/>
        <w:ind w:left="1701" w:right="1088" w:firstLine="0"/>
        <w:rPr>
          <w:sz w:val="24"/>
          <w:szCs w:val="24"/>
        </w:rPr>
      </w:pPr>
      <w:r w:rsidRPr="008546E4">
        <w:rPr>
          <w:sz w:val="24"/>
          <w:szCs w:val="24"/>
        </w:rPr>
        <w:t xml:space="preserve">(2) </w:t>
      </w:r>
      <w:r w:rsidR="005B39BA" w:rsidRPr="008546E4">
        <w:rPr>
          <w:sz w:val="24"/>
          <w:szCs w:val="24"/>
        </w:rPr>
        <w:t>The conversion of overdrafts and other credit facilities without pre</w:t>
      </w:r>
      <w:r w:rsidR="005B39BA" w:rsidRPr="008546E4">
        <w:rPr>
          <w:sz w:val="24"/>
          <w:szCs w:val="24"/>
        </w:rPr>
        <w:softHyphen/>
        <w:t>established repayment schedule into term loans shall not change the classification category and the corresponding level of provisions.</w:t>
      </w:r>
    </w:p>
    <w:p w:rsidR="005B39BA" w:rsidRPr="008546E4" w:rsidRDefault="00C6793E" w:rsidP="008546E4">
      <w:pPr>
        <w:pStyle w:val="BodyText1"/>
        <w:shd w:val="clear" w:color="auto" w:fill="auto"/>
        <w:tabs>
          <w:tab w:val="left" w:pos="1276"/>
        </w:tabs>
        <w:spacing w:before="0" w:after="99" w:line="360" w:lineRule="auto"/>
        <w:ind w:left="1701" w:right="1088" w:firstLine="0"/>
        <w:rPr>
          <w:sz w:val="24"/>
          <w:szCs w:val="24"/>
        </w:rPr>
      </w:pPr>
      <w:r w:rsidRPr="008546E4">
        <w:rPr>
          <w:sz w:val="24"/>
          <w:szCs w:val="24"/>
        </w:rPr>
        <w:t xml:space="preserve">(3) </w:t>
      </w:r>
      <w:r w:rsidR="005B39BA" w:rsidRPr="008546E4">
        <w:rPr>
          <w:sz w:val="24"/>
          <w:szCs w:val="24"/>
        </w:rPr>
        <w:t>To facilitate review of overdraft accounts, a financial institution shall maintain an analysis sheet for each account showing monthly balances and a summary of movements indicating the total amount and number of deposits and withdrawals and accruals and repayments of interest charges.’</w:t>
      </w:r>
    </w:p>
    <w:p w:rsidR="005B39BA" w:rsidRPr="008546E4" w:rsidRDefault="005B39BA" w:rsidP="008546E4">
      <w:pPr>
        <w:pStyle w:val="BodyText1"/>
        <w:shd w:val="clear" w:color="auto" w:fill="auto"/>
        <w:tabs>
          <w:tab w:val="left" w:pos="1254"/>
        </w:tabs>
        <w:spacing w:before="0" w:after="99" w:line="360" w:lineRule="auto"/>
        <w:ind w:left="860" w:right="20" w:firstLine="0"/>
        <w:rPr>
          <w:sz w:val="28"/>
          <w:szCs w:val="28"/>
        </w:rPr>
      </w:pPr>
    </w:p>
    <w:p w:rsidR="005B39BA" w:rsidRPr="008546E4" w:rsidRDefault="005B39BA" w:rsidP="008546E4">
      <w:pPr>
        <w:pStyle w:val="BodyText1"/>
        <w:numPr>
          <w:ilvl w:val="0"/>
          <w:numId w:val="6"/>
        </w:numPr>
        <w:shd w:val="clear" w:color="auto" w:fill="auto"/>
        <w:tabs>
          <w:tab w:val="left" w:pos="1254"/>
        </w:tabs>
        <w:spacing w:before="0" w:after="99" w:line="360" w:lineRule="auto"/>
        <w:ind w:right="20"/>
        <w:rPr>
          <w:sz w:val="28"/>
          <w:szCs w:val="28"/>
        </w:rPr>
      </w:pPr>
      <w:r w:rsidRPr="008546E4">
        <w:rPr>
          <w:sz w:val="28"/>
          <w:szCs w:val="28"/>
        </w:rPr>
        <w:t>On the evidence before</w:t>
      </w:r>
      <w:r w:rsidR="000734E4" w:rsidRPr="008546E4">
        <w:rPr>
          <w:sz w:val="28"/>
          <w:szCs w:val="28"/>
        </w:rPr>
        <w:t xml:space="preserve"> the</w:t>
      </w:r>
      <w:r w:rsidRPr="008546E4">
        <w:rPr>
          <w:sz w:val="28"/>
          <w:szCs w:val="28"/>
        </w:rPr>
        <w:t xml:space="preserve"> trial</w:t>
      </w:r>
      <w:r w:rsidR="000734E4" w:rsidRPr="008546E4">
        <w:rPr>
          <w:sz w:val="28"/>
          <w:szCs w:val="28"/>
        </w:rPr>
        <w:t xml:space="preserve"> court</w:t>
      </w:r>
      <w:r w:rsidRPr="008546E4">
        <w:rPr>
          <w:sz w:val="28"/>
          <w:szCs w:val="28"/>
        </w:rPr>
        <w:t xml:space="preserve"> there was no indication that Orient Bank Ltd had complied with the foregoing reporting regulation or amortization of the overdrawn account </w:t>
      </w:r>
      <w:r w:rsidR="00CD3807" w:rsidRPr="008546E4">
        <w:rPr>
          <w:sz w:val="28"/>
          <w:szCs w:val="28"/>
        </w:rPr>
        <w:t xml:space="preserve">as required under Regulation 8. PW3 stated that the overdrawn account, [appellant no.2’s account] was </w:t>
      </w:r>
      <w:r w:rsidR="00CD3807" w:rsidRPr="008546E4">
        <w:rPr>
          <w:sz w:val="28"/>
          <w:szCs w:val="28"/>
        </w:rPr>
        <w:lastRenderedPageBreak/>
        <w:t>being paid off without disclosing what had been paid off. She also stated that it was being charged interest. Clearly if it was not reported as a loss and due for write off Orient Bank Ltd did not regard it as a loss. It was not even classified as a non performing asset given that no report of such status was made to the Bank of Uganda.</w:t>
      </w:r>
    </w:p>
    <w:p w:rsidR="00CD3807" w:rsidRPr="008546E4" w:rsidRDefault="00CD3807" w:rsidP="008546E4">
      <w:pPr>
        <w:pStyle w:val="BodyText1"/>
        <w:shd w:val="clear" w:color="auto" w:fill="auto"/>
        <w:tabs>
          <w:tab w:val="left" w:pos="1254"/>
        </w:tabs>
        <w:spacing w:before="0" w:after="99" w:line="360" w:lineRule="auto"/>
        <w:ind w:right="20" w:firstLine="0"/>
        <w:rPr>
          <w:sz w:val="28"/>
          <w:szCs w:val="28"/>
        </w:rPr>
      </w:pPr>
    </w:p>
    <w:p w:rsidR="00C6793E" w:rsidRPr="008546E4" w:rsidRDefault="00CD3807" w:rsidP="008546E4">
      <w:pPr>
        <w:pStyle w:val="BodyText1"/>
        <w:numPr>
          <w:ilvl w:val="0"/>
          <w:numId w:val="6"/>
        </w:numPr>
        <w:shd w:val="clear" w:color="auto" w:fill="auto"/>
        <w:tabs>
          <w:tab w:val="left" w:pos="1254"/>
        </w:tabs>
        <w:spacing w:before="0" w:after="99" w:line="360" w:lineRule="auto"/>
        <w:ind w:right="20"/>
        <w:rPr>
          <w:sz w:val="28"/>
          <w:szCs w:val="28"/>
        </w:rPr>
      </w:pPr>
      <w:r w:rsidRPr="008546E4">
        <w:rPr>
          <w:sz w:val="28"/>
          <w:szCs w:val="28"/>
        </w:rPr>
        <w:t xml:space="preserve">The learned trial judge in making a finding that financial loss had been proved, stated, </w:t>
      </w:r>
    </w:p>
    <w:p w:rsidR="00C6793E" w:rsidRPr="008546E4" w:rsidRDefault="00C6793E" w:rsidP="008546E4">
      <w:pPr>
        <w:pStyle w:val="ListParagraph"/>
        <w:spacing w:line="360" w:lineRule="auto"/>
        <w:rPr>
          <w:rFonts w:ascii="Times New Roman" w:hAnsi="Times New Roman" w:cs="Times New Roman"/>
          <w:sz w:val="28"/>
          <w:szCs w:val="28"/>
        </w:rPr>
      </w:pPr>
    </w:p>
    <w:p w:rsidR="008E492E" w:rsidRPr="008546E4" w:rsidRDefault="00CD3807" w:rsidP="008546E4">
      <w:pPr>
        <w:pStyle w:val="BodyText1"/>
        <w:shd w:val="clear" w:color="auto" w:fill="auto"/>
        <w:tabs>
          <w:tab w:val="left" w:pos="1254"/>
        </w:tabs>
        <w:spacing w:before="0" w:after="99" w:line="360" w:lineRule="auto"/>
        <w:ind w:left="1701" w:right="1088" w:firstLine="0"/>
        <w:jc w:val="left"/>
        <w:rPr>
          <w:sz w:val="24"/>
          <w:szCs w:val="24"/>
        </w:rPr>
      </w:pPr>
      <w:r w:rsidRPr="008546E4">
        <w:rPr>
          <w:sz w:val="24"/>
          <w:szCs w:val="24"/>
        </w:rPr>
        <w:t xml:space="preserve">‘The prosecution submitted that accused no.1 knew and had reason to believe that by authorising officers under him to pay forty four cheques without waiting for the four days clearance, he could cause financial loss. The prosecution also relied on the email exhibits P10 in which his supervisor ordered A1 to stop paying the cheques when there was no corresponding cash. The arguments for count 1 and count 2 can be made </w:t>
      </w:r>
      <w:r w:rsidR="008E492E" w:rsidRPr="008546E4">
        <w:rPr>
          <w:sz w:val="24"/>
          <w:szCs w:val="24"/>
        </w:rPr>
        <w:t>contemporaneously</w:t>
      </w:r>
      <w:r w:rsidRPr="008546E4">
        <w:rPr>
          <w:sz w:val="24"/>
          <w:szCs w:val="24"/>
        </w:rPr>
        <w:t xml:space="preserve"> since these are twin actions in many ways. First when PW2 and PW6, received the cheques exhibits P19, </w:t>
      </w:r>
      <w:r w:rsidR="00F954DA" w:rsidRPr="008546E4">
        <w:rPr>
          <w:sz w:val="24"/>
          <w:szCs w:val="24"/>
        </w:rPr>
        <w:t>20 and 21) and attendant slips eh P5 and P14, there were received in bulk. The actions carried out for example the pay-in slipsexh P3 (1-6 and P4 (1-5) were received in respect of not one cheque but in respect of three to four cheques each time. My finding in count no.1 is that theprosecution has proved beyond reasonable doubt that Orient Bank incurred loss when twenty two cheques marked Exh P19 (1-22) were paid into A2’s account when there was no money from their corresponding accounts. I also find that the same Bank continued to incur a loss when cheques exhibited as P20 and P21 were equally paid into A2’s account and money drawn out. I therefore find A1 guilty of the offence of causing financial loss in count no.1 and convict him accordingly. I also find A1 guilty of c</w:t>
      </w:r>
      <w:r w:rsidR="008E492E" w:rsidRPr="008546E4">
        <w:rPr>
          <w:sz w:val="24"/>
          <w:szCs w:val="24"/>
        </w:rPr>
        <w:t xml:space="preserve">ausing financial loss </w:t>
      </w:r>
      <w:r w:rsidR="008E492E" w:rsidRPr="008546E4">
        <w:rPr>
          <w:sz w:val="24"/>
          <w:szCs w:val="24"/>
        </w:rPr>
        <w:lastRenderedPageBreak/>
        <w:t>in second count and convict him accordingly.’</w:t>
      </w:r>
    </w:p>
    <w:p w:rsidR="008E492E" w:rsidRPr="008546E4" w:rsidRDefault="008E492E" w:rsidP="008546E4">
      <w:pPr>
        <w:pStyle w:val="BodyText1"/>
        <w:shd w:val="clear" w:color="auto" w:fill="auto"/>
        <w:tabs>
          <w:tab w:val="left" w:pos="1254"/>
        </w:tabs>
        <w:spacing w:before="0" w:after="99" w:line="360" w:lineRule="auto"/>
        <w:ind w:right="20" w:firstLine="0"/>
        <w:rPr>
          <w:sz w:val="28"/>
          <w:szCs w:val="28"/>
        </w:rPr>
      </w:pPr>
    </w:p>
    <w:p w:rsidR="008E492E" w:rsidRPr="008546E4" w:rsidRDefault="005A7596" w:rsidP="008546E4">
      <w:pPr>
        <w:pStyle w:val="BodyText1"/>
        <w:numPr>
          <w:ilvl w:val="0"/>
          <w:numId w:val="6"/>
        </w:numPr>
        <w:shd w:val="clear" w:color="auto" w:fill="auto"/>
        <w:tabs>
          <w:tab w:val="left" w:pos="1254"/>
        </w:tabs>
        <w:spacing w:before="0" w:after="99" w:line="360" w:lineRule="auto"/>
        <w:ind w:right="20"/>
        <w:rPr>
          <w:sz w:val="28"/>
          <w:szCs w:val="28"/>
        </w:rPr>
      </w:pPr>
      <w:r w:rsidRPr="008546E4">
        <w:rPr>
          <w:sz w:val="28"/>
          <w:szCs w:val="28"/>
        </w:rPr>
        <w:t>We are</w:t>
      </w:r>
      <w:r w:rsidR="008E492E" w:rsidRPr="008546E4">
        <w:rPr>
          <w:sz w:val="28"/>
          <w:szCs w:val="28"/>
        </w:rPr>
        <w:t xml:space="preserve"> unable to agree.</w:t>
      </w:r>
      <w:r w:rsidRPr="008546E4">
        <w:rPr>
          <w:sz w:val="28"/>
          <w:szCs w:val="28"/>
        </w:rPr>
        <w:t>We</w:t>
      </w:r>
      <w:r w:rsidR="000734E4" w:rsidRPr="008546E4">
        <w:rPr>
          <w:sz w:val="28"/>
          <w:szCs w:val="28"/>
        </w:rPr>
        <w:t xml:space="preserve"> part company with the learned trial judge.</w:t>
      </w:r>
      <w:r w:rsidR="008E492E" w:rsidRPr="008546E4">
        <w:rPr>
          <w:sz w:val="28"/>
          <w:szCs w:val="28"/>
        </w:rPr>
        <w:t xml:space="preserve"> There is no evidence adduced to show that Orient Bank Ltd lost the amounts specified in counts 1 and 2. Those amounts have not been written off the bank</w:t>
      </w:r>
      <w:r w:rsidR="00375C69" w:rsidRPr="008546E4">
        <w:rPr>
          <w:sz w:val="28"/>
          <w:szCs w:val="28"/>
        </w:rPr>
        <w:t>’</w:t>
      </w:r>
      <w:r w:rsidR="008E492E" w:rsidRPr="008546E4">
        <w:rPr>
          <w:sz w:val="28"/>
          <w:szCs w:val="28"/>
        </w:rPr>
        <w:t xml:space="preserve">s books of accounts as required by the Financial Regulations as a loss. Those amounts were not reported to Bank of Uganda as non-performing assets. At the same time Appellant No.2’s account which was overdrawn has not been closed and </w:t>
      </w:r>
      <w:r w:rsidR="00375C69" w:rsidRPr="008546E4">
        <w:rPr>
          <w:sz w:val="28"/>
          <w:szCs w:val="28"/>
        </w:rPr>
        <w:t xml:space="preserve">interest thereon </w:t>
      </w:r>
      <w:r w:rsidR="008E492E" w:rsidRPr="008546E4">
        <w:rPr>
          <w:sz w:val="28"/>
          <w:szCs w:val="28"/>
        </w:rPr>
        <w:t>relegated to suspense</w:t>
      </w:r>
      <w:r w:rsidR="00375C69" w:rsidRPr="008546E4">
        <w:rPr>
          <w:sz w:val="28"/>
          <w:szCs w:val="28"/>
        </w:rPr>
        <w:t xml:space="preserve"> account</w:t>
      </w:r>
      <w:r w:rsidR="008E492E" w:rsidRPr="008546E4">
        <w:rPr>
          <w:sz w:val="28"/>
          <w:szCs w:val="28"/>
        </w:rPr>
        <w:t>. Interest is being posted to it. The overdrawn amount is being paid though no exact figures were provide</w:t>
      </w:r>
      <w:r w:rsidR="00C6793E" w:rsidRPr="008546E4">
        <w:rPr>
          <w:sz w:val="28"/>
          <w:szCs w:val="28"/>
        </w:rPr>
        <w:t>d</w:t>
      </w:r>
      <w:r w:rsidR="008E492E" w:rsidRPr="008546E4">
        <w:rPr>
          <w:sz w:val="28"/>
          <w:szCs w:val="28"/>
        </w:rPr>
        <w:t xml:space="preserve"> by the bank officials. There is simply no proof that the Orient Bank Ltd has incurred the financial loss alleged in counts 1 and 2.</w:t>
      </w:r>
    </w:p>
    <w:p w:rsidR="002E42BD" w:rsidRPr="008546E4" w:rsidRDefault="002E42BD" w:rsidP="008546E4">
      <w:pPr>
        <w:pStyle w:val="BodyText1"/>
        <w:shd w:val="clear" w:color="auto" w:fill="auto"/>
        <w:tabs>
          <w:tab w:val="left" w:pos="1254"/>
        </w:tabs>
        <w:spacing w:before="0" w:after="99" w:line="360" w:lineRule="auto"/>
        <w:ind w:right="20" w:firstLine="0"/>
        <w:rPr>
          <w:sz w:val="28"/>
          <w:szCs w:val="28"/>
        </w:rPr>
      </w:pPr>
    </w:p>
    <w:p w:rsidR="002E42BD" w:rsidRPr="008546E4" w:rsidRDefault="002E42BD" w:rsidP="008546E4">
      <w:pPr>
        <w:pStyle w:val="BodyText1"/>
        <w:numPr>
          <w:ilvl w:val="0"/>
          <w:numId w:val="6"/>
        </w:numPr>
        <w:shd w:val="clear" w:color="auto" w:fill="auto"/>
        <w:tabs>
          <w:tab w:val="left" w:pos="1254"/>
        </w:tabs>
        <w:spacing w:before="0" w:after="99" w:line="360" w:lineRule="auto"/>
        <w:ind w:right="20"/>
        <w:rPr>
          <w:sz w:val="28"/>
          <w:szCs w:val="28"/>
        </w:rPr>
      </w:pPr>
      <w:r w:rsidRPr="008546E4">
        <w:rPr>
          <w:sz w:val="28"/>
          <w:szCs w:val="28"/>
        </w:rPr>
        <w:t xml:space="preserve">The definition of loss in regulation 10(9) of SI 43 of 2005 provides an idea of what had to be proved to establish that Orient Bank Ltd did incur a financial loss of the sums alleged in counts 1 and 2. The sums alleged to be a financial loss were debited to A2’s account and it became overdrawn. It attracted interest like all overdrawn accounts. There was no evidence adduced to establish that it was either uncollectable or it was </w:t>
      </w:r>
      <w:r w:rsidR="001B02C0" w:rsidRPr="008546E4">
        <w:rPr>
          <w:sz w:val="28"/>
          <w:szCs w:val="28"/>
        </w:rPr>
        <w:t xml:space="preserve">a </w:t>
      </w:r>
      <w:r w:rsidRPr="008546E4">
        <w:rPr>
          <w:sz w:val="28"/>
          <w:szCs w:val="28"/>
        </w:rPr>
        <w:t>doubtful debt that had been no</w:t>
      </w:r>
      <w:r w:rsidR="005A7596" w:rsidRPr="008546E4">
        <w:rPr>
          <w:sz w:val="28"/>
          <w:szCs w:val="28"/>
        </w:rPr>
        <w:t>n</w:t>
      </w:r>
      <w:r w:rsidRPr="008546E4">
        <w:rPr>
          <w:sz w:val="28"/>
          <w:szCs w:val="28"/>
        </w:rPr>
        <w:t xml:space="preserve"> performing for the requisite period. The debt was not written off. Efforts of recovery are on-going and have </w:t>
      </w:r>
      <w:r w:rsidR="001B02C0" w:rsidRPr="008546E4">
        <w:rPr>
          <w:sz w:val="28"/>
          <w:szCs w:val="28"/>
        </w:rPr>
        <w:t>yielded</w:t>
      </w:r>
      <w:r w:rsidRPr="008546E4">
        <w:rPr>
          <w:sz w:val="28"/>
          <w:szCs w:val="28"/>
        </w:rPr>
        <w:t xml:space="preserve"> some </w:t>
      </w:r>
      <w:r w:rsidR="000734E4" w:rsidRPr="008546E4">
        <w:rPr>
          <w:sz w:val="28"/>
          <w:szCs w:val="28"/>
        </w:rPr>
        <w:t>success</w:t>
      </w:r>
      <w:r w:rsidRPr="008546E4">
        <w:rPr>
          <w:sz w:val="28"/>
          <w:szCs w:val="28"/>
        </w:rPr>
        <w:t xml:space="preserve">. </w:t>
      </w:r>
    </w:p>
    <w:p w:rsidR="008E492E" w:rsidRPr="008546E4" w:rsidRDefault="008E492E" w:rsidP="008546E4">
      <w:pPr>
        <w:pStyle w:val="BodyText1"/>
        <w:shd w:val="clear" w:color="auto" w:fill="auto"/>
        <w:tabs>
          <w:tab w:val="left" w:pos="1254"/>
        </w:tabs>
        <w:spacing w:before="0" w:after="99" w:line="360" w:lineRule="auto"/>
        <w:ind w:right="20" w:firstLine="0"/>
        <w:rPr>
          <w:sz w:val="28"/>
          <w:szCs w:val="28"/>
        </w:rPr>
      </w:pPr>
    </w:p>
    <w:p w:rsidR="008E492E" w:rsidRPr="008546E4" w:rsidRDefault="008E492E" w:rsidP="008546E4">
      <w:pPr>
        <w:pStyle w:val="BodyText1"/>
        <w:numPr>
          <w:ilvl w:val="0"/>
          <w:numId w:val="6"/>
        </w:numPr>
        <w:shd w:val="clear" w:color="auto" w:fill="auto"/>
        <w:tabs>
          <w:tab w:val="left" w:pos="1254"/>
        </w:tabs>
        <w:spacing w:before="0" w:after="99" w:line="360" w:lineRule="auto"/>
        <w:ind w:right="20"/>
        <w:rPr>
          <w:sz w:val="28"/>
          <w:szCs w:val="28"/>
        </w:rPr>
      </w:pPr>
      <w:r w:rsidRPr="008546E4">
        <w:rPr>
          <w:sz w:val="28"/>
          <w:szCs w:val="28"/>
        </w:rPr>
        <w:t>Financial loss is both a matter of law and fact. A</w:t>
      </w:r>
      <w:r w:rsidR="002E42BD" w:rsidRPr="008546E4">
        <w:rPr>
          <w:sz w:val="28"/>
          <w:szCs w:val="28"/>
        </w:rPr>
        <w:t>s a</w:t>
      </w:r>
      <w:r w:rsidRPr="008546E4">
        <w:rPr>
          <w:sz w:val="28"/>
          <w:szCs w:val="28"/>
        </w:rPr>
        <w:t xml:space="preserve"> matter of law </w:t>
      </w:r>
      <w:r w:rsidR="002E42BD" w:rsidRPr="008546E4">
        <w:rPr>
          <w:sz w:val="28"/>
          <w:szCs w:val="28"/>
        </w:rPr>
        <w:t xml:space="preserve">in so far as </w:t>
      </w:r>
      <w:r w:rsidRPr="008546E4">
        <w:rPr>
          <w:sz w:val="28"/>
          <w:szCs w:val="28"/>
        </w:rPr>
        <w:t xml:space="preserve">Orient Bank Ltd had to comply with </w:t>
      </w:r>
      <w:r w:rsidR="002E42BD" w:rsidRPr="008546E4">
        <w:rPr>
          <w:sz w:val="28"/>
          <w:szCs w:val="28"/>
        </w:rPr>
        <w:t xml:space="preserve">regulation 7 of </w:t>
      </w:r>
      <w:r w:rsidRPr="008546E4">
        <w:rPr>
          <w:sz w:val="28"/>
          <w:szCs w:val="28"/>
        </w:rPr>
        <w:t xml:space="preserve">SI No. 43 of 2005 with regard to reporting to the Central Bank that A2’s </w:t>
      </w:r>
      <w:r w:rsidR="002E42BD" w:rsidRPr="008546E4">
        <w:rPr>
          <w:sz w:val="28"/>
          <w:szCs w:val="28"/>
        </w:rPr>
        <w:t xml:space="preserve">overdrawn </w:t>
      </w:r>
      <w:r w:rsidRPr="008546E4">
        <w:rPr>
          <w:sz w:val="28"/>
          <w:szCs w:val="28"/>
        </w:rPr>
        <w:t xml:space="preserve">account was now a loss and uncollectable. Secondly the exact loss </w:t>
      </w:r>
      <w:r w:rsidRPr="008546E4">
        <w:rPr>
          <w:sz w:val="28"/>
          <w:szCs w:val="28"/>
        </w:rPr>
        <w:lastRenderedPageBreak/>
        <w:t>incurred by the bank has to be proved. It is not enough to assume as both the prosecution and the trial judge</w:t>
      </w:r>
      <w:r w:rsidR="005F2A93" w:rsidRPr="008546E4">
        <w:rPr>
          <w:sz w:val="28"/>
          <w:szCs w:val="28"/>
        </w:rPr>
        <w:t xml:space="preserve"> did</w:t>
      </w:r>
      <w:r w:rsidRPr="008546E4">
        <w:rPr>
          <w:sz w:val="28"/>
          <w:szCs w:val="28"/>
        </w:rPr>
        <w:t xml:space="preserve"> that it is the authorising of payment </w:t>
      </w:r>
      <w:r w:rsidR="004B55DB" w:rsidRPr="008546E4">
        <w:rPr>
          <w:sz w:val="28"/>
          <w:szCs w:val="28"/>
        </w:rPr>
        <w:t>against</w:t>
      </w:r>
      <w:r w:rsidRPr="008546E4">
        <w:rPr>
          <w:sz w:val="28"/>
          <w:szCs w:val="28"/>
        </w:rPr>
        <w:t xml:space="preserve"> uncleared effects that </w:t>
      </w:r>
      <w:r w:rsidR="005F2A93" w:rsidRPr="008546E4">
        <w:rPr>
          <w:sz w:val="28"/>
          <w:szCs w:val="28"/>
        </w:rPr>
        <w:t>proved the</w:t>
      </w:r>
      <w:r w:rsidR="004B55DB" w:rsidRPr="008546E4">
        <w:rPr>
          <w:sz w:val="28"/>
          <w:szCs w:val="28"/>
        </w:rPr>
        <w:t>loss</w:t>
      </w:r>
      <w:r w:rsidR="005F2A93" w:rsidRPr="008546E4">
        <w:rPr>
          <w:sz w:val="28"/>
          <w:szCs w:val="28"/>
        </w:rPr>
        <w:t xml:space="preserve"> alleged</w:t>
      </w:r>
      <w:r w:rsidR="004B55DB" w:rsidRPr="008546E4">
        <w:rPr>
          <w:sz w:val="28"/>
          <w:szCs w:val="28"/>
        </w:rPr>
        <w:t xml:space="preserve">. </w:t>
      </w:r>
      <w:r w:rsidR="005F2A93" w:rsidRPr="008546E4">
        <w:rPr>
          <w:sz w:val="28"/>
          <w:szCs w:val="28"/>
        </w:rPr>
        <w:t>Authorising payment may</w:t>
      </w:r>
      <w:r w:rsidR="001B02C0" w:rsidRPr="008546E4">
        <w:rPr>
          <w:sz w:val="28"/>
          <w:szCs w:val="28"/>
        </w:rPr>
        <w:t xml:space="preserve"> be</w:t>
      </w:r>
      <w:r w:rsidR="005F2A93" w:rsidRPr="008546E4">
        <w:rPr>
          <w:sz w:val="28"/>
          <w:szCs w:val="28"/>
        </w:rPr>
        <w:t xml:space="preserve"> the causative fact that would eventually lead to actual loss. It is no proof of loss whatsoever. </w:t>
      </w:r>
      <w:r w:rsidR="004B55DB" w:rsidRPr="008546E4">
        <w:rPr>
          <w:sz w:val="28"/>
          <w:szCs w:val="28"/>
        </w:rPr>
        <w:t xml:space="preserve">The actual loss itself </w:t>
      </w:r>
      <w:r w:rsidR="005F2A93" w:rsidRPr="008546E4">
        <w:rPr>
          <w:sz w:val="28"/>
          <w:szCs w:val="28"/>
        </w:rPr>
        <w:t xml:space="preserve">would be </w:t>
      </w:r>
      <w:r w:rsidR="004B55DB" w:rsidRPr="008546E4">
        <w:rPr>
          <w:sz w:val="28"/>
          <w:szCs w:val="28"/>
        </w:rPr>
        <w:t>on the bank’s books</w:t>
      </w:r>
      <w:r w:rsidR="005F2A93" w:rsidRPr="008546E4">
        <w:rPr>
          <w:sz w:val="28"/>
          <w:szCs w:val="28"/>
        </w:rPr>
        <w:t xml:space="preserve"> of accounts</w:t>
      </w:r>
      <w:r w:rsidR="000734E4" w:rsidRPr="008546E4">
        <w:rPr>
          <w:sz w:val="28"/>
          <w:szCs w:val="28"/>
        </w:rPr>
        <w:t xml:space="preserve">and </w:t>
      </w:r>
      <w:r w:rsidR="004B55DB" w:rsidRPr="008546E4">
        <w:rPr>
          <w:sz w:val="28"/>
          <w:szCs w:val="28"/>
        </w:rPr>
        <w:t>had to</w:t>
      </w:r>
      <w:r w:rsidR="00C6793E" w:rsidRPr="008546E4">
        <w:rPr>
          <w:sz w:val="28"/>
          <w:szCs w:val="28"/>
        </w:rPr>
        <w:t xml:space="preserve"> be</w:t>
      </w:r>
      <w:r w:rsidR="004B55DB" w:rsidRPr="008546E4">
        <w:rPr>
          <w:sz w:val="28"/>
          <w:szCs w:val="28"/>
        </w:rPr>
        <w:t xml:space="preserve"> proved</w:t>
      </w:r>
      <w:r w:rsidR="000734E4" w:rsidRPr="008546E4">
        <w:rPr>
          <w:sz w:val="28"/>
          <w:szCs w:val="28"/>
        </w:rPr>
        <w:t>.</w:t>
      </w:r>
      <w:r w:rsidR="008546E4">
        <w:rPr>
          <w:sz w:val="28"/>
          <w:szCs w:val="28"/>
        </w:rPr>
        <w:t xml:space="preserve"> </w:t>
      </w:r>
      <w:r w:rsidR="000734E4" w:rsidRPr="008546E4">
        <w:rPr>
          <w:sz w:val="28"/>
          <w:szCs w:val="28"/>
        </w:rPr>
        <w:t>N</w:t>
      </w:r>
      <w:r w:rsidR="004B55DB" w:rsidRPr="008546E4">
        <w:rPr>
          <w:sz w:val="28"/>
          <w:szCs w:val="28"/>
        </w:rPr>
        <w:t xml:space="preserve">o evidence was called to </w:t>
      </w:r>
      <w:r w:rsidR="000734E4" w:rsidRPr="008546E4">
        <w:rPr>
          <w:sz w:val="28"/>
          <w:szCs w:val="28"/>
        </w:rPr>
        <w:t xml:space="preserve">establish these facts and </w:t>
      </w:r>
      <w:r w:rsidR="004B55DB" w:rsidRPr="008546E4">
        <w:rPr>
          <w:sz w:val="28"/>
          <w:szCs w:val="28"/>
        </w:rPr>
        <w:t>prove this loss.</w:t>
      </w:r>
      <w:r w:rsidR="005F2A93" w:rsidRPr="008546E4">
        <w:rPr>
          <w:sz w:val="28"/>
          <w:szCs w:val="28"/>
        </w:rPr>
        <w:t xml:space="preserve"> It was simply assumed that the possible causative factors would lead to financial loss.</w:t>
      </w:r>
    </w:p>
    <w:p w:rsidR="002E42BD" w:rsidRPr="008546E4" w:rsidRDefault="002E42BD" w:rsidP="008546E4">
      <w:pPr>
        <w:pStyle w:val="BodyText1"/>
        <w:shd w:val="clear" w:color="auto" w:fill="auto"/>
        <w:tabs>
          <w:tab w:val="left" w:pos="1254"/>
        </w:tabs>
        <w:spacing w:before="0" w:after="99" w:line="360" w:lineRule="auto"/>
        <w:ind w:right="20" w:firstLine="0"/>
        <w:rPr>
          <w:sz w:val="28"/>
          <w:szCs w:val="28"/>
        </w:rPr>
      </w:pPr>
    </w:p>
    <w:p w:rsidR="002E42BD" w:rsidRPr="008546E4" w:rsidRDefault="002E42BD" w:rsidP="008546E4">
      <w:pPr>
        <w:pStyle w:val="BodyText1"/>
        <w:numPr>
          <w:ilvl w:val="0"/>
          <w:numId w:val="6"/>
        </w:numPr>
        <w:shd w:val="clear" w:color="auto" w:fill="auto"/>
        <w:tabs>
          <w:tab w:val="left" w:pos="1254"/>
        </w:tabs>
        <w:spacing w:before="0" w:after="99" w:line="360" w:lineRule="auto"/>
        <w:ind w:right="20"/>
        <w:rPr>
          <w:sz w:val="28"/>
          <w:szCs w:val="28"/>
        </w:rPr>
      </w:pPr>
      <w:r w:rsidRPr="008546E4">
        <w:rPr>
          <w:sz w:val="28"/>
          <w:szCs w:val="28"/>
        </w:rPr>
        <w:t>The potential loss was not only the sums paid out as set out in counts 1 and 2. It includes charges and interest that accumulated on the A2’s account by reason of the overdrawn amounts. It is actuall</w:t>
      </w:r>
      <w:r w:rsidR="00BC39F6" w:rsidRPr="008546E4">
        <w:rPr>
          <w:sz w:val="28"/>
          <w:szCs w:val="28"/>
        </w:rPr>
        <w:t xml:space="preserve">y the total of all that </w:t>
      </w:r>
      <w:r w:rsidR="00303EA2" w:rsidRPr="008546E4">
        <w:rPr>
          <w:sz w:val="28"/>
          <w:szCs w:val="28"/>
        </w:rPr>
        <w:t>would potentially</w:t>
      </w:r>
      <w:r w:rsidRPr="008546E4">
        <w:rPr>
          <w:sz w:val="28"/>
          <w:szCs w:val="28"/>
        </w:rPr>
        <w:t xml:space="preserve"> be a loss if they were not paid by the account holder or some other person by arrangement of the account holder and the bank.</w:t>
      </w:r>
    </w:p>
    <w:p w:rsidR="004B55DB" w:rsidRPr="008546E4" w:rsidRDefault="004B55DB" w:rsidP="008546E4">
      <w:pPr>
        <w:pStyle w:val="BodyText1"/>
        <w:shd w:val="clear" w:color="auto" w:fill="auto"/>
        <w:tabs>
          <w:tab w:val="left" w:pos="1254"/>
        </w:tabs>
        <w:spacing w:before="0" w:after="99" w:line="360" w:lineRule="auto"/>
        <w:ind w:right="20" w:firstLine="0"/>
        <w:rPr>
          <w:sz w:val="28"/>
          <w:szCs w:val="28"/>
        </w:rPr>
      </w:pPr>
    </w:p>
    <w:p w:rsidR="004B55DB" w:rsidRPr="008546E4" w:rsidRDefault="004B55DB" w:rsidP="008546E4">
      <w:pPr>
        <w:pStyle w:val="BodyText1"/>
        <w:numPr>
          <w:ilvl w:val="0"/>
          <w:numId w:val="6"/>
        </w:numPr>
        <w:shd w:val="clear" w:color="auto" w:fill="auto"/>
        <w:tabs>
          <w:tab w:val="left" w:pos="1254"/>
        </w:tabs>
        <w:spacing w:before="0" w:after="99" w:line="360" w:lineRule="auto"/>
        <w:ind w:right="20"/>
        <w:rPr>
          <w:sz w:val="28"/>
          <w:szCs w:val="28"/>
        </w:rPr>
      </w:pPr>
      <w:r w:rsidRPr="008546E4">
        <w:rPr>
          <w:sz w:val="28"/>
          <w:szCs w:val="28"/>
        </w:rPr>
        <w:t>The actions of the appellant</w:t>
      </w:r>
      <w:r w:rsidR="00056304" w:rsidRPr="008546E4">
        <w:rPr>
          <w:sz w:val="28"/>
          <w:szCs w:val="28"/>
        </w:rPr>
        <w:t xml:space="preserve"> no.1</w:t>
      </w:r>
      <w:r w:rsidRPr="008546E4">
        <w:rPr>
          <w:sz w:val="28"/>
          <w:szCs w:val="28"/>
        </w:rPr>
        <w:t xml:space="preserve"> were unauthorised and to say the least reprehensible. This</w:t>
      </w:r>
      <w:r w:rsidR="005F2A93" w:rsidRPr="008546E4">
        <w:rPr>
          <w:sz w:val="28"/>
          <w:szCs w:val="28"/>
        </w:rPr>
        <w:t>,</w:t>
      </w:r>
      <w:r w:rsidRPr="008546E4">
        <w:rPr>
          <w:sz w:val="28"/>
          <w:szCs w:val="28"/>
        </w:rPr>
        <w:t xml:space="preserve"> however</w:t>
      </w:r>
      <w:r w:rsidR="005F2A93" w:rsidRPr="008546E4">
        <w:rPr>
          <w:sz w:val="28"/>
          <w:szCs w:val="28"/>
        </w:rPr>
        <w:t>,</w:t>
      </w:r>
      <w:r w:rsidRPr="008546E4">
        <w:rPr>
          <w:sz w:val="28"/>
          <w:szCs w:val="28"/>
        </w:rPr>
        <w:t xml:space="preserve"> is</w:t>
      </w:r>
      <w:r w:rsidR="005F2A93" w:rsidRPr="008546E4">
        <w:rPr>
          <w:sz w:val="28"/>
          <w:szCs w:val="28"/>
        </w:rPr>
        <w:t xml:space="preserve"> not sufficient to prove loss</w:t>
      </w:r>
      <w:r w:rsidRPr="008546E4">
        <w:rPr>
          <w:sz w:val="28"/>
          <w:szCs w:val="28"/>
        </w:rPr>
        <w:t xml:space="preserve"> both at law and fact. Financial loss on a bank’s books of accounts must be</w:t>
      </w:r>
      <w:r w:rsidR="005F2A93" w:rsidRPr="008546E4">
        <w:rPr>
          <w:sz w:val="28"/>
          <w:szCs w:val="28"/>
        </w:rPr>
        <w:t xml:space="preserve"> both reported and prov</w:t>
      </w:r>
      <w:r w:rsidRPr="008546E4">
        <w:rPr>
          <w:sz w:val="28"/>
          <w:szCs w:val="28"/>
        </w:rPr>
        <w:t>ed which was not done in this case. A2’s account is still open and recovery is on- going. No loss has been established.</w:t>
      </w:r>
      <w:r w:rsidR="000734E4" w:rsidRPr="008546E4">
        <w:rPr>
          <w:sz w:val="28"/>
          <w:szCs w:val="28"/>
        </w:rPr>
        <w:t xml:space="preserve"> It was simply presumed.</w:t>
      </w:r>
      <w:r w:rsidRPr="008546E4">
        <w:rPr>
          <w:sz w:val="28"/>
          <w:szCs w:val="28"/>
        </w:rPr>
        <w:t xml:space="preserve"> The loss claimed in counts 1 and 2 has not been established on the evidence. In fact the Internal Auditor of Orient Bank Ltd referred to this matter as a potential loss. It is a potential loss on account of the possibility of non-recovery, a risk prevalent in every advance, authorised and non-authorised advances. Potential and actual loss are 2 different things. What the law criminalises is actual loss and </w:t>
      </w:r>
      <w:r w:rsidRPr="008546E4">
        <w:rPr>
          <w:sz w:val="28"/>
          <w:szCs w:val="28"/>
        </w:rPr>
        <w:lastRenderedPageBreak/>
        <w:t xml:space="preserve">not potential loss. The evidence in this case does not meet the threshold of actual loss. </w:t>
      </w:r>
    </w:p>
    <w:p w:rsidR="00E15E2E" w:rsidRPr="008546E4" w:rsidRDefault="00E15E2E" w:rsidP="008546E4">
      <w:pPr>
        <w:pStyle w:val="BodyText1"/>
        <w:shd w:val="clear" w:color="auto" w:fill="auto"/>
        <w:tabs>
          <w:tab w:val="left" w:pos="1254"/>
        </w:tabs>
        <w:spacing w:before="0" w:after="99" w:line="360" w:lineRule="auto"/>
        <w:ind w:right="20" w:firstLine="0"/>
        <w:rPr>
          <w:sz w:val="28"/>
          <w:szCs w:val="28"/>
        </w:rPr>
      </w:pPr>
    </w:p>
    <w:p w:rsidR="00E15E2E" w:rsidRPr="008546E4" w:rsidRDefault="00E15E2E" w:rsidP="008546E4">
      <w:pPr>
        <w:pStyle w:val="BodyText1"/>
        <w:numPr>
          <w:ilvl w:val="0"/>
          <w:numId w:val="6"/>
        </w:numPr>
        <w:shd w:val="clear" w:color="auto" w:fill="auto"/>
        <w:tabs>
          <w:tab w:val="left" w:pos="1254"/>
        </w:tabs>
        <w:spacing w:before="0" w:after="99" w:line="360" w:lineRule="auto"/>
        <w:ind w:right="20"/>
        <w:rPr>
          <w:sz w:val="28"/>
          <w:szCs w:val="28"/>
        </w:rPr>
      </w:pPr>
      <w:r w:rsidRPr="008546E4">
        <w:rPr>
          <w:sz w:val="28"/>
          <w:szCs w:val="28"/>
        </w:rPr>
        <w:t>The burden of proof to prove each element of an offence lie on the prosecution throughout the trial and does not shift. No evidence was adduced to show t</w:t>
      </w:r>
      <w:r w:rsidR="008546E4">
        <w:rPr>
          <w:sz w:val="28"/>
          <w:szCs w:val="28"/>
        </w:rPr>
        <w:t>he alleged loss in both counts N</w:t>
      </w:r>
      <w:r w:rsidRPr="008546E4">
        <w:rPr>
          <w:sz w:val="28"/>
          <w:szCs w:val="28"/>
        </w:rPr>
        <w:t>o.1 and 2. What is on record are allegations in the indictment without more.</w:t>
      </w:r>
    </w:p>
    <w:p w:rsidR="004B55DB" w:rsidRPr="008546E4" w:rsidRDefault="004B55DB" w:rsidP="008546E4">
      <w:pPr>
        <w:pStyle w:val="BodyText1"/>
        <w:shd w:val="clear" w:color="auto" w:fill="auto"/>
        <w:tabs>
          <w:tab w:val="left" w:pos="1254"/>
        </w:tabs>
        <w:spacing w:before="0" w:after="99" w:line="360" w:lineRule="auto"/>
        <w:ind w:right="20" w:firstLine="0"/>
        <w:rPr>
          <w:sz w:val="28"/>
          <w:szCs w:val="28"/>
        </w:rPr>
      </w:pPr>
    </w:p>
    <w:p w:rsidR="005F2A93" w:rsidRPr="008546E4" w:rsidRDefault="005F2A93" w:rsidP="008546E4">
      <w:pPr>
        <w:pStyle w:val="BodyText1"/>
        <w:numPr>
          <w:ilvl w:val="0"/>
          <w:numId w:val="6"/>
        </w:numPr>
        <w:shd w:val="clear" w:color="auto" w:fill="auto"/>
        <w:tabs>
          <w:tab w:val="left" w:pos="1254"/>
        </w:tabs>
        <w:spacing w:before="0" w:after="99" w:line="360" w:lineRule="auto"/>
        <w:ind w:right="20"/>
        <w:rPr>
          <w:sz w:val="28"/>
          <w:szCs w:val="28"/>
        </w:rPr>
      </w:pPr>
      <w:r w:rsidRPr="008546E4">
        <w:rPr>
          <w:sz w:val="28"/>
          <w:szCs w:val="28"/>
        </w:rPr>
        <w:t>On a re-</w:t>
      </w:r>
      <w:r w:rsidR="004B55DB" w:rsidRPr="008546E4">
        <w:rPr>
          <w:sz w:val="28"/>
          <w:szCs w:val="28"/>
        </w:rPr>
        <w:t>evaluation of the evidence adduced in this case</w:t>
      </w:r>
      <w:r w:rsidR="00BC39F6" w:rsidRPr="008546E4">
        <w:rPr>
          <w:sz w:val="28"/>
          <w:szCs w:val="28"/>
        </w:rPr>
        <w:t>,w</w:t>
      </w:r>
      <w:r w:rsidR="005A7596" w:rsidRPr="008546E4">
        <w:rPr>
          <w:sz w:val="28"/>
          <w:szCs w:val="28"/>
        </w:rPr>
        <w:t>e are</w:t>
      </w:r>
      <w:r w:rsidR="004B55DB" w:rsidRPr="008546E4">
        <w:rPr>
          <w:sz w:val="28"/>
          <w:szCs w:val="28"/>
        </w:rPr>
        <w:t xml:space="preserve"> satisfied that </w:t>
      </w:r>
      <w:r w:rsidRPr="008546E4">
        <w:rPr>
          <w:sz w:val="28"/>
          <w:szCs w:val="28"/>
        </w:rPr>
        <w:t xml:space="preserve">the </w:t>
      </w:r>
      <w:r w:rsidR="004B55DB" w:rsidRPr="008546E4">
        <w:rPr>
          <w:sz w:val="28"/>
          <w:szCs w:val="28"/>
        </w:rPr>
        <w:t xml:space="preserve">element of actual financial loss in counts 1 and 2 </w:t>
      </w:r>
      <w:r w:rsidR="00AF310C" w:rsidRPr="008546E4">
        <w:rPr>
          <w:sz w:val="28"/>
          <w:szCs w:val="28"/>
        </w:rPr>
        <w:t xml:space="preserve">remained unproven by the prosecution. The conduct by the appellant no.1 may have been </w:t>
      </w:r>
      <w:r w:rsidR="00BC39F6" w:rsidRPr="008546E4">
        <w:rPr>
          <w:sz w:val="28"/>
          <w:szCs w:val="28"/>
        </w:rPr>
        <w:t>reprehensible</w:t>
      </w:r>
      <w:r w:rsidR="00AF310C" w:rsidRPr="008546E4">
        <w:rPr>
          <w:sz w:val="28"/>
          <w:szCs w:val="28"/>
        </w:rPr>
        <w:t>.</w:t>
      </w:r>
      <w:r w:rsidR="00E15E2E" w:rsidRPr="008546E4">
        <w:rPr>
          <w:sz w:val="28"/>
          <w:szCs w:val="28"/>
        </w:rPr>
        <w:t xml:space="preserve"> That is not what the offence of causing financial loss criminalises. Nor isit</w:t>
      </w:r>
      <w:r w:rsidR="00AF310C" w:rsidRPr="008546E4">
        <w:rPr>
          <w:sz w:val="28"/>
          <w:szCs w:val="28"/>
        </w:rPr>
        <w:t xml:space="preserve"> sufficient to prove financial loss at law and or in fact.</w:t>
      </w:r>
    </w:p>
    <w:p w:rsidR="005F2A93" w:rsidRPr="008546E4" w:rsidRDefault="005F2A93" w:rsidP="008546E4">
      <w:pPr>
        <w:pStyle w:val="BodyText1"/>
        <w:shd w:val="clear" w:color="auto" w:fill="auto"/>
        <w:tabs>
          <w:tab w:val="left" w:pos="1254"/>
        </w:tabs>
        <w:spacing w:before="0" w:after="99" w:line="360" w:lineRule="auto"/>
        <w:ind w:right="20" w:firstLine="0"/>
        <w:rPr>
          <w:sz w:val="28"/>
          <w:szCs w:val="28"/>
        </w:rPr>
      </w:pPr>
    </w:p>
    <w:p w:rsidR="004B55DB" w:rsidRPr="008546E4" w:rsidRDefault="00C52234" w:rsidP="008546E4">
      <w:pPr>
        <w:pStyle w:val="BodyText1"/>
        <w:numPr>
          <w:ilvl w:val="0"/>
          <w:numId w:val="6"/>
        </w:numPr>
        <w:shd w:val="clear" w:color="auto" w:fill="auto"/>
        <w:tabs>
          <w:tab w:val="left" w:pos="1254"/>
        </w:tabs>
        <w:spacing w:before="0" w:after="99" w:line="360" w:lineRule="auto"/>
        <w:ind w:right="20"/>
        <w:rPr>
          <w:sz w:val="28"/>
          <w:szCs w:val="28"/>
        </w:rPr>
      </w:pPr>
      <w:r w:rsidRPr="008546E4">
        <w:rPr>
          <w:sz w:val="28"/>
          <w:szCs w:val="28"/>
        </w:rPr>
        <w:t>We</w:t>
      </w:r>
      <w:r w:rsidR="005F2A93" w:rsidRPr="008546E4">
        <w:rPr>
          <w:sz w:val="28"/>
          <w:szCs w:val="28"/>
        </w:rPr>
        <w:t xml:space="preserve"> allow the appeal by the appellant no.1 against conviction on counts 1 and 2</w:t>
      </w:r>
      <w:r w:rsidR="00524933" w:rsidRPr="008546E4">
        <w:rPr>
          <w:sz w:val="28"/>
          <w:szCs w:val="28"/>
        </w:rPr>
        <w:t>, upholding ground 2 of the memoran</w:t>
      </w:r>
      <w:r w:rsidR="008546E4">
        <w:rPr>
          <w:sz w:val="28"/>
          <w:szCs w:val="28"/>
        </w:rPr>
        <w:t>dum of appeal of the appellant N</w:t>
      </w:r>
      <w:r w:rsidR="00524933" w:rsidRPr="008546E4">
        <w:rPr>
          <w:sz w:val="28"/>
          <w:szCs w:val="28"/>
        </w:rPr>
        <w:t>o.1</w:t>
      </w:r>
      <w:r w:rsidR="005F2A93" w:rsidRPr="008546E4">
        <w:rPr>
          <w:sz w:val="28"/>
          <w:szCs w:val="28"/>
        </w:rPr>
        <w:t>.</w:t>
      </w:r>
      <w:r w:rsidR="00524933" w:rsidRPr="008546E4">
        <w:rPr>
          <w:sz w:val="28"/>
          <w:szCs w:val="28"/>
        </w:rPr>
        <w:t xml:space="preserve"> In light of that finding it is unnecessary to consider grounds 3 and 4 of the said appeal.</w:t>
      </w:r>
    </w:p>
    <w:p w:rsidR="00C52234" w:rsidRPr="008546E4" w:rsidRDefault="00C52234" w:rsidP="008546E4">
      <w:pPr>
        <w:pStyle w:val="ListParagraph"/>
        <w:spacing w:line="360" w:lineRule="auto"/>
        <w:rPr>
          <w:rFonts w:ascii="Times New Roman" w:hAnsi="Times New Roman" w:cs="Times New Roman"/>
          <w:sz w:val="28"/>
          <w:szCs w:val="28"/>
        </w:rPr>
      </w:pPr>
    </w:p>
    <w:p w:rsidR="00C52234" w:rsidRPr="008546E4" w:rsidRDefault="00C52234" w:rsidP="008546E4">
      <w:pPr>
        <w:pStyle w:val="BodyText1"/>
        <w:shd w:val="clear" w:color="auto" w:fill="auto"/>
        <w:tabs>
          <w:tab w:val="left" w:pos="1254"/>
        </w:tabs>
        <w:spacing w:before="0" w:after="99" w:line="360" w:lineRule="auto"/>
        <w:ind w:right="20" w:firstLine="0"/>
        <w:rPr>
          <w:b/>
          <w:sz w:val="28"/>
          <w:szCs w:val="28"/>
        </w:rPr>
      </w:pPr>
      <w:r w:rsidRPr="008546E4">
        <w:rPr>
          <w:b/>
          <w:sz w:val="28"/>
          <w:szCs w:val="28"/>
        </w:rPr>
        <w:t>Count No. 4: Conspiracy to Defraud</w:t>
      </w:r>
    </w:p>
    <w:p w:rsidR="00C52234" w:rsidRPr="008546E4" w:rsidRDefault="00C52234" w:rsidP="008546E4">
      <w:pPr>
        <w:pStyle w:val="ListParagraph"/>
        <w:spacing w:line="360" w:lineRule="auto"/>
        <w:rPr>
          <w:rFonts w:ascii="Times New Roman" w:hAnsi="Times New Roman" w:cs="Times New Roman"/>
          <w:sz w:val="28"/>
          <w:szCs w:val="28"/>
        </w:rPr>
      </w:pPr>
    </w:p>
    <w:p w:rsidR="002D7E37" w:rsidRPr="008546E4" w:rsidRDefault="00C52234" w:rsidP="008546E4">
      <w:pPr>
        <w:pStyle w:val="BodyText1"/>
        <w:numPr>
          <w:ilvl w:val="0"/>
          <w:numId w:val="6"/>
        </w:numPr>
        <w:shd w:val="clear" w:color="auto" w:fill="auto"/>
        <w:tabs>
          <w:tab w:val="left" w:pos="1254"/>
        </w:tabs>
        <w:spacing w:before="0" w:after="99" w:line="360" w:lineRule="auto"/>
        <w:ind w:right="20" w:firstLine="0"/>
        <w:rPr>
          <w:sz w:val="28"/>
          <w:szCs w:val="28"/>
        </w:rPr>
      </w:pPr>
      <w:r w:rsidRPr="008546E4">
        <w:rPr>
          <w:sz w:val="28"/>
          <w:szCs w:val="28"/>
        </w:rPr>
        <w:t>The appellants</w:t>
      </w:r>
      <w:r w:rsidR="008546E4">
        <w:rPr>
          <w:sz w:val="28"/>
          <w:szCs w:val="28"/>
        </w:rPr>
        <w:t xml:space="preserve"> N</w:t>
      </w:r>
      <w:r w:rsidR="00306F37" w:rsidRPr="008546E4">
        <w:rPr>
          <w:sz w:val="28"/>
          <w:szCs w:val="28"/>
        </w:rPr>
        <w:t xml:space="preserve">o.1 </w:t>
      </w:r>
      <w:r w:rsidR="008546E4">
        <w:rPr>
          <w:sz w:val="28"/>
          <w:szCs w:val="28"/>
        </w:rPr>
        <w:t>and N</w:t>
      </w:r>
      <w:r w:rsidRPr="008546E4">
        <w:rPr>
          <w:sz w:val="28"/>
          <w:szCs w:val="28"/>
        </w:rPr>
        <w:t>o.2 were convicted of count 4</w:t>
      </w:r>
      <w:r w:rsidR="002D7E37" w:rsidRPr="008546E4">
        <w:rPr>
          <w:sz w:val="28"/>
          <w:szCs w:val="28"/>
        </w:rPr>
        <w:t>. The particulars of the offence are that the appellants and another still at large between the</w:t>
      </w:r>
      <w:r w:rsidR="008546E4">
        <w:rPr>
          <w:sz w:val="28"/>
          <w:szCs w:val="28"/>
        </w:rPr>
        <w:t xml:space="preserve"> </w:t>
      </w:r>
      <w:r w:rsidR="002D7E37" w:rsidRPr="008546E4">
        <w:rPr>
          <w:sz w:val="28"/>
          <w:szCs w:val="28"/>
        </w:rPr>
        <w:t xml:space="preserve">months of </w:t>
      </w:r>
      <w:r w:rsidR="008546E4">
        <w:rPr>
          <w:sz w:val="28"/>
          <w:szCs w:val="28"/>
        </w:rPr>
        <w:t xml:space="preserve"> </w:t>
      </w:r>
      <w:r w:rsidR="002D7E37" w:rsidRPr="008546E4">
        <w:rPr>
          <w:sz w:val="28"/>
          <w:szCs w:val="28"/>
        </w:rPr>
        <w:t>December 2010 and January 2011 at Orient Bank, Busoga Square, Jinja District, conspired to defraud Orient Bank of shs.880,000,000.00 only.</w:t>
      </w:r>
    </w:p>
    <w:p w:rsidR="002D7E37" w:rsidRPr="008546E4" w:rsidRDefault="002D7E37" w:rsidP="008546E4">
      <w:pPr>
        <w:pStyle w:val="BodyText1"/>
        <w:shd w:val="clear" w:color="auto" w:fill="auto"/>
        <w:tabs>
          <w:tab w:val="left" w:pos="1254"/>
        </w:tabs>
        <w:spacing w:before="0" w:after="99" w:line="360" w:lineRule="auto"/>
        <w:ind w:left="720" w:right="20" w:firstLine="0"/>
        <w:rPr>
          <w:sz w:val="28"/>
          <w:szCs w:val="28"/>
        </w:rPr>
      </w:pPr>
    </w:p>
    <w:p w:rsidR="002C1421" w:rsidRPr="008546E4" w:rsidRDefault="00F17044" w:rsidP="008546E4">
      <w:pPr>
        <w:pStyle w:val="BodyText1"/>
        <w:numPr>
          <w:ilvl w:val="0"/>
          <w:numId w:val="6"/>
        </w:numPr>
        <w:shd w:val="clear" w:color="auto" w:fill="auto"/>
        <w:tabs>
          <w:tab w:val="left" w:pos="1254"/>
        </w:tabs>
        <w:spacing w:before="0" w:after="99" w:line="360" w:lineRule="auto"/>
        <w:ind w:right="20" w:firstLine="0"/>
        <w:rPr>
          <w:sz w:val="28"/>
          <w:szCs w:val="28"/>
        </w:rPr>
      </w:pPr>
      <w:r w:rsidRPr="008546E4">
        <w:rPr>
          <w:sz w:val="28"/>
          <w:szCs w:val="28"/>
        </w:rPr>
        <w:t xml:space="preserve">The trial court dealt with this count in the following words. </w:t>
      </w:r>
    </w:p>
    <w:p w:rsidR="002C1421" w:rsidRPr="008546E4" w:rsidRDefault="002C1421" w:rsidP="008546E4">
      <w:pPr>
        <w:pStyle w:val="ListParagraph"/>
        <w:spacing w:line="360" w:lineRule="auto"/>
        <w:rPr>
          <w:rFonts w:ascii="Times New Roman" w:hAnsi="Times New Roman" w:cs="Times New Roman"/>
          <w:sz w:val="28"/>
          <w:szCs w:val="28"/>
        </w:rPr>
      </w:pPr>
    </w:p>
    <w:p w:rsidR="00306F37" w:rsidRPr="008546E4" w:rsidRDefault="00F17044" w:rsidP="008546E4">
      <w:pPr>
        <w:pStyle w:val="BodyText1"/>
        <w:shd w:val="clear" w:color="auto" w:fill="auto"/>
        <w:tabs>
          <w:tab w:val="left" w:pos="1254"/>
        </w:tabs>
        <w:spacing w:before="0" w:after="99" w:line="360" w:lineRule="auto"/>
        <w:ind w:left="1701" w:right="1655" w:firstLine="0"/>
        <w:rPr>
          <w:sz w:val="24"/>
          <w:szCs w:val="24"/>
        </w:rPr>
      </w:pPr>
      <w:r w:rsidRPr="008546E4">
        <w:rPr>
          <w:sz w:val="24"/>
          <w:szCs w:val="24"/>
        </w:rPr>
        <w:t xml:space="preserve">‘Briefly stated, the ingredients of the offence of conspiracy to defraud are as follows: 1. </w:t>
      </w:r>
      <w:r w:rsidR="00167D18" w:rsidRPr="008546E4">
        <w:rPr>
          <w:sz w:val="24"/>
          <w:szCs w:val="24"/>
        </w:rPr>
        <w:t>Existence</w:t>
      </w:r>
      <w:r w:rsidRPr="008546E4">
        <w:rPr>
          <w:sz w:val="24"/>
          <w:szCs w:val="24"/>
        </w:rPr>
        <w:t xml:space="preserve"> of </w:t>
      </w:r>
      <w:r w:rsidR="002C1421" w:rsidRPr="008546E4">
        <w:rPr>
          <w:sz w:val="24"/>
          <w:szCs w:val="24"/>
        </w:rPr>
        <w:t>two</w:t>
      </w:r>
      <w:r w:rsidRPr="008546E4">
        <w:rPr>
          <w:sz w:val="24"/>
          <w:szCs w:val="24"/>
        </w:rPr>
        <w:t xml:space="preserve"> or more persons</w:t>
      </w:r>
      <w:r w:rsidR="00167D18" w:rsidRPr="008546E4">
        <w:rPr>
          <w:sz w:val="24"/>
          <w:szCs w:val="24"/>
        </w:rPr>
        <w:t xml:space="preserve">2. Agreement to pursue an unlawfully purpose it does not matter if the purpose is criminal or amounts to a civil wrong </w:t>
      </w:r>
    </w:p>
    <w:p w:rsidR="00306F37" w:rsidRPr="008546E4" w:rsidRDefault="00167D18" w:rsidP="008546E4">
      <w:pPr>
        <w:pStyle w:val="BodyText1"/>
        <w:shd w:val="clear" w:color="auto" w:fill="auto"/>
        <w:tabs>
          <w:tab w:val="left" w:pos="1254"/>
        </w:tabs>
        <w:spacing w:before="0" w:after="99" w:line="360" w:lineRule="auto"/>
        <w:ind w:left="1701" w:right="1655" w:firstLine="0"/>
        <w:rPr>
          <w:sz w:val="24"/>
          <w:szCs w:val="24"/>
        </w:rPr>
      </w:pPr>
      <w:r w:rsidRPr="008546E4">
        <w:rPr>
          <w:sz w:val="24"/>
          <w:szCs w:val="24"/>
        </w:rPr>
        <w:t xml:space="preserve">The defence argument on </w:t>
      </w:r>
      <w:r w:rsidR="002C1421" w:rsidRPr="008546E4">
        <w:rPr>
          <w:sz w:val="24"/>
          <w:szCs w:val="24"/>
        </w:rPr>
        <w:t>conspiracy</w:t>
      </w:r>
      <w:r w:rsidRPr="008546E4">
        <w:rPr>
          <w:sz w:val="24"/>
          <w:szCs w:val="24"/>
        </w:rPr>
        <w:t xml:space="preserve"> was that A1 and A2 could not have been in agreement since they did not know each other. The defence further relied on R v Thomson 16 QB 832 where it was held that in an indictment of two people having conspired with an undisclosed person it was deemed unsafe to convict any of the two accused and therefore an acquittal was advised. </w:t>
      </w:r>
    </w:p>
    <w:p w:rsidR="00306F37" w:rsidRPr="008546E4" w:rsidRDefault="00167D18" w:rsidP="008546E4">
      <w:pPr>
        <w:pStyle w:val="BodyText1"/>
        <w:shd w:val="clear" w:color="auto" w:fill="auto"/>
        <w:tabs>
          <w:tab w:val="left" w:pos="1254"/>
        </w:tabs>
        <w:spacing w:before="0" w:after="99" w:line="360" w:lineRule="auto"/>
        <w:ind w:left="1701" w:right="1655" w:firstLine="0"/>
        <w:rPr>
          <w:sz w:val="24"/>
          <w:szCs w:val="24"/>
        </w:rPr>
      </w:pPr>
      <w:r w:rsidRPr="008546E4">
        <w:rPr>
          <w:sz w:val="24"/>
          <w:szCs w:val="24"/>
        </w:rPr>
        <w:t xml:space="preserve">My finding is that to gain understanding on the jurisprudence of conspiracy Thomson (supra) must be read together with Scott v Commissioner of Police for the </w:t>
      </w:r>
      <w:r w:rsidR="002C1421" w:rsidRPr="008546E4">
        <w:rPr>
          <w:sz w:val="24"/>
          <w:szCs w:val="24"/>
        </w:rPr>
        <w:t>Metropolis</w:t>
      </w:r>
      <w:r w:rsidRPr="008546E4">
        <w:rPr>
          <w:sz w:val="24"/>
          <w:szCs w:val="24"/>
        </w:rPr>
        <w:t xml:space="preserve"> 1973 All ER 1033 and R v Anderson 1985 All E R 961. The latter two cases reflect the jurisprudence of East African Courts. </w:t>
      </w:r>
    </w:p>
    <w:p w:rsidR="0044619F" w:rsidRPr="008546E4" w:rsidRDefault="00167D18" w:rsidP="008546E4">
      <w:pPr>
        <w:pStyle w:val="BodyText1"/>
        <w:shd w:val="clear" w:color="auto" w:fill="auto"/>
        <w:tabs>
          <w:tab w:val="left" w:pos="1254"/>
        </w:tabs>
        <w:spacing w:before="0" w:after="99" w:line="360" w:lineRule="auto"/>
        <w:ind w:left="1701" w:right="1655" w:firstLine="0"/>
        <w:rPr>
          <w:sz w:val="24"/>
          <w:szCs w:val="24"/>
        </w:rPr>
      </w:pPr>
      <w:r w:rsidRPr="008546E4">
        <w:rPr>
          <w:sz w:val="24"/>
          <w:szCs w:val="24"/>
        </w:rPr>
        <w:t>The prosecution on the other hand relied on the case of Ongodia &amp; others v Uganda 1967</w:t>
      </w:r>
      <w:r w:rsidR="005A31AD" w:rsidRPr="008546E4">
        <w:rPr>
          <w:sz w:val="24"/>
          <w:szCs w:val="24"/>
        </w:rPr>
        <w:t xml:space="preserve"> EA 137 in which it was held that a person can be found guility of conspiracy even he conspired with an unknown persons. I find that there was a ringed conspiracy in which A1 and A2 both conspired with Bijal, now at large, to defraud Orient Bank limited. I make the finding because there is undisputed evidence that A1 handled the Bijal account exclusively even when his bosses had warned him not to deal with this individual as shown in exhibits P7 to P12. He had also been warned to stop honouring PAPCO cheques signed by </w:t>
      </w:r>
      <w:r w:rsidR="005A31AD" w:rsidRPr="008546E4">
        <w:rPr>
          <w:sz w:val="24"/>
          <w:szCs w:val="24"/>
        </w:rPr>
        <w:lastRenderedPageBreak/>
        <w:t xml:space="preserve">Bijal yet he insolently ignored all admonishment. On the other hand A2 allowed Bijal to use his account no.11892925010102 to siphon money out of the bank. PW1 and PW6 stated that on many occasions, whenever A2 was in the Bank to withdraw money drawn from PAPCO cheques, the said Bijal was waiting in tow. Further, PW3 stated that Bijal started repaying some </w:t>
      </w:r>
      <w:r w:rsidR="00306F37" w:rsidRPr="008546E4">
        <w:rPr>
          <w:sz w:val="24"/>
          <w:szCs w:val="24"/>
        </w:rPr>
        <w:t>of</w:t>
      </w:r>
      <w:r w:rsidR="005A31AD" w:rsidRPr="008546E4">
        <w:rPr>
          <w:sz w:val="24"/>
          <w:szCs w:val="24"/>
        </w:rPr>
        <w:t xml:space="preserve"> the money using telegraphic </w:t>
      </w:r>
      <w:r w:rsidR="007A4CFB" w:rsidRPr="008546E4">
        <w:rPr>
          <w:sz w:val="24"/>
          <w:szCs w:val="24"/>
        </w:rPr>
        <w:t>transfers  which came through A2’s account. A2 literally walked into the conspiracy with his eyes open and has only himself to blame</w:t>
      </w:r>
      <w:r w:rsidR="0044619F" w:rsidRPr="008546E4">
        <w:rPr>
          <w:sz w:val="24"/>
          <w:szCs w:val="24"/>
        </w:rPr>
        <w:t>. I am convinced that the prosecution has proved beyond reasonable doubt that A1 and A2 conspired to defraud Orient Bank (U) Ltd. I find A1 and A2 guility of the offence of Conspiracy c/s 309 of the PCA and convict each of A1 and A2 accordingly.’</w:t>
      </w:r>
    </w:p>
    <w:p w:rsidR="002C1421" w:rsidRPr="008546E4" w:rsidRDefault="0044619F" w:rsidP="008546E4">
      <w:pPr>
        <w:pStyle w:val="BodyText1"/>
        <w:numPr>
          <w:ilvl w:val="0"/>
          <w:numId w:val="6"/>
        </w:numPr>
        <w:shd w:val="clear" w:color="auto" w:fill="auto"/>
        <w:tabs>
          <w:tab w:val="left" w:pos="1254"/>
        </w:tabs>
        <w:spacing w:before="0" w:after="99" w:line="360" w:lineRule="auto"/>
        <w:ind w:right="20" w:firstLine="0"/>
        <w:rPr>
          <w:sz w:val="28"/>
          <w:szCs w:val="28"/>
        </w:rPr>
      </w:pPr>
      <w:r w:rsidRPr="008546E4">
        <w:rPr>
          <w:sz w:val="28"/>
          <w:szCs w:val="28"/>
        </w:rPr>
        <w:t xml:space="preserve">Section 309 of the Penal Code Act states, </w:t>
      </w:r>
    </w:p>
    <w:p w:rsidR="0044619F" w:rsidRPr="008546E4" w:rsidRDefault="0044619F" w:rsidP="008546E4">
      <w:pPr>
        <w:pStyle w:val="BodyText1"/>
        <w:shd w:val="clear" w:color="auto" w:fill="auto"/>
        <w:tabs>
          <w:tab w:val="left" w:pos="1254"/>
        </w:tabs>
        <w:spacing w:before="0" w:after="99" w:line="360" w:lineRule="auto"/>
        <w:ind w:left="1701" w:right="1655" w:firstLine="0"/>
        <w:rPr>
          <w:sz w:val="24"/>
          <w:szCs w:val="24"/>
        </w:rPr>
      </w:pPr>
      <w:r w:rsidRPr="008546E4">
        <w:rPr>
          <w:sz w:val="24"/>
          <w:szCs w:val="24"/>
        </w:rPr>
        <w:t>‘</w:t>
      </w:r>
      <w:r w:rsidRPr="008546E4">
        <w:rPr>
          <w:sz w:val="24"/>
          <w:szCs w:val="24"/>
          <w:lang w:val="en-US"/>
        </w:rPr>
        <w:t xml:space="preserve">Any person who conspires with another by deceit or any fraudulent means </w:t>
      </w:r>
      <w:r w:rsidRPr="008546E4">
        <w:rPr>
          <w:spacing w:val="-2"/>
          <w:sz w:val="24"/>
          <w:szCs w:val="24"/>
          <w:lang w:val="en-US"/>
        </w:rPr>
        <w:t xml:space="preserve">to affect the market price of anything publicly sold, or to defraud the public </w:t>
      </w:r>
      <w:r w:rsidRPr="008546E4">
        <w:rPr>
          <w:spacing w:val="-1"/>
          <w:sz w:val="24"/>
          <w:szCs w:val="24"/>
          <w:lang w:val="en-US"/>
        </w:rPr>
        <w:t xml:space="preserve">or any person, whether a particular person or not, or to extort any property </w:t>
      </w:r>
      <w:r w:rsidRPr="008546E4">
        <w:rPr>
          <w:spacing w:val="-3"/>
          <w:sz w:val="24"/>
          <w:szCs w:val="24"/>
          <w:lang w:val="en-US"/>
        </w:rPr>
        <w:t xml:space="preserve">from any person, commits a misdemeanour and is liable to imprisonment for </w:t>
      </w:r>
      <w:r w:rsidRPr="008546E4">
        <w:rPr>
          <w:sz w:val="24"/>
          <w:szCs w:val="24"/>
          <w:lang w:val="en-US"/>
        </w:rPr>
        <w:t>three years.’</w:t>
      </w:r>
    </w:p>
    <w:p w:rsidR="0044619F" w:rsidRPr="008546E4" w:rsidRDefault="0044619F" w:rsidP="008546E4">
      <w:pPr>
        <w:pStyle w:val="BodyText1"/>
        <w:shd w:val="clear" w:color="auto" w:fill="auto"/>
        <w:tabs>
          <w:tab w:val="left" w:pos="1254"/>
        </w:tabs>
        <w:spacing w:before="0" w:after="99" w:line="360" w:lineRule="auto"/>
        <w:ind w:right="20" w:firstLine="0"/>
        <w:rPr>
          <w:sz w:val="24"/>
          <w:szCs w:val="24"/>
        </w:rPr>
      </w:pPr>
    </w:p>
    <w:p w:rsidR="0044619F" w:rsidRPr="008546E4" w:rsidRDefault="0044619F" w:rsidP="008546E4">
      <w:pPr>
        <w:pStyle w:val="BodyText1"/>
        <w:numPr>
          <w:ilvl w:val="0"/>
          <w:numId w:val="6"/>
        </w:numPr>
        <w:shd w:val="clear" w:color="auto" w:fill="auto"/>
        <w:tabs>
          <w:tab w:val="left" w:pos="1254"/>
        </w:tabs>
        <w:spacing w:before="0" w:after="99" w:line="360" w:lineRule="auto"/>
        <w:ind w:right="20" w:firstLine="0"/>
        <w:rPr>
          <w:sz w:val="28"/>
          <w:szCs w:val="28"/>
        </w:rPr>
      </w:pPr>
      <w:r w:rsidRPr="008546E4">
        <w:rPr>
          <w:sz w:val="28"/>
          <w:szCs w:val="28"/>
        </w:rPr>
        <w:t>The essential elements of this offence would appear to be three.  Firstly a</w:t>
      </w:r>
      <w:r w:rsidR="00524933" w:rsidRPr="008546E4">
        <w:rPr>
          <w:sz w:val="28"/>
          <w:szCs w:val="28"/>
        </w:rPr>
        <w:t>n agreement between two or more persons.</w:t>
      </w:r>
      <w:r w:rsidRPr="008546E4">
        <w:rPr>
          <w:sz w:val="28"/>
          <w:szCs w:val="28"/>
        </w:rPr>
        <w:t xml:space="preserve"> Secondly</w:t>
      </w:r>
      <w:r w:rsidR="00524933" w:rsidRPr="008546E4">
        <w:rPr>
          <w:sz w:val="28"/>
          <w:szCs w:val="28"/>
        </w:rPr>
        <w:t>,</w:t>
      </w:r>
      <w:r w:rsidRPr="008546E4">
        <w:rPr>
          <w:sz w:val="28"/>
          <w:szCs w:val="28"/>
        </w:rPr>
        <w:t xml:space="preserve"> by deceit or fraudulent means</w:t>
      </w:r>
      <w:r w:rsidR="00524933" w:rsidRPr="008546E4">
        <w:rPr>
          <w:sz w:val="28"/>
          <w:szCs w:val="28"/>
        </w:rPr>
        <w:t xml:space="preserve"> to, thirdly,</w:t>
      </w:r>
      <w:r w:rsidRPr="008546E4">
        <w:rPr>
          <w:sz w:val="28"/>
          <w:szCs w:val="28"/>
        </w:rPr>
        <w:t xml:space="preserve"> defraud a particular person of any property.</w:t>
      </w:r>
    </w:p>
    <w:p w:rsidR="0044619F" w:rsidRPr="008546E4" w:rsidRDefault="0044619F" w:rsidP="008546E4">
      <w:pPr>
        <w:pStyle w:val="ListParagraph"/>
        <w:spacing w:line="360" w:lineRule="auto"/>
        <w:rPr>
          <w:rFonts w:ascii="Times New Roman" w:hAnsi="Times New Roman" w:cs="Times New Roman"/>
          <w:sz w:val="28"/>
          <w:szCs w:val="28"/>
        </w:rPr>
      </w:pPr>
    </w:p>
    <w:p w:rsidR="0044619F" w:rsidRPr="008546E4" w:rsidRDefault="0044619F" w:rsidP="008546E4">
      <w:pPr>
        <w:pStyle w:val="BodyText1"/>
        <w:numPr>
          <w:ilvl w:val="0"/>
          <w:numId w:val="6"/>
        </w:numPr>
        <w:shd w:val="clear" w:color="auto" w:fill="auto"/>
        <w:tabs>
          <w:tab w:val="left" w:pos="1254"/>
        </w:tabs>
        <w:spacing w:before="0" w:after="99" w:line="360" w:lineRule="auto"/>
        <w:ind w:right="20" w:firstLine="0"/>
        <w:rPr>
          <w:sz w:val="28"/>
          <w:szCs w:val="28"/>
        </w:rPr>
      </w:pPr>
      <w:r w:rsidRPr="008546E4">
        <w:rPr>
          <w:sz w:val="28"/>
          <w:szCs w:val="28"/>
        </w:rPr>
        <w:t xml:space="preserve">It would appear to us that the trial court’s analysis of this offence </w:t>
      </w:r>
      <w:r w:rsidR="00827024" w:rsidRPr="008546E4">
        <w:rPr>
          <w:sz w:val="28"/>
          <w:szCs w:val="28"/>
        </w:rPr>
        <w:t>was erroneous and</w:t>
      </w:r>
      <w:r w:rsidRPr="008546E4">
        <w:rPr>
          <w:sz w:val="28"/>
          <w:szCs w:val="28"/>
        </w:rPr>
        <w:t xml:space="preserve"> got the elements of the offence wrong. </w:t>
      </w:r>
      <w:r w:rsidR="00827024" w:rsidRPr="008546E4">
        <w:rPr>
          <w:sz w:val="28"/>
          <w:szCs w:val="28"/>
        </w:rPr>
        <w:t xml:space="preserve">The elements of the offence are at least three and not two as determined by the trial </w:t>
      </w:r>
      <w:r w:rsidR="00827024" w:rsidRPr="008546E4">
        <w:rPr>
          <w:sz w:val="28"/>
          <w:szCs w:val="28"/>
        </w:rPr>
        <w:lastRenderedPageBreak/>
        <w:t xml:space="preserve">court. </w:t>
      </w:r>
      <w:r w:rsidRPr="008546E4">
        <w:rPr>
          <w:sz w:val="28"/>
          <w:szCs w:val="28"/>
        </w:rPr>
        <w:t xml:space="preserve">The court did not examine the evidence to establish whether or not there was an agreement between both appellants, </w:t>
      </w:r>
      <w:r w:rsidRPr="008546E4">
        <w:rPr>
          <w:b/>
          <w:sz w:val="28"/>
          <w:szCs w:val="28"/>
        </w:rPr>
        <w:t>by deceit or any fraudulent means</w:t>
      </w:r>
      <w:r w:rsidRPr="008546E4">
        <w:rPr>
          <w:sz w:val="28"/>
          <w:szCs w:val="28"/>
        </w:rPr>
        <w:t>, to defraud</w:t>
      </w:r>
      <w:r w:rsidR="00827024" w:rsidRPr="008546E4">
        <w:rPr>
          <w:sz w:val="28"/>
          <w:szCs w:val="28"/>
        </w:rPr>
        <w:t xml:space="preserve"> Orient Bank Ltd ofthe sum of Shs.880,000,000.00 as alleged in the indictment. The act or acts of deceit or the fraudulent means were not specified. Neither was the person or persons deceived.</w:t>
      </w:r>
    </w:p>
    <w:p w:rsidR="00827024" w:rsidRPr="008546E4" w:rsidRDefault="00827024" w:rsidP="008546E4">
      <w:pPr>
        <w:pStyle w:val="ListParagraph"/>
        <w:spacing w:line="360" w:lineRule="auto"/>
        <w:rPr>
          <w:rFonts w:ascii="Times New Roman" w:hAnsi="Times New Roman" w:cs="Times New Roman"/>
          <w:sz w:val="28"/>
          <w:szCs w:val="28"/>
        </w:rPr>
      </w:pPr>
    </w:p>
    <w:p w:rsidR="00827024" w:rsidRPr="008546E4" w:rsidRDefault="00827024" w:rsidP="008546E4">
      <w:pPr>
        <w:pStyle w:val="BodyText1"/>
        <w:numPr>
          <w:ilvl w:val="0"/>
          <w:numId w:val="6"/>
        </w:numPr>
        <w:shd w:val="clear" w:color="auto" w:fill="auto"/>
        <w:tabs>
          <w:tab w:val="left" w:pos="1254"/>
        </w:tabs>
        <w:spacing w:before="0" w:after="99" w:line="360" w:lineRule="auto"/>
        <w:ind w:right="20" w:firstLine="0"/>
        <w:rPr>
          <w:sz w:val="28"/>
          <w:szCs w:val="28"/>
        </w:rPr>
      </w:pPr>
      <w:r w:rsidRPr="008546E4">
        <w:rPr>
          <w:sz w:val="28"/>
          <w:szCs w:val="28"/>
        </w:rPr>
        <w:t>What is evident from the facts of this case is that the appellant</w:t>
      </w:r>
      <w:r w:rsidR="008546E4">
        <w:rPr>
          <w:sz w:val="28"/>
          <w:szCs w:val="28"/>
        </w:rPr>
        <w:t xml:space="preserve"> N</w:t>
      </w:r>
      <w:r w:rsidRPr="008546E4">
        <w:rPr>
          <w:sz w:val="28"/>
          <w:szCs w:val="28"/>
        </w:rPr>
        <w:t xml:space="preserve">o.1 </w:t>
      </w:r>
      <w:r w:rsidR="00524933" w:rsidRPr="008546E4">
        <w:rPr>
          <w:sz w:val="28"/>
          <w:szCs w:val="28"/>
        </w:rPr>
        <w:t xml:space="preserve">and some other officers of Orient Bank Ltd, </w:t>
      </w:r>
      <w:r w:rsidRPr="008546E4">
        <w:rPr>
          <w:sz w:val="28"/>
          <w:szCs w:val="28"/>
        </w:rPr>
        <w:t xml:space="preserve">authorised </w:t>
      </w:r>
      <w:r w:rsidR="00524933" w:rsidRPr="008546E4">
        <w:rPr>
          <w:sz w:val="28"/>
          <w:szCs w:val="28"/>
        </w:rPr>
        <w:t>withdraw</w:t>
      </w:r>
      <w:r w:rsidR="008546E4">
        <w:rPr>
          <w:sz w:val="28"/>
          <w:szCs w:val="28"/>
        </w:rPr>
        <w:t>al of money from the appellant N</w:t>
      </w:r>
      <w:r w:rsidR="00524933" w:rsidRPr="008546E4">
        <w:rPr>
          <w:sz w:val="28"/>
          <w:szCs w:val="28"/>
        </w:rPr>
        <w:t>o.2’s account, without corresponding credit, giving same day value to cheques that had b</w:t>
      </w:r>
      <w:r w:rsidR="008546E4">
        <w:rPr>
          <w:sz w:val="28"/>
          <w:szCs w:val="28"/>
        </w:rPr>
        <w:t>een deposited on the appellant N</w:t>
      </w:r>
      <w:r w:rsidR="00524933" w:rsidRPr="008546E4">
        <w:rPr>
          <w:sz w:val="28"/>
          <w:szCs w:val="28"/>
        </w:rPr>
        <w:t>o.2’s saving account, while they remained uncleared.</w:t>
      </w:r>
      <w:r w:rsidRPr="008546E4">
        <w:rPr>
          <w:sz w:val="28"/>
          <w:szCs w:val="28"/>
        </w:rPr>
        <w:t xml:space="preserve"> No one was deceived in effecting this payment. It may have been against </w:t>
      </w:r>
      <w:r w:rsidR="002C1421" w:rsidRPr="008546E4">
        <w:rPr>
          <w:sz w:val="28"/>
          <w:szCs w:val="28"/>
        </w:rPr>
        <w:t>internal regulations of the bank resulting in an unauthori</w:t>
      </w:r>
      <w:r w:rsidR="008546E4">
        <w:rPr>
          <w:sz w:val="28"/>
          <w:szCs w:val="28"/>
        </w:rPr>
        <w:t>sed overdraft to the appellant N</w:t>
      </w:r>
      <w:r w:rsidR="002C1421" w:rsidRPr="008546E4">
        <w:rPr>
          <w:sz w:val="28"/>
          <w:szCs w:val="28"/>
        </w:rPr>
        <w:t>o.2 as his account became overdrawn. Nevertheless once overdrawn the Bank has treated this account as an overdrawn account, charging interest on it and continuing to collect or receive payments on the same. The account is still active to that extent. It has not been shut down as the subject or conduit of fraudulent actions.</w:t>
      </w:r>
    </w:p>
    <w:p w:rsidR="00581698" w:rsidRPr="008546E4" w:rsidRDefault="00581698" w:rsidP="008546E4">
      <w:pPr>
        <w:pStyle w:val="BodyText1"/>
        <w:numPr>
          <w:ilvl w:val="0"/>
          <w:numId w:val="6"/>
        </w:numPr>
        <w:shd w:val="clear" w:color="auto" w:fill="auto"/>
        <w:tabs>
          <w:tab w:val="left" w:pos="1254"/>
        </w:tabs>
        <w:spacing w:before="0" w:after="99" w:line="360" w:lineRule="auto"/>
        <w:ind w:right="20" w:firstLine="0"/>
        <w:rPr>
          <w:b/>
          <w:sz w:val="28"/>
          <w:szCs w:val="28"/>
        </w:rPr>
      </w:pPr>
      <w:r w:rsidRPr="008546E4">
        <w:rPr>
          <w:sz w:val="28"/>
          <w:szCs w:val="28"/>
        </w:rPr>
        <w:t>On a fresh review of the evidence w</w:t>
      </w:r>
      <w:r w:rsidR="002C1421" w:rsidRPr="008546E4">
        <w:rPr>
          <w:sz w:val="28"/>
          <w:szCs w:val="28"/>
        </w:rPr>
        <w:t xml:space="preserve">e find that </w:t>
      </w:r>
      <w:r w:rsidR="00524933" w:rsidRPr="008546E4">
        <w:rPr>
          <w:sz w:val="28"/>
          <w:szCs w:val="28"/>
        </w:rPr>
        <w:t xml:space="preserve">there was insufficient evidence to support </w:t>
      </w:r>
      <w:r w:rsidR="002C1421" w:rsidRPr="008546E4">
        <w:rPr>
          <w:sz w:val="28"/>
          <w:szCs w:val="28"/>
        </w:rPr>
        <w:t>a conviction on this count</w:t>
      </w:r>
      <w:r w:rsidR="00524933" w:rsidRPr="008546E4">
        <w:rPr>
          <w:sz w:val="28"/>
          <w:szCs w:val="28"/>
        </w:rPr>
        <w:t xml:space="preserve">. We </w:t>
      </w:r>
      <w:r w:rsidR="00561C53" w:rsidRPr="008546E4">
        <w:rPr>
          <w:sz w:val="28"/>
          <w:szCs w:val="28"/>
        </w:rPr>
        <w:t xml:space="preserve">set the </w:t>
      </w:r>
      <w:r w:rsidR="00524933" w:rsidRPr="008546E4">
        <w:rPr>
          <w:sz w:val="28"/>
          <w:szCs w:val="28"/>
        </w:rPr>
        <w:t xml:space="preserve">conviction </w:t>
      </w:r>
      <w:r w:rsidR="00561C53" w:rsidRPr="008546E4">
        <w:rPr>
          <w:sz w:val="28"/>
          <w:szCs w:val="28"/>
        </w:rPr>
        <w:t>aside accordingly.</w:t>
      </w:r>
    </w:p>
    <w:p w:rsidR="00AE42F0" w:rsidRPr="008546E4" w:rsidRDefault="00AE42F0" w:rsidP="008546E4">
      <w:pPr>
        <w:pStyle w:val="BodyText1"/>
        <w:shd w:val="clear" w:color="auto" w:fill="auto"/>
        <w:tabs>
          <w:tab w:val="left" w:pos="1254"/>
        </w:tabs>
        <w:spacing w:before="0" w:after="99" w:line="360" w:lineRule="auto"/>
        <w:ind w:right="20" w:firstLine="0"/>
        <w:rPr>
          <w:b/>
          <w:sz w:val="28"/>
          <w:szCs w:val="28"/>
        </w:rPr>
      </w:pPr>
    </w:p>
    <w:p w:rsidR="008F22E4" w:rsidRPr="008546E4" w:rsidRDefault="008F22E4" w:rsidP="008546E4">
      <w:pPr>
        <w:pStyle w:val="BodyText1"/>
        <w:shd w:val="clear" w:color="auto" w:fill="auto"/>
        <w:tabs>
          <w:tab w:val="left" w:pos="1254"/>
        </w:tabs>
        <w:spacing w:before="0" w:after="99" w:line="360" w:lineRule="auto"/>
        <w:ind w:right="20" w:firstLine="0"/>
        <w:rPr>
          <w:b/>
          <w:sz w:val="28"/>
          <w:szCs w:val="28"/>
        </w:rPr>
      </w:pPr>
      <w:r w:rsidRPr="008546E4">
        <w:rPr>
          <w:b/>
          <w:sz w:val="28"/>
          <w:szCs w:val="28"/>
        </w:rPr>
        <w:t>Count No.5 Theft</w:t>
      </w:r>
    </w:p>
    <w:p w:rsidR="008F22E4" w:rsidRPr="008546E4" w:rsidRDefault="00581698" w:rsidP="008546E4">
      <w:pPr>
        <w:pStyle w:val="BodyText1"/>
        <w:numPr>
          <w:ilvl w:val="0"/>
          <w:numId w:val="6"/>
        </w:numPr>
        <w:shd w:val="clear" w:color="auto" w:fill="auto"/>
        <w:tabs>
          <w:tab w:val="left" w:pos="1254"/>
        </w:tabs>
        <w:spacing w:before="0" w:after="99" w:line="360" w:lineRule="auto"/>
        <w:ind w:right="20" w:firstLine="0"/>
        <w:rPr>
          <w:sz w:val="28"/>
          <w:szCs w:val="28"/>
        </w:rPr>
      </w:pPr>
      <w:r w:rsidRPr="008546E4">
        <w:rPr>
          <w:sz w:val="28"/>
          <w:szCs w:val="28"/>
        </w:rPr>
        <w:t>Both Appellants were charged with theft, contrary to sections 254 (1) and 261</w:t>
      </w:r>
      <w:r w:rsidR="00B65AC5" w:rsidRPr="008546E4">
        <w:rPr>
          <w:sz w:val="28"/>
          <w:szCs w:val="28"/>
        </w:rPr>
        <w:t xml:space="preserve"> of the Penal Code Acgt</w:t>
      </w:r>
      <w:r w:rsidRPr="008546E4">
        <w:rPr>
          <w:sz w:val="28"/>
          <w:szCs w:val="28"/>
        </w:rPr>
        <w:t xml:space="preserve">. The particulars of the offence are that the appellants with others still at large between the month of December 2010 and January 2011 at Orient Bank Busoga Square in Jinja </w:t>
      </w:r>
      <w:r w:rsidRPr="008546E4">
        <w:rPr>
          <w:sz w:val="28"/>
          <w:szCs w:val="28"/>
        </w:rPr>
        <w:lastRenderedPageBreak/>
        <w:t>District, stole cash Ug. 880,000,000.00 the property of Orient Bank</w:t>
      </w:r>
      <w:r w:rsidR="008546E4">
        <w:rPr>
          <w:sz w:val="28"/>
          <w:szCs w:val="28"/>
        </w:rPr>
        <w:t xml:space="preserve"> Ltd. Only the appellant N</w:t>
      </w:r>
      <w:r w:rsidRPr="008546E4">
        <w:rPr>
          <w:sz w:val="28"/>
          <w:szCs w:val="28"/>
        </w:rPr>
        <w:t>o. 2 was convicted of this offence.</w:t>
      </w:r>
    </w:p>
    <w:p w:rsidR="00E53900" w:rsidRPr="008546E4" w:rsidRDefault="00E53900" w:rsidP="008546E4">
      <w:pPr>
        <w:pStyle w:val="BodyText1"/>
        <w:shd w:val="clear" w:color="auto" w:fill="auto"/>
        <w:tabs>
          <w:tab w:val="left" w:pos="1254"/>
        </w:tabs>
        <w:spacing w:before="0" w:after="99" w:line="360" w:lineRule="auto"/>
        <w:ind w:left="720" w:right="20" w:firstLine="0"/>
        <w:rPr>
          <w:sz w:val="28"/>
          <w:szCs w:val="28"/>
        </w:rPr>
      </w:pPr>
    </w:p>
    <w:p w:rsidR="008F4812" w:rsidRPr="008546E4" w:rsidRDefault="00E53900" w:rsidP="008546E4">
      <w:pPr>
        <w:pStyle w:val="BodyText1"/>
        <w:numPr>
          <w:ilvl w:val="0"/>
          <w:numId w:val="6"/>
        </w:numPr>
        <w:shd w:val="clear" w:color="auto" w:fill="auto"/>
        <w:tabs>
          <w:tab w:val="left" w:pos="1254"/>
        </w:tabs>
        <w:spacing w:before="0" w:after="99" w:line="360" w:lineRule="auto"/>
        <w:ind w:right="20" w:firstLine="0"/>
        <w:rPr>
          <w:sz w:val="28"/>
          <w:szCs w:val="28"/>
        </w:rPr>
      </w:pPr>
      <w:r w:rsidRPr="008546E4">
        <w:rPr>
          <w:sz w:val="28"/>
          <w:szCs w:val="28"/>
        </w:rPr>
        <w:t xml:space="preserve">The trial court treated this matter, in part, as follows. </w:t>
      </w:r>
    </w:p>
    <w:p w:rsidR="008F4812" w:rsidRPr="008546E4" w:rsidRDefault="008F4812" w:rsidP="008546E4">
      <w:pPr>
        <w:pStyle w:val="ListParagraph"/>
        <w:spacing w:line="360" w:lineRule="auto"/>
        <w:rPr>
          <w:rFonts w:ascii="Times New Roman" w:hAnsi="Times New Roman" w:cs="Times New Roman"/>
          <w:sz w:val="28"/>
          <w:szCs w:val="28"/>
        </w:rPr>
      </w:pPr>
    </w:p>
    <w:p w:rsidR="004A5F52" w:rsidRPr="008546E4" w:rsidRDefault="00E53900" w:rsidP="008546E4">
      <w:pPr>
        <w:pStyle w:val="BodyText1"/>
        <w:shd w:val="clear" w:color="auto" w:fill="auto"/>
        <w:tabs>
          <w:tab w:val="left" w:pos="1254"/>
        </w:tabs>
        <w:spacing w:before="0" w:after="99" w:line="360" w:lineRule="auto"/>
        <w:ind w:left="1701" w:right="1655" w:firstLine="0"/>
        <w:rPr>
          <w:sz w:val="24"/>
          <w:szCs w:val="24"/>
        </w:rPr>
      </w:pPr>
      <w:r w:rsidRPr="008546E4">
        <w:rPr>
          <w:sz w:val="24"/>
          <w:szCs w:val="24"/>
        </w:rPr>
        <w:t>‘The act of theft was complete whenever A1 filled in a withdrawal slip (exhibit P14 1-6) and withdrew money from Orient Bank. The</w:t>
      </w:r>
      <w:r w:rsidR="00CD2625" w:rsidRPr="008546E4">
        <w:rPr>
          <w:sz w:val="24"/>
          <w:szCs w:val="24"/>
        </w:rPr>
        <w:t xml:space="preserve"> money did not belong to</w:t>
      </w:r>
      <w:r w:rsidRPr="008546E4">
        <w:rPr>
          <w:sz w:val="24"/>
          <w:szCs w:val="24"/>
        </w:rPr>
        <w:t xml:space="preserve"> A2. Neither did it belong to the third party A2 might have handed it to. Theft of this money caused loss to the Bank. The prosecution has therefore proved beyond reasonable doubt that A2 stole money. I find A2 guilty of the offence of theft c/s 254(1) and 261 of the PCA and convict A2 accordingly. I however find A1 not g</w:t>
      </w:r>
      <w:r w:rsidR="00CD2625" w:rsidRPr="008546E4">
        <w:rPr>
          <w:sz w:val="24"/>
          <w:szCs w:val="24"/>
        </w:rPr>
        <w:t>uilty of the offence theft and a</w:t>
      </w:r>
      <w:r w:rsidRPr="008546E4">
        <w:rPr>
          <w:sz w:val="24"/>
          <w:szCs w:val="24"/>
        </w:rPr>
        <w:t>cquit him of theft accordingly.’</w:t>
      </w:r>
    </w:p>
    <w:p w:rsidR="00E53900" w:rsidRPr="008546E4" w:rsidRDefault="00E53900" w:rsidP="008546E4">
      <w:pPr>
        <w:pStyle w:val="ListParagraph"/>
        <w:spacing w:line="360" w:lineRule="auto"/>
        <w:rPr>
          <w:rFonts w:ascii="Times New Roman" w:hAnsi="Times New Roman" w:cs="Times New Roman"/>
          <w:sz w:val="28"/>
          <w:szCs w:val="28"/>
        </w:rPr>
      </w:pPr>
    </w:p>
    <w:p w:rsidR="00CD2625" w:rsidRPr="008546E4" w:rsidRDefault="00E53900" w:rsidP="008546E4">
      <w:pPr>
        <w:pStyle w:val="BodyText1"/>
        <w:numPr>
          <w:ilvl w:val="0"/>
          <w:numId w:val="6"/>
        </w:numPr>
        <w:shd w:val="clear" w:color="auto" w:fill="auto"/>
        <w:tabs>
          <w:tab w:val="left" w:pos="1254"/>
        </w:tabs>
        <w:spacing w:before="0" w:after="99" w:line="360" w:lineRule="auto"/>
        <w:ind w:right="20" w:firstLine="0"/>
        <w:rPr>
          <w:sz w:val="28"/>
          <w:szCs w:val="28"/>
        </w:rPr>
      </w:pPr>
      <w:r w:rsidRPr="008546E4">
        <w:rPr>
          <w:sz w:val="28"/>
          <w:szCs w:val="28"/>
        </w:rPr>
        <w:t>The evidence in this case establishes that the appellant no.2 operated an account with Orient Bank Ltd. He used withdrawal slips provided by Orient Bank Ltd to withdraw money from his account. He had banked on it cheques that had not been cleared. The bank chose to pay against un</w:t>
      </w:r>
      <w:r w:rsidR="008546E4">
        <w:rPr>
          <w:sz w:val="28"/>
          <w:szCs w:val="28"/>
        </w:rPr>
        <w:t>cleared effects. The appellant N</w:t>
      </w:r>
      <w:r w:rsidRPr="008546E4">
        <w:rPr>
          <w:sz w:val="28"/>
          <w:szCs w:val="28"/>
        </w:rPr>
        <w:t>o.2’s relationship with Orient Bank Ltd was that of customer and banker. T</w:t>
      </w:r>
      <w:r w:rsidR="008546E4">
        <w:rPr>
          <w:sz w:val="28"/>
          <w:szCs w:val="28"/>
        </w:rPr>
        <w:t>he money paid to the appellant N</w:t>
      </w:r>
      <w:r w:rsidRPr="008546E4">
        <w:rPr>
          <w:sz w:val="28"/>
          <w:szCs w:val="28"/>
        </w:rPr>
        <w:t>o.</w:t>
      </w:r>
      <w:r w:rsidR="008546E4">
        <w:rPr>
          <w:sz w:val="28"/>
          <w:szCs w:val="28"/>
        </w:rPr>
        <w:t>2 was debited to the appellant No.2’s</w:t>
      </w:r>
      <w:r w:rsidRPr="008546E4">
        <w:rPr>
          <w:sz w:val="28"/>
          <w:szCs w:val="28"/>
        </w:rPr>
        <w:t xml:space="preserve"> account. This cannot constitute theft. It is a risk that a bank takes whenever it chooses to honour a bill of exchange by a customer whose account does not have sufficient funds to meet the withdrawal request. In effect the Bank, through its officers, grants the customer an overdraft pending the clearance of the cheques or repayment by the customer. </w:t>
      </w:r>
    </w:p>
    <w:p w:rsidR="00CD2625" w:rsidRPr="008546E4" w:rsidRDefault="00CD2625" w:rsidP="008546E4">
      <w:pPr>
        <w:pStyle w:val="ListParagraph"/>
        <w:spacing w:line="360" w:lineRule="auto"/>
        <w:rPr>
          <w:rFonts w:ascii="Times New Roman" w:hAnsi="Times New Roman" w:cs="Times New Roman"/>
          <w:sz w:val="28"/>
          <w:szCs w:val="28"/>
        </w:rPr>
      </w:pPr>
    </w:p>
    <w:p w:rsidR="00E53900" w:rsidRPr="008546E4" w:rsidRDefault="00CD2625" w:rsidP="008546E4">
      <w:pPr>
        <w:pStyle w:val="BodyText1"/>
        <w:numPr>
          <w:ilvl w:val="0"/>
          <w:numId w:val="6"/>
        </w:numPr>
        <w:shd w:val="clear" w:color="auto" w:fill="auto"/>
        <w:tabs>
          <w:tab w:val="left" w:pos="1254"/>
        </w:tabs>
        <w:spacing w:before="0" w:after="99" w:line="360" w:lineRule="auto"/>
        <w:ind w:right="20" w:firstLine="0"/>
        <w:rPr>
          <w:sz w:val="28"/>
          <w:szCs w:val="28"/>
        </w:rPr>
      </w:pPr>
      <w:r w:rsidRPr="008546E4">
        <w:rPr>
          <w:sz w:val="28"/>
          <w:szCs w:val="28"/>
        </w:rPr>
        <w:lastRenderedPageBreak/>
        <w:t xml:space="preserve">There is nothing criminal in this transaction. By presenting the withdrawal </w:t>
      </w:r>
      <w:r w:rsidR="008546E4">
        <w:rPr>
          <w:sz w:val="28"/>
          <w:szCs w:val="28"/>
        </w:rPr>
        <w:t>form to the bank the appellant N</w:t>
      </w:r>
      <w:r w:rsidRPr="008546E4">
        <w:rPr>
          <w:sz w:val="28"/>
          <w:szCs w:val="28"/>
        </w:rPr>
        <w:t>o. 2 committed no offence. The bank could choose to honour or reject the same. The bank was aware</w:t>
      </w:r>
      <w:r w:rsidR="008546E4">
        <w:rPr>
          <w:sz w:val="28"/>
          <w:szCs w:val="28"/>
        </w:rPr>
        <w:t xml:space="preserve"> of the state of the appellant N</w:t>
      </w:r>
      <w:r w:rsidRPr="008546E4">
        <w:rPr>
          <w:sz w:val="28"/>
          <w:szCs w:val="28"/>
        </w:rPr>
        <w:t xml:space="preserve">o.2’s account. Honouring the withdrawal form and accepting to pay the sums indicated on it was a normal civil transaction with legal consequences for either party. </w:t>
      </w:r>
      <w:r w:rsidR="008F4812" w:rsidRPr="008546E4">
        <w:rPr>
          <w:sz w:val="28"/>
          <w:szCs w:val="28"/>
        </w:rPr>
        <w:t xml:space="preserve">Theft was not one of those consequences. No one was deceived. </w:t>
      </w:r>
      <w:r w:rsidR="008546E4">
        <w:rPr>
          <w:sz w:val="28"/>
          <w:szCs w:val="28"/>
        </w:rPr>
        <w:t>The sums paid to the appellant N</w:t>
      </w:r>
      <w:r w:rsidR="008F4812" w:rsidRPr="008546E4">
        <w:rPr>
          <w:sz w:val="28"/>
          <w:szCs w:val="28"/>
        </w:rPr>
        <w:t xml:space="preserve">o.2 were debited to his account and the bank is charging interest upon the same. </w:t>
      </w:r>
      <w:r w:rsidR="00B65AC5" w:rsidRPr="008546E4">
        <w:rPr>
          <w:sz w:val="28"/>
          <w:szCs w:val="28"/>
        </w:rPr>
        <w:t xml:space="preserve">In the bank’s books of accounts this overdrawn account is reflected as an asset, yielding income. </w:t>
      </w:r>
      <w:r w:rsidR="008F4812" w:rsidRPr="008546E4">
        <w:rPr>
          <w:sz w:val="28"/>
          <w:szCs w:val="28"/>
        </w:rPr>
        <w:t>There is evidence that some of it has been paid back though the bank refused to disclose the exact amounts that have been paid back on that account</w:t>
      </w:r>
      <w:r w:rsidR="00B65AC5" w:rsidRPr="008546E4">
        <w:rPr>
          <w:sz w:val="28"/>
          <w:szCs w:val="28"/>
        </w:rPr>
        <w:t xml:space="preserve"> as at the time of the trial</w:t>
      </w:r>
      <w:r w:rsidR="008F4812" w:rsidRPr="008546E4">
        <w:rPr>
          <w:sz w:val="28"/>
          <w:szCs w:val="28"/>
        </w:rPr>
        <w:t xml:space="preserve">. The account has not been closed. </w:t>
      </w:r>
    </w:p>
    <w:p w:rsidR="004A5F52" w:rsidRPr="008546E4" w:rsidRDefault="008F4812" w:rsidP="008546E4">
      <w:pPr>
        <w:pStyle w:val="BodyText1"/>
        <w:numPr>
          <w:ilvl w:val="0"/>
          <w:numId w:val="6"/>
        </w:numPr>
        <w:shd w:val="clear" w:color="auto" w:fill="auto"/>
        <w:tabs>
          <w:tab w:val="left" w:pos="1254"/>
        </w:tabs>
        <w:spacing w:before="0" w:after="99" w:line="360" w:lineRule="auto"/>
        <w:ind w:right="20" w:firstLine="0"/>
        <w:rPr>
          <w:sz w:val="28"/>
          <w:szCs w:val="28"/>
        </w:rPr>
      </w:pPr>
      <w:r w:rsidRPr="008546E4">
        <w:rPr>
          <w:sz w:val="28"/>
          <w:szCs w:val="28"/>
        </w:rPr>
        <w:t xml:space="preserve">On the facts of this case no criminal intent to permanently </w:t>
      </w:r>
      <w:r w:rsidR="00B45884" w:rsidRPr="008546E4">
        <w:rPr>
          <w:sz w:val="28"/>
          <w:szCs w:val="28"/>
        </w:rPr>
        <w:t xml:space="preserve">or otherwise </w:t>
      </w:r>
      <w:r w:rsidRPr="008546E4">
        <w:rPr>
          <w:sz w:val="28"/>
          <w:szCs w:val="28"/>
        </w:rPr>
        <w:t xml:space="preserve">deprive the bank of its money is established. </w:t>
      </w:r>
    </w:p>
    <w:p w:rsidR="00B45884" w:rsidRPr="008546E4" w:rsidRDefault="008F4812" w:rsidP="008546E4">
      <w:pPr>
        <w:pStyle w:val="BodyText1"/>
        <w:numPr>
          <w:ilvl w:val="0"/>
          <w:numId w:val="6"/>
        </w:numPr>
        <w:shd w:val="clear" w:color="auto" w:fill="auto"/>
        <w:tabs>
          <w:tab w:val="left" w:pos="1254"/>
        </w:tabs>
        <w:spacing w:before="0" w:after="99" w:line="360" w:lineRule="auto"/>
        <w:ind w:right="20" w:firstLine="0"/>
        <w:rPr>
          <w:sz w:val="28"/>
          <w:szCs w:val="28"/>
        </w:rPr>
      </w:pPr>
      <w:r w:rsidRPr="008546E4">
        <w:rPr>
          <w:sz w:val="28"/>
          <w:szCs w:val="28"/>
        </w:rPr>
        <w:t xml:space="preserve">We </w:t>
      </w:r>
      <w:r w:rsidR="00B65AC5" w:rsidRPr="008546E4">
        <w:rPr>
          <w:sz w:val="28"/>
          <w:szCs w:val="28"/>
        </w:rPr>
        <w:t>allow ground 1 and 2 for the appellant no.2. We</w:t>
      </w:r>
      <w:r w:rsidRPr="008546E4">
        <w:rPr>
          <w:sz w:val="28"/>
          <w:szCs w:val="28"/>
        </w:rPr>
        <w:t xml:space="preserve"> set aside </w:t>
      </w:r>
      <w:r w:rsidR="00B65AC5" w:rsidRPr="008546E4">
        <w:rPr>
          <w:sz w:val="28"/>
          <w:szCs w:val="28"/>
        </w:rPr>
        <w:t>the convictio</w:t>
      </w:r>
      <w:r w:rsidR="008546E4">
        <w:rPr>
          <w:sz w:val="28"/>
          <w:szCs w:val="28"/>
        </w:rPr>
        <w:t>n of the appellant N</w:t>
      </w:r>
      <w:r w:rsidR="00B65AC5" w:rsidRPr="008546E4">
        <w:rPr>
          <w:sz w:val="28"/>
          <w:szCs w:val="28"/>
        </w:rPr>
        <w:t xml:space="preserve">o.2 on counts 4 and 5 </w:t>
      </w:r>
      <w:r w:rsidRPr="008546E4">
        <w:rPr>
          <w:sz w:val="28"/>
          <w:szCs w:val="28"/>
        </w:rPr>
        <w:t>accordingly.</w:t>
      </w:r>
      <w:r w:rsidR="00AB2A95" w:rsidRPr="008546E4">
        <w:rPr>
          <w:sz w:val="28"/>
          <w:szCs w:val="28"/>
        </w:rPr>
        <w:t xml:space="preserve"> In light of our findings above it is unnecessary to consider ground 3 as it is really subsumed in grounds 1 and 2. Ground 5 was not at all argued and we take it that it was abandoned. We shall now consider ground 4.</w:t>
      </w:r>
    </w:p>
    <w:p w:rsidR="00AE42F0" w:rsidRPr="008546E4" w:rsidRDefault="00AE42F0" w:rsidP="008546E4">
      <w:pPr>
        <w:pStyle w:val="BodyText1"/>
        <w:shd w:val="clear" w:color="auto" w:fill="auto"/>
        <w:tabs>
          <w:tab w:val="left" w:pos="1254"/>
        </w:tabs>
        <w:spacing w:before="0" w:after="99" w:line="360" w:lineRule="auto"/>
        <w:ind w:right="20" w:firstLine="0"/>
        <w:rPr>
          <w:b/>
          <w:sz w:val="28"/>
          <w:szCs w:val="28"/>
        </w:rPr>
      </w:pPr>
    </w:p>
    <w:p w:rsidR="00AB2A95" w:rsidRPr="008546E4" w:rsidRDefault="00AB2A95" w:rsidP="008546E4">
      <w:pPr>
        <w:pStyle w:val="BodyText1"/>
        <w:shd w:val="clear" w:color="auto" w:fill="auto"/>
        <w:tabs>
          <w:tab w:val="left" w:pos="1254"/>
        </w:tabs>
        <w:spacing w:before="0" w:after="99" w:line="360" w:lineRule="auto"/>
        <w:ind w:right="20" w:firstLine="0"/>
        <w:rPr>
          <w:b/>
          <w:sz w:val="28"/>
          <w:szCs w:val="28"/>
        </w:rPr>
      </w:pPr>
      <w:r w:rsidRPr="008546E4">
        <w:rPr>
          <w:b/>
          <w:sz w:val="28"/>
          <w:szCs w:val="28"/>
        </w:rPr>
        <w:t>Ground No.4</w:t>
      </w:r>
    </w:p>
    <w:p w:rsidR="00AE42F0" w:rsidRPr="008546E4" w:rsidRDefault="00AB2A95" w:rsidP="008546E4">
      <w:pPr>
        <w:pStyle w:val="BodyText1"/>
        <w:numPr>
          <w:ilvl w:val="0"/>
          <w:numId w:val="6"/>
        </w:numPr>
        <w:shd w:val="clear" w:color="auto" w:fill="auto"/>
        <w:tabs>
          <w:tab w:val="left" w:pos="1254"/>
        </w:tabs>
        <w:spacing w:before="0" w:after="99" w:line="360" w:lineRule="auto"/>
        <w:ind w:right="20" w:firstLine="0"/>
        <w:rPr>
          <w:sz w:val="28"/>
          <w:szCs w:val="28"/>
        </w:rPr>
      </w:pPr>
      <w:r w:rsidRPr="008546E4">
        <w:rPr>
          <w:sz w:val="28"/>
          <w:szCs w:val="28"/>
        </w:rPr>
        <w:t xml:space="preserve">Ground 4 takes </w:t>
      </w:r>
      <w:r w:rsidR="00875ECD" w:rsidRPr="008546E4">
        <w:rPr>
          <w:sz w:val="28"/>
          <w:szCs w:val="28"/>
        </w:rPr>
        <w:t xml:space="preserve">issue </w:t>
      </w:r>
      <w:r w:rsidRPr="008546E4">
        <w:rPr>
          <w:sz w:val="28"/>
          <w:szCs w:val="28"/>
        </w:rPr>
        <w:t xml:space="preserve">with the trial judge for not giving the directions she ought to have done under section 73 of the Trial on Indictments Act. The record reveals that no such direction was given to the accused persons at the conclusion of the case for the prosecution. We shall set out the relevant portion of the trial record. Counsel for A1 stated, </w:t>
      </w:r>
    </w:p>
    <w:p w:rsidR="00AE42F0" w:rsidRPr="008546E4" w:rsidRDefault="00AB2A95" w:rsidP="008546E4">
      <w:pPr>
        <w:pStyle w:val="BodyText1"/>
        <w:shd w:val="clear" w:color="auto" w:fill="auto"/>
        <w:tabs>
          <w:tab w:val="left" w:pos="1254"/>
        </w:tabs>
        <w:spacing w:before="0" w:after="99" w:line="360" w:lineRule="auto"/>
        <w:ind w:left="1701" w:right="1655" w:firstLine="0"/>
        <w:rPr>
          <w:sz w:val="24"/>
          <w:szCs w:val="24"/>
        </w:rPr>
      </w:pPr>
      <w:r w:rsidRPr="008546E4">
        <w:rPr>
          <w:sz w:val="24"/>
          <w:szCs w:val="24"/>
        </w:rPr>
        <w:t xml:space="preserve">‘We intend to call two witnesses, A1 and Ben Lewis the </w:t>
      </w:r>
      <w:r w:rsidRPr="008546E4">
        <w:rPr>
          <w:sz w:val="24"/>
          <w:szCs w:val="24"/>
        </w:rPr>
        <w:lastRenderedPageBreak/>
        <w:t>CEO of Orient Bank Limited. This is how we shall defend; A will give unsworn evidence while A2 elects to remain silent.’</w:t>
      </w:r>
    </w:p>
    <w:p w:rsidR="00AB2A95" w:rsidRPr="008546E4" w:rsidRDefault="00AB2A95" w:rsidP="008546E4">
      <w:pPr>
        <w:pStyle w:val="BodyText1"/>
        <w:shd w:val="clear" w:color="auto" w:fill="auto"/>
        <w:tabs>
          <w:tab w:val="left" w:pos="1254"/>
        </w:tabs>
        <w:spacing w:before="0" w:after="99" w:line="360" w:lineRule="auto"/>
        <w:ind w:left="720" w:right="20" w:firstLine="0"/>
        <w:rPr>
          <w:sz w:val="28"/>
          <w:szCs w:val="28"/>
        </w:rPr>
      </w:pPr>
    </w:p>
    <w:p w:rsidR="00580363" w:rsidRPr="008546E4" w:rsidRDefault="00AB2A95" w:rsidP="008546E4">
      <w:pPr>
        <w:pStyle w:val="BodyText1"/>
        <w:numPr>
          <w:ilvl w:val="0"/>
          <w:numId w:val="6"/>
        </w:numPr>
        <w:shd w:val="clear" w:color="auto" w:fill="auto"/>
        <w:tabs>
          <w:tab w:val="left" w:pos="1254"/>
        </w:tabs>
        <w:spacing w:before="0" w:after="99" w:line="360" w:lineRule="auto"/>
        <w:ind w:right="20" w:firstLine="0"/>
        <w:rPr>
          <w:sz w:val="28"/>
          <w:szCs w:val="28"/>
        </w:rPr>
      </w:pPr>
      <w:r w:rsidRPr="008546E4">
        <w:rPr>
          <w:sz w:val="28"/>
          <w:szCs w:val="28"/>
        </w:rPr>
        <w:t>Prior to the foregoing statemen</w:t>
      </w:r>
      <w:r w:rsidR="008546E4">
        <w:rPr>
          <w:sz w:val="28"/>
          <w:szCs w:val="28"/>
        </w:rPr>
        <w:t>t of the counsel for Appellant N</w:t>
      </w:r>
      <w:r w:rsidRPr="008546E4">
        <w:rPr>
          <w:sz w:val="28"/>
          <w:szCs w:val="28"/>
        </w:rPr>
        <w:t xml:space="preserve">o.1, there was </w:t>
      </w:r>
      <w:r w:rsidR="001B02C0" w:rsidRPr="008546E4">
        <w:rPr>
          <w:sz w:val="28"/>
          <w:szCs w:val="28"/>
        </w:rPr>
        <w:t xml:space="preserve">no </w:t>
      </w:r>
      <w:r w:rsidRPr="008546E4">
        <w:rPr>
          <w:sz w:val="28"/>
          <w:szCs w:val="28"/>
        </w:rPr>
        <w:t xml:space="preserve">statement from the court advising the appellants of their rights at that stage of the trial. </w:t>
      </w:r>
    </w:p>
    <w:p w:rsidR="00D9047C" w:rsidRPr="008546E4" w:rsidRDefault="00D9047C" w:rsidP="008546E4">
      <w:pPr>
        <w:pStyle w:val="BodyText1"/>
        <w:shd w:val="clear" w:color="auto" w:fill="auto"/>
        <w:tabs>
          <w:tab w:val="left" w:pos="1254"/>
        </w:tabs>
        <w:spacing w:before="0" w:after="99" w:line="360" w:lineRule="auto"/>
        <w:ind w:left="720" w:right="20" w:firstLine="0"/>
        <w:rPr>
          <w:sz w:val="28"/>
          <w:szCs w:val="28"/>
        </w:rPr>
      </w:pPr>
    </w:p>
    <w:p w:rsidR="00580363" w:rsidRPr="008546E4" w:rsidRDefault="00AB2A95" w:rsidP="008546E4">
      <w:pPr>
        <w:pStyle w:val="BodyText1"/>
        <w:numPr>
          <w:ilvl w:val="0"/>
          <w:numId w:val="6"/>
        </w:numPr>
        <w:shd w:val="clear" w:color="auto" w:fill="auto"/>
        <w:tabs>
          <w:tab w:val="left" w:pos="1254"/>
        </w:tabs>
        <w:spacing w:before="0" w:after="99" w:line="360" w:lineRule="auto"/>
        <w:ind w:right="20" w:firstLine="0"/>
        <w:rPr>
          <w:sz w:val="28"/>
          <w:szCs w:val="28"/>
        </w:rPr>
      </w:pPr>
      <w:r w:rsidRPr="008546E4">
        <w:rPr>
          <w:sz w:val="28"/>
          <w:szCs w:val="28"/>
        </w:rPr>
        <w:t xml:space="preserve">Section 73 of the Trial On Indictments Act states, </w:t>
      </w:r>
    </w:p>
    <w:p w:rsidR="00580363" w:rsidRPr="008546E4" w:rsidRDefault="00AB2A95" w:rsidP="008546E4">
      <w:pPr>
        <w:pStyle w:val="BodyText1"/>
        <w:shd w:val="clear" w:color="auto" w:fill="auto"/>
        <w:tabs>
          <w:tab w:val="left" w:pos="1254"/>
        </w:tabs>
        <w:spacing w:before="0" w:after="99" w:line="360" w:lineRule="auto"/>
        <w:ind w:left="1701" w:right="1655" w:firstLine="0"/>
        <w:rPr>
          <w:b/>
          <w:bCs/>
        </w:rPr>
      </w:pPr>
      <w:r w:rsidRPr="008546E4">
        <w:rPr>
          <w:sz w:val="28"/>
          <w:szCs w:val="28"/>
        </w:rPr>
        <w:t>‘</w:t>
      </w:r>
      <w:r w:rsidR="00580363" w:rsidRPr="008546E4">
        <w:rPr>
          <w:b/>
          <w:bCs/>
        </w:rPr>
        <w:t xml:space="preserve">73. Close of case for the prosecution. </w:t>
      </w:r>
    </w:p>
    <w:p w:rsidR="00580363" w:rsidRPr="008546E4" w:rsidRDefault="00580363" w:rsidP="008546E4">
      <w:pPr>
        <w:pStyle w:val="BodyText1"/>
        <w:shd w:val="clear" w:color="auto" w:fill="auto"/>
        <w:tabs>
          <w:tab w:val="left" w:pos="1254"/>
        </w:tabs>
        <w:spacing w:before="0" w:after="99" w:line="360" w:lineRule="auto"/>
        <w:ind w:left="1701" w:right="1655" w:firstLine="0"/>
      </w:pPr>
      <w:r w:rsidRPr="008546E4">
        <w:rPr>
          <w:bCs/>
        </w:rPr>
        <w:t>1</w:t>
      </w:r>
      <w:r w:rsidRPr="008546E4">
        <w:rPr>
          <w:b/>
          <w:bCs/>
        </w:rPr>
        <w:t>.</w:t>
      </w:r>
      <w:r w:rsidRPr="008546E4">
        <w:t xml:space="preserve">When the evidence of the witnesses for the prosecution has been concluded, and the statement or evidence, if any, of the accused person before the committing court has been given in evidence, the court, if it considers that there is no sufficient evidence that the accused or any one of several accused committed the offence, shall, after hearing the advocates for the prosecution and for the defence, record a finding of not guilty. </w:t>
      </w:r>
    </w:p>
    <w:p w:rsidR="00580363" w:rsidRPr="008546E4" w:rsidRDefault="00580363" w:rsidP="008546E4">
      <w:pPr>
        <w:pStyle w:val="BodyText1"/>
        <w:shd w:val="clear" w:color="auto" w:fill="auto"/>
        <w:tabs>
          <w:tab w:val="left" w:pos="1254"/>
        </w:tabs>
        <w:spacing w:before="0" w:after="99" w:line="360" w:lineRule="auto"/>
        <w:ind w:left="1701" w:right="1655" w:firstLine="0"/>
      </w:pPr>
      <w:r w:rsidRPr="008546E4">
        <w:t>2. When the evidence of the witnesses for the prosecution has been concluded, and the statement or evidence, if any, of the accused person before the committing court has been given in evidence, the court, if it considers that there is sufficient evidence that the accused person or any one or more of several accused persons committed the offence, shall inform each accused person of his or her right—</w:t>
      </w:r>
    </w:p>
    <w:p w:rsidR="00580363" w:rsidRPr="008546E4" w:rsidRDefault="00580363" w:rsidP="008546E4">
      <w:pPr>
        <w:pStyle w:val="BodyText1"/>
        <w:shd w:val="clear" w:color="auto" w:fill="auto"/>
        <w:tabs>
          <w:tab w:val="left" w:pos="1254"/>
        </w:tabs>
        <w:spacing w:before="0" w:after="99" w:line="360" w:lineRule="auto"/>
        <w:ind w:left="1701" w:right="1655" w:firstLine="0"/>
      </w:pPr>
      <w:r w:rsidRPr="008546E4">
        <w:t xml:space="preserve">(1) to give evidence on his or her own behalf; </w:t>
      </w:r>
    </w:p>
    <w:p w:rsidR="00580363" w:rsidRPr="008546E4" w:rsidRDefault="00580363" w:rsidP="008546E4">
      <w:pPr>
        <w:pStyle w:val="BodyText1"/>
        <w:shd w:val="clear" w:color="auto" w:fill="auto"/>
        <w:tabs>
          <w:tab w:val="left" w:pos="1254"/>
        </w:tabs>
        <w:spacing w:before="0" w:after="99" w:line="360" w:lineRule="auto"/>
        <w:ind w:left="1701" w:right="1655" w:firstLine="0"/>
      </w:pPr>
      <w:r w:rsidRPr="008546E4">
        <w:t xml:space="preserve">(2) to make an unsworn statement; </w:t>
      </w:r>
    </w:p>
    <w:p w:rsidR="00580363" w:rsidRPr="008546E4" w:rsidRDefault="00580363" w:rsidP="008546E4">
      <w:pPr>
        <w:pStyle w:val="BodyText1"/>
        <w:shd w:val="clear" w:color="auto" w:fill="auto"/>
        <w:tabs>
          <w:tab w:val="left" w:pos="1254"/>
        </w:tabs>
        <w:spacing w:before="0" w:after="99" w:line="360" w:lineRule="auto"/>
        <w:ind w:left="1701" w:right="1655" w:firstLine="0"/>
        <w:rPr>
          <w:sz w:val="28"/>
          <w:szCs w:val="28"/>
        </w:rPr>
      </w:pPr>
      <w:r w:rsidRPr="008546E4">
        <w:t xml:space="preserve">(3) to call witnesses in his or her defence, and shall then ask the accused person, or his or her advocate, if it is intended to exercise any of the rights under paragraphs (a) or (b) and (c) of this subsection and shall record the answer. The court </w:t>
      </w:r>
      <w:r w:rsidRPr="008546E4">
        <w:lastRenderedPageBreak/>
        <w:t>shall then call on the accused person to enter on his or her defence, except where the accused person does not wish to exercise any of such rights, in which event the advocate for the prosecution may sum up the case for the prosecution.</w:t>
      </w:r>
    </w:p>
    <w:p w:rsidR="00580363" w:rsidRPr="008546E4" w:rsidRDefault="00580363" w:rsidP="008546E4">
      <w:pPr>
        <w:spacing w:line="360" w:lineRule="auto"/>
        <w:rPr>
          <w:rFonts w:ascii="Times New Roman" w:hAnsi="Times New Roman" w:cs="Times New Roman"/>
        </w:rPr>
      </w:pPr>
    </w:p>
    <w:p w:rsidR="001826F3" w:rsidRPr="008546E4" w:rsidRDefault="001826F3" w:rsidP="008546E4">
      <w:pPr>
        <w:pStyle w:val="BodyText1"/>
        <w:numPr>
          <w:ilvl w:val="0"/>
          <w:numId w:val="6"/>
        </w:numPr>
        <w:shd w:val="clear" w:color="auto" w:fill="auto"/>
        <w:tabs>
          <w:tab w:val="left" w:pos="1254"/>
        </w:tabs>
        <w:spacing w:before="0" w:after="99" w:line="360" w:lineRule="auto"/>
        <w:ind w:right="20" w:firstLine="0"/>
        <w:rPr>
          <w:sz w:val="28"/>
          <w:szCs w:val="28"/>
        </w:rPr>
      </w:pPr>
      <w:r w:rsidRPr="008546E4">
        <w:rPr>
          <w:sz w:val="28"/>
          <w:szCs w:val="28"/>
        </w:rPr>
        <w:t xml:space="preserve">The substance of foregoing provisions was considered by the Supreme Court in </w:t>
      </w:r>
      <w:r w:rsidRPr="008546E4">
        <w:rPr>
          <w:sz w:val="28"/>
          <w:szCs w:val="28"/>
          <w:u w:val="single"/>
        </w:rPr>
        <w:t>CPL. Mike Muwonge and others v Uganda Criminal Appeal of 16 of 1990 [unreported]</w:t>
      </w:r>
      <w:r w:rsidRPr="008546E4">
        <w:rPr>
          <w:sz w:val="28"/>
          <w:szCs w:val="28"/>
        </w:rPr>
        <w:t xml:space="preserve"> in which it was contended on appeal that there was a mistrial in the High Court as the trial judge had failed to record that he had complied with the then section 71 of the Trial Indictments Decree (now section 73 of the Trial on Indictments Act). The Supreme Court found that </w:t>
      </w:r>
      <w:r w:rsidR="001B02C0" w:rsidRPr="008546E4">
        <w:rPr>
          <w:sz w:val="28"/>
          <w:szCs w:val="28"/>
        </w:rPr>
        <w:t xml:space="preserve">though </w:t>
      </w:r>
      <w:r w:rsidRPr="008546E4">
        <w:rPr>
          <w:sz w:val="28"/>
          <w:szCs w:val="28"/>
        </w:rPr>
        <w:t>this had not been recorded the</w:t>
      </w:r>
      <w:r w:rsidR="00303EA2" w:rsidRPr="008546E4">
        <w:rPr>
          <w:sz w:val="28"/>
          <w:szCs w:val="28"/>
        </w:rPr>
        <w:t xml:space="preserve"> trial judge must have informed</w:t>
      </w:r>
      <w:r w:rsidRPr="008546E4">
        <w:rPr>
          <w:sz w:val="28"/>
          <w:szCs w:val="28"/>
        </w:rPr>
        <w:t xml:space="preserve"> the accused person</w:t>
      </w:r>
      <w:r w:rsidR="00303EA2" w:rsidRPr="008546E4">
        <w:rPr>
          <w:sz w:val="28"/>
          <w:szCs w:val="28"/>
        </w:rPr>
        <w:t>s</w:t>
      </w:r>
      <w:r w:rsidRPr="008546E4">
        <w:rPr>
          <w:sz w:val="28"/>
          <w:szCs w:val="28"/>
        </w:rPr>
        <w:t xml:space="preserve"> and their counsel of their rights as he recorded their responses. The failure to record the directions necessary under section 73 was taken as curable based on the circumstances and facts of </w:t>
      </w:r>
      <w:r w:rsidR="001B02C0" w:rsidRPr="008546E4">
        <w:rPr>
          <w:sz w:val="28"/>
          <w:szCs w:val="28"/>
        </w:rPr>
        <w:t>that</w:t>
      </w:r>
      <w:r w:rsidRPr="008546E4">
        <w:rPr>
          <w:sz w:val="28"/>
          <w:szCs w:val="28"/>
        </w:rPr>
        <w:t xml:space="preserve"> case.</w:t>
      </w:r>
    </w:p>
    <w:p w:rsidR="00AE42F0" w:rsidRPr="008546E4" w:rsidRDefault="00AE42F0" w:rsidP="008546E4">
      <w:pPr>
        <w:pStyle w:val="BodyText1"/>
        <w:shd w:val="clear" w:color="auto" w:fill="auto"/>
        <w:tabs>
          <w:tab w:val="left" w:pos="1254"/>
        </w:tabs>
        <w:spacing w:before="0" w:after="99" w:line="360" w:lineRule="auto"/>
        <w:ind w:left="720" w:right="20" w:firstLine="0"/>
        <w:rPr>
          <w:sz w:val="28"/>
          <w:szCs w:val="28"/>
        </w:rPr>
      </w:pPr>
    </w:p>
    <w:p w:rsidR="00AE42F0" w:rsidRPr="008546E4" w:rsidRDefault="00580363" w:rsidP="008546E4">
      <w:pPr>
        <w:pStyle w:val="BodyText1"/>
        <w:numPr>
          <w:ilvl w:val="0"/>
          <w:numId w:val="6"/>
        </w:numPr>
        <w:shd w:val="clear" w:color="auto" w:fill="auto"/>
        <w:tabs>
          <w:tab w:val="left" w:pos="1254"/>
        </w:tabs>
        <w:spacing w:before="0" w:after="99" w:line="360" w:lineRule="auto"/>
        <w:ind w:right="20" w:firstLine="0"/>
        <w:rPr>
          <w:sz w:val="28"/>
          <w:szCs w:val="28"/>
        </w:rPr>
      </w:pPr>
      <w:r w:rsidRPr="008546E4">
        <w:rPr>
          <w:sz w:val="28"/>
          <w:szCs w:val="28"/>
        </w:rPr>
        <w:t>The duty of the trial court under section 73 is couched in mandatory ter</w:t>
      </w:r>
      <w:r w:rsidR="00303EA2" w:rsidRPr="008546E4">
        <w:rPr>
          <w:sz w:val="28"/>
          <w:szCs w:val="28"/>
        </w:rPr>
        <w:t>ms requiring the trial court</w:t>
      </w:r>
      <w:r w:rsidRPr="008546E4">
        <w:rPr>
          <w:sz w:val="28"/>
          <w:szCs w:val="28"/>
        </w:rPr>
        <w:t xml:space="preserve"> to make a finding of whether or not there is case to answer and informing the accused persons of their rights as set out therein. It is unfortunate that the trial judge ignored her statutory duties in this regard. </w:t>
      </w:r>
      <w:r w:rsidR="00303EA2" w:rsidRPr="008546E4">
        <w:rPr>
          <w:sz w:val="28"/>
          <w:szCs w:val="28"/>
        </w:rPr>
        <w:t>Counsel for Appellant no.1 purported to hold a brief for counsel for appellant no.2 and gave the position that the appellant no.2 would take. The appellant no.2 opted to remain silent in his defence. Whether he had any witnesses or not was not indicated</w:t>
      </w:r>
      <w:r w:rsidR="00AE42F0" w:rsidRPr="008546E4">
        <w:rPr>
          <w:sz w:val="28"/>
          <w:szCs w:val="28"/>
        </w:rPr>
        <w:t>, and in fact did not call any witnesses</w:t>
      </w:r>
      <w:r w:rsidR="00303EA2" w:rsidRPr="008546E4">
        <w:rPr>
          <w:sz w:val="28"/>
          <w:szCs w:val="28"/>
        </w:rPr>
        <w:t xml:space="preserve">. </w:t>
      </w:r>
      <w:r w:rsidR="00AE42F0" w:rsidRPr="008546E4">
        <w:rPr>
          <w:sz w:val="28"/>
          <w:szCs w:val="28"/>
        </w:rPr>
        <w:t>The complaint is not that he had witnesses he desired to call and did not call them because he was unaware of his rights. Nor has</w:t>
      </w:r>
      <w:r w:rsidR="008546E4">
        <w:rPr>
          <w:sz w:val="28"/>
          <w:szCs w:val="28"/>
        </w:rPr>
        <w:t xml:space="preserve"> it been asserted by appellant N</w:t>
      </w:r>
      <w:r w:rsidR="00AE42F0" w:rsidRPr="008546E4">
        <w:rPr>
          <w:sz w:val="28"/>
          <w:szCs w:val="28"/>
        </w:rPr>
        <w:t xml:space="preserve">o.2 that counsel who purported to speak for him had no such instructions. In spite of the failure </w:t>
      </w:r>
      <w:r w:rsidR="00AE42F0" w:rsidRPr="008546E4">
        <w:rPr>
          <w:sz w:val="28"/>
          <w:szCs w:val="28"/>
        </w:rPr>
        <w:lastRenderedPageBreak/>
        <w:t>trial judge to give directions as she ought to have done no miscarriage of justice</w:t>
      </w:r>
      <w:r w:rsidR="001B02C0" w:rsidRPr="008546E4">
        <w:rPr>
          <w:sz w:val="28"/>
          <w:szCs w:val="28"/>
        </w:rPr>
        <w:t xml:space="preserve"> occured</w:t>
      </w:r>
      <w:r w:rsidR="00AE42F0" w:rsidRPr="008546E4">
        <w:rPr>
          <w:sz w:val="28"/>
          <w:szCs w:val="28"/>
        </w:rPr>
        <w:t xml:space="preserve"> in the circumstances of this case, that should lead to setting aside the trial in the court below and ordering a re-trial.</w:t>
      </w:r>
    </w:p>
    <w:p w:rsidR="00AE42F0" w:rsidRPr="008546E4" w:rsidRDefault="00AE42F0" w:rsidP="008546E4">
      <w:pPr>
        <w:pStyle w:val="ListParagraph"/>
        <w:spacing w:line="360" w:lineRule="auto"/>
        <w:rPr>
          <w:rFonts w:ascii="Times New Roman" w:hAnsi="Times New Roman" w:cs="Times New Roman"/>
          <w:sz w:val="28"/>
          <w:szCs w:val="28"/>
        </w:rPr>
      </w:pPr>
    </w:p>
    <w:p w:rsidR="00AB2A95" w:rsidRPr="008546E4" w:rsidRDefault="00580363" w:rsidP="008546E4">
      <w:pPr>
        <w:pStyle w:val="BodyText1"/>
        <w:numPr>
          <w:ilvl w:val="0"/>
          <w:numId w:val="6"/>
        </w:numPr>
        <w:shd w:val="clear" w:color="auto" w:fill="auto"/>
        <w:tabs>
          <w:tab w:val="left" w:pos="1254"/>
        </w:tabs>
        <w:spacing w:before="0" w:after="99" w:line="360" w:lineRule="auto"/>
        <w:ind w:right="20" w:firstLine="0"/>
        <w:rPr>
          <w:sz w:val="28"/>
          <w:szCs w:val="28"/>
        </w:rPr>
      </w:pPr>
      <w:r w:rsidRPr="008546E4">
        <w:rPr>
          <w:sz w:val="28"/>
          <w:szCs w:val="28"/>
        </w:rPr>
        <w:t xml:space="preserve">We would urge trial courts to comply with both the letter and spirit of the law in order to ensure that trials are conducted in accordance with the law in a fair and just manner with accused persons being fully informed of their rights. </w:t>
      </w:r>
    </w:p>
    <w:p w:rsidR="00AB2A95" w:rsidRPr="008546E4" w:rsidRDefault="00AB2A95" w:rsidP="008546E4">
      <w:pPr>
        <w:pStyle w:val="BodyText1"/>
        <w:shd w:val="clear" w:color="auto" w:fill="auto"/>
        <w:tabs>
          <w:tab w:val="left" w:pos="1254"/>
        </w:tabs>
        <w:spacing w:before="0" w:after="99" w:line="360" w:lineRule="auto"/>
        <w:ind w:left="720" w:right="20" w:firstLine="0"/>
        <w:rPr>
          <w:sz w:val="28"/>
          <w:szCs w:val="28"/>
        </w:rPr>
      </w:pPr>
    </w:p>
    <w:p w:rsidR="00B45884" w:rsidRPr="008546E4" w:rsidRDefault="00B45884" w:rsidP="008546E4">
      <w:pPr>
        <w:pStyle w:val="BodyText1"/>
        <w:shd w:val="clear" w:color="auto" w:fill="auto"/>
        <w:tabs>
          <w:tab w:val="left" w:pos="1254"/>
        </w:tabs>
        <w:spacing w:before="0" w:after="99" w:line="360" w:lineRule="auto"/>
        <w:ind w:right="20" w:firstLine="0"/>
        <w:rPr>
          <w:b/>
          <w:sz w:val="28"/>
          <w:szCs w:val="28"/>
        </w:rPr>
      </w:pPr>
      <w:r w:rsidRPr="008546E4">
        <w:rPr>
          <w:b/>
          <w:sz w:val="28"/>
          <w:szCs w:val="28"/>
        </w:rPr>
        <w:t>Decision</w:t>
      </w:r>
    </w:p>
    <w:p w:rsidR="00B45884" w:rsidRPr="008546E4" w:rsidRDefault="00580363" w:rsidP="008546E4">
      <w:pPr>
        <w:pStyle w:val="BodyText1"/>
        <w:numPr>
          <w:ilvl w:val="0"/>
          <w:numId w:val="6"/>
        </w:numPr>
        <w:shd w:val="clear" w:color="auto" w:fill="auto"/>
        <w:tabs>
          <w:tab w:val="left" w:pos="1254"/>
        </w:tabs>
        <w:spacing w:before="0" w:after="99" w:line="360" w:lineRule="auto"/>
        <w:ind w:right="20" w:firstLine="0"/>
        <w:rPr>
          <w:sz w:val="28"/>
          <w:szCs w:val="28"/>
        </w:rPr>
      </w:pPr>
      <w:r w:rsidRPr="008546E4">
        <w:rPr>
          <w:sz w:val="28"/>
          <w:szCs w:val="28"/>
        </w:rPr>
        <w:t>A</w:t>
      </w:r>
      <w:r w:rsidR="00B45884" w:rsidRPr="008546E4">
        <w:rPr>
          <w:sz w:val="28"/>
          <w:szCs w:val="28"/>
        </w:rPr>
        <w:t>ll convictions against both appellants are set aside. The sentences imposed on both</w:t>
      </w:r>
      <w:r w:rsidRPr="008546E4">
        <w:rPr>
          <w:sz w:val="28"/>
          <w:szCs w:val="28"/>
        </w:rPr>
        <w:t xml:space="preserve"> appellants are </w:t>
      </w:r>
      <w:r w:rsidR="00B45884" w:rsidRPr="008546E4">
        <w:rPr>
          <w:sz w:val="28"/>
          <w:szCs w:val="28"/>
        </w:rPr>
        <w:t>quashed. Unless the appellants are held</w:t>
      </w:r>
      <w:r w:rsidR="00AE42F0" w:rsidRPr="008546E4">
        <w:rPr>
          <w:sz w:val="28"/>
          <w:szCs w:val="28"/>
        </w:rPr>
        <w:t xml:space="preserve"> on some other lawful charge they</w:t>
      </w:r>
      <w:r w:rsidR="00B45884" w:rsidRPr="008546E4">
        <w:rPr>
          <w:sz w:val="28"/>
          <w:szCs w:val="28"/>
        </w:rPr>
        <w:t xml:space="preserve"> are liberated from custody immediately.</w:t>
      </w:r>
    </w:p>
    <w:p w:rsidR="00B45884" w:rsidRPr="008546E4" w:rsidRDefault="00B45884" w:rsidP="008546E4">
      <w:pPr>
        <w:pStyle w:val="BodyText1"/>
        <w:shd w:val="clear" w:color="auto" w:fill="auto"/>
        <w:tabs>
          <w:tab w:val="left" w:pos="1254"/>
        </w:tabs>
        <w:spacing w:before="0" w:after="99" w:line="360" w:lineRule="auto"/>
        <w:ind w:left="720" w:right="20" w:firstLine="0"/>
        <w:rPr>
          <w:sz w:val="28"/>
          <w:szCs w:val="28"/>
        </w:rPr>
      </w:pPr>
    </w:p>
    <w:p w:rsidR="005F2A93" w:rsidRPr="008546E4" w:rsidRDefault="00DB1E06" w:rsidP="008546E4">
      <w:pPr>
        <w:pStyle w:val="BodyText1"/>
        <w:shd w:val="clear" w:color="auto" w:fill="auto"/>
        <w:tabs>
          <w:tab w:val="left" w:pos="1254"/>
        </w:tabs>
        <w:spacing w:before="0" w:after="99" w:line="360" w:lineRule="auto"/>
        <w:ind w:right="20" w:firstLine="0"/>
        <w:rPr>
          <w:sz w:val="28"/>
          <w:szCs w:val="28"/>
        </w:rPr>
      </w:pPr>
      <w:r w:rsidRPr="008546E4">
        <w:rPr>
          <w:sz w:val="28"/>
          <w:szCs w:val="28"/>
        </w:rPr>
        <w:t>Dated at Kampala this 26</w:t>
      </w:r>
      <w:r w:rsidRPr="008546E4">
        <w:rPr>
          <w:sz w:val="28"/>
          <w:szCs w:val="28"/>
          <w:vertAlign w:val="superscript"/>
        </w:rPr>
        <w:t>th</w:t>
      </w:r>
      <w:r w:rsidRPr="008546E4">
        <w:rPr>
          <w:sz w:val="28"/>
          <w:szCs w:val="28"/>
        </w:rPr>
        <w:t xml:space="preserve"> </w:t>
      </w:r>
      <w:r w:rsidR="005F2A93" w:rsidRPr="008546E4">
        <w:rPr>
          <w:sz w:val="28"/>
          <w:szCs w:val="28"/>
        </w:rPr>
        <w:t xml:space="preserve">day of      </w:t>
      </w:r>
      <w:r w:rsidRPr="008546E4">
        <w:rPr>
          <w:sz w:val="28"/>
          <w:szCs w:val="28"/>
        </w:rPr>
        <w:t xml:space="preserve">May </w:t>
      </w:r>
      <w:r w:rsidR="005F2A93" w:rsidRPr="008546E4">
        <w:rPr>
          <w:sz w:val="28"/>
          <w:szCs w:val="28"/>
        </w:rPr>
        <w:t xml:space="preserve"> 2016</w:t>
      </w:r>
    </w:p>
    <w:p w:rsidR="005F2A93" w:rsidRPr="008546E4" w:rsidRDefault="005F2A93" w:rsidP="008546E4">
      <w:pPr>
        <w:pStyle w:val="BodyText1"/>
        <w:shd w:val="clear" w:color="auto" w:fill="auto"/>
        <w:tabs>
          <w:tab w:val="left" w:pos="1254"/>
        </w:tabs>
        <w:spacing w:before="0" w:after="99" w:line="360" w:lineRule="auto"/>
        <w:ind w:right="20" w:firstLine="0"/>
        <w:rPr>
          <w:sz w:val="28"/>
          <w:szCs w:val="28"/>
        </w:rPr>
      </w:pPr>
    </w:p>
    <w:p w:rsidR="005F2A93" w:rsidRPr="008546E4" w:rsidRDefault="005F2A93" w:rsidP="008546E4">
      <w:pPr>
        <w:pStyle w:val="BodyText1"/>
        <w:shd w:val="clear" w:color="auto" w:fill="auto"/>
        <w:tabs>
          <w:tab w:val="left" w:pos="1254"/>
        </w:tabs>
        <w:spacing w:before="0" w:after="99" w:line="360" w:lineRule="auto"/>
        <w:ind w:right="20" w:firstLine="0"/>
        <w:rPr>
          <w:sz w:val="28"/>
          <w:szCs w:val="28"/>
        </w:rPr>
      </w:pPr>
    </w:p>
    <w:p w:rsidR="00581698" w:rsidRPr="008546E4" w:rsidRDefault="00581698" w:rsidP="008546E4">
      <w:pPr>
        <w:pStyle w:val="BodyText1"/>
        <w:shd w:val="clear" w:color="auto" w:fill="auto"/>
        <w:tabs>
          <w:tab w:val="left" w:pos="1254"/>
        </w:tabs>
        <w:spacing w:before="0" w:after="99" w:line="360" w:lineRule="auto"/>
        <w:ind w:right="20" w:firstLine="0"/>
        <w:rPr>
          <w:sz w:val="28"/>
          <w:szCs w:val="28"/>
        </w:rPr>
      </w:pPr>
    </w:p>
    <w:p w:rsidR="00581698" w:rsidRPr="008546E4" w:rsidRDefault="007B1FC2" w:rsidP="008546E4">
      <w:pPr>
        <w:pStyle w:val="BodyText1"/>
        <w:shd w:val="clear" w:color="auto" w:fill="auto"/>
        <w:tabs>
          <w:tab w:val="left" w:pos="1254"/>
        </w:tabs>
        <w:spacing w:before="0" w:after="99" w:line="360" w:lineRule="auto"/>
        <w:ind w:right="20" w:firstLine="0"/>
        <w:rPr>
          <w:sz w:val="28"/>
          <w:szCs w:val="28"/>
        </w:rPr>
      </w:pPr>
      <w:r w:rsidRPr="008546E4">
        <w:rPr>
          <w:sz w:val="28"/>
          <w:szCs w:val="28"/>
        </w:rPr>
        <w:t>Solomy Balungi B</w:t>
      </w:r>
      <w:r w:rsidR="00581698" w:rsidRPr="008546E4">
        <w:rPr>
          <w:sz w:val="28"/>
          <w:szCs w:val="28"/>
        </w:rPr>
        <w:t>ossa</w:t>
      </w:r>
    </w:p>
    <w:p w:rsidR="00581698" w:rsidRPr="008546E4" w:rsidRDefault="00581698" w:rsidP="008546E4">
      <w:pPr>
        <w:pStyle w:val="BodyText1"/>
        <w:shd w:val="clear" w:color="auto" w:fill="auto"/>
        <w:tabs>
          <w:tab w:val="left" w:pos="1254"/>
        </w:tabs>
        <w:spacing w:before="0" w:after="99" w:line="360" w:lineRule="auto"/>
        <w:ind w:right="20" w:firstLine="0"/>
        <w:rPr>
          <w:b/>
          <w:sz w:val="28"/>
          <w:szCs w:val="28"/>
        </w:rPr>
      </w:pPr>
      <w:r w:rsidRPr="008546E4">
        <w:rPr>
          <w:b/>
          <w:sz w:val="28"/>
          <w:szCs w:val="28"/>
        </w:rPr>
        <w:t>Justice of Appeal</w:t>
      </w:r>
    </w:p>
    <w:p w:rsidR="00581698" w:rsidRPr="008546E4" w:rsidRDefault="00581698" w:rsidP="008546E4">
      <w:pPr>
        <w:pStyle w:val="BodyText1"/>
        <w:shd w:val="clear" w:color="auto" w:fill="auto"/>
        <w:tabs>
          <w:tab w:val="left" w:pos="1254"/>
        </w:tabs>
        <w:spacing w:before="0" w:after="99" w:line="360" w:lineRule="auto"/>
        <w:ind w:right="20" w:firstLine="0"/>
        <w:rPr>
          <w:sz w:val="28"/>
          <w:szCs w:val="28"/>
        </w:rPr>
      </w:pPr>
    </w:p>
    <w:p w:rsidR="00581698" w:rsidRPr="008546E4" w:rsidRDefault="00581698" w:rsidP="008546E4">
      <w:pPr>
        <w:pStyle w:val="BodyText1"/>
        <w:shd w:val="clear" w:color="auto" w:fill="auto"/>
        <w:tabs>
          <w:tab w:val="left" w:pos="1254"/>
        </w:tabs>
        <w:spacing w:before="0" w:after="99" w:line="360" w:lineRule="auto"/>
        <w:ind w:right="20" w:firstLine="0"/>
        <w:rPr>
          <w:sz w:val="28"/>
          <w:szCs w:val="28"/>
        </w:rPr>
      </w:pPr>
    </w:p>
    <w:p w:rsidR="00306F37" w:rsidRPr="008546E4" w:rsidRDefault="00306F37" w:rsidP="008546E4">
      <w:pPr>
        <w:pStyle w:val="BodyText1"/>
        <w:shd w:val="clear" w:color="auto" w:fill="auto"/>
        <w:tabs>
          <w:tab w:val="left" w:pos="1254"/>
        </w:tabs>
        <w:spacing w:before="0" w:after="99" w:line="360" w:lineRule="auto"/>
        <w:ind w:right="20" w:firstLine="0"/>
        <w:rPr>
          <w:sz w:val="28"/>
          <w:szCs w:val="28"/>
        </w:rPr>
      </w:pPr>
    </w:p>
    <w:p w:rsidR="00581698" w:rsidRPr="008546E4" w:rsidRDefault="00581698" w:rsidP="008546E4">
      <w:pPr>
        <w:pStyle w:val="BodyText1"/>
        <w:shd w:val="clear" w:color="auto" w:fill="auto"/>
        <w:tabs>
          <w:tab w:val="left" w:pos="1254"/>
        </w:tabs>
        <w:spacing w:before="0" w:after="99" w:line="360" w:lineRule="auto"/>
        <w:ind w:right="20" w:firstLine="0"/>
        <w:rPr>
          <w:sz w:val="28"/>
          <w:szCs w:val="28"/>
        </w:rPr>
      </w:pPr>
      <w:r w:rsidRPr="008546E4">
        <w:rPr>
          <w:sz w:val="28"/>
          <w:szCs w:val="28"/>
        </w:rPr>
        <w:t>Kenneth Kakuru</w:t>
      </w:r>
    </w:p>
    <w:p w:rsidR="00581698" w:rsidRPr="008546E4" w:rsidRDefault="00581698" w:rsidP="008546E4">
      <w:pPr>
        <w:pStyle w:val="BodyText1"/>
        <w:shd w:val="clear" w:color="auto" w:fill="auto"/>
        <w:tabs>
          <w:tab w:val="left" w:pos="1254"/>
        </w:tabs>
        <w:spacing w:before="0" w:after="99" w:line="360" w:lineRule="auto"/>
        <w:ind w:right="20" w:firstLine="0"/>
        <w:rPr>
          <w:b/>
          <w:sz w:val="28"/>
          <w:szCs w:val="28"/>
        </w:rPr>
      </w:pPr>
      <w:r w:rsidRPr="008546E4">
        <w:rPr>
          <w:b/>
          <w:sz w:val="28"/>
          <w:szCs w:val="28"/>
        </w:rPr>
        <w:lastRenderedPageBreak/>
        <w:t>Justice of Appeal</w:t>
      </w:r>
    </w:p>
    <w:p w:rsidR="005F2A93" w:rsidRPr="008546E4" w:rsidRDefault="005F2A93" w:rsidP="008546E4">
      <w:pPr>
        <w:pStyle w:val="BodyText1"/>
        <w:shd w:val="clear" w:color="auto" w:fill="auto"/>
        <w:tabs>
          <w:tab w:val="left" w:pos="1254"/>
        </w:tabs>
        <w:spacing w:before="0" w:after="99" w:line="360" w:lineRule="auto"/>
        <w:ind w:right="20" w:firstLine="0"/>
        <w:rPr>
          <w:sz w:val="28"/>
          <w:szCs w:val="28"/>
        </w:rPr>
      </w:pPr>
    </w:p>
    <w:p w:rsidR="00306F37" w:rsidRPr="008546E4" w:rsidRDefault="00306F37" w:rsidP="008546E4">
      <w:pPr>
        <w:pStyle w:val="BodyText1"/>
        <w:shd w:val="clear" w:color="auto" w:fill="auto"/>
        <w:tabs>
          <w:tab w:val="left" w:pos="1254"/>
        </w:tabs>
        <w:spacing w:before="0" w:after="99" w:line="360" w:lineRule="auto"/>
        <w:ind w:right="20" w:firstLine="0"/>
        <w:rPr>
          <w:sz w:val="28"/>
          <w:szCs w:val="28"/>
        </w:rPr>
      </w:pPr>
    </w:p>
    <w:p w:rsidR="00306F37" w:rsidRPr="008546E4" w:rsidRDefault="00306F37" w:rsidP="008546E4">
      <w:pPr>
        <w:pStyle w:val="BodyText1"/>
        <w:shd w:val="clear" w:color="auto" w:fill="auto"/>
        <w:tabs>
          <w:tab w:val="left" w:pos="1254"/>
        </w:tabs>
        <w:spacing w:before="0" w:after="99" w:line="360" w:lineRule="auto"/>
        <w:ind w:right="20" w:firstLine="0"/>
        <w:rPr>
          <w:sz w:val="28"/>
          <w:szCs w:val="28"/>
        </w:rPr>
      </w:pPr>
    </w:p>
    <w:p w:rsidR="005F2A93" w:rsidRPr="008546E4" w:rsidRDefault="005F2A93" w:rsidP="008546E4">
      <w:pPr>
        <w:pStyle w:val="BodyText1"/>
        <w:shd w:val="clear" w:color="auto" w:fill="auto"/>
        <w:tabs>
          <w:tab w:val="left" w:pos="1254"/>
        </w:tabs>
        <w:spacing w:before="0" w:after="99" w:line="360" w:lineRule="auto"/>
        <w:ind w:right="20" w:firstLine="0"/>
        <w:rPr>
          <w:sz w:val="28"/>
          <w:szCs w:val="28"/>
        </w:rPr>
      </w:pPr>
      <w:r w:rsidRPr="008546E4">
        <w:rPr>
          <w:sz w:val="28"/>
          <w:szCs w:val="28"/>
        </w:rPr>
        <w:t>Fredrick Egonda-Ntende</w:t>
      </w:r>
    </w:p>
    <w:p w:rsidR="005F2A93" w:rsidRPr="008546E4" w:rsidRDefault="005F2A93" w:rsidP="008546E4">
      <w:pPr>
        <w:pStyle w:val="BodyText1"/>
        <w:shd w:val="clear" w:color="auto" w:fill="auto"/>
        <w:tabs>
          <w:tab w:val="left" w:pos="1254"/>
        </w:tabs>
        <w:spacing w:before="0" w:after="99" w:line="360" w:lineRule="auto"/>
        <w:ind w:right="20" w:firstLine="0"/>
        <w:rPr>
          <w:b/>
          <w:sz w:val="28"/>
          <w:szCs w:val="28"/>
        </w:rPr>
      </w:pPr>
      <w:r w:rsidRPr="008546E4">
        <w:rPr>
          <w:b/>
          <w:sz w:val="28"/>
          <w:szCs w:val="28"/>
        </w:rPr>
        <w:t>Justice of Appeal</w:t>
      </w:r>
    </w:p>
    <w:p w:rsidR="005B39BA" w:rsidRPr="008546E4" w:rsidRDefault="005B39BA" w:rsidP="008546E4">
      <w:pPr>
        <w:pStyle w:val="BodyText1"/>
        <w:shd w:val="clear" w:color="auto" w:fill="auto"/>
        <w:tabs>
          <w:tab w:val="left" w:pos="1206"/>
        </w:tabs>
        <w:spacing w:before="0" w:after="0" w:line="360" w:lineRule="auto"/>
        <w:ind w:left="20" w:firstLine="0"/>
        <w:rPr>
          <w:sz w:val="28"/>
          <w:szCs w:val="28"/>
        </w:rPr>
      </w:pPr>
    </w:p>
    <w:p w:rsidR="00241826" w:rsidRPr="008546E4" w:rsidRDefault="00241826" w:rsidP="008546E4">
      <w:pPr>
        <w:spacing w:line="360" w:lineRule="auto"/>
        <w:rPr>
          <w:rFonts w:ascii="Times New Roman" w:hAnsi="Times New Roman" w:cs="Times New Roman"/>
          <w:sz w:val="28"/>
          <w:szCs w:val="28"/>
        </w:rPr>
      </w:pPr>
    </w:p>
    <w:p w:rsidR="00241826" w:rsidRPr="008546E4" w:rsidRDefault="00241826" w:rsidP="008546E4">
      <w:pPr>
        <w:spacing w:line="360" w:lineRule="auto"/>
        <w:rPr>
          <w:rFonts w:ascii="Times New Roman" w:hAnsi="Times New Roman" w:cs="Times New Roman"/>
          <w:sz w:val="28"/>
          <w:szCs w:val="28"/>
        </w:rPr>
      </w:pPr>
    </w:p>
    <w:p w:rsidR="00241826" w:rsidRPr="008546E4" w:rsidRDefault="00241826" w:rsidP="008546E4">
      <w:pPr>
        <w:spacing w:line="360" w:lineRule="auto"/>
        <w:rPr>
          <w:rFonts w:ascii="Times New Roman" w:hAnsi="Times New Roman" w:cs="Times New Roman"/>
          <w:sz w:val="28"/>
          <w:szCs w:val="28"/>
        </w:rPr>
      </w:pPr>
    </w:p>
    <w:p w:rsidR="00241826" w:rsidRPr="008546E4" w:rsidRDefault="00241826" w:rsidP="008546E4">
      <w:pPr>
        <w:spacing w:line="360" w:lineRule="auto"/>
        <w:rPr>
          <w:rFonts w:ascii="Times New Roman" w:hAnsi="Times New Roman" w:cs="Times New Roman"/>
          <w:sz w:val="28"/>
          <w:szCs w:val="28"/>
        </w:rPr>
      </w:pPr>
    </w:p>
    <w:sectPr w:rsidR="00241826" w:rsidRPr="008546E4" w:rsidSect="003929E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3E1" w:rsidRDefault="009633E1" w:rsidP="005F2A93">
      <w:r>
        <w:separator/>
      </w:r>
    </w:p>
  </w:endnote>
  <w:endnote w:type="continuationSeparator" w:id="1">
    <w:p w:rsidR="009633E1" w:rsidRDefault="009633E1" w:rsidP="005F2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314969"/>
      <w:docPartObj>
        <w:docPartGallery w:val="Page Numbers (Bottom of Page)"/>
        <w:docPartUnique/>
      </w:docPartObj>
    </w:sdtPr>
    <w:sdtContent>
      <w:sdt>
        <w:sdtPr>
          <w:id w:val="-1769616900"/>
          <w:docPartObj>
            <w:docPartGallery w:val="Page Numbers (Top of Page)"/>
            <w:docPartUnique/>
          </w:docPartObj>
        </w:sdtPr>
        <w:sdtContent>
          <w:p w:rsidR="005F2A93" w:rsidRDefault="005F2A93">
            <w:pPr>
              <w:pStyle w:val="Footer"/>
              <w:jc w:val="right"/>
            </w:pPr>
            <w:r>
              <w:t xml:space="preserve">Page </w:t>
            </w:r>
            <w:r w:rsidR="00A33BB2">
              <w:rPr>
                <w:b/>
                <w:bCs/>
                <w:sz w:val="24"/>
                <w:szCs w:val="24"/>
              </w:rPr>
              <w:fldChar w:fldCharType="begin"/>
            </w:r>
            <w:r>
              <w:rPr>
                <w:b/>
                <w:bCs/>
              </w:rPr>
              <w:instrText xml:space="preserve"> PAGE </w:instrText>
            </w:r>
            <w:r w:rsidR="00A33BB2">
              <w:rPr>
                <w:b/>
                <w:bCs/>
                <w:sz w:val="24"/>
                <w:szCs w:val="24"/>
              </w:rPr>
              <w:fldChar w:fldCharType="separate"/>
            </w:r>
            <w:r w:rsidR="008546E4">
              <w:rPr>
                <w:b/>
                <w:bCs/>
                <w:noProof/>
              </w:rPr>
              <w:t>1</w:t>
            </w:r>
            <w:r w:rsidR="00A33BB2">
              <w:rPr>
                <w:b/>
                <w:bCs/>
                <w:sz w:val="24"/>
                <w:szCs w:val="24"/>
              </w:rPr>
              <w:fldChar w:fldCharType="end"/>
            </w:r>
            <w:r>
              <w:t xml:space="preserve"> of </w:t>
            </w:r>
            <w:r w:rsidR="00A33BB2">
              <w:rPr>
                <w:b/>
                <w:bCs/>
                <w:sz w:val="24"/>
                <w:szCs w:val="24"/>
              </w:rPr>
              <w:fldChar w:fldCharType="begin"/>
            </w:r>
            <w:r>
              <w:rPr>
                <w:b/>
                <w:bCs/>
              </w:rPr>
              <w:instrText xml:space="preserve"> NUMPAGES  </w:instrText>
            </w:r>
            <w:r w:rsidR="00A33BB2">
              <w:rPr>
                <w:b/>
                <w:bCs/>
                <w:sz w:val="24"/>
                <w:szCs w:val="24"/>
              </w:rPr>
              <w:fldChar w:fldCharType="separate"/>
            </w:r>
            <w:r w:rsidR="008546E4">
              <w:rPr>
                <w:b/>
                <w:bCs/>
                <w:noProof/>
              </w:rPr>
              <w:t>22</w:t>
            </w:r>
            <w:r w:rsidR="00A33BB2">
              <w:rPr>
                <w:b/>
                <w:bCs/>
                <w:sz w:val="24"/>
                <w:szCs w:val="24"/>
              </w:rPr>
              <w:fldChar w:fldCharType="end"/>
            </w:r>
          </w:p>
        </w:sdtContent>
      </w:sdt>
    </w:sdtContent>
  </w:sdt>
  <w:p w:rsidR="005F2A93" w:rsidRDefault="005F2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3E1" w:rsidRDefault="009633E1" w:rsidP="005F2A93">
      <w:r>
        <w:separator/>
      </w:r>
    </w:p>
  </w:footnote>
  <w:footnote w:type="continuationSeparator" w:id="1">
    <w:p w:rsidR="009633E1" w:rsidRDefault="009633E1" w:rsidP="005F2A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6345"/>
    <w:multiLevelType w:val="multilevel"/>
    <w:tmpl w:val="475620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561721"/>
    <w:multiLevelType w:val="multilevel"/>
    <w:tmpl w:val="F26EE85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74BB4"/>
    <w:multiLevelType w:val="multilevel"/>
    <w:tmpl w:val="EFFE9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2673BC"/>
    <w:multiLevelType w:val="hybridMultilevel"/>
    <w:tmpl w:val="7FC8A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B8647A"/>
    <w:multiLevelType w:val="multilevel"/>
    <w:tmpl w:val="C03A19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6522AB"/>
    <w:multiLevelType w:val="multilevel"/>
    <w:tmpl w:val="64B010F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2A2F10"/>
    <w:multiLevelType w:val="hybridMultilevel"/>
    <w:tmpl w:val="6E8E9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1826"/>
    <w:rsid w:val="00016329"/>
    <w:rsid w:val="00020B67"/>
    <w:rsid w:val="00020F19"/>
    <w:rsid w:val="00031B78"/>
    <w:rsid w:val="00056304"/>
    <w:rsid w:val="00071053"/>
    <w:rsid w:val="00071685"/>
    <w:rsid w:val="000734E4"/>
    <w:rsid w:val="0007660C"/>
    <w:rsid w:val="00083432"/>
    <w:rsid w:val="00087DAE"/>
    <w:rsid w:val="0009599D"/>
    <w:rsid w:val="000A11AD"/>
    <w:rsid w:val="000A1F7F"/>
    <w:rsid w:val="000A4B4F"/>
    <w:rsid w:val="000A5A37"/>
    <w:rsid w:val="000E6181"/>
    <w:rsid w:val="000F4B7C"/>
    <w:rsid w:val="0011717B"/>
    <w:rsid w:val="001516DE"/>
    <w:rsid w:val="00152936"/>
    <w:rsid w:val="00167D18"/>
    <w:rsid w:val="00171206"/>
    <w:rsid w:val="001826F3"/>
    <w:rsid w:val="001952D8"/>
    <w:rsid w:val="001A103F"/>
    <w:rsid w:val="001A5BBC"/>
    <w:rsid w:val="001B02C0"/>
    <w:rsid w:val="001B6F5E"/>
    <w:rsid w:val="001D05A9"/>
    <w:rsid w:val="001D6C1A"/>
    <w:rsid w:val="001F4830"/>
    <w:rsid w:val="002151BF"/>
    <w:rsid w:val="00223BC5"/>
    <w:rsid w:val="00241826"/>
    <w:rsid w:val="00243A6D"/>
    <w:rsid w:val="00251559"/>
    <w:rsid w:val="00260CC0"/>
    <w:rsid w:val="002763F5"/>
    <w:rsid w:val="002A41F4"/>
    <w:rsid w:val="002B308A"/>
    <w:rsid w:val="002C1421"/>
    <w:rsid w:val="002C228A"/>
    <w:rsid w:val="002D1B17"/>
    <w:rsid w:val="002D7E37"/>
    <w:rsid w:val="002E268E"/>
    <w:rsid w:val="002E4256"/>
    <w:rsid w:val="002E42BD"/>
    <w:rsid w:val="002E5F5B"/>
    <w:rsid w:val="00300388"/>
    <w:rsid w:val="00303622"/>
    <w:rsid w:val="00303EA2"/>
    <w:rsid w:val="00306F37"/>
    <w:rsid w:val="0034433B"/>
    <w:rsid w:val="003503CB"/>
    <w:rsid w:val="003628AC"/>
    <w:rsid w:val="003731CD"/>
    <w:rsid w:val="00375745"/>
    <w:rsid w:val="00375C69"/>
    <w:rsid w:val="00390D49"/>
    <w:rsid w:val="003929ED"/>
    <w:rsid w:val="003A3FD6"/>
    <w:rsid w:val="003B254F"/>
    <w:rsid w:val="003B27CE"/>
    <w:rsid w:val="003B4486"/>
    <w:rsid w:val="003E3D5B"/>
    <w:rsid w:val="003F6FC8"/>
    <w:rsid w:val="00401202"/>
    <w:rsid w:val="0040497E"/>
    <w:rsid w:val="00416550"/>
    <w:rsid w:val="0042399F"/>
    <w:rsid w:val="00436AA8"/>
    <w:rsid w:val="0044619F"/>
    <w:rsid w:val="00463E9C"/>
    <w:rsid w:val="0048017B"/>
    <w:rsid w:val="004A5F52"/>
    <w:rsid w:val="004B0386"/>
    <w:rsid w:val="004B55DB"/>
    <w:rsid w:val="004C39D1"/>
    <w:rsid w:val="004E18FF"/>
    <w:rsid w:val="004E259A"/>
    <w:rsid w:val="004E7B47"/>
    <w:rsid w:val="00500FB5"/>
    <w:rsid w:val="00503260"/>
    <w:rsid w:val="00505142"/>
    <w:rsid w:val="0051273F"/>
    <w:rsid w:val="00514F29"/>
    <w:rsid w:val="005248FB"/>
    <w:rsid w:val="00524933"/>
    <w:rsid w:val="00527B48"/>
    <w:rsid w:val="0053023F"/>
    <w:rsid w:val="00533C8F"/>
    <w:rsid w:val="005366BD"/>
    <w:rsid w:val="00545105"/>
    <w:rsid w:val="00552087"/>
    <w:rsid w:val="00561C53"/>
    <w:rsid w:val="00580363"/>
    <w:rsid w:val="00581698"/>
    <w:rsid w:val="00592990"/>
    <w:rsid w:val="005A31AD"/>
    <w:rsid w:val="005A7596"/>
    <w:rsid w:val="005B39BA"/>
    <w:rsid w:val="005C72AB"/>
    <w:rsid w:val="005D1FDF"/>
    <w:rsid w:val="005E6829"/>
    <w:rsid w:val="005F2A93"/>
    <w:rsid w:val="00612A3F"/>
    <w:rsid w:val="00621B33"/>
    <w:rsid w:val="00622D21"/>
    <w:rsid w:val="00625158"/>
    <w:rsid w:val="006275DE"/>
    <w:rsid w:val="0063691D"/>
    <w:rsid w:val="00643830"/>
    <w:rsid w:val="00677C6C"/>
    <w:rsid w:val="00680285"/>
    <w:rsid w:val="0068556B"/>
    <w:rsid w:val="006932FA"/>
    <w:rsid w:val="00694A38"/>
    <w:rsid w:val="006A4FFF"/>
    <w:rsid w:val="006C5611"/>
    <w:rsid w:val="006D785A"/>
    <w:rsid w:val="006E0E04"/>
    <w:rsid w:val="006E50E4"/>
    <w:rsid w:val="006E56FA"/>
    <w:rsid w:val="006E5D73"/>
    <w:rsid w:val="007073AD"/>
    <w:rsid w:val="007078D5"/>
    <w:rsid w:val="00711452"/>
    <w:rsid w:val="0071166B"/>
    <w:rsid w:val="007274CD"/>
    <w:rsid w:val="00737931"/>
    <w:rsid w:val="00747FA0"/>
    <w:rsid w:val="00756549"/>
    <w:rsid w:val="007747F4"/>
    <w:rsid w:val="00777ADD"/>
    <w:rsid w:val="007969D4"/>
    <w:rsid w:val="0079762C"/>
    <w:rsid w:val="007A43DE"/>
    <w:rsid w:val="007A4CFB"/>
    <w:rsid w:val="007A5FD9"/>
    <w:rsid w:val="007B1FC2"/>
    <w:rsid w:val="007B3EBE"/>
    <w:rsid w:val="007F108E"/>
    <w:rsid w:val="007F7451"/>
    <w:rsid w:val="00802248"/>
    <w:rsid w:val="00803D65"/>
    <w:rsid w:val="00813157"/>
    <w:rsid w:val="00827024"/>
    <w:rsid w:val="0082783D"/>
    <w:rsid w:val="008546E4"/>
    <w:rsid w:val="00857079"/>
    <w:rsid w:val="00875ECD"/>
    <w:rsid w:val="00887372"/>
    <w:rsid w:val="008B2524"/>
    <w:rsid w:val="008C393B"/>
    <w:rsid w:val="008E018C"/>
    <w:rsid w:val="008E2C12"/>
    <w:rsid w:val="008E3607"/>
    <w:rsid w:val="008E492E"/>
    <w:rsid w:val="008F10ED"/>
    <w:rsid w:val="008F22E4"/>
    <w:rsid w:val="008F4812"/>
    <w:rsid w:val="008F5124"/>
    <w:rsid w:val="008F5DC4"/>
    <w:rsid w:val="008F68B2"/>
    <w:rsid w:val="00900256"/>
    <w:rsid w:val="009219C6"/>
    <w:rsid w:val="009233CE"/>
    <w:rsid w:val="009427D6"/>
    <w:rsid w:val="009633E1"/>
    <w:rsid w:val="00980161"/>
    <w:rsid w:val="00993E3D"/>
    <w:rsid w:val="009A7096"/>
    <w:rsid w:val="009B448D"/>
    <w:rsid w:val="009C4BBD"/>
    <w:rsid w:val="009D0E68"/>
    <w:rsid w:val="009D5D3C"/>
    <w:rsid w:val="009E2FFA"/>
    <w:rsid w:val="009E4420"/>
    <w:rsid w:val="00A05AC8"/>
    <w:rsid w:val="00A21747"/>
    <w:rsid w:val="00A25E23"/>
    <w:rsid w:val="00A32AC3"/>
    <w:rsid w:val="00A33BB2"/>
    <w:rsid w:val="00A4327F"/>
    <w:rsid w:val="00A44D27"/>
    <w:rsid w:val="00A60F87"/>
    <w:rsid w:val="00A615E9"/>
    <w:rsid w:val="00A657BA"/>
    <w:rsid w:val="00A6646C"/>
    <w:rsid w:val="00A709D3"/>
    <w:rsid w:val="00A81034"/>
    <w:rsid w:val="00A82FDF"/>
    <w:rsid w:val="00AA329C"/>
    <w:rsid w:val="00AB0441"/>
    <w:rsid w:val="00AB2A95"/>
    <w:rsid w:val="00AC4E60"/>
    <w:rsid w:val="00AD5C26"/>
    <w:rsid w:val="00AE4240"/>
    <w:rsid w:val="00AE42F0"/>
    <w:rsid w:val="00AF310C"/>
    <w:rsid w:val="00B054A2"/>
    <w:rsid w:val="00B067E6"/>
    <w:rsid w:val="00B1120E"/>
    <w:rsid w:val="00B14B23"/>
    <w:rsid w:val="00B248B3"/>
    <w:rsid w:val="00B277A6"/>
    <w:rsid w:val="00B45884"/>
    <w:rsid w:val="00B63A30"/>
    <w:rsid w:val="00B64849"/>
    <w:rsid w:val="00B65AC5"/>
    <w:rsid w:val="00B71959"/>
    <w:rsid w:val="00B77B81"/>
    <w:rsid w:val="00B91C8C"/>
    <w:rsid w:val="00B96B7E"/>
    <w:rsid w:val="00BA2280"/>
    <w:rsid w:val="00BA66D3"/>
    <w:rsid w:val="00BB324A"/>
    <w:rsid w:val="00BB478D"/>
    <w:rsid w:val="00BB70CD"/>
    <w:rsid w:val="00BC39F6"/>
    <w:rsid w:val="00BC79CE"/>
    <w:rsid w:val="00BD678C"/>
    <w:rsid w:val="00C13037"/>
    <w:rsid w:val="00C14FF3"/>
    <w:rsid w:val="00C16BA4"/>
    <w:rsid w:val="00C23B19"/>
    <w:rsid w:val="00C35200"/>
    <w:rsid w:val="00C413EC"/>
    <w:rsid w:val="00C4187A"/>
    <w:rsid w:val="00C52234"/>
    <w:rsid w:val="00C52B48"/>
    <w:rsid w:val="00C5438C"/>
    <w:rsid w:val="00C65378"/>
    <w:rsid w:val="00C657E2"/>
    <w:rsid w:val="00C6793E"/>
    <w:rsid w:val="00C84FDE"/>
    <w:rsid w:val="00CA040D"/>
    <w:rsid w:val="00CC2019"/>
    <w:rsid w:val="00CD2625"/>
    <w:rsid w:val="00CD3807"/>
    <w:rsid w:val="00CD5D6F"/>
    <w:rsid w:val="00CE3E50"/>
    <w:rsid w:val="00CE6202"/>
    <w:rsid w:val="00CF35F0"/>
    <w:rsid w:val="00D02FD5"/>
    <w:rsid w:val="00D164B8"/>
    <w:rsid w:val="00D24729"/>
    <w:rsid w:val="00D25D91"/>
    <w:rsid w:val="00D278BF"/>
    <w:rsid w:val="00D353CF"/>
    <w:rsid w:val="00D51BAC"/>
    <w:rsid w:val="00D53C64"/>
    <w:rsid w:val="00D5508A"/>
    <w:rsid w:val="00D74684"/>
    <w:rsid w:val="00D768D1"/>
    <w:rsid w:val="00D85100"/>
    <w:rsid w:val="00D9047C"/>
    <w:rsid w:val="00D93731"/>
    <w:rsid w:val="00D94407"/>
    <w:rsid w:val="00DA703F"/>
    <w:rsid w:val="00DA72D8"/>
    <w:rsid w:val="00DB1E06"/>
    <w:rsid w:val="00DB23F6"/>
    <w:rsid w:val="00DB7920"/>
    <w:rsid w:val="00DC3B8B"/>
    <w:rsid w:val="00DE7EB7"/>
    <w:rsid w:val="00E00EC4"/>
    <w:rsid w:val="00E15E2E"/>
    <w:rsid w:val="00E41F20"/>
    <w:rsid w:val="00E479F0"/>
    <w:rsid w:val="00E53900"/>
    <w:rsid w:val="00E72FA4"/>
    <w:rsid w:val="00E76C12"/>
    <w:rsid w:val="00E80094"/>
    <w:rsid w:val="00E861E8"/>
    <w:rsid w:val="00EB4790"/>
    <w:rsid w:val="00ED4ADC"/>
    <w:rsid w:val="00F013A1"/>
    <w:rsid w:val="00F16032"/>
    <w:rsid w:val="00F17044"/>
    <w:rsid w:val="00F26591"/>
    <w:rsid w:val="00F3614A"/>
    <w:rsid w:val="00F36D6E"/>
    <w:rsid w:val="00F70CC6"/>
    <w:rsid w:val="00F862AE"/>
    <w:rsid w:val="00F954DA"/>
    <w:rsid w:val="00F96444"/>
    <w:rsid w:val="00FB00F6"/>
    <w:rsid w:val="00FB739B"/>
    <w:rsid w:val="00FC5702"/>
    <w:rsid w:val="00FC5F4E"/>
    <w:rsid w:val="00FD71D5"/>
    <w:rsid w:val="00FE0C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171206"/>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171206"/>
    <w:pPr>
      <w:widowControl w:val="0"/>
      <w:shd w:val="clear" w:color="auto" w:fill="FFFFFF"/>
      <w:spacing w:before="240" w:after="240" w:line="278" w:lineRule="exact"/>
      <w:ind w:hanging="600"/>
      <w:jc w:val="both"/>
    </w:pPr>
    <w:rPr>
      <w:rFonts w:ascii="Times New Roman" w:eastAsia="Times New Roman" w:hAnsi="Times New Roman" w:cs="Times New Roman"/>
      <w:sz w:val="23"/>
      <w:szCs w:val="23"/>
    </w:rPr>
  </w:style>
  <w:style w:type="character" w:customStyle="1" w:styleId="Heading1">
    <w:name w:val="Heading #1_"/>
    <w:basedOn w:val="DefaultParagraphFont"/>
    <w:rsid w:val="005B39BA"/>
    <w:rPr>
      <w:rFonts w:ascii="Times New Roman" w:eastAsia="Times New Roman" w:hAnsi="Times New Roman" w:cs="Times New Roman"/>
      <w:b/>
      <w:bCs/>
      <w:i w:val="0"/>
      <w:iCs w:val="0"/>
      <w:smallCaps w:val="0"/>
      <w:strike w:val="0"/>
      <w:sz w:val="23"/>
      <w:szCs w:val="23"/>
      <w:u w:val="none"/>
    </w:rPr>
  </w:style>
  <w:style w:type="character" w:customStyle="1" w:styleId="Heading10">
    <w:name w:val="Heading #1"/>
    <w:basedOn w:val="Heading1"/>
    <w:rsid w:val="005B39B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Header">
    <w:name w:val="header"/>
    <w:basedOn w:val="Normal"/>
    <w:link w:val="HeaderChar"/>
    <w:uiPriority w:val="99"/>
    <w:unhideWhenUsed/>
    <w:rsid w:val="005F2A93"/>
    <w:pPr>
      <w:tabs>
        <w:tab w:val="center" w:pos="4513"/>
        <w:tab w:val="right" w:pos="9026"/>
      </w:tabs>
    </w:pPr>
  </w:style>
  <w:style w:type="character" w:customStyle="1" w:styleId="HeaderChar">
    <w:name w:val="Header Char"/>
    <w:basedOn w:val="DefaultParagraphFont"/>
    <w:link w:val="Header"/>
    <w:uiPriority w:val="99"/>
    <w:rsid w:val="005F2A93"/>
  </w:style>
  <w:style w:type="paragraph" w:styleId="Footer">
    <w:name w:val="footer"/>
    <w:basedOn w:val="Normal"/>
    <w:link w:val="FooterChar"/>
    <w:uiPriority w:val="99"/>
    <w:unhideWhenUsed/>
    <w:rsid w:val="005F2A93"/>
    <w:pPr>
      <w:tabs>
        <w:tab w:val="center" w:pos="4513"/>
        <w:tab w:val="right" w:pos="9026"/>
      </w:tabs>
    </w:pPr>
  </w:style>
  <w:style w:type="character" w:customStyle="1" w:styleId="FooterChar">
    <w:name w:val="Footer Char"/>
    <w:basedOn w:val="DefaultParagraphFont"/>
    <w:link w:val="Footer"/>
    <w:uiPriority w:val="99"/>
    <w:rsid w:val="005F2A93"/>
  </w:style>
  <w:style w:type="character" w:styleId="CommentReference">
    <w:name w:val="annotation reference"/>
    <w:basedOn w:val="DefaultParagraphFont"/>
    <w:uiPriority w:val="99"/>
    <w:semiHidden/>
    <w:unhideWhenUsed/>
    <w:rsid w:val="002E42BD"/>
    <w:rPr>
      <w:sz w:val="16"/>
      <w:szCs w:val="16"/>
    </w:rPr>
  </w:style>
  <w:style w:type="paragraph" w:styleId="CommentText">
    <w:name w:val="annotation text"/>
    <w:basedOn w:val="Normal"/>
    <w:link w:val="CommentTextChar"/>
    <w:uiPriority w:val="99"/>
    <w:semiHidden/>
    <w:unhideWhenUsed/>
    <w:rsid w:val="002E42BD"/>
    <w:rPr>
      <w:sz w:val="20"/>
      <w:szCs w:val="20"/>
    </w:rPr>
  </w:style>
  <w:style w:type="character" w:customStyle="1" w:styleId="CommentTextChar">
    <w:name w:val="Comment Text Char"/>
    <w:basedOn w:val="DefaultParagraphFont"/>
    <w:link w:val="CommentText"/>
    <w:uiPriority w:val="99"/>
    <w:semiHidden/>
    <w:rsid w:val="002E42BD"/>
    <w:rPr>
      <w:sz w:val="20"/>
      <w:szCs w:val="20"/>
    </w:rPr>
  </w:style>
  <w:style w:type="paragraph" w:styleId="CommentSubject">
    <w:name w:val="annotation subject"/>
    <w:basedOn w:val="CommentText"/>
    <w:next w:val="CommentText"/>
    <w:link w:val="CommentSubjectChar"/>
    <w:uiPriority w:val="99"/>
    <w:semiHidden/>
    <w:unhideWhenUsed/>
    <w:rsid w:val="002E42BD"/>
    <w:rPr>
      <w:b/>
      <w:bCs/>
    </w:rPr>
  </w:style>
  <w:style w:type="character" w:customStyle="1" w:styleId="CommentSubjectChar">
    <w:name w:val="Comment Subject Char"/>
    <w:basedOn w:val="CommentTextChar"/>
    <w:link w:val="CommentSubject"/>
    <w:uiPriority w:val="99"/>
    <w:semiHidden/>
    <w:rsid w:val="002E42BD"/>
    <w:rPr>
      <w:b/>
      <w:bCs/>
      <w:sz w:val="20"/>
      <w:szCs w:val="20"/>
    </w:rPr>
  </w:style>
  <w:style w:type="paragraph" w:styleId="BalloonText">
    <w:name w:val="Balloon Text"/>
    <w:basedOn w:val="Normal"/>
    <w:link w:val="BalloonTextChar"/>
    <w:uiPriority w:val="99"/>
    <w:semiHidden/>
    <w:unhideWhenUsed/>
    <w:rsid w:val="002E4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2BD"/>
    <w:rPr>
      <w:rFonts w:ascii="Segoe UI" w:hAnsi="Segoe UI" w:cs="Segoe UI"/>
      <w:sz w:val="18"/>
      <w:szCs w:val="18"/>
    </w:rPr>
  </w:style>
  <w:style w:type="paragraph" w:styleId="ListParagraph">
    <w:name w:val="List Paragraph"/>
    <w:basedOn w:val="Normal"/>
    <w:uiPriority w:val="34"/>
    <w:qFormat/>
    <w:rsid w:val="00056304"/>
    <w:pPr>
      <w:ind w:left="720"/>
      <w:contextualSpacing/>
    </w:pPr>
  </w:style>
  <w:style w:type="paragraph" w:customStyle="1" w:styleId="western">
    <w:name w:val="western"/>
    <w:basedOn w:val="Normal"/>
    <w:rsid w:val="00580363"/>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4822</Words>
  <Characters>27489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Fredrick</dc:creator>
  <cp:lastModifiedBy>jmugala</cp:lastModifiedBy>
  <cp:revision>2</cp:revision>
  <cp:lastPrinted>2016-05-09T17:44:00Z</cp:lastPrinted>
  <dcterms:created xsi:type="dcterms:W3CDTF">2016-05-31T15:18:00Z</dcterms:created>
  <dcterms:modified xsi:type="dcterms:W3CDTF">2016-05-31T15:18:00Z</dcterms:modified>
</cp:coreProperties>
</file>