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4D" w:rsidRPr="002F443A" w:rsidRDefault="007B684D" w:rsidP="007B684D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2F443A">
        <w:rPr>
          <w:b/>
          <w:sz w:val="32"/>
          <w:szCs w:val="32"/>
        </w:rPr>
        <w:t>THE REPUBLIC OF UGANDA</w:t>
      </w:r>
    </w:p>
    <w:p w:rsidR="007B684D" w:rsidRDefault="007B684D" w:rsidP="007B684D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2F443A">
        <w:rPr>
          <w:b/>
          <w:sz w:val="32"/>
          <w:szCs w:val="32"/>
        </w:rPr>
        <w:t>IN THE COURT OF APPEAL OF UGANDA AT KAMPALA</w:t>
      </w:r>
    </w:p>
    <w:p w:rsidR="007B684D" w:rsidRDefault="007B684D" w:rsidP="007B684D">
      <w:pPr>
        <w:pStyle w:val="NoSpacing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CIVIL APPEAL NO.144 OF 2014</w:t>
      </w:r>
    </w:p>
    <w:p w:rsidR="007B684D" w:rsidRDefault="007B684D" w:rsidP="007B684D">
      <w:pPr>
        <w:pStyle w:val="NoSpacing"/>
        <w:spacing w:line="360" w:lineRule="auto"/>
        <w:jc w:val="center"/>
        <w:rPr>
          <w:b/>
          <w:sz w:val="32"/>
          <w:szCs w:val="32"/>
          <w:u w:val="single"/>
        </w:rPr>
      </w:pPr>
    </w:p>
    <w:p w:rsidR="007B684D" w:rsidRDefault="007B684D" w:rsidP="007B684D">
      <w:pPr>
        <w:pStyle w:val="NoSpacing"/>
        <w:spacing w:line="36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UGANDA REVENUE AUTHORITY………………………………..APPLICANT</w:t>
      </w:r>
    </w:p>
    <w:p w:rsidR="007B684D" w:rsidRDefault="007B684D" w:rsidP="007B684D">
      <w:pPr>
        <w:pStyle w:val="NoSpacing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E R S U S</w:t>
      </w:r>
    </w:p>
    <w:p w:rsidR="007B684D" w:rsidRPr="007B684D" w:rsidRDefault="007B684D" w:rsidP="007B684D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EAST AFRICA PROPERTY HOLDING LTD………………………RESPODENT</w:t>
      </w:r>
    </w:p>
    <w:p w:rsidR="007B684D" w:rsidRDefault="007B684D" w:rsidP="007B684D">
      <w:pPr>
        <w:pStyle w:val="NoSpacing"/>
        <w:jc w:val="center"/>
        <w:rPr>
          <w:b/>
          <w:sz w:val="32"/>
          <w:szCs w:val="32"/>
          <w:u w:val="single"/>
        </w:rPr>
      </w:pPr>
    </w:p>
    <w:p w:rsidR="007B684D" w:rsidRPr="002F443A" w:rsidRDefault="007B684D" w:rsidP="007B684D">
      <w:pPr>
        <w:pStyle w:val="NoSpacing"/>
        <w:rPr>
          <w:b/>
          <w:sz w:val="32"/>
          <w:szCs w:val="32"/>
          <w:u w:val="single"/>
        </w:rPr>
      </w:pPr>
    </w:p>
    <w:p w:rsidR="00910697" w:rsidRDefault="007B684D" w:rsidP="00910697">
      <w:pPr>
        <w:pStyle w:val="NoSpacing"/>
        <w:rPr>
          <w:b/>
          <w:sz w:val="32"/>
          <w:szCs w:val="32"/>
        </w:rPr>
      </w:pPr>
      <w:r w:rsidRPr="002F443A">
        <w:rPr>
          <w:b/>
          <w:sz w:val="32"/>
          <w:szCs w:val="32"/>
          <w:u w:val="single"/>
        </w:rPr>
        <w:t>CORAM:</w:t>
      </w:r>
      <w:r w:rsidRPr="002F443A">
        <w:rPr>
          <w:b/>
          <w:sz w:val="32"/>
          <w:szCs w:val="32"/>
        </w:rPr>
        <w:tab/>
      </w:r>
      <w:r w:rsidR="00910697" w:rsidRPr="002F443A">
        <w:rPr>
          <w:b/>
          <w:sz w:val="32"/>
          <w:szCs w:val="32"/>
        </w:rPr>
        <w:t>HON. MR. JUSTICE RICHARD BUTEERA, JA</w:t>
      </w:r>
    </w:p>
    <w:p w:rsidR="007B684D" w:rsidRDefault="00910697" w:rsidP="00910697">
      <w:pPr>
        <w:pStyle w:val="NoSpacing"/>
        <w:ind w:left="180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D3A72">
        <w:rPr>
          <w:b/>
          <w:sz w:val="32"/>
          <w:szCs w:val="32"/>
        </w:rPr>
        <w:t xml:space="preserve">A </w:t>
      </w:r>
      <w:r w:rsidR="007B684D">
        <w:rPr>
          <w:b/>
          <w:sz w:val="32"/>
          <w:szCs w:val="32"/>
        </w:rPr>
        <w:t>SINGLE JUSTICE</w:t>
      </w:r>
      <w:r>
        <w:rPr>
          <w:b/>
          <w:sz w:val="32"/>
          <w:szCs w:val="32"/>
        </w:rPr>
        <w:t>)</w:t>
      </w:r>
    </w:p>
    <w:p w:rsidR="007B684D" w:rsidRDefault="007B684D" w:rsidP="007B684D">
      <w:pPr>
        <w:pStyle w:val="NoSpacing"/>
        <w:rPr>
          <w:b/>
          <w:sz w:val="32"/>
          <w:szCs w:val="32"/>
        </w:rPr>
      </w:pPr>
    </w:p>
    <w:p w:rsidR="007B684D" w:rsidRDefault="007B684D" w:rsidP="007B684D">
      <w:pPr>
        <w:pStyle w:val="NoSpacing"/>
        <w:rPr>
          <w:b/>
          <w:sz w:val="32"/>
          <w:szCs w:val="32"/>
        </w:rPr>
      </w:pPr>
    </w:p>
    <w:p w:rsidR="007B684D" w:rsidRDefault="007B684D" w:rsidP="007B684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RULING:</w:t>
      </w:r>
    </w:p>
    <w:p w:rsidR="007B684D" w:rsidRDefault="007B684D" w:rsidP="007B684D">
      <w:pPr>
        <w:pStyle w:val="NoSpacing"/>
        <w:rPr>
          <w:b/>
          <w:sz w:val="32"/>
          <w:szCs w:val="32"/>
          <w:u w:val="single"/>
        </w:rPr>
      </w:pPr>
    </w:p>
    <w:p w:rsidR="007B684D" w:rsidRDefault="007B684D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This is an application for an interim order staying the execution and enforcement of orders of the High Court made in Civil Suit No.247 of 2013 pending the </w:t>
      </w:r>
      <w:r w:rsidR="002A4680">
        <w:rPr>
          <w:sz w:val="32"/>
          <w:szCs w:val="32"/>
        </w:rPr>
        <w:t>applicant’s</w:t>
      </w:r>
      <w:r>
        <w:rPr>
          <w:sz w:val="32"/>
          <w:szCs w:val="32"/>
        </w:rPr>
        <w:t xml:space="preserve"> main application for Stay of Execution of the above stated court orders before a full bench of this Court.</w:t>
      </w:r>
    </w:p>
    <w:p w:rsidR="007B684D" w:rsidRDefault="007B684D" w:rsidP="00203117">
      <w:pPr>
        <w:pStyle w:val="NoSpacing"/>
        <w:spacing w:line="360" w:lineRule="auto"/>
        <w:rPr>
          <w:sz w:val="32"/>
          <w:szCs w:val="32"/>
        </w:rPr>
      </w:pPr>
    </w:p>
    <w:p w:rsidR="007B684D" w:rsidRDefault="007B684D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application is brought u</w:t>
      </w:r>
      <w:r w:rsidR="00910697">
        <w:rPr>
          <w:sz w:val="32"/>
          <w:szCs w:val="32"/>
        </w:rPr>
        <w:t>nder s.12 of the Judicature Act</w:t>
      </w:r>
      <w:r>
        <w:rPr>
          <w:sz w:val="32"/>
          <w:szCs w:val="32"/>
        </w:rPr>
        <w:t xml:space="preserve"> </w:t>
      </w:r>
      <w:r w:rsidR="00AD3A72">
        <w:rPr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 w:rsidR="00AD3A72">
        <w:rPr>
          <w:sz w:val="32"/>
          <w:szCs w:val="32"/>
        </w:rPr>
        <w:t>R</w:t>
      </w:r>
      <w:r>
        <w:rPr>
          <w:sz w:val="32"/>
          <w:szCs w:val="32"/>
        </w:rPr>
        <w:t>ules 2, (6) (2) (b) and 43 of the Judicature (Court of</w:t>
      </w:r>
      <w:r w:rsidR="00AD3A72">
        <w:rPr>
          <w:sz w:val="32"/>
          <w:szCs w:val="32"/>
        </w:rPr>
        <w:t xml:space="preserve"> Appeal) D</w:t>
      </w:r>
      <w:r>
        <w:rPr>
          <w:sz w:val="32"/>
          <w:szCs w:val="32"/>
        </w:rPr>
        <w:t xml:space="preserve">irection </w:t>
      </w:r>
      <w:r w:rsidR="00545EFF">
        <w:rPr>
          <w:sz w:val="32"/>
          <w:szCs w:val="32"/>
        </w:rPr>
        <w:t>section 1:</w:t>
      </w:r>
      <w:r>
        <w:rPr>
          <w:sz w:val="32"/>
          <w:szCs w:val="32"/>
        </w:rPr>
        <w:t xml:space="preserve"> 13-10.</w:t>
      </w:r>
    </w:p>
    <w:p w:rsidR="007B684D" w:rsidRDefault="007B684D" w:rsidP="00203117">
      <w:pPr>
        <w:pStyle w:val="NoSpacing"/>
        <w:spacing w:line="360" w:lineRule="auto"/>
        <w:rPr>
          <w:sz w:val="32"/>
          <w:szCs w:val="32"/>
        </w:rPr>
      </w:pPr>
    </w:p>
    <w:p w:rsidR="007B684D" w:rsidRDefault="007B684D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 grounds of the application are contained in the affidavit of Mwajumah Nakku, an advocate</w:t>
      </w:r>
      <w:r w:rsidR="00545EFF">
        <w:rPr>
          <w:sz w:val="32"/>
          <w:szCs w:val="32"/>
        </w:rPr>
        <w:t>,</w:t>
      </w:r>
      <w:r>
        <w:rPr>
          <w:sz w:val="32"/>
          <w:szCs w:val="32"/>
        </w:rPr>
        <w:t xml:space="preserve"> employee of the applicant which is attached to the</w:t>
      </w:r>
      <w:r w:rsidR="003827BA">
        <w:rPr>
          <w:sz w:val="32"/>
          <w:szCs w:val="32"/>
        </w:rPr>
        <w:t xml:space="preserve"> filed application.</w:t>
      </w:r>
    </w:p>
    <w:p w:rsidR="003827BA" w:rsidRDefault="003827BA" w:rsidP="00203117">
      <w:pPr>
        <w:pStyle w:val="NoSpacing"/>
        <w:spacing w:line="360" w:lineRule="auto"/>
        <w:rPr>
          <w:sz w:val="32"/>
          <w:szCs w:val="32"/>
        </w:rPr>
      </w:pPr>
    </w:p>
    <w:p w:rsidR="003827BA" w:rsidRDefault="003827BA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background to the application is briefly the following:-</w:t>
      </w:r>
    </w:p>
    <w:p w:rsidR="003827BA" w:rsidRDefault="003827BA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respondent sued the applicant in the High Court for an order compelling the </w:t>
      </w:r>
      <w:r w:rsidR="002A4680">
        <w:rPr>
          <w:sz w:val="32"/>
          <w:szCs w:val="32"/>
        </w:rPr>
        <w:t>applicant</w:t>
      </w:r>
      <w:r>
        <w:rPr>
          <w:sz w:val="32"/>
          <w:szCs w:val="32"/>
        </w:rPr>
        <w:t xml:space="preserve"> to refund Ugand</w:t>
      </w:r>
      <w:r w:rsidR="00545EFF">
        <w:rPr>
          <w:sz w:val="32"/>
          <w:szCs w:val="32"/>
        </w:rPr>
        <w:t>a shs.653,059,147 as VAT refund</w:t>
      </w:r>
      <w:r>
        <w:rPr>
          <w:sz w:val="32"/>
          <w:szCs w:val="32"/>
        </w:rPr>
        <w:t xml:space="preserve">.  The High Court delivered judgment in </w:t>
      </w:r>
      <w:r w:rsidR="002A4680">
        <w:rPr>
          <w:sz w:val="32"/>
          <w:szCs w:val="32"/>
        </w:rPr>
        <w:t>favour</w:t>
      </w:r>
      <w:r>
        <w:rPr>
          <w:sz w:val="32"/>
          <w:szCs w:val="32"/>
        </w:rPr>
        <w:t xml:space="preserve"> of the respondent on 19/02/2014 granting the order for the refund of the above stated sum.  The applicant was dissatisfied and aggrieved by the </w:t>
      </w:r>
      <w:r w:rsidR="002A4680">
        <w:rPr>
          <w:sz w:val="32"/>
          <w:szCs w:val="32"/>
        </w:rPr>
        <w:t>decision</w:t>
      </w:r>
      <w:r>
        <w:rPr>
          <w:sz w:val="32"/>
          <w:szCs w:val="32"/>
        </w:rPr>
        <w:t xml:space="preserve"> and orders of the High</w:t>
      </w:r>
      <w:r w:rsidR="00AD3A72">
        <w:rPr>
          <w:sz w:val="32"/>
          <w:szCs w:val="32"/>
        </w:rPr>
        <w:t xml:space="preserve"> Court.  The applicant </w:t>
      </w:r>
      <w:r w:rsidR="00545EFF">
        <w:rPr>
          <w:sz w:val="32"/>
          <w:szCs w:val="32"/>
        </w:rPr>
        <w:t xml:space="preserve">as a result </w:t>
      </w:r>
      <w:r w:rsidR="00AD3A72">
        <w:rPr>
          <w:sz w:val="32"/>
          <w:szCs w:val="32"/>
        </w:rPr>
        <w:t>filed a N</w:t>
      </w:r>
      <w:r>
        <w:rPr>
          <w:sz w:val="32"/>
          <w:szCs w:val="32"/>
        </w:rPr>
        <w:t>otice of Appeal and requested for a certified copy of the records of proceedings and judgment</w:t>
      </w:r>
      <w:r w:rsidR="00545EFF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then filed this application.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respondent opposed the application and filed an affidavit in reply.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At the hearing of </w:t>
      </w:r>
      <w:r w:rsidR="002A4680">
        <w:rPr>
          <w:sz w:val="32"/>
          <w:szCs w:val="32"/>
        </w:rPr>
        <w:t>this</w:t>
      </w:r>
      <w:r>
        <w:rPr>
          <w:sz w:val="32"/>
          <w:szCs w:val="32"/>
        </w:rPr>
        <w:t xml:space="preserve"> application </w:t>
      </w:r>
      <w:r w:rsidR="00545EFF">
        <w:rPr>
          <w:sz w:val="32"/>
          <w:szCs w:val="32"/>
        </w:rPr>
        <w:t xml:space="preserve">learned </w:t>
      </w:r>
      <w:r>
        <w:rPr>
          <w:sz w:val="32"/>
          <w:szCs w:val="32"/>
        </w:rPr>
        <w:t xml:space="preserve">counsel, Namutebi Christina, represented the applicant. </w:t>
      </w:r>
      <w:r w:rsidR="00545EFF">
        <w:rPr>
          <w:sz w:val="32"/>
          <w:szCs w:val="32"/>
        </w:rPr>
        <w:t xml:space="preserve"> Learned c</w:t>
      </w:r>
      <w:r>
        <w:rPr>
          <w:sz w:val="32"/>
          <w:szCs w:val="32"/>
        </w:rPr>
        <w:t xml:space="preserve">ounsel, Bishagenda Dorothy, represent the respondent.   Counsel for the applicant submitted that their appeal has merit and a high likehood of success and their application had been made without undue delay.  Counsel </w:t>
      </w:r>
      <w:r>
        <w:rPr>
          <w:sz w:val="32"/>
          <w:szCs w:val="32"/>
        </w:rPr>
        <w:lastRenderedPageBreak/>
        <w:t xml:space="preserve">further submitted that the respondents have taken steps and expressed demand with </w:t>
      </w:r>
      <w:r w:rsidR="002A4680">
        <w:rPr>
          <w:sz w:val="32"/>
          <w:szCs w:val="32"/>
        </w:rPr>
        <w:t>letters</w:t>
      </w:r>
      <w:r>
        <w:rPr>
          <w:sz w:val="32"/>
          <w:szCs w:val="32"/>
        </w:rPr>
        <w:t xml:space="preserve"> dated 19/03/2014 and 08/04/2014 making the orders of the High Court </w:t>
      </w:r>
      <w:r w:rsidR="002A4680">
        <w:rPr>
          <w:sz w:val="32"/>
          <w:szCs w:val="32"/>
        </w:rPr>
        <w:t>executable</w:t>
      </w:r>
      <w:r>
        <w:rPr>
          <w:sz w:val="32"/>
          <w:szCs w:val="32"/>
        </w:rPr>
        <w:t>.  Counsel, explained that if this C</w:t>
      </w:r>
      <w:r w:rsidR="00AD3A72">
        <w:rPr>
          <w:sz w:val="32"/>
          <w:szCs w:val="32"/>
        </w:rPr>
        <w:t xml:space="preserve">ourt does not grant an interim </w:t>
      </w:r>
      <w:r w:rsidR="00545EFF">
        <w:rPr>
          <w:sz w:val="32"/>
          <w:szCs w:val="32"/>
        </w:rPr>
        <w:t xml:space="preserve">order of </w:t>
      </w:r>
      <w:r w:rsidR="00AD3A72">
        <w:rPr>
          <w:sz w:val="32"/>
          <w:szCs w:val="32"/>
        </w:rPr>
        <w:t>s</w:t>
      </w:r>
      <w:r>
        <w:rPr>
          <w:sz w:val="32"/>
          <w:szCs w:val="32"/>
        </w:rPr>
        <w:t xml:space="preserve">tay the applicant will suffer </w:t>
      </w:r>
      <w:r w:rsidR="002A4680">
        <w:rPr>
          <w:sz w:val="32"/>
          <w:szCs w:val="32"/>
        </w:rPr>
        <w:t>irreparable</w:t>
      </w:r>
      <w:r>
        <w:rPr>
          <w:sz w:val="32"/>
          <w:szCs w:val="32"/>
        </w:rPr>
        <w:t xml:space="preserve"> loss and the appeal will be rendered nugatory.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Counsel submitted that the grant of an interim stay was just and equitable</w:t>
      </w:r>
      <w:r w:rsidR="00545EFF">
        <w:rPr>
          <w:sz w:val="32"/>
          <w:szCs w:val="32"/>
        </w:rPr>
        <w:t xml:space="preserve"> and should be granted by this court</w:t>
      </w:r>
      <w:r>
        <w:rPr>
          <w:sz w:val="32"/>
          <w:szCs w:val="32"/>
        </w:rPr>
        <w:t>.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Counsel for the respondent opposed the application.  The respondent had filed an affidavit in reply in support of their objection to the application for an interim stay of execution.  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Counsel for the respondent submitted </w:t>
      </w:r>
      <w:r w:rsidR="002A4680">
        <w:rPr>
          <w:sz w:val="32"/>
          <w:szCs w:val="32"/>
        </w:rPr>
        <w:t>that</w:t>
      </w:r>
      <w:r w:rsidR="00910697">
        <w:rPr>
          <w:sz w:val="32"/>
          <w:szCs w:val="32"/>
        </w:rPr>
        <w:t xml:space="preserve"> there was no</w:t>
      </w:r>
      <w:r>
        <w:rPr>
          <w:sz w:val="32"/>
          <w:szCs w:val="32"/>
        </w:rPr>
        <w:t xml:space="preserve"> application for execution filed at the High Court.  No warrant for execution had been issued </w:t>
      </w:r>
      <w:r w:rsidR="002A4680">
        <w:rPr>
          <w:sz w:val="32"/>
          <w:szCs w:val="32"/>
        </w:rPr>
        <w:t>by</w:t>
      </w:r>
      <w:r>
        <w:rPr>
          <w:sz w:val="32"/>
          <w:szCs w:val="32"/>
        </w:rPr>
        <w:t xml:space="preserve"> the High Court as none had been applied for.  Counsel stated </w:t>
      </w:r>
      <w:r w:rsidR="002A4680">
        <w:rPr>
          <w:sz w:val="32"/>
          <w:szCs w:val="32"/>
        </w:rPr>
        <w:t>that</w:t>
      </w:r>
      <w:r>
        <w:rPr>
          <w:sz w:val="32"/>
          <w:szCs w:val="32"/>
        </w:rPr>
        <w:t xml:space="preserve"> she was in personal conduct of the case and no execution proceedings had been commenced </w:t>
      </w:r>
      <w:r w:rsidR="002A4680">
        <w:rPr>
          <w:sz w:val="32"/>
          <w:szCs w:val="32"/>
        </w:rPr>
        <w:t>at</w:t>
      </w:r>
      <w:r>
        <w:rPr>
          <w:sz w:val="32"/>
          <w:szCs w:val="32"/>
        </w:rPr>
        <w:t xml:space="preserve"> the High Court </w:t>
      </w:r>
      <w:r w:rsidR="00AD3A72">
        <w:rPr>
          <w:sz w:val="32"/>
          <w:szCs w:val="32"/>
        </w:rPr>
        <w:t>E</w:t>
      </w:r>
      <w:r w:rsidR="002A4680">
        <w:rPr>
          <w:sz w:val="32"/>
          <w:szCs w:val="32"/>
        </w:rPr>
        <w:t>xecution</w:t>
      </w:r>
      <w:r>
        <w:rPr>
          <w:sz w:val="32"/>
          <w:szCs w:val="32"/>
        </w:rPr>
        <w:t xml:space="preserve"> </w:t>
      </w:r>
      <w:r w:rsidR="00AD3A72">
        <w:rPr>
          <w:sz w:val="32"/>
          <w:szCs w:val="32"/>
        </w:rPr>
        <w:t>D</w:t>
      </w:r>
      <w:r w:rsidR="002A4680">
        <w:rPr>
          <w:sz w:val="32"/>
          <w:szCs w:val="32"/>
        </w:rPr>
        <w:t>ivision</w:t>
      </w:r>
      <w:r w:rsidR="00910697">
        <w:rPr>
          <w:sz w:val="32"/>
          <w:szCs w:val="32"/>
        </w:rPr>
        <w:t xml:space="preserve"> for her</w:t>
      </w:r>
      <w:r>
        <w:rPr>
          <w:sz w:val="32"/>
          <w:szCs w:val="32"/>
        </w:rPr>
        <w:t xml:space="preserve"> client.  </w:t>
      </w:r>
      <w:r w:rsidR="00910697">
        <w:rPr>
          <w:sz w:val="32"/>
          <w:szCs w:val="32"/>
        </w:rPr>
        <w:t>Counsel contended that t</w:t>
      </w:r>
      <w:r>
        <w:rPr>
          <w:sz w:val="32"/>
          <w:szCs w:val="32"/>
        </w:rPr>
        <w:t>here was no pending execution for this Court</w:t>
      </w:r>
      <w:r w:rsidR="00545EFF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Stay and there was no </w:t>
      </w:r>
      <w:r w:rsidR="00545EFF">
        <w:rPr>
          <w:sz w:val="32"/>
          <w:szCs w:val="32"/>
        </w:rPr>
        <w:lastRenderedPageBreak/>
        <w:t xml:space="preserve">pending </w:t>
      </w:r>
      <w:r>
        <w:rPr>
          <w:sz w:val="32"/>
          <w:szCs w:val="32"/>
        </w:rPr>
        <w:t xml:space="preserve">damage justifying a grant of </w:t>
      </w:r>
      <w:r w:rsidR="002A4680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2A4680">
        <w:rPr>
          <w:sz w:val="32"/>
          <w:szCs w:val="32"/>
        </w:rPr>
        <w:t>application</w:t>
      </w:r>
      <w:r>
        <w:rPr>
          <w:sz w:val="32"/>
          <w:szCs w:val="32"/>
        </w:rPr>
        <w:t xml:space="preserve">.  Counsel prayed Court to </w:t>
      </w:r>
      <w:r w:rsidR="002A4680">
        <w:rPr>
          <w:sz w:val="32"/>
          <w:szCs w:val="32"/>
        </w:rPr>
        <w:t>dismiss</w:t>
      </w:r>
      <w:r>
        <w:rPr>
          <w:sz w:val="32"/>
          <w:szCs w:val="32"/>
        </w:rPr>
        <w:t xml:space="preserve"> the application with costs.</w:t>
      </w: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</w:p>
    <w:p w:rsidR="00AF07D4" w:rsidRDefault="00AF07D4" w:rsidP="0020311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principles upon which an application for an interim order for stay of execution are granted were clearly stated </w:t>
      </w:r>
      <w:r w:rsidR="002A4680">
        <w:rPr>
          <w:sz w:val="32"/>
          <w:szCs w:val="32"/>
        </w:rPr>
        <w:t>by</w:t>
      </w:r>
      <w:r>
        <w:rPr>
          <w:sz w:val="32"/>
          <w:szCs w:val="32"/>
        </w:rPr>
        <w:t xml:space="preserve"> the Supreme Court by </w:t>
      </w:r>
      <w:r w:rsidRPr="00AD3A72">
        <w:rPr>
          <w:b/>
          <w:sz w:val="32"/>
          <w:szCs w:val="32"/>
          <w:u w:val="single"/>
        </w:rPr>
        <w:t xml:space="preserve">Civil </w:t>
      </w:r>
      <w:r w:rsidR="002A4680" w:rsidRPr="00AD3A72">
        <w:rPr>
          <w:b/>
          <w:sz w:val="32"/>
          <w:szCs w:val="32"/>
          <w:u w:val="single"/>
        </w:rPr>
        <w:t>Application</w:t>
      </w:r>
      <w:r w:rsidRPr="00AD3A72">
        <w:rPr>
          <w:b/>
          <w:sz w:val="32"/>
          <w:szCs w:val="32"/>
          <w:u w:val="single"/>
        </w:rPr>
        <w:t xml:space="preserve"> No.19 of 2008 Hwang Sung Industries Ltd vs. </w:t>
      </w:r>
      <w:r w:rsidR="00277758" w:rsidRPr="00AD3A72">
        <w:rPr>
          <w:b/>
          <w:sz w:val="32"/>
          <w:szCs w:val="32"/>
          <w:u w:val="single"/>
        </w:rPr>
        <w:t>Tajdin Hussein and 2 others</w:t>
      </w:r>
      <w:r w:rsidR="00277758">
        <w:rPr>
          <w:sz w:val="32"/>
          <w:szCs w:val="32"/>
        </w:rPr>
        <w:t xml:space="preserve"> as follows:-</w:t>
      </w:r>
    </w:p>
    <w:p w:rsidR="00277758" w:rsidRDefault="00277758" w:rsidP="00203117">
      <w:pPr>
        <w:pStyle w:val="NoSpacing"/>
        <w:spacing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“For an application for an </w:t>
      </w:r>
      <w:r w:rsidR="000465B4">
        <w:rPr>
          <w:b/>
          <w:sz w:val="32"/>
          <w:szCs w:val="32"/>
        </w:rPr>
        <w:t xml:space="preserve">interim order of stay, it suffices to show that </w:t>
      </w:r>
      <w:r w:rsidR="002A4680">
        <w:rPr>
          <w:b/>
          <w:sz w:val="32"/>
          <w:szCs w:val="32"/>
        </w:rPr>
        <w:t>a</w:t>
      </w:r>
      <w:r w:rsidR="000465B4">
        <w:rPr>
          <w:b/>
          <w:sz w:val="32"/>
          <w:szCs w:val="32"/>
        </w:rPr>
        <w:t xml:space="preserve"> substantive application is pending and that there is a serious threat of execution </w:t>
      </w:r>
      <w:r w:rsidR="002A4680">
        <w:rPr>
          <w:b/>
          <w:sz w:val="32"/>
          <w:szCs w:val="32"/>
        </w:rPr>
        <w:t>before</w:t>
      </w:r>
      <w:r w:rsidR="000465B4">
        <w:rPr>
          <w:b/>
          <w:sz w:val="32"/>
          <w:szCs w:val="32"/>
        </w:rPr>
        <w:t xml:space="preserve"> the hearing of the pending substantive application.”</w:t>
      </w:r>
    </w:p>
    <w:p w:rsidR="000465B4" w:rsidRDefault="000465B4" w:rsidP="00203117">
      <w:pPr>
        <w:pStyle w:val="NoSpacing"/>
        <w:spacing w:line="360" w:lineRule="auto"/>
        <w:ind w:left="720"/>
        <w:rPr>
          <w:b/>
          <w:sz w:val="32"/>
          <w:szCs w:val="32"/>
        </w:rPr>
      </w:pP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The most important consideration for a court to grant an interim order o</w:t>
      </w:r>
      <w:r w:rsidR="00AD3A72">
        <w:rPr>
          <w:sz w:val="32"/>
          <w:szCs w:val="32"/>
        </w:rPr>
        <w:t>f</w:t>
      </w:r>
      <w:r>
        <w:rPr>
          <w:sz w:val="32"/>
          <w:szCs w:val="32"/>
        </w:rPr>
        <w:t xml:space="preserve"> stay of the nature applied for here is to stop execution and ensure </w:t>
      </w:r>
      <w:r w:rsidR="002A4680">
        <w:rPr>
          <w:sz w:val="32"/>
          <w:szCs w:val="32"/>
        </w:rPr>
        <w:t>that</w:t>
      </w:r>
      <w:r>
        <w:rPr>
          <w:sz w:val="32"/>
          <w:szCs w:val="32"/>
        </w:rPr>
        <w:t xml:space="preserve"> an appeal if successful is not rendered nugatory.  There must </w:t>
      </w:r>
      <w:r w:rsidR="002A4680">
        <w:rPr>
          <w:sz w:val="32"/>
          <w:szCs w:val="32"/>
        </w:rPr>
        <w:t>be</w:t>
      </w:r>
      <w:r>
        <w:rPr>
          <w:sz w:val="32"/>
          <w:szCs w:val="32"/>
        </w:rPr>
        <w:t xml:space="preserve"> established by evidence a </w:t>
      </w:r>
      <w:r w:rsidR="002A4680">
        <w:rPr>
          <w:sz w:val="32"/>
          <w:szCs w:val="32"/>
        </w:rPr>
        <w:t>serious</w:t>
      </w:r>
      <w:r>
        <w:rPr>
          <w:sz w:val="32"/>
          <w:szCs w:val="32"/>
        </w:rPr>
        <w:t xml:space="preserve"> and imminent threat of execution of the decree or order and </w:t>
      </w:r>
      <w:r w:rsidR="00545EFF">
        <w:rPr>
          <w:sz w:val="32"/>
          <w:szCs w:val="32"/>
        </w:rPr>
        <w:t xml:space="preserve">the evidence should be adduced </w:t>
      </w:r>
      <w:r>
        <w:rPr>
          <w:sz w:val="32"/>
          <w:szCs w:val="32"/>
        </w:rPr>
        <w:t xml:space="preserve">that if the application is </w:t>
      </w:r>
      <w:r w:rsidR="002A4680">
        <w:rPr>
          <w:sz w:val="32"/>
          <w:szCs w:val="32"/>
        </w:rPr>
        <w:t>not</w:t>
      </w:r>
      <w:r>
        <w:rPr>
          <w:sz w:val="32"/>
          <w:szCs w:val="32"/>
        </w:rPr>
        <w:t xml:space="preserve"> granted the main application and the appeal will be rendered nugatory.</w:t>
      </w: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In the instant case, the applicant has not adduced evidence of a serious </w:t>
      </w:r>
      <w:r w:rsidR="002A4680">
        <w:rPr>
          <w:sz w:val="32"/>
          <w:szCs w:val="32"/>
        </w:rPr>
        <w:t>threat</w:t>
      </w:r>
      <w:r>
        <w:rPr>
          <w:sz w:val="32"/>
          <w:szCs w:val="32"/>
        </w:rPr>
        <w:t xml:space="preserve"> of execution.</w:t>
      </w: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The applicant has only adduced evidence of two letters from the respondent requesting for payment of the sum decreed by the High Court.</w:t>
      </w: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</w:p>
    <w:p w:rsidR="000465B4" w:rsidRDefault="000465B4" w:rsidP="00203117">
      <w:pPr>
        <w:pStyle w:val="NoSpacing"/>
        <w:spacing w:line="360" w:lineRule="auto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The two letters certainly do not amount to </w:t>
      </w:r>
      <w:r>
        <w:rPr>
          <w:b/>
          <w:sz w:val="32"/>
          <w:szCs w:val="32"/>
        </w:rPr>
        <w:t>“evidence of a serious threat of execution of the decree before the hearing of the substantive application for an interim order to issue.”</w:t>
      </w:r>
    </w:p>
    <w:p w:rsidR="000465B4" w:rsidRDefault="000465B4" w:rsidP="00203117">
      <w:pPr>
        <w:pStyle w:val="NoSpacing"/>
        <w:spacing w:line="360" w:lineRule="auto"/>
        <w:ind w:left="0"/>
        <w:rPr>
          <w:b/>
          <w:sz w:val="32"/>
          <w:szCs w:val="32"/>
        </w:rPr>
      </w:pP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The letters are not at all a threat of execution of a Court Order.  There is no evidence that there is a pending or imminent threat of execution.  No evidence was adduced that a warrant of execution has been issued or has even been applied for.</w:t>
      </w: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</w:p>
    <w:p w:rsidR="000465B4" w:rsidRDefault="000465B4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I find no justification for granti</w:t>
      </w:r>
      <w:r w:rsidR="00264B43">
        <w:rPr>
          <w:sz w:val="32"/>
          <w:szCs w:val="32"/>
        </w:rPr>
        <w:t>ng the order applied for.  The application is</w:t>
      </w:r>
      <w:r>
        <w:rPr>
          <w:sz w:val="32"/>
          <w:szCs w:val="32"/>
        </w:rPr>
        <w:t xml:space="preserve"> </w:t>
      </w:r>
      <w:r w:rsidR="002A4680">
        <w:rPr>
          <w:sz w:val="32"/>
          <w:szCs w:val="32"/>
        </w:rPr>
        <w:t>accordingly</w:t>
      </w:r>
      <w:r>
        <w:rPr>
          <w:sz w:val="32"/>
          <w:szCs w:val="32"/>
        </w:rPr>
        <w:t xml:space="preserve"> dismissed with costs.</w:t>
      </w:r>
    </w:p>
    <w:p w:rsidR="00264B43" w:rsidRDefault="00264B43" w:rsidP="00203117">
      <w:pPr>
        <w:pStyle w:val="NoSpacing"/>
        <w:spacing w:line="360" w:lineRule="auto"/>
        <w:ind w:left="0"/>
        <w:rPr>
          <w:sz w:val="32"/>
          <w:szCs w:val="32"/>
        </w:rPr>
      </w:pPr>
    </w:p>
    <w:p w:rsidR="00545EFF" w:rsidRDefault="00545EFF" w:rsidP="00203117">
      <w:pPr>
        <w:pStyle w:val="NoSpacing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Dated this </w:t>
      </w:r>
      <w:r w:rsidR="00F76B14">
        <w:rPr>
          <w:sz w:val="32"/>
          <w:szCs w:val="32"/>
        </w:rPr>
        <w:t>day 6</w:t>
      </w:r>
      <w:r w:rsidR="00F76B14" w:rsidRPr="00F76B14">
        <w:rPr>
          <w:sz w:val="32"/>
          <w:szCs w:val="32"/>
          <w:vertAlign w:val="superscript"/>
        </w:rPr>
        <w:t>th</w:t>
      </w:r>
      <w:r w:rsidR="00F76B14">
        <w:rPr>
          <w:sz w:val="32"/>
          <w:szCs w:val="32"/>
        </w:rPr>
        <w:t xml:space="preserve"> of May </w:t>
      </w:r>
      <w:r>
        <w:rPr>
          <w:sz w:val="32"/>
          <w:szCs w:val="32"/>
        </w:rPr>
        <w:t>2014.</w:t>
      </w:r>
    </w:p>
    <w:p w:rsidR="000465B4" w:rsidRDefault="000465B4" w:rsidP="000465B4">
      <w:pPr>
        <w:pStyle w:val="NoSpacing"/>
        <w:ind w:left="0"/>
        <w:rPr>
          <w:sz w:val="32"/>
          <w:szCs w:val="32"/>
        </w:rPr>
      </w:pPr>
    </w:p>
    <w:p w:rsidR="00910697" w:rsidRDefault="00910697" w:rsidP="000465B4">
      <w:pPr>
        <w:pStyle w:val="NoSpacing"/>
        <w:ind w:left="0"/>
        <w:rPr>
          <w:sz w:val="32"/>
          <w:szCs w:val="32"/>
        </w:rPr>
      </w:pPr>
    </w:p>
    <w:p w:rsidR="00910697" w:rsidRDefault="00910697" w:rsidP="000465B4">
      <w:pPr>
        <w:pStyle w:val="NoSpacing"/>
        <w:ind w:left="0"/>
        <w:rPr>
          <w:sz w:val="32"/>
          <w:szCs w:val="32"/>
        </w:rPr>
      </w:pPr>
    </w:p>
    <w:p w:rsidR="000465B4" w:rsidRPr="002C7B06" w:rsidRDefault="000465B4" w:rsidP="000465B4">
      <w:pPr>
        <w:pStyle w:val="NoSpacing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………………………………………………….</w:t>
      </w:r>
    </w:p>
    <w:p w:rsidR="000465B4" w:rsidRPr="002C7B06" w:rsidRDefault="000465B4" w:rsidP="000465B4">
      <w:pPr>
        <w:pStyle w:val="NoSpacing"/>
        <w:ind w:left="0"/>
        <w:rPr>
          <w:sz w:val="32"/>
          <w:szCs w:val="32"/>
        </w:rPr>
      </w:pPr>
      <w:r>
        <w:rPr>
          <w:sz w:val="32"/>
          <w:szCs w:val="32"/>
        </w:rPr>
        <w:t>Hon. Justice R. B</w:t>
      </w:r>
      <w:r w:rsidRPr="002C7B06">
        <w:rPr>
          <w:sz w:val="32"/>
          <w:szCs w:val="32"/>
        </w:rPr>
        <w:t>uteera</w:t>
      </w:r>
    </w:p>
    <w:p w:rsidR="001B474A" w:rsidRDefault="000465B4" w:rsidP="00910697">
      <w:pPr>
        <w:pStyle w:val="NoSpacing"/>
        <w:ind w:left="0"/>
      </w:pPr>
      <w:r w:rsidRPr="00122EFF">
        <w:rPr>
          <w:b/>
          <w:sz w:val="32"/>
          <w:szCs w:val="32"/>
          <w:u w:val="single"/>
        </w:rPr>
        <w:t>JUSTICE OF APPEAL</w:t>
      </w:r>
    </w:p>
    <w:sectPr w:rsidR="001B474A" w:rsidSect="00AD3A7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65" w:rsidRDefault="004A1B65" w:rsidP="00AF07D4">
      <w:pPr>
        <w:spacing w:after="0" w:line="240" w:lineRule="auto"/>
      </w:pPr>
      <w:r>
        <w:separator/>
      </w:r>
    </w:p>
  </w:endnote>
  <w:endnote w:type="continuationSeparator" w:id="1">
    <w:p w:rsidR="004A1B65" w:rsidRDefault="004A1B65" w:rsidP="00A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3554"/>
      <w:docPartObj>
        <w:docPartGallery w:val="Page Numbers (Bottom of Page)"/>
        <w:docPartUnique/>
      </w:docPartObj>
    </w:sdtPr>
    <w:sdtContent>
      <w:p w:rsidR="00203117" w:rsidRDefault="00D20AB1">
        <w:pPr>
          <w:pStyle w:val="Footer"/>
          <w:jc w:val="center"/>
        </w:pPr>
        <w:fldSimple w:instr=" PAGE   \* MERGEFORMAT ">
          <w:r w:rsidR="00F76B14">
            <w:rPr>
              <w:noProof/>
            </w:rPr>
            <w:t>1</w:t>
          </w:r>
        </w:fldSimple>
      </w:p>
    </w:sdtContent>
  </w:sdt>
  <w:p w:rsidR="00203117" w:rsidRDefault="00203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65" w:rsidRDefault="004A1B65" w:rsidP="00AF07D4">
      <w:pPr>
        <w:spacing w:after="0" w:line="240" w:lineRule="auto"/>
      </w:pPr>
      <w:r>
        <w:separator/>
      </w:r>
    </w:p>
  </w:footnote>
  <w:footnote w:type="continuationSeparator" w:id="1">
    <w:p w:rsidR="004A1B65" w:rsidRDefault="004A1B65" w:rsidP="00A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4" w:rsidRDefault="00AF0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4" w:rsidRDefault="00AF07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4" w:rsidRDefault="00AF0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684D"/>
    <w:rsid w:val="000465B4"/>
    <w:rsid w:val="001B474A"/>
    <w:rsid w:val="001D55AF"/>
    <w:rsid w:val="00203117"/>
    <w:rsid w:val="00264B43"/>
    <w:rsid w:val="00277758"/>
    <w:rsid w:val="002A4680"/>
    <w:rsid w:val="002E6615"/>
    <w:rsid w:val="003827BA"/>
    <w:rsid w:val="00382CFD"/>
    <w:rsid w:val="00443411"/>
    <w:rsid w:val="004A1B65"/>
    <w:rsid w:val="00545429"/>
    <w:rsid w:val="00545EFF"/>
    <w:rsid w:val="007B684D"/>
    <w:rsid w:val="00910697"/>
    <w:rsid w:val="00980C16"/>
    <w:rsid w:val="009D7ECD"/>
    <w:rsid w:val="00AD3A72"/>
    <w:rsid w:val="00AF07D4"/>
    <w:rsid w:val="00C80B50"/>
    <w:rsid w:val="00D20AB1"/>
    <w:rsid w:val="00DC29CD"/>
    <w:rsid w:val="00DE5B62"/>
    <w:rsid w:val="00E866F5"/>
    <w:rsid w:val="00EF1B3D"/>
    <w:rsid w:val="00F7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84D"/>
    <w:pPr>
      <w:spacing w:after="0" w:line="240" w:lineRule="auto"/>
      <w:ind w:left="36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AF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D4"/>
  </w:style>
  <w:style w:type="paragraph" w:styleId="Footer">
    <w:name w:val="footer"/>
    <w:basedOn w:val="Normal"/>
    <w:link w:val="FooterChar"/>
    <w:uiPriority w:val="99"/>
    <w:unhideWhenUsed/>
    <w:rsid w:val="00AF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D4"/>
  </w:style>
  <w:style w:type="character" w:styleId="LineNumber">
    <w:name w:val="line number"/>
    <w:basedOn w:val="DefaultParagraphFont"/>
    <w:uiPriority w:val="99"/>
    <w:semiHidden/>
    <w:unhideWhenUsed/>
    <w:rsid w:val="00AD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aejon</dc:creator>
  <cp:lastModifiedBy>jmugala</cp:lastModifiedBy>
  <cp:revision>2</cp:revision>
  <cp:lastPrinted>2014-05-06T10:40:00Z</cp:lastPrinted>
  <dcterms:created xsi:type="dcterms:W3CDTF">2015-02-13T09:40:00Z</dcterms:created>
  <dcterms:modified xsi:type="dcterms:W3CDTF">2015-02-13T09:40:00Z</dcterms:modified>
</cp:coreProperties>
</file>