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BA" w:rsidRPr="002821AD" w:rsidRDefault="00900FBA" w:rsidP="002821AD">
      <w:pPr>
        <w:pStyle w:val="Bodytext20"/>
        <w:shd w:val="clear" w:color="auto" w:fill="auto"/>
        <w:spacing w:line="360" w:lineRule="auto"/>
        <w:ind w:left="40"/>
        <w:jc w:val="both"/>
        <w:rPr>
          <w:rStyle w:val="Bodytext21"/>
          <w:b/>
          <w:bCs/>
          <w:sz w:val="24"/>
          <w:szCs w:val="24"/>
        </w:rPr>
      </w:pPr>
      <w:r w:rsidRPr="002821AD">
        <w:rPr>
          <w:rStyle w:val="Bodytext21"/>
          <w:b/>
          <w:bCs/>
          <w:sz w:val="24"/>
          <w:szCs w:val="24"/>
        </w:rPr>
        <w:t>THE REPUBLIC OF UGANDA</w:t>
      </w:r>
    </w:p>
    <w:p w:rsidR="00900FBA" w:rsidRPr="002821AD" w:rsidRDefault="00900FBA" w:rsidP="002821AD">
      <w:pPr>
        <w:pStyle w:val="Bodytext20"/>
        <w:shd w:val="clear" w:color="auto" w:fill="auto"/>
        <w:spacing w:line="360" w:lineRule="auto"/>
        <w:ind w:left="40"/>
        <w:jc w:val="both"/>
        <w:rPr>
          <w:rStyle w:val="Bodytext21"/>
          <w:b/>
          <w:bCs/>
          <w:sz w:val="24"/>
          <w:szCs w:val="24"/>
        </w:rPr>
      </w:pPr>
      <w:r w:rsidRPr="002821AD">
        <w:rPr>
          <w:rStyle w:val="Bodytext21"/>
          <w:b/>
          <w:bCs/>
          <w:sz w:val="24"/>
          <w:szCs w:val="24"/>
        </w:rPr>
        <w:t>COURT OF APPEAL</w:t>
      </w:r>
    </w:p>
    <w:p w:rsidR="00900FBA" w:rsidRPr="002821AD" w:rsidRDefault="00900FBA" w:rsidP="002821AD">
      <w:pPr>
        <w:pStyle w:val="Bodytext20"/>
        <w:shd w:val="clear" w:color="auto" w:fill="auto"/>
        <w:spacing w:line="360" w:lineRule="auto"/>
        <w:ind w:left="280"/>
        <w:jc w:val="both"/>
        <w:rPr>
          <w:rStyle w:val="Bodytext21"/>
          <w:b/>
          <w:bCs/>
          <w:sz w:val="24"/>
          <w:szCs w:val="24"/>
        </w:rPr>
      </w:pPr>
      <w:r w:rsidRPr="002821AD">
        <w:rPr>
          <w:rStyle w:val="Bodytext21"/>
          <w:b/>
          <w:bCs/>
          <w:sz w:val="24"/>
          <w:szCs w:val="24"/>
        </w:rPr>
        <w:t xml:space="preserve">CIVIL </w:t>
      </w:r>
      <w:bookmarkStart w:id="0" w:name="_GoBack"/>
      <w:bookmarkEnd w:id="0"/>
      <w:r w:rsidRPr="002821AD">
        <w:rPr>
          <w:rStyle w:val="Bodytext21"/>
          <w:b/>
          <w:bCs/>
          <w:sz w:val="24"/>
          <w:szCs w:val="24"/>
        </w:rPr>
        <w:t xml:space="preserve">APPEAL NO. 56 OF 2004 </w:t>
      </w:r>
    </w:p>
    <w:p w:rsidR="00900FBA" w:rsidRPr="002821AD" w:rsidRDefault="00900FBA" w:rsidP="002821AD">
      <w:pPr>
        <w:pStyle w:val="Bodytext20"/>
        <w:shd w:val="clear" w:color="auto" w:fill="auto"/>
        <w:spacing w:line="360" w:lineRule="auto"/>
        <w:ind w:left="40"/>
        <w:jc w:val="both"/>
        <w:rPr>
          <w:rStyle w:val="Bodytext21"/>
          <w:b/>
          <w:bCs/>
          <w:sz w:val="24"/>
          <w:szCs w:val="24"/>
        </w:rPr>
      </w:pPr>
      <w:r w:rsidRPr="002821AD">
        <w:rPr>
          <w:rStyle w:val="Bodytext21"/>
          <w:b/>
          <w:bCs/>
          <w:sz w:val="24"/>
          <w:szCs w:val="24"/>
        </w:rPr>
        <w:t>(OKELLO, ENGWAU AND KAVUMA, JJ.A)</w:t>
      </w:r>
    </w:p>
    <w:p w:rsidR="002821AD" w:rsidRPr="002821AD" w:rsidRDefault="002821AD" w:rsidP="002821AD">
      <w:pPr>
        <w:pStyle w:val="Bodytext20"/>
        <w:shd w:val="clear" w:color="auto" w:fill="auto"/>
        <w:spacing w:line="360" w:lineRule="auto"/>
        <w:ind w:left="40"/>
        <w:jc w:val="both"/>
        <w:rPr>
          <w:rStyle w:val="Bodytext21"/>
          <w:b/>
          <w:bCs/>
          <w:sz w:val="24"/>
          <w:szCs w:val="24"/>
        </w:rPr>
      </w:pPr>
    </w:p>
    <w:p w:rsidR="00900FBA" w:rsidRPr="002821AD" w:rsidRDefault="00900FBA" w:rsidP="002821AD">
      <w:pPr>
        <w:pStyle w:val="BodyText5"/>
        <w:shd w:val="clear" w:color="auto" w:fill="auto"/>
        <w:spacing w:line="360" w:lineRule="auto"/>
        <w:ind w:left="40" w:firstLine="0"/>
        <w:jc w:val="both"/>
        <w:rPr>
          <w:sz w:val="24"/>
          <w:szCs w:val="24"/>
        </w:rPr>
      </w:pPr>
      <w:r w:rsidRPr="002821AD">
        <w:rPr>
          <w:rStyle w:val="BodyText1"/>
          <w:sz w:val="24"/>
          <w:szCs w:val="24"/>
        </w:rPr>
        <w:t xml:space="preserve">(An appeal from the decision of the High Court (Ntabgoba, P. J. as he then was) </w:t>
      </w:r>
      <w:r w:rsidRPr="002821AD">
        <w:rPr>
          <w:rStyle w:val="BodyText23"/>
          <w:sz w:val="24"/>
          <w:szCs w:val="24"/>
        </w:rPr>
        <w:t xml:space="preserve">sitting </w:t>
      </w:r>
      <w:r w:rsidRPr="002821AD">
        <w:rPr>
          <w:rStyle w:val="BodyText23"/>
          <w:sz w:val="24"/>
          <w:szCs w:val="24"/>
        </w:rPr>
        <w:t>at,</w:t>
      </w:r>
      <w:r w:rsidRPr="002821AD">
        <w:rPr>
          <w:rStyle w:val="BodyText3"/>
          <w:sz w:val="24"/>
          <w:szCs w:val="24"/>
        </w:rPr>
        <w:t xml:space="preserve"> </w:t>
      </w:r>
      <w:r w:rsidRPr="002821AD">
        <w:rPr>
          <w:rStyle w:val="BodyText1"/>
          <w:sz w:val="24"/>
          <w:szCs w:val="24"/>
        </w:rPr>
        <w:t xml:space="preserve">Kampala in High Court Civil Suit No. 937 on July </w:t>
      </w:r>
      <w:r w:rsidRPr="002821AD">
        <w:rPr>
          <w:rStyle w:val="BodyText23"/>
          <w:sz w:val="24"/>
          <w:szCs w:val="24"/>
        </w:rPr>
        <w:t xml:space="preserve">1, </w:t>
      </w:r>
      <w:r w:rsidRPr="002821AD">
        <w:rPr>
          <w:rStyle w:val="BodyText1"/>
          <w:sz w:val="24"/>
          <w:szCs w:val="24"/>
        </w:rPr>
        <w:t>2004)</w:t>
      </w:r>
    </w:p>
    <w:p w:rsidR="00900FBA" w:rsidRPr="002821AD" w:rsidRDefault="002821AD" w:rsidP="002821AD">
      <w:pPr>
        <w:pStyle w:val="Bodytext20"/>
        <w:shd w:val="clear" w:color="auto" w:fill="auto"/>
        <w:spacing w:line="360" w:lineRule="auto"/>
        <w:jc w:val="both"/>
        <w:rPr>
          <w:rStyle w:val="Bodytext21"/>
          <w:b/>
          <w:bCs/>
          <w:sz w:val="24"/>
          <w:szCs w:val="24"/>
        </w:rPr>
      </w:pPr>
      <w:r w:rsidRPr="002821AD">
        <w:rPr>
          <w:rStyle w:val="Bodytext21"/>
          <w:b/>
          <w:bCs/>
          <w:sz w:val="24"/>
          <w:szCs w:val="24"/>
        </w:rPr>
        <w:t>SURESHCHANDRA A. GHELANI;;;;;;;;;;;;;;;;;;;;;</w:t>
      </w:r>
      <w:proofErr w:type="gramStart"/>
      <w:r w:rsidRPr="002821AD">
        <w:rPr>
          <w:rStyle w:val="Bodytext21"/>
          <w:b/>
          <w:bCs/>
          <w:sz w:val="24"/>
          <w:szCs w:val="24"/>
        </w:rPr>
        <w:t>;APPELLANT</w:t>
      </w:r>
      <w:proofErr w:type="gramEnd"/>
    </w:p>
    <w:p w:rsidR="00900FBA" w:rsidRPr="002821AD" w:rsidRDefault="002821AD" w:rsidP="002821AD">
      <w:pPr>
        <w:pStyle w:val="Bodytext20"/>
        <w:shd w:val="clear" w:color="auto" w:fill="auto"/>
        <w:spacing w:line="360" w:lineRule="auto"/>
        <w:ind w:left="40"/>
        <w:jc w:val="both"/>
        <w:rPr>
          <w:rStyle w:val="Bodytext21"/>
          <w:b/>
          <w:bCs/>
          <w:sz w:val="24"/>
          <w:szCs w:val="24"/>
        </w:rPr>
      </w:pPr>
      <w:r w:rsidRPr="002821AD">
        <w:rPr>
          <w:rStyle w:val="Bodytext21"/>
          <w:b/>
          <w:bCs/>
          <w:sz w:val="24"/>
          <w:szCs w:val="24"/>
        </w:rPr>
        <w:t xml:space="preserve"> </w:t>
      </w:r>
      <w:r w:rsidRPr="002821AD">
        <w:rPr>
          <w:rStyle w:val="Bodytext2NotBold"/>
          <w:sz w:val="24"/>
          <w:szCs w:val="24"/>
        </w:rPr>
        <w:t>VERSES</w:t>
      </w:r>
      <w:r w:rsidRPr="002821AD">
        <w:rPr>
          <w:rStyle w:val="Bodytext21"/>
          <w:b/>
          <w:bCs/>
          <w:sz w:val="24"/>
          <w:szCs w:val="24"/>
        </w:rPr>
        <w:t xml:space="preserve"> </w:t>
      </w:r>
    </w:p>
    <w:p w:rsidR="00900FBA" w:rsidRPr="002821AD" w:rsidRDefault="002821AD" w:rsidP="002821AD">
      <w:pPr>
        <w:pStyle w:val="Bodytext20"/>
        <w:shd w:val="clear" w:color="auto" w:fill="auto"/>
        <w:spacing w:line="360" w:lineRule="auto"/>
        <w:jc w:val="both"/>
        <w:rPr>
          <w:rStyle w:val="Bodytext22"/>
          <w:b/>
          <w:bCs/>
          <w:sz w:val="24"/>
          <w:szCs w:val="24"/>
        </w:rPr>
      </w:pPr>
      <w:r w:rsidRPr="002821AD">
        <w:rPr>
          <w:rStyle w:val="Bodytext21"/>
          <w:b/>
          <w:bCs/>
          <w:sz w:val="24"/>
          <w:szCs w:val="24"/>
        </w:rPr>
        <w:t xml:space="preserve">CHANDRAKANT </w:t>
      </w:r>
      <w:r w:rsidRPr="002821AD">
        <w:rPr>
          <w:rStyle w:val="Bodytext22"/>
          <w:b/>
          <w:bCs/>
          <w:sz w:val="24"/>
          <w:szCs w:val="24"/>
        </w:rPr>
        <w:t>PATEL;;;;;;;;;;;;;;;;;;;;;;;;;;;;;;;;;</w:t>
      </w:r>
      <w:proofErr w:type="gramStart"/>
      <w:r w:rsidRPr="002821AD">
        <w:rPr>
          <w:rStyle w:val="Bodytext22"/>
          <w:b/>
          <w:bCs/>
          <w:sz w:val="24"/>
          <w:szCs w:val="24"/>
        </w:rPr>
        <w:t>;RESPONDENT</w:t>
      </w:r>
      <w:proofErr w:type="gramEnd"/>
    </w:p>
    <w:p w:rsidR="002821AD" w:rsidRPr="002821AD" w:rsidRDefault="002821AD" w:rsidP="002821AD">
      <w:pPr>
        <w:pStyle w:val="Bodytext20"/>
        <w:shd w:val="clear" w:color="auto" w:fill="auto"/>
        <w:spacing w:line="360" w:lineRule="auto"/>
        <w:jc w:val="both"/>
        <w:rPr>
          <w:rStyle w:val="Bodytext22"/>
          <w:b/>
          <w:bCs/>
          <w:sz w:val="24"/>
          <w:szCs w:val="24"/>
        </w:rPr>
      </w:pPr>
    </w:p>
    <w:p w:rsidR="00756745" w:rsidRPr="002821AD" w:rsidRDefault="002821AD" w:rsidP="002821AD">
      <w:pPr>
        <w:pStyle w:val="Bodytext31"/>
        <w:shd w:val="clear" w:color="auto" w:fill="auto"/>
        <w:spacing w:before="0" w:line="360" w:lineRule="auto"/>
        <w:ind w:left="40" w:right="320"/>
        <w:rPr>
          <w:sz w:val="24"/>
          <w:szCs w:val="24"/>
        </w:rPr>
      </w:pPr>
      <w:r w:rsidRPr="002821AD">
        <w:rPr>
          <w:rStyle w:val="Bodytext3Bold"/>
          <w:i/>
          <w:iCs/>
          <w:sz w:val="24"/>
          <w:szCs w:val="24"/>
        </w:rPr>
        <w:t>Civil Procedure</w:t>
      </w:r>
      <w:r w:rsidRPr="002821AD">
        <w:rPr>
          <w:rStyle w:val="Bodytext3NotItalic"/>
          <w:sz w:val="24"/>
          <w:szCs w:val="24"/>
        </w:rPr>
        <w:t>—</w:t>
      </w:r>
      <w:r w:rsidRPr="002821AD">
        <w:rPr>
          <w:rStyle w:val="Bodytext32"/>
          <w:i/>
          <w:iCs/>
          <w:sz w:val="24"/>
          <w:szCs w:val="24"/>
        </w:rPr>
        <w:t>Damages</w:t>
      </w:r>
      <w:r w:rsidRPr="002821AD">
        <w:rPr>
          <w:rStyle w:val="Bodytext33"/>
          <w:i/>
          <w:iCs/>
          <w:sz w:val="24"/>
          <w:szCs w:val="24"/>
        </w:rPr>
        <w:t>—</w:t>
      </w:r>
      <w:r w:rsidRPr="002821AD">
        <w:rPr>
          <w:rStyle w:val="Bodytext32"/>
          <w:i/>
          <w:iCs/>
          <w:sz w:val="24"/>
          <w:szCs w:val="24"/>
        </w:rPr>
        <w:t>Exemplary damages</w:t>
      </w:r>
      <w:r w:rsidRPr="002821AD">
        <w:rPr>
          <w:rStyle w:val="Bodytext33"/>
          <w:i/>
          <w:iCs/>
          <w:sz w:val="24"/>
          <w:szCs w:val="24"/>
        </w:rPr>
        <w:t>—</w:t>
      </w:r>
      <w:r w:rsidRPr="002821AD">
        <w:rPr>
          <w:rStyle w:val="Bodytext32"/>
          <w:i/>
          <w:iCs/>
          <w:sz w:val="24"/>
          <w:szCs w:val="24"/>
        </w:rPr>
        <w:t xml:space="preserve">Grant of exemplary </w:t>
      </w:r>
      <w:r w:rsidRPr="002821AD">
        <w:rPr>
          <w:rStyle w:val="Bodytext33"/>
          <w:i/>
          <w:iCs/>
          <w:sz w:val="24"/>
          <w:szCs w:val="24"/>
        </w:rPr>
        <w:t>damages</w:t>
      </w:r>
      <w:r w:rsidRPr="002821AD">
        <w:rPr>
          <w:rStyle w:val="Bodytext3NotItalic0"/>
          <w:sz w:val="24"/>
          <w:szCs w:val="24"/>
        </w:rPr>
        <w:t xml:space="preserve">— </w:t>
      </w:r>
      <w:r w:rsidRPr="002821AD">
        <w:rPr>
          <w:rStyle w:val="Bodytext32"/>
          <w:i/>
          <w:iCs/>
          <w:sz w:val="24"/>
          <w:szCs w:val="24"/>
        </w:rPr>
        <w:t>Requisites for granting exemplary damages</w:t>
      </w:r>
    </w:p>
    <w:p w:rsidR="00756745" w:rsidRPr="002821AD" w:rsidRDefault="002821AD" w:rsidP="002821AD">
      <w:pPr>
        <w:pStyle w:val="Bodytext31"/>
        <w:shd w:val="clear" w:color="auto" w:fill="auto"/>
        <w:spacing w:before="0" w:line="360" w:lineRule="auto"/>
        <w:ind w:left="40" w:right="320"/>
        <w:rPr>
          <w:sz w:val="24"/>
          <w:szCs w:val="24"/>
        </w:rPr>
      </w:pPr>
      <w:r w:rsidRPr="002821AD">
        <w:rPr>
          <w:rStyle w:val="Bodytext3Bold"/>
          <w:i/>
          <w:iCs/>
          <w:sz w:val="24"/>
          <w:szCs w:val="24"/>
        </w:rPr>
        <w:t>Civil Procedure</w:t>
      </w:r>
      <w:r w:rsidRPr="002821AD">
        <w:rPr>
          <w:rStyle w:val="Bodytext3NotItalic"/>
          <w:sz w:val="24"/>
          <w:szCs w:val="24"/>
        </w:rPr>
        <w:t>—</w:t>
      </w:r>
      <w:r w:rsidRPr="002821AD">
        <w:rPr>
          <w:rStyle w:val="Bodytext32"/>
          <w:i/>
          <w:iCs/>
          <w:sz w:val="24"/>
          <w:szCs w:val="24"/>
        </w:rPr>
        <w:t>Restitutionary remedy/compound interest</w:t>
      </w:r>
      <w:r w:rsidRPr="002821AD">
        <w:rPr>
          <w:rStyle w:val="Bodytext3NotItalic"/>
          <w:sz w:val="24"/>
          <w:szCs w:val="24"/>
        </w:rPr>
        <w:t>—</w:t>
      </w:r>
      <w:r w:rsidRPr="002821AD">
        <w:rPr>
          <w:rStyle w:val="Bodytext32"/>
          <w:i/>
          <w:iCs/>
          <w:sz w:val="24"/>
          <w:szCs w:val="24"/>
        </w:rPr>
        <w:t>Grant thereof—Function of rest</w:t>
      </w:r>
      <w:r w:rsidRPr="002821AD">
        <w:rPr>
          <w:rStyle w:val="Bodytext32"/>
          <w:i/>
          <w:iCs/>
          <w:sz w:val="24"/>
          <w:szCs w:val="24"/>
        </w:rPr>
        <w:t xml:space="preserve">itutionary remedy—Function of restitutionary remedy </w:t>
      </w:r>
      <w:r w:rsidRPr="002821AD">
        <w:rPr>
          <w:rStyle w:val="Bodytext33"/>
          <w:i/>
          <w:iCs/>
          <w:sz w:val="24"/>
          <w:szCs w:val="24"/>
        </w:rPr>
        <w:t xml:space="preserve">is </w:t>
      </w:r>
      <w:r w:rsidRPr="002821AD">
        <w:rPr>
          <w:rStyle w:val="Bodytext32"/>
          <w:i/>
          <w:iCs/>
          <w:sz w:val="24"/>
          <w:szCs w:val="24"/>
        </w:rPr>
        <w:t>to restore to plaintiff value of thing, thing itself or its substitute which plaintiff had lost</w:t>
      </w:r>
    </w:p>
    <w:p w:rsidR="00756745" w:rsidRPr="002821AD" w:rsidRDefault="002821AD" w:rsidP="002821AD">
      <w:pPr>
        <w:pStyle w:val="BodyText5"/>
        <w:shd w:val="clear" w:color="auto" w:fill="auto"/>
        <w:spacing w:line="360" w:lineRule="auto"/>
        <w:ind w:left="40" w:right="320" w:firstLine="0"/>
        <w:jc w:val="both"/>
        <w:rPr>
          <w:sz w:val="24"/>
          <w:szCs w:val="24"/>
        </w:rPr>
      </w:pPr>
      <w:r w:rsidRPr="002821AD">
        <w:rPr>
          <w:rStyle w:val="BodyText1"/>
          <w:sz w:val="24"/>
          <w:szCs w:val="24"/>
        </w:rPr>
        <w:t>This was an appeal against the decision of the High Court whereby judgment was given against the appellan</w:t>
      </w:r>
      <w:r w:rsidRPr="002821AD">
        <w:rPr>
          <w:rStyle w:val="BodyText1"/>
          <w:sz w:val="24"/>
          <w:szCs w:val="24"/>
        </w:rPr>
        <w:t>t for a refund of US$ 25,000 with compound interest thereon at the bank rate of 20% per annum from the date he took the money till payment in full, to pay general, exemplary and aggravated damages of Ug.</w:t>
      </w:r>
      <w:r w:rsidRPr="002821AD">
        <w:rPr>
          <w:rStyle w:val="BodyText1"/>
          <w:sz w:val="24"/>
          <w:szCs w:val="24"/>
        </w:rPr>
        <w:t xml:space="preserve"> Shs 150,000,000/= with interest thereon at the rate o</w:t>
      </w:r>
      <w:r w:rsidRPr="002821AD">
        <w:rPr>
          <w:rStyle w:val="BodyText1"/>
          <w:sz w:val="24"/>
          <w:szCs w:val="24"/>
        </w:rPr>
        <w:t xml:space="preserve">f 20% per annum from the date of judgment until payment in full and </w:t>
      </w:r>
      <w:r w:rsidRPr="002821AD">
        <w:rPr>
          <w:rStyle w:val="BodyText4"/>
          <w:sz w:val="24"/>
          <w:szCs w:val="24"/>
        </w:rPr>
        <w:t xml:space="preserve">to </w:t>
      </w:r>
      <w:r w:rsidRPr="002821AD">
        <w:rPr>
          <w:rStyle w:val="BodyText1"/>
          <w:sz w:val="24"/>
          <w:szCs w:val="24"/>
        </w:rPr>
        <w:t>pay the cost of the suit.</w:t>
      </w:r>
    </w:p>
    <w:p w:rsidR="00756745" w:rsidRPr="002821AD" w:rsidRDefault="002821AD" w:rsidP="002821AD">
      <w:pPr>
        <w:pStyle w:val="BodyText5"/>
        <w:shd w:val="clear" w:color="auto" w:fill="auto"/>
        <w:spacing w:after="244" w:line="360" w:lineRule="auto"/>
        <w:ind w:left="40" w:right="320" w:firstLine="0"/>
        <w:jc w:val="both"/>
        <w:rPr>
          <w:sz w:val="24"/>
          <w:szCs w:val="24"/>
        </w:rPr>
      </w:pPr>
      <w:r w:rsidRPr="002821AD">
        <w:rPr>
          <w:rStyle w:val="BodyText1"/>
          <w:sz w:val="24"/>
          <w:szCs w:val="24"/>
        </w:rPr>
        <w:t>The brief facts that gave rise to this appeal were that the respondent had claimed to have acquired the properties on Plots 5, William and 27, Nkrumah roads in</w:t>
      </w:r>
      <w:r w:rsidRPr="002821AD">
        <w:rPr>
          <w:rStyle w:val="BodyText1"/>
          <w:sz w:val="24"/>
          <w:szCs w:val="24"/>
        </w:rPr>
        <w:t xml:space="preserve"> Kampala, </w:t>
      </w:r>
      <w:r w:rsidRPr="002821AD">
        <w:rPr>
          <w:rStyle w:val="BodyText23"/>
          <w:sz w:val="24"/>
          <w:szCs w:val="24"/>
        </w:rPr>
        <w:t xml:space="preserve">both by </w:t>
      </w:r>
      <w:r w:rsidRPr="002821AD">
        <w:rPr>
          <w:rStyle w:val="BodyText1"/>
          <w:sz w:val="24"/>
          <w:szCs w:val="24"/>
        </w:rPr>
        <w:t xml:space="preserve">assignment and succession. He had sought and had been granted repossession </w:t>
      </w:r>
      <w:r w:rsidRPr="002821AD">
        <w:rPr>
          <w:rStyle w:val="BodyText23"/>
          <w:sz w:val="24"/>
          <w:szCs w:val="24"/>
        </w:rPr>
        <w:t xml:space="preserve">of the </w:t>
      </w:r>
      <w:r w:rsidRPr="002821AD">
        <w:rPr>
          <w:rStyle w:val="BodyText1"/>
          <w:sz w:val="24"/>
          <w:szCs w:val="24"/>
        </w:rPr>
        <w:t xml:space="preserve">properties. The plots are registered as Leasehold Register Volume 131 Folio </w:t>
      </w:r>
      <w:r w:rsidRPr="002821AD">
        <w:rPr>
          <w:rStyle w:val="BodyText23"/>
          <w:sz w:val="24"/>
          <w:szCs w:val="24"/>
        </w:rPr>
        <w:t xml:space="preserve">9 and </w:t>
      </w:r>
      <w:r w:rsidRPr="002821AD">
        <w:rPr>
          <w:rStyle w:val="BodyText1"/>
          <w:sz w:val="24"/>
          <w:szCs w:val="24"/>
        </w:rPr>
        <w:t>Leasehold Register Volume 356 Folio 1 respectively.</w:t>
      </w:r>
    </w:p>
    <w:p w:rsidR="00756745" w:rsidRPr="002821AD" w:rsidRDefault="002821AD" w:rsidP="002821AD">
      <w:pPr>
        <w:pStyle w:val="BodyText5"/>
        <w:shd w:val="clear" w:color="auto" w:fill="auto"/>
        <w:spacing w:after="0" w:line="360" w:lineRule="auto"/>
        <w:ind w:left="40" w:right="320" w:firstLine="0"/>
        <w:jc w:val="both"/>
        <w:rPr>
          <w:sz w:val="24"/>
          <w:szCs w:val="24"/>
        </w:rPr>
      </w:pPr>
      <w:r w:rsidRPr="002821AD">
        <w:rPr>
          <w:rStyle w:val="BodyText4"/>
          <w:sz w:val="24"/>
          <w:szCs w:val="24"/>
        </w:rPr>
        <w:t xml:space="preserve">In </w:t>
      </w:r>
      <w:r w:rsidRPr="002821AD">
        <w:rPr>
          <w:rStyle w:val="BodyText1"/>
          <w:sz w:val="24"/>
          <w:szCs w:val="24"/>
        </w:rPr>
        <w:t>his application for</w:t>
      </w:r>
      <w:r w:rsidRPr="002821AD">
        <w:rPr>
          <w:rStyle w:val="BodyText1"/>
          <w:sz w:val="24"/>
          <w:szCs w:val="24"/>
        </w:rPr>
        <w:t xml:space="preserve"> repossession, the respondent relied on the following documents:- </w:t>
      </w:r>
      <w:r w:rsidRPr="002821AD">
        <w:rPr>
          <w:rStyle w:val="BodyText4"/>
          <w:sz w:val="24"/>
          <w:szCs w:val="24"/>
        </w:rPr>
        <w:t xml:space="preserve">A </w:t>
      </w:r>
      <w:r w:rsidRPr="002821AD">
        <w:rPr>
          <w:rStyle w:val="BodyText1"/>
          <w:sz w:val="24"/>
          <w:szCs w:val="24"/>
        </w:rPr>
        <w:lastRenderedPageBreak/>
        <w:t xml:space="preserve">title deed showing that he owned 40% of the shares in the suit properties by succession </w:t>
      </w:r>
      <w:r w:rsidRPr="002821AD">
        <w:rPr>
          <w:rStyle w:val="BodyText4"/>
          <w:sz w:val="24"/>
          <w:szCs w:val="24"/>
        </w:rPr>
        <w:t xml:space="preserve">and </w:t>
      </w:r>
      <w:r w:rsidRPr="002821AD">
        <w:rPr>
          <w:rStyle w:val="BodyText1"/>
          <w:sz w:val="24"/>
          <w:szCs w:val="24"/>
        </w:rPr>
        <w:t>60% by assignments as follows:-</w:t>
      </w:r>
    </w:p>
    <w:p w:rsidR="00756745" w:rsidRPr="002821AD" w:rsidRDefault="002821AD" w:rsidP="002821AD">
      <w:pPr>
        <w:pStyle w:val="BodyText5"/>
        <w:numPr>
          <w:ilvl w:val="0"/>
          <w:numId w:val="1"/>
        </w:numPr>
        <w:shd w:val="clear" w:color="auto" w:fill="auto"/>
        <w:tabs>
          <w:tab w:val="left" w:pos="696"/>
        </w:tabs>
        <w:spacing w:after="0" w:line="360" w:lineRule="auto"/>
        <w:ind w:left="700" w:right="320" w:hanging="340"/>
        <w:jc w:val="both"/>
        <w:rPr>
          <w:sz w:val="24"/>
          <w:szCs w:val="24"/>
        </w:rPr>
      </w:pPr>
      <w:r w:rsidRPr="002821AD">
        <w:rPr>
          <w:rStyle w:val="BodyText1"/>
          <w:sz w:val="24"/>
          <w:szCs w:val="24"/>
        </w:rPr>
        <w:t>A deed of assignment by Shatishchandla Rambhai Patel (S.R.Patel)</w:t>
      </w:r>
      <w:r w:rsidRPr="002821AD">
        <w:rPr>
          <w:rStyle w:val="BodyText1"/>
          <w:sz w:val="24"/>
          <w:szCs w:val="24"/>
        </w:rPr>
        <w:t xml:space="preserve"> who owned 35% shares in the properties, showing that he assigned that interest to the respondent on October 12,1971;</w:t>
      </w:r>
    </w:p>
    <w:p w:rsidR="00756745" w:rsidRPr="002821AD" w:rsidRDefault="002821AD" w:rsidP="002821AD">
      <w:pPr>
        <w:pStyle w:val="BodyText5"/>
        <w:numPr>
          <w:ilvl w:val="0"/>
          <w:numId w:val="1"/>
        </w:numPr>
        <w:shd w:val="clear" w:color="auto" w:fill="auto"/>
        <w:tabs>
          <w:tab w:val="left" w:pos="691"/>
        </w:tabs>
        <w:spacing w:after="0" w:line="360" w:lineRule="auto"/>
        <w:ind w:left="700" w:right="320" w:hanging="340"/>
        <w:jc w:val="both"/>
        <w:rPr>
          <w:sz w:val="24"/>
          <w:szCs w:val="24"/>
        </w:rPr>
      </w:pPr>
      <w:r w:rsidRPr="002821AD">
        <w:rPr>
          <w:rStyle w:val="BodyText1"/>
          <w:sz w:val="24"/>
          <w:szCs w:val="24"/>
        </w:rPr>
        <w:t xml:space="preserve">A deed of assignment by Ishwerbhai Charthobhai Patel (I.C. Patel) who owned 15% shares in </w:t>
      </w:r>
      <w:r w:rsidRPr="002821AD">
        <w:rPr>
          <w:rStyle w:val="BodyText4"/>
          <w:sz w:val="24"/>
          <w:szCs w:val="24"/>
        </w:rPr>
        <w:t xml:space="preserve">the </w:t>
      </w:r>
      <w:r w:rsidRPr="002821AD">
        <w:rPr>
          <w:rStyle w:val="BodyText1"/>
          <w:sz w:val="24"/>
          <w:szCs w:val="24"/>
        </w:rPr>
        <w:t>properties, showing that he assigned that in</w:t>
      </w:r>
      <w:r w:rsidRPr="002821AD">
        <w:rPr>
          <w:rStyle w:val="BodyText1"/>
          <w:sz w:val="24"/>
          <w:szCs w:val="24"/>
        </w:rPr>
        <w:t xml:space="preserve">terest to the </w:t>
      </w:r>
      <w:r w:rsidRPr="002821AD">
        <w:rPr>
          <w:rStyle w:val="BodyText4"/>
          <w:sz w:val="24"/>
          <w:szCs w:val="24"/>
        </w:rPr>
        <w:t xml:space="preserve">respondent </w:t>
      </w:r>
      <w:r w:rsidRPr="002821AD">
        <w:rPr>
          <w:rStyle w:val="BodyText1"/>
          <w:sz w:val="24"/>
          <w:szCs w:val="24"/>
        </w:rPr>
        <w:t xml:space="preserve">also </w:t>
      </w:r>
      <w:r w:rsidRPr="002821AD">
        <w:rPr>
          <w:rStyle w:val="BodyText4"/>
          <w:sz w:val="24"/>
          <w:szCs w:val="24"/>
        </w:rPr>
        <w:t xml:space="preserve">on </w:t>
      </w:r>
      <w:r w:rsidRPr="002821AD">
        <w:rPr>
          <w:rStyle w:val="BodyText1"/>
          <w:sz w:val="24"/>
          <w:szCs w:val="24"/>
        </w:rPr>
        <w:t>October 12, 1971, and;</w:t>
      </w:r>
    </w:p>
    <w:p w:rsidR="00756745" w:rsidRPr="002821AD" w:rsidRDefault="002821AD" w:rsidP="002821AD">
      <w:pPr>
        <w:pStyle w:val="BodyText5"/>
        <w:numPr>
          <w:ilvl w:val="0"/>
          <w:numId w:val="1"/>
        </w:numPr>
        <w:shd w:val="clear" w:color="auto" w:fill="auto"/>
        <w:tabs>
          <w:tab w:val="left" w:pos="979"/>
        </w:tabs>
        <w:spacing w:line="360" w:lineRule="auto"/>
        <w:ind w:left="700" w:right="320" w:hanging="340"/>
        <w:jc w:val="both"/>
        <w:rPr>
          <w:sz w:val="24"/>
          <w:szCs w:val="24"/>
        </w:rPr>
      </w:pPr>
      <w:r w:rsidRPr="002821AD">
        <w:rPr>
          <w:rStyle w:val="BodyText1"/>
          <w:sz w:val="24"/>
          <w:szCs w:val="24"/>
        </w:rPr>
        <w:t>A</w:t>
      </w:r>
      <w:r w:rsidRPr="002821AD">
        <w:rPr>
          <w:rStyle w:val="BodyText1"/>
          <w:sz w:val="24"/>
          <w:szCs w:val="24"/>
        </w:rPr>
        <w:tab/>
        <w:t xml:space="preserve">deed of assignment by Manibhai Ashabhai (M.A.Amin) who owned </w:t>
      </w:r>
      <w:r w:rsidRPr="002821AD">
        <w:rPr>
          <w:rStyle w:val="BodyText23"/>
          <w:sz w:val="24"/>
          <w:szCs w:val="24"/>
        </w:rPr>
        <w:t xml:space="preserve">10% </w:t>
      </w:r>
      <w:r w:rsidRPr="002821AD">
        <w:rPr>
          <w:rStyle w:val="BodyText1"/>
          <w:sz w:val="24"/>
          <w:szCs w:val="24"/>
        </w:rPr>
        <w:t xml:space="preserve">shares in the properties showing that he assigned that interest to the respondent </w:t>
      </w:r>
      <w:r w:rsidRPr="002821AD">
        <w:rPr>
          <w:rStyle w:val="BodyText23"/>
          <w:sz w:val="24"/>
          <w:szCs w:val="24"/>
        </w:rPr>
        <w:t xml:space="preserve">on </w:t>
      </w:r>
      <w:r w:rsidRPr="002821AD">
        <w:rPr>
          <w:rStyle w:val="BodyText1"/>
          <w:sz w:val="24"/>
          <w:szCs w:val="24"/>
        </w:rPr>
        <w:t>March 5, 1972.</w:t>
      </w:r>
    </w:p>
    <w:p w:rsidR="00756745" w:rsidRPr="002821AD" w:rsidRDefault="002821AD" w:rsidP="002821AD">
      <w:pPr>
        <w:pStyle w:val="BodyText5"/>
        <w:shd w:val="clear" w:color="auto" w:fill="auto"/>
        <w:spacing w:after="0" w:line="360" w:lineRule="auto"/>
        <w:ind w:left="40" w:firstLine="0"/>
        <w:jc w:val="both"/>
        <w:rPr>
          <w:sz w:val="24"/>
          <w:szCs w:val="24"/>
        </w:rPr>
      </w:pPr>
      <w:r w:rsidRPr="002821AD">
        <w:rPr>
          <w:rStyle w:val="BodyText4"/>
          <w:sz w:val="24"/>
          <w:szCs w:val="24"/>
        </w:rPr>
        <w:t xml:space="preserve">On </w:t>
      </w:r>
      <w:r w:rsidRPr="002821AD">
        <w:rPr>
          <w:rStyle w:val="BodyText1"/>
          <w:sz w:val="24"/>
          <w:szCs w:val="24"/>
        </w:rPr>
        <w:t>receipt of the respondent’s ap</w:t>
      </w:r>
      <w:r w:rsidRPr="002821AD">
        <w:rPr>
          <w:rStyle w:val="BodyText1"/>
          <w:sz w:val="24"/>
          <w:szCs w:val="24"/>
        </w:rPr>
        <w:t xml:space="preserve">plication, the Minister responsible apparently </w:t>
      </w:r>
      <w:r w:rsidRPr="002821AD">
        <w:rPr>
          <w:rStyle w:val="BodyText4"/>
          <w:sz w:val="24"/>
          <w:szCs w:val="24"/>
        </w:rPr>
        <w:t xml:space="preserve">declined/delayed </w:t>
      </w:r>
      <w:r w:rsidRPr="002821AD">
        <w:rPr>
          <w:rStyle w:val="BodyText1"/>
          <w:sz w:val="24"/>
          <w:szCs w:val="24"/>
        </w:rPr>
        <w:t xml:space="preserve">to grant </w:t>
      </w:r>
      <w:r w:rsidRPr="002821AD">
        <w:rPr>
          <w:rStyle w:val="BodyText4"/>
          <w:sz w:val="24"/>
          <w:szCs w:val="24"/>
        </w:rPr>
        <w:t xml:space="preserve">the </w:t>
      </w:r>
      <w:r w:rsidRPr="002821AD">
        <w:rPr>
          <w:rStyle w:val="BodyText1"/>
          <w:sz w:val="24"/>
          <w:szCs w:val="24"/>
        </w:rPr>
        <w:t>repossession. This prompted the respondent, in accordance</w:t>
      </w:r>
    </w:p>
    <w:p w:rsidR="00756745" w:rsidRPr="002821AD" w:rsidRDefault="002821AD" w:rsidP="002821AD">
      <w:pPr>
        <w:pStyle w:val="BodyText5"/>
        <w:shd w:val="clear" w:color="auto" w:fill="auto"/>
        <w:spacing w:after="244" w:line="360" w:lineRule="auto"/>
        <w:ind w:left="60" w:right="40" w:firstLine="0"/>
        <w:jc w:val="both"/>
        <w:rPr>
          <w:sz w:val="24"/>
          <w:szCs w:val="24"/>
        </w:rPr>
      </w:pPr>
      <w:proofErr w:type="gramStart"/>
      <w:r w:rsidRPr="002821AD">
        <w:rPr>
          <w:rStyle w:val="BodyText4"/>
          <w:sz w:val="24"/>
          <w:szCs w:val="24"/>
        </w:rPr>
        <w:t>with</w:t>
      </w:r>
      <w:proofErr w:type="gramEnd"/>
      <w:r w:rsidRPr="002821AD">
        <w:rPr>
          <w:rStyle w:val="BodyText4"/>
          <w:sz w:val="24"/>
          <w:szCs w:val="24"/>
        </w:rPr>
        <w:t xml:space="preserve"> the provision of the Expropriated Properties Act 1982 to appeal to the High Court. That suit was subsequently </w:t>
      </w:r>
      <w:r w:rsidRPr="002821AD">
        <w:rPr>
          <w:rStyle w:val="BodyText4"/>
          <w:sz w:val="24"/>
          <w:szCs w:val="24"/>
        </w:rPr>
        <w:t>settled by consent judgment. A consent judgment was entered. Under the judgment, the respondent was granted the repossession of the said properties. There was no appeal against that grant in accordance with the Expropriated Properties Act.</w:t>
      </w:r>
    </w:p>
    <w:p w:rsidR="00756745" w:rsidRPr="002821AD" w:rsidRDefault="002821AD" w:rsidP="002821AD">
      <w:pPr>
        <w:pStyle w:val="BodyText5"/>
        <w:shd w:val="clear" w:color="auto" w:fill="auto"/>
        <w:spacing w:line="360" w:lineRule="auto"/>
        <w:ind w:left="60" w:right="40" w:firstLine="0"/>
        <w:jc w:val="both"/>
        <w:rPr>
          <w:sz w:val="24"/>
          <w:szCs w:val="24"/>
        </w:rPr>
      </w:pPr>
      <w:r w:rsidRPr="002821AD">
        <w:rPr>
          <w:rStyle w:val="BodyText4"/>
          <w:sz w:val="24"/>
          <w:szCs w:val="24"/>
        </w:rPr>
        <w:t>The appellant cl</w:t>
      </w:r>
      <w:r w:rsidRPr="002821AD">
        <w:rPr>
          <w:rStyle w:val="BodyText4"/>
          <w:sz w:val="24"/>
          <w:szCs w:val="24"/>
        </w:rPr>
        <w:t>aimed that he had a Power of Attorney from the executors of the estate of the late M.A. Amin, who had owned 10% shares in those properties. He, the appellant, demanded from the respondent US$ 180,000 as the value of M.A. Amin’s 10% shares interest in the t</w:t>
      </w:r>
      <w:r w:rsidRPr="002821AD">
        <w:rPr>
          <w:rStyle w:val="BodyText4"/>
          <w:sz w:val="24"/>
          <w:szCs w:val="24"/>
        </w:rPr>
        <w:t xml:space="preserve">wo properties. When the respondent delayed to pay the money, the appellant reported the former to police alleging forgery. When he made this report, the appellant had known of the respondent’s health problem. He had kidney problem. The police arrested and </w:t>
      </w:r>
      <w:r w:rsidRPr="002821AD">
        <w:rPr>
          <w:rStyle w:val="BodyText4"/>
          <w:sz w:val="24"/>
          <w:szCs w:val="24"/>
        </w:rPr>
        <w:t>detained the respondent, thereby he was unable to receive any or proper medical treatment for his illness. He was released only after payment of US $25,000 as part of the US $ 180,000 with a promise to pay the balance after</w:t>
      </w:r>
      <w:r w:rsidRPr="002821AD">
        <w:rPr>
          <w:rStyle w:val="BodyText4"/>
          <w:sz w:val="24"/>
          <w:szCs w:val="24"/>
        </w:rPr>
        <w:t xml:space="preserve"> release.</w:t>
      </w:r>
    </w:p>
    <w:p w:rsidR="00756745" w:rsidRPr="002821AD" w:rsidRDefault="002821AD" w:rsidP="002821AD">
      <w:pPr>
        <w:pStyle w:val="BodyText5"/>
        <w:shd w:val="clear" w:color="auto" w:fill="auto"/>
        <w:spacing w:after="283" w:line="360" w:lineRule="auto"/>
        <w:ind w:left="60" w:right="40" w:firstLine="0"/>
        <w:jc w:val="both"/>
        <w:rPr>
          <w:sz w:val="24"/>
          <w:szCs w:val="24"/>
        </w:rPr>
      </w:pPr>
      <w:r w:rsidRPr="002821AD">
        <w:rPr>
          <w:rStyle w:val="BodyText4"/>
          <w:sz w:val="24"/>
          <w:szCs w:val="24"/>
        </w:rPr>
        <w:t>The respondent fled to</w:t>
      </w:r>
      <w:r w:rsidRPr="002821AD">
        <w:rPr>
          <w:rStyle w:val="BodyText4"/>
          <w:sz w:val="24"/>
          <w:szCs w:val="24"/>
        </w:rPr>
        <w:t xml:space="preserve"> the UK to attend to his health problem. There he instructed his lawyers and the appellant was sued for recovery of US $250,000 as money had and received, exemplary/aggravated and charges for arrest and detention, interest and costs of </w:t>
      </w:r>
      <w:r w:rsidRPr="002821AD">
        <w:rPr>
          <w:rStyle w:val="BodyText4"/>
          <w:sz w:val="24"/>
          <w:szCs w:val="24"/>
        </w:rPr>
        <w:lastRenderedPageBreak/>
        <w:t>the suit. The appell</w:t>
      </w:r>
      <w:r w:rsidRPr="002821AD">
        <w:rPr>
          <w:rStyle w:val="BodyText4"/>
          <w:sz w:val="24"/>
          <w:szCs w:val="24"/>
        </w:rPr>
        <w:t>ant denied the claim and counter-claimed as an agent holding the Power of Attorney of the executors and beneficiaries of M.A. Amin’s estate. The Court heard the suit and passed judgment against appellant, hence this appeal.</w:t>
      </w:r>
    </w:p>
    <w:p w:rsidR="00756745" w:rsidRPr="002821AD" w:rsidRDefault="002821AD" w:rsidP="002821AD">
      <w:pPr>
        <w:pStyle w:val="Heading10"/>
        <w:keepNext/>
        <w:keepLines/>
        <w:shd w:val="clear" w:color="auto" w:fill="auto"/>
        <w:spacing w:before="0" w:after="0" w:line="360" w:lineRule="auto"/>
        <w:ind w:left="60"/>
        <w:rPr>
          <w:sz w:val="24"/>
          <w:szCs w:val="24"/>
        </w:rPr>
      </w:pPr>
      <w:bookmarkStart w:id="1" w:name="bookmark0"/>
      <w:r w:rsidRPr="002821AD">
        <w:rPr>
          <w:rStyle w:val="Heading11"/>
          <w:b/>
          <w:bCs/>
          <w:sz w:val="24"/>
          <w:szCs w:val="24"/>
        </w:rPr>
        <w:t>HELD:</w:t>
      </w:r>
      <w:bookmarkEnd w:id="1"/>
    </w:p>
    <w:p w:rsidR="00756745" w:rsidRPr="002821AD" w:rsidRDefault="002821AD" w:rsidP="002821AD">
      <w:pPr>
        <w:pStyle w:val="BodyText5"/>
        <w:numPr>
          <w:ilvl w:val="0"/>
          <w:numId w:val="2"/>
        </w:numPr>
        <w:shd w:val="clear" w:color="auto" w:fill="auto"/>
        <w:tabs>
          <w:tab w:val="left" w:pos="816"/>
        </w:tabs>
        <w:spacing w:line="360" w:lineRule="auto"/>
        <w:ind w:left="840" w:right="40"/>
        <w:jc w:val="both"/>
        <w:rPr>
          <w:sz w:val="24"/>
          <w:szCs w:val="24"/>
        </w:rPr>
      </w:pPr>
      <w:r w:rsidRPr="002821AD">
        <w:rPr>
          <w:rStyle w:val="BodyText4"/>
          <w:sz w:val="24"/>
          <w:szCs w:val="24"/>
        </w:rPr>
        <w:t>Exemplary damages are awar</w:t>
      </w:r>
      <w:r w:rsidRPr="002821AD">
        <w:rPr>
          <w:rStyle w:val="BodyText4"/>
          <w:sz w:val="24"/>
          <w:szCs w:val="24"/>
        </w:rPr>
        <w:t xml:space="preserve">ded where the conduct of the defendant was high handed, insolent, vindictive or malicious, showing contempt of the </w:t>
      </w:r>
      <w:proofErr w:type="gramStart"/>
      <w:r w:rsidRPr="002821AD">
        <w:rPr>
          <w:rStyle w:val="BodyText4"/>
          <w:sz w:val="24"/>
          <w:szCs w:val="24"/>
        </w:rPr>
        <w:t>plaintiffs</w:t>
      </w:r>
      <w:proofErr w:type="gramEnd"/>
      <w:r w:rsidRPr="002821AD">
        <w:rPr>
          <w:rStyle w:val="BodyText4"/>
          <w:sz w:val="24"/>
          <w:szCs w:val="24"/>
        </w:rPr>
        <w:t xml:space="preserve"> right or disregarding every principle which actuates the conduct of a gentleman. In the instant case, the appellant had known the </w:t>
      </w:r>
      <w:r w:rsidRPr="002821AD">
        <w:rPr>
          <w:rStyle w:val="BodyText4"/>
          <w:sz w:val="24"/>
          <w:szCs w:val="24"/>
        </w:rPr>
        <w:t>state of health of the respondent, but because of greed for money, he caused the arrest and detention of the respondent. At the police station, the respondent was harassed by a CID officer. The appellant himself admitted that he caused the arrest and deten</w:t>
      </w:r>
      <w:r w:rsidRPr="002821AD">
        <w:rPr>
          <w:rStyle w:val="BodyText4"/>
          <w:sz w:val="24"/>
          <w:szCs w:val="24"/>
        </w:rPr>
        <w:t>tion of the respondent to compel him to effect payment. It was only fair that exemplary damages be awarded.</w:t>
      </w:r>
    </w:p>
    <w:p w:rsidR="00756745" w:rsidRPr="002821AD" w:rsidRDefault="002821AD" w:rsidP="002821AD">
      <w:pPr>
        <w:pStyle w:val="BodyText5"/>
        <w:numPr>
          <w:ilvl w:val="0"/>
          <w:numId w:val="2"/>
        </w:numPr>
        <w:shd w:val="clear" w:color="auto" w:fill="auto"/>
        <w:tabs>
          <w:tab w:val="left" w:pos="840"/>
        </w:tabs>
        <w:spacing w:after="283" w:line="360" w:lineRule="auto"/>
        <w:ind w:left="840" w:right="40"/>
        <w:jc w:val="both"/>
        <w:rPr>
          <w:sz w:val="24"/>
          <w:szCs w:val="24"/>
        </w:rPr>
      </w:pPr>
      <w:r w:rsidRPr="002821AD">
        <w:rPr>
          <w:rStyle w:val="BodyText4"/>
          <w:sz w:val="24"/>
          <w:szCs w:val="24"/>
        </w:rPr>
        <w:t>The function of the restitutionary remedy is to restore to the plaintiff the value of the thing, the thing itself or its substitute which the plaint</w:t>
      </w:r>
      <w:r w:rsidRPr="002821AD">
        <w:rPr>
          <w:rStyle w:val="BodyText4"/>
          <w:sz w:val="24"/>
          <w:szCs w:val="24"/>
        </w:rPr>
        <w:t>iff had lost. Where the defendant has obtained a benefit at the expense of the plaintiff, the law demands that this should be restored to the plaintiff. In the instant case, the appellant unjustly got from the respondent USS 25,000. He should not be allowe</w:t>
      </w:r>
      <w:r w:rsidRPr="002821AD">
        <w:rPr>
          <w:rStyle w:val="BodyText4"/>
          <w:sz w:val="24"/>
          <w:szCs w:val="24"/>
        </w:rPr>
        <w:t>d to benefit from this money. That would be 'unjust enrichment. He would be benefiting from his wrongdoing. The award of compound interest was appropriate.</w:t>
      </w:r>
    </w:p>
    <w:p w:rsidR="00756745" w:rsidRPr="002821AD" w:rsidRDefault="002821AD" w:rsidP="002821AD">
      <w:pPr>
        <w:pStyle w:val="Bodytext41"/>
        <w:shd w:val="clear" w:color="auto" w:fill="auto"/>
        <w:spacing w:before="0" w:after="303" w:line="360" w:lineRule="auto"/>
        <w:ind w:left="60"/>
        <w:rPr>
          <w:rStyle w:val="Bodytext42"/>
          <w:i/>
          <w:iCs/>
          <w:sz w:val="24"/>
          <w:szCs w:val="24"/>
        </w:rPr>
      </w:pPr>
      <w:r w:rsidRPr="002821AD">
        <w:rPr>
          <w:rStyle w:val="Bodytext42"/>
          <w:i/>
          <w:iCs/>
          <w:sz w:val="24"/>
          <w:szCs w:val="24"/>
        </w:rPr>
        <w:t>Appeal dismissed with costs.</w:t>
      </w:r>
    </w:p>
    <w:p w:rsidR="00900FBA" w:rsidRPr="002821AD" w:rsidRDefault="00900FBA" w:rsidP="002821AD">
      <w:pPr>
        <w:pStyle w:val="Bodytext41"/>
        <w:shd w:val="clear" w:color="auto" w:fill="auto"/>
        <w:spacing w:before="0" w:after="303" w:line="360" w:lineRule="auto"/>
        <w:ind w:left="60"/>
        <w:rPr>
          <w:rStyle w:val="Bodytext42"/>
          <w:i/>
          <w:iCs/>
          <w:sz w:val="24"/>
          <w:szCs w:val="24"/>
        </w:rPr>
      </w:pPr>
    </w:p>
    <w:p w:rsidR="00900FBA" w:rsidRPr="002821AD" w:rsidRDefault="00900FBA" w:rsidP="002821AD">
      <w:pPr>
        <w:pStyle w:val="Bodytext41"/>
        <w:shd w:val="clear" w:color="auto" w:fill="auto"/>
        <w:spacing w:before="0" w:after="303" w:line="360" w:lineRule="auto"/>
        <w:ind w:left="60"/>
        <w:rPr>
          <w:rStyle w:val="Bodytext42"/>
          <w:i/>
          <w:iCs/>
          <w:sz w:val="24"/>
          <w:szCs w:val="24"/>
        </w:rPr>
      </w:pPr>
      <w:r w:rsidRPr="002821AD">
        <w:rPr>
          <w:rStyle w:val="Bodytext42"/>
          <w:i/>
          <w:iCs/>
          <w:sz w:val="24"/>
          <w:szCs w:val="24"/>
        </w:rPr>
        <w:t>Dated this 30</w:t>
      </w:r>
      <w:r w:rsidRPr="002821AD">
        <w:rPr>
          <w:rStyle w:val="Bodytext42"/>
          <w:i/>
          <w:iCs/>
          <w:sz w:val="24"/>
          <w:szCs w:val="24"/>
          <w:vertAlign w:val="superscript"/>
        </w:rPr>
        <w:t>th</w:t>
      </w:r>
      <w:r w:rsidRPr="002821AD">
        <w:rPr>
          <w:rStyle w:val="Bodytext42"/>
          <w:i/>
          <w:iCs/>
          <w:sz w:val="24"/>
          <w:szCs w:val="24"/>
        </w:rPr>
        <w:t xml:space="preserve"> day of August 2006</w:t>
      </w:r>
    </w:p>
    <w:p w:rsidR="00900FBA" w:rsidRPr="002821AD" w:rsidRDefault="00900FBA" w:rsidP="002821AD">
      <w:pPr>
        <w:pStyle w:val="Bodytext41"/>
        <w:shd w:val="clear" w:color="auto" w:fill="auto"/>
        <w:spacing w:before="0" w:after="303" w:line="360" w:lineRule="auto"/>
        <w:ind w:left="60"/>
        <w:rPr>
          <w:rStyle w:val="Bodytext42"/>
          <w:i/>
          <w:iCs/>
          <w:sz w:val="24"/>
          <w:szCs w:val="24"/>
        </w:rPr>
      </w:pPr>
    </w:p>
    <w:p w:rsidR="00900FBA" w:rsidRPr="002821AD" w:rsidRDefault="00900FBA" w:rsidP="002821AD">
      <w:pPr>
        <w:pStyle w:val="Bodytext41"/>
        <w:shd w:val="clear" w:color="auto" w:fill="auto"/>
        <w:spacing w:before="0" w:after="303" w:line="360" w:lineRule="auto"/>
        <w:ind w:left="60"/>
        <w:rPr>
          <w:rStyle w:val="Bodytext42"/>
          <w:i/>
          <w:iCs/>
          <w:sz w:val="24"/>
          <w:szCs w:val="24"/>
        </w:rPr>
      </w:pPr>
      <w:proofErr w:type="spellStart"/>
      <w:r w:rsidRPr="002821AD">
        <w:rPr>
          <w:rStyle w:val="Bodytext42"/>
          <w:i/>
          <w:iCs/>
          <w:sz w:val="24"/>
          <w:szCs w:val="24"/>
        </w:rPr>
        <w:t>Okello</w:t>
      </w:r>
      <w:proofErr w:type="gramStart"/>
      <w:r w:rsidRPr="002821AD">
        <w:rPr>
          <w:rStyle w:val="Bodytext42"/>
          <w:i/>
          <w:iCs/>
          <w:sz w:val="24"/>
          <w:szCs w:val="24"/>
        </w:rPr>
        <w:t>,JA</w:t>
      </w:r>
      <w:proofErr w:type="spellEnd"/>
      <w:proofErr w:type="gramEnd"/>
    </w:p>
    <w:p w:rsidR="00900FBA" w:rsidRPr="002821AD" w:rsidRDefault="00900FBA" w:rsidP="002821AD">
      <w:pPr>
        <w:pStyle w:val="Bodytext41"/>
        <w:shd w:val="clear" w:color="auto" w:fill="auto"/>
        <w:spacing w:before="0" w:after="303" w:line="360" w:lineRule="auto"/>
        <w:ind w:left="60"/>
        <w:rPr>
          <w:rStyle w:val="Bodytext42"/>
          <w:i/>
          <w:iCs/>
          <w:sz w:val="24"/>
          <w:szCs w:val="24"/>
        </w:rPr>
      </w:pPr>
      <w:proofErr w:type="spellStart"/>
      <w:r w:rsidRPr="002821AD">
        <w:rPr>
          <w:rStyle w:val="Bodytext42"/>
          <w:i/>
          <w:iCs/>
          <w:sz w:val="24"/>
          <w:szCs w:val="24"/>
        </w:rPr>
        <w:t>Engwau</w:t>
      </w:r>
      <w:proofErr w:type="spellEnd"/>
      <w:r w:rsidRPr="002821AD">
        <w:rPr>
          <w:rStyle w:val="Bodytext42"/>
          <w:i/>
          <w:iCs/>
          <w:sz w:val="24"/>
          <w:szCs w:val="24"/>
        </w:rPr>
        <w:t xml:space="preserve"> JA</w:t>
      </w:r>
    </w:p>
    <w:p w:rsidR="002821AD" w:rsidRPr="002821AD" w:rsidRDefault="002821AD" w:rsidP="002821AD">
      <w:pPr>
        <w:pStyle w:val="Bodytext41"/>
        <w:shd w:val="clear" w:color="auto" w:fill="auto"/>
        <w:spacing w:before="0" w:after="303" w:line="360" w:lineRule="auto"/>
        <w:ind w:left="60"/>
        <w:rPr>
          <w:rStyle w:val="Bodytext42"/>
          <w:i/>
          <w:iCs/>
          <w:sz w:val="24"/>
          <w:szCs w:val="24"/>
        </w:rPr>
      </w:pPr>
      <w:proofErr w:type="spellStart"/>
      <w:r w:rsidRPr="002821AD">
        <w:rPr>
          <w:rStyle w:val="Bodytext42"/>
          <w:i/>
          <w:iCs/>
          <w:sz w:val="24"/>
          <w:szCs w:val="24"/>
        </w:rPr>
        <w:lastRenderedPageBreak/>
        <w:t>Kavuma</w:t>
      </w:r>
      <w:proofErr w:type="gramStart"/>
      <w:r w:rsidRPr="002821AD">
        <w:rPr>
          <w:rStyle w:val="Bodytext42"/>
          <w:i/>
          <w:iCs/>
          <w:sz w:val="24"/>
          <w:szCs w:val="24"/>
        </w:rPr>
        <w:t>,JA</w:t>
      </w:r>
      <w:proofErr w:type="spellEnd"/>
      <w:proofErr w:type="gramEnd"/>
    </w:p>
    <w:p w:rsidR="00756745" w:rsidRPr="002821AD" w:rsidRDefault="002821AD" w:rsidP="002821AD">
      <w:pPr>
        <w:pStyle w:val="Heading10"/>
        <w:keepNext/>
        <w:keepLines/>
        <w:shd w:val="clear" w:color="auto" w:fill="auto"/>
        <w:spacing w:before="0" w:after="13" w:line="360" w:lineRule="auto"/>
        <w:ind w:left="60"/>
        <w:rPr>
          <w:sz w:val="24"/>
          <w:szCs w:val="24"/>
        </w:rPr>
      </w:pPr>
      <w:bookmarkStart w:id="2" w:name="bookmark1"/>
      <w:r w:rsidRPr="002821AD">
        <w:rPr>
          <w:rStyle w:val="Heading11"/>
          <w:b/>
          <w:bCs/>
          <w:sz w:val="24"/>
          <w:szCs w:val="24"/>
        </w:rPr>
        <w:t>Legislation considered;</w:t>
      </w:r>
      <w:bookmarkEnd w:id="2"/>
    </w:p>
    <w:p w:rsidR="00756745" w:rsidRPr="002821AD" w:rsidRDefault="002821AD" w:rsidP="002821AD">
      <w:pPr>
        <w:pStyle w:val="Bodytext20"/>
        <w:shd w:val="clear" w:color="auto" w:fill="auto"/>
        <w:spacing w:line="360" w:lineRule="auto"/>
        <w:jc w:val="both"/>
        <w:rPr>
          <w:sz w:val="24"/>
          <w:szCs w:val="24"/>
        </w:rPr>
      </w:pPr>
      <w:r w:rsidRPr="002821AD">
        <w:rPr>
          <w:rStyle w:val="BodyText4"/>
          <w:sz w:val="24"/>
          <w:szCs w:val="24"/>
        </w:rPr>
        <w:t>Expropriated Properties Act of</w:t>
      </w:r>
      <w:r w:rsidR="00900FBA" w:rsidRPr="002821AD">
        <w:rPr>
          <w:rStyle w:val="BodyText4"/>
          <w:sz w:val="24"/>
          <w:szCs w:val="24"/>
        </w:rPr>
        <w:t xml:space="preserve"> 1982, </w:t>
      </w:r>
      <w:r w:rsidRPr="002821AD">
        <w:rPr>
          <w:rStyle w:val="BodyText4"/>
          <w:sz w:val="24"/>
          <w:szCs w:val="24"/>
        </w:rPr>
        <w:t>section</w:t>
      </w:r>
      <w:r w:rsidR="00900FBA" w:rsidRPr="002821AD">
        <w:rPr>
          <w:rStyle w:val="BodyText4"/>
          <w:sz w:val="24"/>
          <w:szCs w:val="24"/>
        </w:rPr>
        <w:t xml:space="preserve"> 14(1)</w:t>
      </w:r>
    </w:p>
    <w:p w:rsidR="00756745" w:rsidRPr="002821AD" w:rsidRDefault="002821AD" w:rsidP="002821AD">
      <w:pPr>
        <w:pStyle w:val="BodyText5"/>
        <w:shd w:val="clear" w:color="auto" w:fill="auto"/>
        <w:spacing w:after="0" w:line="360" w:lineRule="auto"/>
        <w:ind w:left="20" w:right="3940" w:firstLine="0"/>
        <w:jc w:val="both"/>
        <w:rPr>
          <w:sz w:val="24"/>
          <w:szCs w:val="24"/>
        </w:rPr>
      </w:pPr>
      <w:r w:rsidRPr="002821AD">
        <w:rPr>
          <w:rStyle w:val="BodyText1"/>
          <w:sz w:val="24"/>
          <w:szCs w:val="24"/>
        </w:rPr>
        <w:t xml:space="preserve">Court of Appeal Rules Directions, 1996, rule 97 </w:t>
      </w:r>
      <w:r w:rsidRPr="002821AD">
        <w:rPr>
          <w:rStyle w:val="BodytextBold"/>
          <w:sz w:val="24"/>
          <w:szCs w:val="24"/>
        </w:rPr>
        <w:t>Cases cited:</w:t>
      </w:r>
    </w:p>
    <w:p w:rsidR="00756745" w:rsidRPr="002821AD" w:rsidRDefault="002821AD" w:rsidP="002821AD">
      <w:pPr>
        <w:pStyle w:val="BodyText5"/>
        <w:shd w:val="clear" w:color="auto" w:fill="auto"/>
        <w:spacing w:after="0" w:line="360" w:lineRule="auto"/>
        <w:ind w:left="20" w:right="300" w:firstLine="0"/>
        <w:jc w:val="both"/>
        <w:rPr>
          <w:sz w:val="24"/>
          <w:szCs w:val="24"/>
        </w:rPr>
      </w:pPr>
      <w:proofErr w:type="spellStart"/>
      <w:r w:rsidRPr="002821AD">
        <w:rPr>
          <w:rStyle w:val="BodyText1"/>
          <w:sz w:val="24"/>
          <w:szCs w:val="24"/>
        </w:rPr>
        <w:t>Fibrosa</w:t>
      </w:r>
      <w:proofErr w:type="spellEnd"/>
      <w:r w:rsidRPr="002821AD">
        <w:rPr>
          <w:rStyle w:val="BodyText1"/>
          <w:sz w:val="24"/>
          <w:szCs w:val="24"/>
        </w:rPr>
        <w:t xml:space="preserve"> </w:t>
      </w:r>
      <w:proofErr w:type="spellStart"/>
      <w:r w:rsidRPr="002821AD">
        <w:rPr>
          <w:rStyle w:val="BodyText1"/>
          <w:sz w:val="24"/>
          <w:szCs w:val="24"/>
        </w:rPr>
        <w:t>Spolka</w:t>
      </w:r>
      <w:proofErr w:type="spellEnd"/>
      <w:r w:rsidRPr="002821AD">
        <w:rPr>
          <w:rStyle w:val="BodyText1"/>
          <w:sz w:val="24"/>
          <w:szCs w:val="24"/>
        </w:rPr>
        <w:t xml:space="preserve"> </w:t>
      </w:r>
      <w:proofErr w:type="spellStart"/>
      <w:r w:rsidRPr="002821AD">
        <w:rPr>
          <w:rStyle w:val="BodyText1"/>
          <w:sz w:val="24"/>
          <w:szCs w:val="24"/>
        </w:rPr>
        <w:t>Akeyjna</w:t>
      </w:r>
      <w:proofErr w:type="spellEnd"/>
      <w:r w:rsidRPr="002821AD">
        <w:rPr>
          <w:rStyle w:val="BodyText1"/>
          <w:sz w:val="24"/>
          <w:szCs w:val="24"/>
        </w:rPr>
        <w:t xml:space="preserve"> </w:t>
      </w:r>
      <w:proofErr w:type="spellStart"/>
      <w:r w:rsidRPr="002821AD">
        <w:rPr>
          <w:rStyle w:val="BodytextItalic"/>
          <w:sz w:val="24"/>
          <w:szCs w:val="24"/>
        </w:rPr>
        <w:t>Vs</w:t>
      </w:r>
      <w:proofErr w:type="spellEnd"/>
      <w:r w:rsidRPr="002821AD">
        <w:rPr>
          <w:rStyle w:val="BodyText1"/>
          <w:sz w:val="24"/>
          <w:szCs w:val="24"/>
        </w:rPr>
        <w:t xml:space="preserve"> </w:t>
      </w:r>
      <w:proofErr w:type="spellStart"/>
      <w:r w:rsidRPr="002821AD">
        <w:rPr>
          <w:rStyle w:val="BodyText1"/>
          <w:sz w:val="24"/>
          <w:szCs w:val="24"/>
        </w:rPr>
        <w:t>Forbrpom</w:t>
      </w:r>
      <w:proofErr w:type="spellEnd"/>
      <w:r w:rsidRPr="002821AD">
        <w:rPr>
          <w:rStyle w:val="BodyText1"/>
          <w:sz w:val="24"/>
          <w:szCs w:val="24"/>
        </w:rPr>
        <w:t xml:space="preserve"> </w:t>
      </w:r>
      <w:proofErr w:type="spellStart"/>
      <w:r w:rsidRPr="002821AD">
        <w:rPr>
          <w:rStyle w:val="BodyText1"/>
          <w:sz w:val="24"/>
          <w:szCs w:val="24"/>
        </w:rPr>
        <w:t>awspm</w:t>
      </w:r>
      <w:proofErr w:type="spellEnd"/>
      <w:r w:rsidRPr="002821AD">
        <w:rPr>
          <w:rStyle w:val="BodyText1"/>
          <w:sz w:val="24"/>
          <w:szCs w:val="24"/>
        </w:rPr>
        <w:t xml:space="preserve"> Comb Barbour Ltd [1943] AC 32 at 61 Hailing </w:t>
      </w:r>
      <w:proofErr w:type="spellStart"/>
      <w:r w:rsidRPr="002821AD">
        <w:rPr>
          <w:rStyle w:val="BodyText1"/>
          <w:sz w:val="24"/>
          <w:szCs w:val="24"/>
        </w:rPr>
        <w:t>Manzoor</w:t>
      </w:r>
      <w:proofErr w:type="spellEnd"/>
      <w:r w:rsidRPr="002821AD">
        <w:rPr>
          <w:rStyle w:val="BodyText1"/>
          <w:sz w:val="24"/>
          <w:szCs w:val="24"/>
        </w:rPr>
        <w:t xml:space="preserve"> </w:t>
      </w:r>
      <w:proofErr w:type="spellStart"/>
      <w:r w:rsidRPr="002821AD">
        <w:rPr>
          <w:rStyle w:val="BodytextItalic"/>
          <w:sz w:val="24"/>
          <w:szCs w:val="24"/>
        </w:rPr>
        <w:t>Vs</w:t>
      </w:r>
      <w:proofErr w:type="spellEnd"/>
      <w:r w:rsidRPr="002821AD">
        <w:rPr>
          <w:rStyle w:val="BodyText1"/>
          <w:sz w:val="24"/>
          <w:szCs w:val="24"/>
        </w:rPr>
        <w:t xml:space="preserve"> </w:t>
      </w:r>
      <w:proofErr w:type="spellStart"/>
      <w:r w:rsidRPr="002821AD">
        <w:rPr>
          <w:rStyle w:val="BodyText1"/>
          <w:sz w:val="24"/>
          <w:szCs w:val="24"/>
        </w:rPr>
        <w:t>Serwau</w:t>
      </w:r>
      <w:proofErr w:type="spellEnd"/>
      <w:r w:rsidRPr="002821AD">
        <w:rPr>
          <w:rStyle w:val="BodyText1"/>
          <w:sz w:val="24"/>
          <w:szCs w:val="24"/>
        </w:rPr>
        <w:t xml:space="preserve"> Singh </w:t>
      </w:r>
      <w:proofErr w:type="spellStart"/>
      <w:r w:rsidRPr="002821AD">
        <w:rPr>
          <w:rStyle w:val="BodyText1"/>
          <w:sz w:val="24"/>
          <w:szCs w:val="24"/>
        </w:rPr>
        <w:t>Baram</w:t>
      </w:r>
      <w:proofErr w:type="spellEnd"/>
      <w:r w:rsidRPr="002821AD">
        <w:rPr>
          <w:rStyle w:val="BodyText1"/>
          <w:sz w:val="24"/>
          <w:szCs w:val="24"/>
        </w:rPr>
        <w:t xml:space="preserve">, Supreme Court Civil Appeal No. 9 of 2001 MC Connell </w:t>
      </w:r>
      <w:proofErr w:type="spellStart"/>
      <w:r w:rsidRPr="002821AD">
        <w:rPr>
          <w:rStyle w:val="BodytextItalic"/>
          <w:sz w:val="24"/>
          <w:szCs w:val="24"/>
        </w:rPr>
        <w:t>Vs</w:t>
      </w:r>
      <w:proofErr w:type="spellEnd"/>
      <w:r w:rsidRPr="002821AD">
        <w:rPr>
          <w:rStyle w:val="BodyText1"/>
          <w:sz w:val="24"/>
          <w:szCs w:val="24"/>
        </w:rPr>
        <w:t xml:space="preserve"> </w:t>
      </w:r>
      <w:proofErr w:type="spellStart"/>
      <w:r w:rsidRPr="002821AD">
        <w:rPr>
          <w:rStyle w:val="BodyText1"/>
          <w:sz w:val="24"/>
          <w:szCs w:val="24"/>
        </w:rPr>
        <w:t>Kimani</w:t>
      </w:r>
      <w:proofErr w:type="spellEnd"/>
      <w:r w:rsidRPr="002821AD">
        <w:rPr>
          <w:rStyle w:val="BodyText1"/>
          <w:sz w:val="24"/>
          <w:szCs w:val="24"/>
        </w:rPr>
        <w:t xml:space="preserve"> [1967] EA 702</w:t>
      </w:r>
    </w:p>
    <w:p w:rsidR="00756745" w:rsidRPr="002821AD" w:rsidRDefault="002821AD" w:rsidP="002821AD">
      <w:pPr>
        <w:pStyle w:val="BodyText5"/>
        <w:shd w:val="clear" w:color="auto" w:fill="auto"/>
        <w:spacing w:line="360" w:lineRule="auto"/>
        <w:ind w:left="20" w:right="620" w:firstLine="0"/>
        <w:jc w:val="both"/>
        <w:rPr>
          <w:sz w:val="24"/>
          <w:szCs w:val="24"/>
        </w:rPr>
      </w:pPr>
      <w:r w:rsidRPr="002821AD">
        <w:rPr>
          <w:rStyle w:val="BodyText1"/>
          <w:sz w:val="24"/>
          <w:szCs w:val="24"/>
        </w:rPr>
        <w:t xml:space="preserve">Stephen Kalinin </w:t>
      </w:r>
      <w:proofErr w:type="spellStart"/>
      <w:r w:rsidRPr="002821AD">
        <w:rPr>
          <w:rStyle w:val="BodytextItalic"/>
          <w:sz w:val="24"/>
          <w:szCs w:val="24"/>
        </w:rPr>
        <w:t>Vs</w:t>
      </w:r>
      <w:proofErr w:type="spellEnd"/>
      <w:r w:rsidRPr="002821AD">
        <w:rPr>
          <w:rStyle w:val="BodyText1"/>
          <w:sz w:val="24"/>
          <w:szCs w:val="24"/>
        </w:rPr>
        <w:t xml:space="preserve"> Stewart </w:t>
      </w:r>
      <w:proofErr w:type="spellStart"/>
      <w:r w:rsidRPr="002821AD">
        <w:rPr>
          <w:rStyle w:val="BodyText1"/>
          <w:sz w:val="24"/>
          <w:szCs w:val="24"/>
        </w:rPr>
        <w:t>Kaur</w:t>
      </w:r>
      <w:proofErr w:type="spellEnd"/>
      <w:r w:rsidRPr="002821AD">
        <w:rPr>
          <w:rStyle w:val="BodyText1"/>
          <w:sz w:val="24"/>
          <w:szCs w:val="24"/>
        </w:rPr>
        <w:t xml:space="preserve">, Supreme Court Civil Appeal No. 22 of 1995 </w:t>
      </w:r>
      <w:proofErr w:type="spellStart"/>
      <w:r w:rsidRPr="002821AD">
        <w:rPr>
          <w:rStyle w:val="BodyText1"/>
          <w:sz w:val="24"/>
          <w:szCs w:val="24"/>
        </w:rPr>
        <w:t>Westdecitsche</w:t>
      </w:r>
      <w:proofErr w:type="spellEnd"/>
      <w:r w:rsidRPr="002821AD">
        <w:rPr>
          <w:rStyle w:val="BodyText1"/>
          <w:sz w:val="24"/>
          <w:szCs w:val="24"/>
        </w:rPr>
        <w:t xml:space="preserve"> </w:t>
      </w:r>
      <w:proofErr w:type="spellStart"/>
      <w:r w:rsidRPr="002821AD">
        <w:rPr>
          <w:rStyle w:val="BodyText1"/>
          <w:sz w:val="24"/>
          <w:szCs w:val="24"/>
        </w:rPr>
        <w:t>Landdes</w:t>
      </w:r>
      <w:proofErr w:type="spellEnd"/>
      <w:r w:rsidRPr="002821AD">
        <w:rPr>
          <w:rStyle w:val="BodyText1"/>
          <w:sz w:val="24"/>
          <w:szCs w:val="24"/>
        </w:rPr>
        <w:t xml:space="preserve"> Bank </w:t>
      </w:r>
      <w:proofErr w:type="spellStart"/>
      <w:r w:rsidRPr="002821AD">
        <w:rPr>
          <w:rStyle w:val="BodyText1"/>
          <w:sz w:val="24"/>
          <w:szCs w:val="24"/>
        </w:rPr>
        <w:t>Girozentrale</w:t>
      </w:r>
      <w:proofErr w:type="spellEnd"/>
      <w:r w:rsidRPr="002821AD">
        <w:rPr>
          <w:rStyle w:val="BodyText1"/>
          <w:sz w:val="24"/>
          <w:szCs w:val="24"/>
        </w:rPr>
        <w:t xml:space="preserve"> </w:t>
      </w:r>
      <w:proofErr w:type="spellStart"/>
      <w:r w:rsidRPr="002821AD">
        <w:rPr>
          <w:rStyle w:val="BodytextItalic"/>
          <w:sz w:val="24"/>
          <w:szCs w:val="24"/>
        </w:rPr>
        <w:t>Vs</w:t>
      </w:r>
      <w:proofErr w:type="spellEnd"/>
      <w:r w:rsidRPr="002821AD">
        <w:rPr>
          <w:rStyle w:val="BodyText1"/>
          <w:sz w:val="24"/>
          <w:szCs w:val="24"/>
        </w:rPr>
        <w:t xml:space="preserve"> Islington Borough Council [1996] 2 ALLER 961, [1996] 2 WLR 802</w:t>
      </w:r>
    </w:p>
    <w:p w:rsidR="00756745" w:rsidRPr="002821AD" w:rsidRDefault="002821AD" w:rsidP="002821AD">
      <w:pPr>
        <w:pStyle w:val="Bodytext20"/>
        <w:shd w:val="clear" w:color="auto" w:fill="auto"/>
        <w:spacing w:line="360" w:lineRule="auto"/>
        <w:ind w:left="20"/>
        <w:jc w:val="both"/>
        <w:rPr>
          <w:sz w:val="24"/>
          <w:szCs w:val="24"/>
        </w:rPr>
      </w:pPr>
      <w:r w:rsidRPr="002821AD">
        <w:rPr>
          <w:rStyle w:val="Bodytext21"/>
          <w:b/>
          <w:bCs/>
          <w:sz w:val="24"/>
          <w:szCs w:val="24"/>
        </w:rPr>
        <w:t>Other legal materials referred to:</w:t>
      </w:r>
    </w:p>
    <w:p w:rsidR="00756745" w:rsidRPr="002821AD" w:rsidRDefault="002821AD" w:rsidP="002821AD">
      <w:pPr>
        <w:pStyle w:val="BodyText5"/>
        <w:shd w:val="clear" w:color="auto" w:fill="auto"/>
        <w:spacing w:after="0" w:line="360" w:lineRule="auto"/>
        <w:ind w:left="20" w:firstLine="0"/>
        <w:jc w:val="both"/>
        <w:rPr>
          <w:sz w:val="24"/>
          <w:szCs w:val="24"/>
        </w:rPr>
      </w:pPr>
      <w:r w:rsidRPr="002821AD">
        <w:rPr>
          <w:rStyle w:val="BodyText1"/>
          <w:sz w:val="24"/>
          <w:szCs w:val="24"/>
        </w:rPr>
        <w:t>Paget’s Law of Banking, Eleventh Edition, Page 185</w:t>
      </w:r>
    </w:p>
    <w:p w:rsidR="00756745" w:rsidRPr="002821AD" w:rsidRDefault="002821AD" w:rsidP="002821AD">
      <w:pPr>
        <w:pStyle w:val="BodyText5"/>
        <w:shd w:val="clear" w:color="auto" w:fill="auto"/>
        <w:spacing w:after="0" w:line="360" w:lineRule="auto"/>
        <w:ind w:left="20" w:firstLine="0"/>
        <w:jc w:val="both"/>
        <w:rPr>
          <w:sz w:val="24"/>
          <w:szCs w:val="24"/>
        </w:rPr>
      </w:pPr>
      <w:r w:rsidRPr="002821AD">
        <w:rPr>
          <w:rStyle w:val="BodyText1"/>
          <w:sz w:val="24"/>
          <w:szCs w:val="24"/>
        </w:rPr>
        <w:t xml:space="preserve">The </w:t>
      </w:r>
      <w:r w:rsidRPr="002821AD">
        <w:rPr>
          <w:rStyle w:val="BodyText1"/>
          <w:sz w:val="24"/>
          <w:szCs w:val="24"/>
        </w:rPr>
        <w:t xml:space="preserve">Code of Civil Procedure 1908, Volume 1, </w:t>
      </w:r>
      <w:proofErr w:type="spellStart"/>
      <w:r w:rsidRPr="002821AD">
        <w:rPr>
          <w:rStyle w:val="BodyText1"/>
          <w:sz w:val="24"/>
          <w:szCs w:val="24"/>
        </w:rPr>
        <w:t>Chitaley</w:t>
      </w:r>
      <w:proofErr w:type="spellEnd"/>
      <w:r w:rsidRPr="002821AD">
        <w:rPr>
          <w:rStyle w:val="BodyText1"/>
          <w:sz w:val="24"/>
          <w:szCs w:val="24"/>
        </w:rPr>
        <w:t xml:space="preserve"> &amp; RAO</w:t>
      </w:r>
    </w:p>
    <w:p w:rsidR="00756745" w:rsidRPr="002821AD" w:rsidRDefault="002821AD" w:rsidP="002821AD">
      <w:pPr>
        <w:pStyle w:val="BodyText5"/>
        <w:shd w:val="clear" w:color="auto" w:fill="auto"/>
        <w:spacing w:after="523" w:line="360" w:lineRule="auto"/>
        <w:ind w:left="20" w:firstLine="0"/>
        <w:jc w:val="both"/>
        <w:rPr>
          <w:sz w:val="24"/>
          <w:szCs w:val="24"/>
        </w:rPr>
      </w:pPr>
      <w:r w:rsidRPr="002821AD">
        <w:rPr>
          <w:rStyle w:val="BodyText1"/>
          <w:sz w:val="24"/>
          <w:szCs w:val="24"/>
        </w:rPr>
        <w:t xml:space="preserve">The Principles of Law of Restitution, by </w:t>
      </w:r>
      <w:proofErr w:type="spellStart"/>
      <w:r w:rsidRPr="002821AD">
        <w:rPr>
          <w:rStyle w:val="BodyText1"/>
          <w:sz w:val="24"/>
          <w:szCs w:val="24"/>
        </w:rPr>
        <w:t>Srahem</w:t>
      </w:r>
      <w:proofErr w:type="spellEnd"/>
      <w:r w:rsidRPr="002821AD">
        <w:rPr>
          <w:rStyle w:val="BodyText1"/>
          <w:sz w:val="24"/>
          <w:szCs w:val="24"/>
        </w:rPr>
        <w:t xml:space="preserve"> Virgo</w:t>
      </w:r>
    </w:p>
    <w:p w:rsidR="00756745" w:rsidRPr="002821AD" w:rsidRDefault="00756745" w:rsidP="002821AD">
      <w:pPr>
        <w:pStyle w:val="Bodytext20"/>
        <w:shd w:val="clear" w:color="auto" w:fill="auto"/>
        <w:spacing w:line="360" w:lineRule="auto"/>
        <w:ind w:left="20"/>
        <w:jc w:val="both"/>
        <w:rPr>
          <w:sz w:val="24"/>
          <w:szCs w:val="24"/>
        </w:rPr>
        <w:sectPr w:rsidR="00756745" w:rsidRPr="002821AD">
          <w:type w:val="continuous"/>
          <w:pgSz w:w="12240" w:h="15840"/>
          <w:pgMar w:top="1975" w:right="686" w:bottom="1164" w:left="686" w:header="0" w:footer="3" w:gutter="1882"/>
          <w:pgNumType w:start="69"/>
          <w:cols w:space="720"/>
          <w:noEndnote/>
          <w:docGrid w:linePitch="360"/>
        </w:sectPr>
      </w:pPr>
    </w:p>
    <w:p w:rsidR="00756745" w:rsidRPr="002821AD" w:rsidRDefault="00756745" w:rsidP="002821AD">
      <w:pPr>
        <w:spacing w:line="360" w:lineRule="auto"/>
        <w:jc w:val="both"/>
        <w:rPr>
          <w:rFonts w:ascii="Times New Roman" w:hAnsi="Times New Roman" w:cs="Times New Roman"/>
        </w:rPr>
      </w:pPr>
    </w:p>
    <w:p w:rsidR="00756745" w:rsidRPr="002821AD" w:rsidRDefault="00756745" w:rsidP="002821AD">
      <w:pPr>
        <w:spacing w:line="360" w:lineRule="auto"/>
        <w:jc w:val="both"/>
        <w:rPr>
          <w:rFonts w:ascii="Times New Roman" w:hAnsi="Times New Roman" w:cs="Times New Roman"/>
        </w:rPr>
      </w:pPr>
    </w:p>
    <w:p w:rsidR="00756745" w:rsidRPr="002821AD" w:rsidRDefault="00756745" w:rsidP="002821AD">
      <w:pPr>
        <w:spacing w:line="360" w:lineRule="auto"/>
        <w:jc w:val="both"/>
        <w:rPr>
          <w:rFonts w:ascii="Times New Roman" w:hAnsi="Times New Roman" w:cs="Times New Roman"/>
        </w:rPr>
      </w:pPr>
    </w:p>
    <w:p w:rsidR="00756745" w:rsidRPr="002821AD" w:rsidRDefault="00756745" w:rsidP="002821AD">
      <w:pPr>
        <w:spacing w:line="360" w:lineRule="auto"/>
        <w:jc w:val="both"/>
        <w:rPr>
          <w:rFonts w:ascii="Times New Roman" w:hAnsi="Times New Roman" w:cs="Times New Roman"/>
        </w:rPr>
      </w:pPr>
    </w:p>
    <w:p w:rsidR="00756745" w:rsidRPr="002821AD" w:rsidRDefault="00756745" w:rsidP="002821AD">
      <w:pPr>
        <w:spacing w:line="360" w:lineRule="auto"/>
        <w:jc w:val="both"/>
        <w:rPr>
          <w:rFonts w:ascii="Times New Roman" w:hAnsi="Times New Roman" w:cs="Times New Roman"/>
        </w:rPr>
      </w:pPr>
    </w:p>
    <w:p w:rsidR="00756745" w:rsidRPr="002821AD" w:rsidRDefault="00756745" w:rsidP="002821AD">
      <w:pPr>
        <w:spacing w:line="360" w:lineRule="auto"/>
        <w:jc w:val="both"/>
        <w:rPr>
          <w:rFonts w:ascii="Times New Roman" w:hAnsi="Times New Roman" w:cs="Times New Roman"/>
        </w:rPr>
      </w:pPr>
    </w:p>
    <w:p w:rsidR="00756745" w:rsidRPr="002821AD" w:rsidRDefault="00756745" w:rsidP="002821AD">
      <w:pPr>
        <w:spacing w:before="27" w:after="27" w:line="360" w:lineRule="auto"/>
        <w:jc w:val="both"/>
        <w:rPr>
          <w:rFonts w:ascii="Times New Roman" w:hAnsi="Times New Roman" w:cs="Times New Roman"/>
        </w:rPr>
      </w:pPr>
    </w:p>
    <w:p w:rsidR="00756745" w:rsidRPr="002821AD" w:rsidRDefault="00756745" w:rsidP="002821AD">
      <w:pPr>
        <w:spacing w:line="360" w:lineRule="auto"/>
        <w:jc w:val="both"/>
        <w:rPr>
          <w:rFonts w:ascii="Times New Roman" w:hAnsi="Times New Roman" w:cs="Times New Roman"/>
        </w:rPr>
        <w:sectPr w:rsidR="00756745" w:rsidRPr="002821AD">
          <w:type w:val="continuous"/>
          <w:pgSz w:w="12240" w:h="15840"/>
          <w:pgMar w:top="0" w:right="0" w:bottom="0" w:left="0" w:header="0" w:footer="3" w:gutter="0"/>
          <w:cols w:space="720"/>
          <w:noEndnote/>
          <w:docGrid w:linePitch="360"/>
        </w:sectPr>
      </w:pPr>
    </w:p>
    <w:p w:rsidR="00756745" w:rsidRPr="002821AD" w:rsidRDefault="00756745" w:rsidP="002821AD">
      <w:pPr>
        <w:pStyle w:val="BodyText5"/>
        <w:shd w:val="clear" w:color="auto" w:fill="auto"/>
        <w:spacing w:after="0" w:line="360" w:lineRule="auto"/>
        <w:ind w:right="20" w:firstLine="0"/>
        <w:jc w:val="both"/>
        <w:rPr>
          <w:sz w:val="24"/>
          <w:szCs w:val="24"/>
        </w:rPr>
      </w:pPr>
    </w:p>
    <w:sectPr w:rsidR="00756745" w:rsidRPr="002821AD">
      <w:type w:val="continuous"/>
      <w:pgSz w:w="12240" w:h="15840"/>
      <w:pgMar w:top="4337" w:right="10727" w:bottom="2599" w:left="6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BA" w:rsidRDefault="00900FBA">
      <w:r>
        <w:separator/>
      </w:r>
    </w:p>
  </w:endnote>
  <w:endnote w:type="continuationSeparator" w:id="0">
    <w:p w:rsidR="00900FBA" w:rsidRDefault="0090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BA" w:rsidRDefault="00900FBA"/>
  </w:footnote>
  <w:footnote w:type="continuationSeparator" w:id="0">
    <w:p w:rsidR="00900FBA" w:rsidRDefault="00900F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F5E"/>
    <w:multiLevelType w:val="multilevel"/>
    <w:tmpl w:val="B8448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A473A4"/>
    <w:multiLevelType w:val="multilevel"/>
    <w:tmpl w:val="5C0A4A5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45"/>
    <w:rsid w:val="002821AD"/>
    <w:rsid w:val="00756745"/>
    <w:rsid w:val="0090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sz w:val="20"/>
      <w:szCs w:val="20"/>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pacing w:val="5"/>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NotBold">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NotBold">
    <w:name w:val="Header or footer + Not Bold"/>
    <w:aliases w:val="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3">
    <w:name w:val="Body text (3)"/>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NotItalic0">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0">
    <w:name w:val="Body text (4)_"/>
    <w:basedOn w:val="DefaultParagraphFont"/>
    <w:link w:val="Bodytext41"/>
    <w:rPr>
      <w:rFonts w:ascii="Times New Roman" w:eastAsia="Times New Roman" w:hAnsi="Times New Roman" w:cs="Times New Roman"/>
      <w:b w:val="0"/>
      <w:bCs w:val="0"/>
      <w:i/>
      <w:iCs/>
      <w:smallCaps w:val="0"/>
      <w:strike w:val="0"/>
      <w:sz w:val="22"/>
      <w:szCs w:val="22"/>
      <w:u w:val="none"/>
    </w:rPr>
  </w:style>
  <w:style w:type="character" w:customStyle="1" w:styleId="Bodytext42">
    <w:name w:val="Body text (4)"/>
    <w:basedOn w:val="Bodytext4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BodyText5">
    <w:name w:val="Body Text5"/>
    <w:basedOn w:val="Normal"/>
    <w:link w:val="Bodytext"/>
    <w:pPr>
      <w:shd w:val="clear" w:color="auto" w:fill="FFFFFF"/>
      <w:spacing w:after="240" w:line="274" w:lineRule="exact"/>
      <w:ind w:hanging="360"/>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552"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1">
    <w:name w:val="Body text (3)"/>
    <w:basedOn w:val="Normal"/>
    <w:link w:val="Bodytext30"/>
    <w:pPr>
      <w:shd w:val="clear" w:color="auto" w:fill="FFFFFF"/>
      <w:spacing w:before="240" w:after="240" w:line="274" w:lineRule="exact"/>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after="60" w:line="0" w:lineRule="atLeast"/>
      <w:jc w:val="both"/>
      <w:outlineLvl w:val="0"/>
    </w:pPr>
    <w:rPr>
      <w:rFonts w:ascii="Times New Roman" w:eastAsia="Times New Roman" w:hAnsi="Times New Roman" w:cs="Times New Roman"/>
      <w:b/>
      <w:bCs/>
      <w:sz w:val="22"/>
      <w:szCs w:val="22"/>
    </w:rPr>
  </w:style>
  <w:style w:type="paragraph" w:customStyle="1" w:styleId="Bodytext41">
    <w:name w:val="Body text (4)"/>
    <w:basedOn w:val="Normal"/>
    <w:link w:val="Bodytext40"/>
    <w:pPr>
      <w:shd w:val="clear" w:color="auto" w:fill="FFFFFF"/>
      <w:spacing w:before="240" w:after="360" w:line="0" w:lineRule="atLeast"/>
      <w:jc w:val="both"/>
    </w:pPr>
    <w:rPr>
      <w:rFonts w:ascii="Times New Roman" w:eastAsia="Times New Roman" w:hAnsi="Times New Roman" w:cs="Times New Roman"/>
      <w:i/>
      <w:iCs/>
      <w:sz w:val="22"/>
      <w:szCs w:val="22"/>
    </w:rPr>
  </w:style>
  <w:style w:type="paragraph" w:styleId="Footer">
    <w:name w:val="footer"/>
    <w:basedOn w:val="Normal"/>
    <w:link w:val="FooterChar"/>
    <w:uiPriority w:val="99"/>
    <w:unhideWhenUsed/>
    <w:rsid w:val="00900FBA"/>
    <w:pPr>
      <w:tabs>
        <w:tab w:val="center" w:pos="4680"/>
        <w:tab w:val="right" w:pos="9360"/>
      </w:tabs>
    </w:pPr>
  </w:style>
  <w:style w:type="character" w:customStyle="1" w:styleId="FooterChar">
    <w:name w:val="Footer Char"/>
    <w:basedOn w:val="DefaultParagraphFont"/>
    <w:link w:val="Footer"/>
    <w:uiPriority w:val="99"/>
    <w:rsid w:val="00900FBA"/>
    <w:rPr>
      <w:color w:val="000000"/>
    </w:rPr>
  </w:style>
  <w:style w:type="paragraph" w:styleId="Header">
    <w:name w:val="header"/>
    <w:basedOn w:val="Normal"/>
    <w:link w:val="HeaderChar"/>
    <w:uiPriority w:val="99"/>
    <w:unhideWhenUsed/>
    <w:rsid w:val="00900FBA"/>
    <w:pPr>
      <w:tabs>
        <w:tab w:val="center" w:pos="4680"/>
        <w:tab w:val="right" w:pos="9360"/>
      </w:tabs>
    </w:pPr>
  </w:style>
  <w:style w:type="character" w:customStyle="1" w:styleId="HeaderChar">
    <w:name w:val="Header Char"/>
    <w:basedOn w:val="DefaultParagraphFont"/>
    <w:link w:val="Header"/>
    <w:uiPriority w:val="99"/>
    <w:rsid w:val="00900F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Exact1">
    <w:name w:val="Body text Exact"/>
    <w:basedOn w:val="Bodytex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sz w:val="20"/>
      <w:szCs w:val="20"/>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pacing w:val="5"/>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NotBold">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erorfooterNotBold">
    <w:name w:val="Header or footer + Not Bold"/>
    <w:aliases w:val="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Headerorfooter3">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eaderorfooter4">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2"/>
      <w:szCs w:val="22"/>
      <w:u w:val="none"/>
    </w:rPr>
  </w:style>
  <w:style w:type="character" w:customStyle="1" w:styleId="Bodytext3Bold">
    <w:name w:val="Body text (3) + Bold"/>
    <w:basedOn w:val="Bodytext30"/>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3">
    <w:name w:val="Body text (3)"/>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NotItalic0">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0">
    <w:name w:val="Body text (4)_"/>
    <w:basedOn w:val="DefaultParagraphFont"/>
    <w:link w:val="Bodytext41"/>
    <w:rPr>
      <w:rFonts w:ascii="Times New Roman" w:eastAsia="Times New Roman" w:hAnsi="Times New Roman" w:cs="Times New Roman"/>
      <w:b w:val="0"/>
      <w:bCs w:val="0"/>
      <w:i/>
      <w:iCs/>
      <w:smallCaps w:val="0"/>
      <w:strike w:val="0"/>
      <w:sz w:val="22"/>
      <w:szCs w:val="22"/>
      <w:u w:val="none"/>
    </w:rPr>
  </w:style>
  <w:style w:type="character" w:customStyle="1" w:styleId="Bodytext42">
    <w:name w:val="Body text (4)"/>
    <w:basedOn w:val="Bodytext4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BodyText5">
    <w:name w:val="Body Text5"/>
    <w:basedOn w:val="Normal"/>
    <w:link w:val="Bodytext"/>
    <w:pPr>
      <w:shd w:val="clear" w:color="auto" w:fill="FFFFFF"/>
      <w:spacing w:after="240" w:line="274" w:lineRule="exact"/>
      <w:ind w:hanging="360"/>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552"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1">
    <w:name w:val="Body text (3)"/>
    <w:basedOn w:val="Normal"/>
    <w:link w:val="Bodytext30"/>
    <w:pPr>
      <w:shd w:val="clear" w:color="auto" w:fill="FFFFFF"/>
      <w:spacing w:before="240" w:after="240" w:line="274" w:lineRule="exact"/>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after="60" w:line="0" w:lineRule="atLeast"/>
      <w:jc w:val="both"/>
      <w:outlineLvl w:val="0"/>
    </w:pPr>
    <w:rPr>
      <w:rFonts w:ascii="Times New Roman" w:eastAsia="Times New Roman" w:hAnsi="Times New Roman" w:cs="Times New Roman"/>
      <w:b/>
      <w:bCs/>
      <w:sz w:val="22"/>
      <w:szCs w:val="22"/>
    </w:rPr>
  </w:style>
  <w:style w:type="paragraph" w:customStyle="1" w:styleId="Bodytext41">
    <w:name w:val="Body text (4)"/>
    <w:basedOn w:val="Normal"/>
    <w:link w:val="Bodytext40"/>
    <w:pPr>
      <w:shd w:val="clear" w:color="auto" w:fill="FFFFFF"/>
      <w:spacing w:before="240" w:after="360" w:line="0" w:lineRule="atLeast"/>
      <w:jc w:val="both"/>
    </w:pPr>
    <w:rPr>
      <w:rFonts w:ascii="Times New Roman" w:eastAsia="Times New Roman" w:hAnsi="Times New Roman" w:cs="Times New Roman"/>
      <w:i/>
      <w:iCs/>
      <w:sz w:val="22"/>
      <w:szCs w:val="22"/>
    </w:rPr>
  </w:style>
  <w:style w:type="paragraph" w:styleId="Footer">
    <w:name w:val="footer"/>
    <w:basedOn w:val="Normal"/>
    <w:link w:val="FooterChar"/>
    <w:uiPriority w:val="99"/>
    <w:unhideWhenUsed/>
    <w:rsid w:val="00900FBA"/>
    <w:pPr>
      <w:tabs>
        <w:tab w:val="center" w:pos="4680"/>
        <w:tab w:val="right" w:pos="9360"/>
      </w:tabs>
    </w:pPr>
  </w:style>
  <w:style w:type="character" w:customStyle="1" w:styleId="FooterChar">
    <w:name w:val="Footer Char"/>
    <w:basedOn w:val="DefaultParagraphFont"/>
    <w:link w:val="Footer"/>
    <w:uiPriority w:val="99"/>
    <w:rsid w:val="00900FBA"/>
    <w:rPr>
      <w:color w:val="000000"/>
    </w:rPr>
  </w:style>
  <w:style w:type="paragraph" w:styleId="Header">
    <w:name w:val="header"/>
    <w:basedOn w:val="Normal"/>
    <w:link w:val="HeaderChar"/>
    <w:uiPriority w:val="99"/>
    <w:unhideWhenUsed/>
    <w:rsid w:val="00900FBA"/>
    <w:pPr>
      <w:tabs>
        <w:tab w:val="center" w:pos="4680"/>
        <w:tab w:val="right" w:pos="9360"/>
      </w:tabs>
    </w:pPr>
  </w:style>
  <w:style w:type="character" w:customStyle="1" w:styleId="HeaderChar">
    <w:name w:val="Header Char"/>
    <w:basedOn w:val="DefaultParagraphFont"/>
    <w:link w:val="Header"/>
    <w:uiPriority w:val="99"/>
    <w:rsid w:val="00900F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2016-06-02T12:46:00Z</dcterms:created>
  <dcterms:modified xsi:type="dcterms:W3CDTF">2016-06-02T13:02:00Z</dcterms:modified>
</cp:coreProperties>
</file>